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1A6E7C" w14:textId="179F3BC5" w:rsidR="00762C30" w:rsidRPr="004B5212" w:rsidRDefault="00A71769" w:rsidP="00762C30">
      <w:pPr>
        <w:spacing w:after="0" w:line="240" w:lineRule="auto"/>
        <w:jc w:val="right"/>
        <w:rPr>
          <w:rFonts w:ascii="Book Antiqua" w:eastAsia="Times New Roman" w:hAnsi="Book Antiqua" w:cs="Book Antiqua"/>
          <w:sz w:val="24"/>
          <w:szCs w:val="24"/>
          <w:lang w:eastAsia="es-ES"/>
        </w:rPr>
      </w:pPr>
      <w:bookmarkStart w:id="0" w:name="_Hlk51914417"/>
      <w:r>
        <w:rPr>
          <w:rFonts w:ascii="Book Antiqua" w:eastAsia="Times New Roman" w:hAnsi="Book Antiqua" w:cs="Book Antiqua"/>
          <w:sz w:val="24"/>
          <w:szCs w:val="24"/>
          <w:lang w:eastAsia="es-ES"/>
        </w:rPr>
        <w:t>2</w:t>
      </w:r>
      <w:r w:rsidR="0073772B">
        <w:rPr>
          <w:rFonts w:ascii="Book Antiqua" w:eastAsia="Times New Roman" w:hAnsi="Book Antiqua" w:cs="Book Antiqua"/>
          <w:sz w:val="24"/>
          <w:szCs w:val="24"/>
          <w:lang w:eastAsia="es-ES"/>
        </w:rPr>
        <w:t>37</w:t>
      </w:r>
      <w:r w:rsidR="00762C30" w:rsidRPr="004B5212">
        <w:rPr>
          <w:rFonts w:ascii="Book Antiqua" w:eastAsia="Times New Roman" w:hAnsi="Book Antiqua" w:cs="Book Antiqua"/>
          <w:sz w:val="24"/>
          <w:szCs w:val="24"/>
          <w:lang w:eastAsia="es-ES"/>
        </w:rPr>
        <w:t>-PLA-</w:t>
      </w:r>
      <w:r w:rsidR="00762C30">
        <w:rPr>
          <w:rFonts w:ascii="Book Antiqua" w:eastAsia="Times New Roman" w:hAnsi="Book Antiqua" w:cs="Book Antiqua"/>
          <w:sz w:val="24"/>
          <w:szCs w:val="24"/>
          <w:lang w:eastAsia="es-ES"/>
        </w:rPr>
        <w:t>PP-</w:t>
      </w:r>
      <w:r w:rsidR="00762C30" w:rsidRPr="004B5212">
        <w:rPr>
          <w:rFonts w:ascii="Book Antiqua" w:eastAsia="Times New Roman" w:hAnsi="Book Antiqua" w:cs="Book Antiqua"/>
          <w:sz w:val="24"/>
          <w:szCs w:val="24"/>
          <w:lang w:eastAsia="es-ES"/>
        </w:rPr>
        <w:t>202</w:t>
      </w:r>
      <w:r w:rsidR="00780758">
        <w:rPr>
          <w:rFonts w:ascii="Book Antiqua" w:eastAsia="Times New Roman" w:hAnsi="Book Antiqua" w:cs="Book Antiqua"/>
          <w:sz w:val="24"/>
          <w:szCs w:val="24"/>
          <w:lang w:eastAsia="es-ES"/>
        </w:rPr>
        <w:t>2</w:t>
      </w:r>
    </w:p>
    <w:p w14:paraId="400D7B71" w14:textId="77777777" w:rsidR="00762C30" w:rsidRDefault="00762C30" w:rsidP="00762C30">
      <w:pPr>
        <w:spacing w:after="0" w:line="240" w:lineRule="auto"/>
        <w:jc w:val="right"/>
        <w:rPr>
          <w:rFonts w:ascii="Book Antiqua" w:eastAsia="Times New Roman" w:hAnsi="Book Antiqua" w:cs="Book Antiqua"/>
          <w:sz w:val="24"/>
          <w:szCs w:val="24"/>
          <w:lang w:eastAsia="es-ES"/>
        </w:rPr>
      </w:pPr>
      <w:r w:rsidRPr="000E1E34">
        <w:rPr>
          <w:rFonts w:ascii="Book Antiqua" w:eastAsia="Times New Roman" w:hAnsi="Book Antiqua" w:cs="Book Antiqua"/>
          <w:sz w:val="24"/>
          <w:szCs w:val="24"/>
          <w:lang w:eastAsia="es-ES"/>
        </w:rPr>
        <w:t>Ref. SICE: 2613-2021</w:t>
      </w:r>
    </w:p>
    <w:p w14:paraId="342AEDF7" w14:textId="77777777" w:rsidR="00762C30" w:rsidRPr="00D3304C" w:rsidRDefault="00762C30" w:rsidP="00BE58A8">
      <w:pPr>
        <w:spacing w:after="0" w:line="240" w:lineRule="auto"/>
        <w:rPr>
          <w:rFonts w:ascii="Book Antiqua" w:eastAsia="Times New Roman" w:hAnsi="Book Antiqua" w:cs="Book Antiqua"/>
          <w:snapToGrid w:val="0"/>
          <w:sz w:val="24"/>
          <w:szCs w:val="24"/>
          <w:lang w:eastAsia="es-ES"/>
        </w:rPr>
      </w:pPr>
    </w:p>
    <w:p w14:paraId="5C25976F" w14:textId="77777777" w:rsidR="00762C30" w:rsidRPr="00D3304C" w:rsidRDefault="00762C30" w:rsidP="00BE58A8">
      <w:pPr>
        <w:spacing w:after="0" w:line="240" w:lineRule="auto"/>
        <w:rPr>
          <w:rFonts w:ascii="Book Antiqua" w:eastAsia="Times New Roman" w:hAnsi="Book Antiqua" w:cs="Book Antiqua"/>
          <w:snapToGrid w:val="0"/>
          <w:sz w:val="24"/>
          <w:szCs w:val="24"/>
          <w:lang w:eastAsia="es-ES"/>
        </w:rPr>
      </w:pPr>
    </w:p>
    <w:p w14:paraId="2F2ED404" w14:textId="7BC8F3AA" w:rsidR="0009002B" w:rsidRDefault="007F570B" w:rsidP="00BE58A8">
      <w:pPr>
        <w:spacing w:after="0" w:line="240" w:lineRule="auto"/>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21 de marzo de 2022</w:t>
      </w:r>
    </w:p>
    <w:p w14:paraId="1F0D09E6" w14:textId="52418A68" w:rsidR="0009002B" w:rsidRDefault="0009002B" w:rsidP="00BE58A8">
      <w:pPr>
        <w:spacing w:after="0" w:line="240" w:lineRule="auto"/>
        <w:rPr>
          <w:rFonts w:ascii="Book Antiqua" w:eastAsia="Times New Roman" w:hAnsi="Book Antiqua" w:cs="Book Antiqua"/>
          <w:snapToGrid w:val="0"/>
          <w:sz w:val="24"/>
          <w:szCs w:val="24"/>
          <w:lang w:eastAsia="es-ES"/>
        </w:rPr>
      </w:pPr>
    </w:p>
    <w:p w14:paraId="3767870E" w14:textId="19B504AC" w:rsidR="0009002B" w:rsidRDefault="0009002B" w:rsidP="00BE58A8">
      <w:pPr>
        <w:spacing w:after="0" w:line="240" w:lineRule="auto"/>
        <w:rPr>
          <w:rFonts w:ascii="Book Antiqua" w:eastAsia="Times New Roman" w:hAnsi="Book Antiqua" w:cs="Book Antiqua"/>
          <w:snapToGrid w:val="0"/>
          <w:sz w:val="24"/>
          <w:szCs w:val="24"/>
          <w:lang w:eastAsia="es-ES"/>
        </w:rPr>
      </w:pPr>
    </w:p>
    <w:p w14:paraId="52BCC6AE" w14:textId="77777777" w:rsidR="0009002B" w:rsidRDefault="0009002B" w:rsidP="0009002B">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 xml:space="preserve">Licenciada </w:t>
      </w:r>
    </w:p>
    <w:p w14:paraId="2186C94B" w14:textId="3CC5A7CA" w:rsidR="0009002B" w:rsidRPr="0009002B" w:rsidRDefault="007F570B" w:rsidP="0009002B">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Silvia Navarro Romanini</w:t>
      </w:r>
    </w:p>
    <w:p w14:paraId="4AE4F8F2" w14:textId="45FBCF33" w:rsidR="0009002B" w:rsidRPr="0009002B" w:rsidRDefault="007F570B" w:rsidP="0009002B">
      <w:pPr>
        <w:spacing w:after="0" w:line="240" w:lineRule="auto"/>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Secretaria General de la Corte</w:t>
      </w:r>
    </w:p>
    <w:p w14:paraId="36E83A58" w14:textId="77777777" w:rsidR="0009002B" w:rsidRDefault="0009002B" w:rsidP="00BE58A8">
      <w:pPr>
        <w:spacing w:after="0" w:line="240" w:lineRule="auto"/>
        <w:rPr>
          <w:rFonts w:ascii="Book Antiqua" w:eastAsia="Times New Roman" w:hAnsi="Book Antiqua" w:cs="Book Antiqua"/>
          <w:snapToGrid w:val="0"/>
          <w:sz w:val="24"/>
          <w:szCs w:val="24"/>
          <w:lang w:eastAsia="es-ES"/>
        </w:rPr>
      </w:pPr>
    </w:p>
    <w:p w14:paraId="23FF5E51" w14:textId="77777777" w:rsidR="0009002B" w:rsidRDefault="0009002B" w:rsidP="00BE58A8">
      <w:pPr>
        <w:spacing w:after="0" w:line="240" w:lineRule="auto"/>
        <w:rPr>
          <w:rFonts w:ascii="Book Antiqua" w:eastAsia="Times New Roman" w:hAnsi="Book Antiqua" w:cs="Book Antiqua"/>
          <w:snapToGrid w:val="0"/>
          <w:sz w:val="24"/>
          <w:szCs w:val="24"/>
          <w:lang w:eastAsia="es-ES"/>
        </w:rPr>
      </w:pPr>
    </w:p>
    <w:p w14:paraId="062E78E0" w14:textId="06130DA6" w:rsidR="00BE58A8" w:rsidRPr="004B5212" w:rsidRDefault="00BE58A8" w:rsidP="00BE58A8">
      <w:pPr>
        <w:spacing w:after="0" w:line="240" w:lineRule="auto"/>
        <w:rPr>
          <w:rFonts w:ascii="Book Antiqua" w:eastAsia="Times New Roman" w:hAnsi="Book Antiqua" w:cs="Book Antiqua"/>
          <w:snapToGrid w:val="0"/>
          <w:sz w:val="24"/>
          <w:szCs w:val="24"/>
          <w:lang w:eastAsia="es-ES"/>
        </w:rPr>
      </w:pPr>
      <w:r w:rsidRPr="004B5212">
        <w:rPr>
          <w:rFonts w:ascii="Book Antiqua" w:eastAsia="Times New Roman" w:hAnsi="Book Antiqua" w:cs="Book Antiqua"/>
          <w:snapToGrid w:val="0"/>
          <w:sz w:val="24"/>
          <w:szCs w:val="24"/>
          <w:lang w:eastAsia="es-ES"/>
        </w:rPr>
        <w:t>Estimada señora:</w:t>
      </w:r>
    </w:p>
    <w:p w14:paraId="3FDFE312" w14:textId="77777777" w:rsidR="00BE58A8" w:rsidRPr="004B5212" w:rsidRDefault="00BE58A8" w:rsidP="00BE58A8">
      <w:pPr>
        <w:spacing w:after="0" w:line="240" w:lineRule="auto"/>
        <w:rPr>
          <w:rFonts w:ascii="Book Antiqua" w:eastAsia="Times New Roman" w:hAnsi="Book Antiqua" w:cs="Book Antiqua"/>
          <w:snapToGrid w:val="0"/>
          <w:sz w:val="24"/>
          <w:szCs w:val="24"/>
          <w:lang w:eastAsia="es-ES"/>
        </w:rPr>
      </w:pPr>
    </w:p>
    <w:bookmarkEnd w:id="0"/>
    <w:p w14:paraId="0B16FE23" w14:textId="4B7596BF" w:rsidR="00BE58A8" w:rsidRPr="004B5212" w:rsidRDefault="00BE58A8" w:rsidP="00BE58A8">
      <w:pPr>
        <w:spacing w:after="0"/>
        <w:jc w:val="both"/>
        <w:rPr>
          <w:rFonts w:ascii="Book Antiqua" w:eastAsia="Wingdings" w:hAnsi="Book Antiqua"/>
          <w:sz w:val="24"/>
          <w:szCs w:val="24"/>
          <w:lang w:eastAsia="ko-KR"/>
        </w:rPr>
      </w:pPr>
      <w:r w:rsidRPr="00BC676C">
        <w:rPr>
          <w:rFonts w:ascii="Book Antiqua" w:eastAsia="Wingdings" w:hAnsi="Book Antiqua"/>
          <w:sz w:val="24"/>
          <w:szCs w:val="24"/>
          <w:lang w:eastAsia="ko-KR"/>
        </w:rPr>
        <w:t>En atención a lo aprobado por el Consejo Superior en la sesión N°</w:t>
      </w:r>
      <w:r w:rsidR="00DA7F71" w:rsidRPr="00BC676C">
        <w:rPr>
          <w:rFonts w:ascii="Book Antiqua" w:eastAsia="Wingdings" w:hAnsi="Book Antiqua"/>
          <w:sz w:val="24"/>
          <w:szCs w:val="24"/>
          <w:lang w:eastAsia="ko-KR"/>
        </w:rPr>
        <w:t>108</w:t>
      </w:r>
      <w:r w:rsidRPr="00BC676C">
        <w:rPr>
          <w:rFonts w:ascii="Book Antiqua" w:eastAsia="Wingdings" w:hAnsi="Book Antiqua"/>
          <w:sz w:val="24"/>
          <w:szCs w:val="24"/>
          <w:lang w:eastAsia="ko-KR"/>
        </w:rPr>
        <w:t xml:space="preserve">-2021 del </w:t>
      </w:r>
      <w:r w:rsidR="00DA7F71" w:rsidRPr="00BC676C">
        <w:rPr>
          <w:rFonts w:ascii="Book Antiqua" w:eastAsia="Wingdings" w:hAnsi="Book Antiqua"/>
          <w:sz w:val="24"/>
          <w:szCs w:val="24"/>
          <w:lang w:eastAsia="ko-KR"/>
        </w:rPr>
        <w:t>16</w:t>
      </w:r>
      <w:r w:rsidRPr="00BC676C">
        <w:rPr>
          <w:rFonts w:ascii="Book Antiqua" w:eastAsia="Wingdings" w:hAnsi="Book Antiqua"/>
          <w:sz w:val="24"/>
          <w:szCs w:val="24"/>
          <w:lang w:eastAsia="ko-KR"/>
        </w:rPr>
        <w:t xml:space="preserve"> de </w:t>
      </w:r>
      <w:r w:rsidR="00DA7F71" w:rsidRPr="00BC676C">
        <w:rPr>
          <w:rFonts w:ascii="Book Antiqua" w:eastAsia="Wingdings" w:hAnsi="Book Antiqua"/>
          <w:sz w:val="24"/>
          <w:szCs w:val="24"/>
          <w:lang w:eastAsia="ko-KR"/>
        </w:rPr>
        <w:t>diciembre</w:t>
      </w:r>
      <w:r w:rsidRPr="00BC676C">
        <w:rPr>
          <w:rFonts w:ascii="Book Antiqua" w:eastAsia="Wingdings" w:hAnsi="Book Antiqua"/>
          <w:sz w:val="24"/>
          <w:szCs w:val="24"/>
          <w:lang w:eastAsia="ko-KR"/>
        </w:rPr>
        <w:t xml:space="preserve"> de 2021, artículo XXI</w:t>
      </w:r>
      <w:r w:rsidR="00BC676C" w:rsidRPr="00BC676C">
        <w:rPr>
          <w:rFonts w:ascii="Book Antiqua" w:eastAsia="Wingdings" w:hAnsi="Book Antiqua"/>
          <w:sz w:val="24"/>
          <w:szCs w:val="24"/>
          <w:lang w:eastAsia="ko-KR"/>
        </w:rPr>
        <w:t>V</w:t>
      </w:r>
      <w:r w:rsidRPr="00BC676C">
        <w:rPr>
          <w:rFonts w:ascii="Book Antiqua" w:eastAsia="Wingdings" w:hAnsi="Book Antiqua"/>
          <w:sz w:val="24"/>
          <w:szCs w:val="24"/>
          <w:lang w:eastAsia="ko-KR"/>
        </w:rPr>
        <w:t>,</w:t>
      </w:r>
      <w:r w:rsidRPr="004B5212">
        <w:rPr>
          <w:rFonts w:ascii="Book Antiqua" w:eastAsia="Wingdings" w:hAnsi="Book Antiqua"/>
          <w:sz w:val="24"/>
          <w:szCs w:val="24"/>
          <w:lang w:eastAsia="ko-KR"/>
        </w:rPr>
        <w:t xml:space="preserve"> en la cual se conoció el informe </w:t>
      </w:r>
      <w:r w:rsidR="00797DB1">
        <w:rPr>
          <w:rFonts w:ascii="Book Antiqua" w:eastAsia="Wingdings" w:hAnsi="Book Antiqua"/>
          <w:sz w:val="24"/>
          <w:szCs w:val="24"/>
          <w:lang w:eastAsia="ko-KR"/>
        </w:rPr>
        <w:t>1384</w:t>
      </w:r>
      <w:r w:rsidRPr="004B5212">
        <w:rPr>
          <w:rFonts w:ascii="Book Antiqua" w:eastAsia="Wingdings" w:hAnsi="Book Antiqua"/>
          <w:sz w:val="24"/>
          <w:szCs w:val="24"/>
          <w:lang w:eastAsia="ko-KR"/>
        </w:rPr>
        <w:t xml:space="preserve">-PLA-PP-2021, relacionado con el informe de seguimiento del portafolio de proyectos estratégicos a la fecha del 31 de </w:t>
      </w:r>
      <w:r w:rsidR="00797DB1">
        <w:rPr>
          <w:rFonts w:ascii="Book Antiqua" w:eastAsia="Wingdings" w:hAnsi="Book Antiqua"/>
          <w:sz w:val="24"/>
          <w:szCs w:val="24"/>
          <w:lang w:eastAsia="ko-KR"/>
        </w:rPr>
        <w:t xml:space="preserve">octubre </w:t>
      </w:r>
      <w:r w:rsidRPr="004B5212">
        <w:rPr>
          <w:rFonts w:ascii="Book Antiqua" w:eastAsia="Wingdings" w:hAnsi="Book Antiqua"/>
          <w:sz w:val="24"/>
          <w:szCs w:val="24"/>
          <w:lang w:eastAsia="ko-KR"/>
        </w:rPr>
        <w:t>de 202</w:t>
      </w:r>
      <w:r w:rsidR="00797DB1">
        <w:rPr>
          <w:rFonts w:ascii="Book Antiqua" w:eastAsia="Wingdings" w:hAnsi="Book Antiqua"/>
          <w:sz w:val="24"/>
          <w:szCs w:val="24"/>
          <w:lang w:eastAsia="ko-KR"/>
        </w:rPr>
        <w:t>1</w:t>
      </w:r>
      <w:r w:rsidRPr="004B5212">
        <w:rPr>
          <w:rFonts w:ascii="Book Antiqua" w:eastAsia="Wingdings" w:hAnsi="Book Antiqua"/>
          <w:sz w:val="24"/>
          <w:szCs w:val="24"/>
          <w:lang w:eastAsia="ko-KR"/>
        </w:rPr>
        <w:t>, para lo cual dispuso:</w:t>
      </w:r>
    </w:p>
    <w:p w14:paraId="0C203AF7" w14:textId="77777777" w:rsidR="00BE58A8" w:rsidRPr="004B5212" w:rsidRDefault="00BE58A8" w:rsidP="00BE58A8">
      <w:pPr>
        <w:spacing w:after="0"/>
        <w:ind w:right="851"/>
        <w:jc w:val="both"/>
        <w:rPr>
          <w:rFonts w:ascii="Book Antiqua" w:eastAsia="Wingdings" w:hAnsi="Book Antiqua"/>
          <w:sz w:val="24"/>
          <w:szCs w:val="24"/>
          <w:lang w:eastAsia="ko-KR"/>
        </w:rPr>
      </w:pPr>
    </w:p>
    <w:p w14:paraId="7659264C" w14:textId="5AE30AAA" w:rsidR="00BE58A8" w:rsidRDefault="00EC73E0" w:rsidP="004567AD">
      <w:pPr>
        <w:spacing w:after="0"/>
        <w:ind w:left="567" w:right="758"/>
        <w:jc w:val="both"/>
        <w:rPr>
          <w:rFonts w:ascii="Book Antiqua" w:eastAsia="Wingdings" w:hAnsi="Book Antiqua"/>
          <w:i/>
          <w:sz w:val="24"/>
          <w:szCs w:val="24"/>
          <w:lang w:eastAsia="ko-KR"/>
        </w:rPr>
      </w:pPr>
      <w:r>
        <w:rPr>
          <w:rFonts w:ascii="Book Antiqua" w:eastAsia="Wingdings" w:hAnsi="Book Antiqua"/>
          <w:i/>
          <w:sz w:val="24"/>
          <w:szCs w:val="24"/>
          <w:lang w:eastAsia="ko-KR"/>
        </w:rPr>
        <w:t>“</w:t>
      </w:r>
      <w:r w:rsidR="00B10078" w:rsidRPr="00B10078">
        <w:rPr>
          <w:rFonts w:ascii="Book Antiqua" w:eastAsia="Wingdings" w:hAnsi="Book Antiqua"/>
          <w:i/>
          <w:sz w:val="24"/>
          <w:szCs w:val="24"/>
          <w:lang w:eastAsia="ko-KR"/>
        </w:rPr>
        <w:t xml:space="preserve">Acoger parcialmente el oficio </w:t>
      </w:r>
      <w:proofErr w:type="spellStart"/>
      <w:r w:rsidR="00B10078" w:rsidRPr="00B10078">
        <w:rPr>
          <w:rFonts w:ascii="Book Antiqua" w:eastAsia="Wingdings" w:hAnsi="Book Antiqua"/>
          <w:i/>
          <w:sz w:val="24"/>
          <w:szCs w:val="24"/>
          <w:lang w:eastAsia="ko-KR"/>
        </w:rPr>
        <w:t>N°</w:t>
      </w:r>
      <w:proofErr w:type="spellEnd"/>
      <w:r w:rsidR="00B10078" w:rsidRPr="00B10078">
        <w:rPr>
          <w:rFonts w:ascii="Book Antiqua" w:eastAsia="Wingdings" w:hAnsi="Book Antiqua"/>
          <w:i/>
          <w:sz w:val="24"/>
          <w:szCs w:val="24"/>
          <w:lang w:eastAsia="ko-KR"/>
        </w:rPr>
        <w:t xml:space="preserve"> 1384-PLA-PP-2021 de 9 de diciembre de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2021, de la licenciada Nacira Valverde Bermúdez, Directora interina de Planificación, en que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remitió el informe suscrito por el licenciado Minor Alvarado Chaves, Jefe del Subproceso de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Formulación de Presupuesto y Portafolio de Proyectos Institucionales, relacionado con el informe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de seguimiento del portafolio de proyectos estratégicos 2021 y el análisis de los permisos con goce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de salario para la solicitud de la prórroga de estos para periodo 2022, en consecuencia, de</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conformidad con lo que establece el artículo 44 de la Ley Orgánica del Poder Judicial y políticas</w:t>
      </w:r>
      <w:r w:rsidR="00FA2A64">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aprobadas por la Corte Plena, por tratarse de un asunto de interés institucional: 1.) Conceder</w:t>
      </w:r>
      <w:r w:rsidR="00891CBD">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permiso con goce de salario y sustitución por el plazo de tres meses, a partir del 3 de enero hasta</w:t>
      </w:r>
      <w:r w:rsidR="00891CBD">
        <w:rPr>
          <w:rFonts w:ascii="Book Antiqua" w:eastAsia="Wingdings" w:hAnsi="Book Antiqua"/>
          <w:i/>
          <w:sz w:val="24"/>
          <w:szCs w:val="24"/>
          <w:lang w:eastAsia="ko-KR"/>
        </w:rPr>
        <w:t xml:space="preserve"> </w:t>
      </w:r>
      <w:r w:rsidR="00B10078" w:rsidRPr="00B10078">
        <w:rPr>
          <w:rFonts w:ascii="Book Antiqua" w:eastAsia="Wingdings" w:hAnsi="Book Antiqua"/>
          <w:i/>
          <w:sz w:val="24"/>
          <w:szCs w:val="24"/>
          <w:lang w:eastAsia="ko-KR"/>
        </w:rPr>
        <w:t>el 31 de marzo del 2022, conforme al siguiente detalle</w:t>
      </w:r>
      <w:r w:rsidR="002812A6">
        <w:rPr>
          <w:rFonts w:ascii="Book Antiqua" w:eastAsia="Wingdings" w:hAnsi="Book Antiqua"/>
          <w:i/>
          <w:sz w:val="24"/>
          <w:szCs w:val="24"/>
          <w:lang w:eastAsia="ko-KR"/>
        </w:rPr>
        <w:t xml:space="preserve"> (…), 2) </w:t>
      </w:r>
      <w:r w:rsidR="002812A6">
        <w:rPr>
          <w:rFonts w:ascii="TimesNewRoman" w:hAnsi="TimesNewRoman" w:cs="TimesNewRoman"/>
          <w:sz w:val="23"/>
          <w:szCs w:val="23"/>
        </w:rPr>
        <w:t xml:space="preserve">Acoger las recomendaciones plasmadas en el presente informe </w:t>
      </w:r>
      <w:r w:rsidR="002812A6">
        <w:rPr>
          <w:rFonts w:ascii="Book Antiqua" w:eastAsia="Wingdings" w:hAnsi="Book Antiqua"/>
          <w:i/>
          <w:sz w:val="24"/>
          <w:szCs w:val="24"/>
          <w:lang w:eastAsia="ko-KR"/>
        </w:rPr>
        <w:t>(…)”</w:t>
      </w:r>
    </w:p>
    <w:p w14:paraId="40B794C9" w14:textId="77777777" w:rsidR="00B10078" w:rsidRPr="004B5212" w:rsidRDefault="00B10078" w:rsidP="00B10078">
      <w:pPr>
        <w:spacing w:after="0"/>
        <w:rPr>
          <w:rFonts w:ascii="Book Antiqua" w:eastAsia="Wingdings" w:hAnsi="Book Antiqua"/>
          <w:sz w:val="24"/>
          <w:szCs w:val="24"/>
          <w:lang w:eastAsia="ko-KR"/>
        </w:rPr>
      </w:pPr>
    </w:p>
    <w:p w14:paraId="551F340F" w14:textId="646BADD1" w:rsidR="00BE58A8" w:rsidRPr="004B5212" w:rsidRDefault="00BE58A8" w:rsidP="00BE58A8">
      <w:pPr>
        <w:spacing w:after="0"/>
        <w:jc w:val="both"/>
        <w:rPr>
          <w:rFonts w:ascii="Book Antiqua" w:eastAsia="Wingdings" w:hAnsi="Book Antiqua"/>
          <w:sz w:val="24"/>
          <w:szCs w:val="24"/>
          <w:lang w:eastAsia="ko-KR"/>
        </w:rPr>
      </w:pPr>
      <w:r w:rsidRPr="004B5212">
        <w:rPr>
          <w:rFonts w:ascii="Book Antiqua" w:eastAsia="Wingdings" w:hAnsi="Book Antiqua"/>
          <w:sz w:val="24"/>
          <w:szCs w:val="24"/>
          <w:lang w:eastAsia="ko-KR"/>
        </w:rPr>
        <w:t xml:space="preserve">Al respecto, en el informe </w:t>
      </w:r>
      <w:r w:rsidR="00797DB1">
        <w:rPr>
          <w:rFonts w:ascii="Book Antiqua" w:eastAsia="Wingdings" w:hAnsi="Book Antiqua"/>
          <w:sz w:val="24"/>
          <w:szCs w:val="24"/>
          <w:lang w:eastAsia="ko-KR"/>
        </w:rPr>
        <w:t>1384</w:t>
      </w:r>
      <w:r w:rsidRPr="004B5212">
        <w:rPr>
          <w:rFonts w:ascii="Book Antiqua" w:eastAsia="Wingdings" w:hAnsi="Book Antiqua"/>
          <w:sz w:val="24"/>
          <w:szCs w:val="24"/>
          <w:lang w:eastAsia="ko-KR"/>
        </w:rPr>
        <w:t>-PLA-PP-2021 supra citado, se menciona como parte de las recomendaciones aprobadas:</w:t>
      </w:r>
    </w:p>
    <w:p w14:paraId="291D066E" w14:textId="77777777" w:rsidR="00BE58A8" w:rsidRPr="004B5212" w:rsidRDefault="00BE58A8" w:rsidP="00BE58A8">
      <w:pPr>
        <w:jc w:val="both"/>
      </w:pPr>
    </w:p>
    <w:p w14:paraId="598C81C7" w14:textId="4DF2E548" w:rsidR="00BE58A8" w:rsidRDefault="00FB06C5" w:rsidP="004567AD">
      <w:pPr>
        <w:shd w:val="clear" w:color="auto" w:fill="FFFFFF"/>
        <w:tabs>
          <w:tab w:val="left" w:pos="1134"/>
        </w:tabs>
        <w:spacing w:after="120"/>
        <w:ind w:left="567" w:right="851"/>
        <w:jc w:val="both"/>
        <w:rPr>
          <w:rFonts w:ascii="Book Antiqua" w:eastAsia="Wingdings" w:hAnsi="Book Antiqua"/>
          <w:i/>
          <w:sz w:val="24"/>
          <w:szCs w:val="24"/>
          <w:lang w:eastAsia="ko-KR"/>
        </w:rPr>
      </w:pPr>
      <w:r w:rsidRPr="00FB06C5">
        <w:rPr>
          <w:rFonts w:ascii="Book Antiqua" w:eastAsia="Wingdings" w:hAnsi="Book Antiqua"/>
          <w:i/>
          <w:sz w:val="24"/>
          <w:szCs w:val="24"/>
          <w:lang w:eastAsia="ko-KR"/>
        </w:rPr>
        <w:lastRenderedPageBreak/>
        <w:t>6.27</w:t>
      </w:r>
      <w:r w:rsidR="004567AD">
        <w:rPr>
          <w:rFonts w:ascii="Book Antiqua" w:eastAsia="Wingdings" w:hAnsi="Book Antiqua"/>
          <w:i/>
          <w:sz w:val="24"/>
          <w:szCs w:val="24"/>
          <w:lang w:eastAsia="ko-KR"/>
        </w:rPr>
        <w:t xml:space="preserve"> </w:t>
      </w:r>
      <w:r w:rsidRPr="00FB06C5">
        <w:rPr>
          <w:rFonts w:ascii="Book Antiqua" w:eastAsia="Wingdings" w:hAnsi="Book Antiqua"/>
          <w:i/>
          <w:sz w:val="24"/>
          <w:szCs w:val="24"/>
          <w:lang w:eastAsia="ko-KR"/>
        </w:rPr>
        <w:tab/>
        <w:t>A todas las oficinas líderes de proyectos estratégicos, tener presente las fechas de presentación de los próximos informes de avance correspondientes al periodo 2022, tal y como se detalla en la siguiente tabla:</w:t>
      </w:r>
    </w:p>
    <w:p w14:paraId="204086E2" w14:textId="66835E39" w:rsidR="000F53EB" w:rsidRDefault="000F53EB" w:rsidP="00BE58A8">
      <w:pPr>
        <w:shd w:val="clear" w:color="auto" w:fill="FFFFFF"/>
        <w:spacing w:after="120"/>
        <w:ind w:left="851" w:right="851"/>
        <w:jc w:val="both"/>
        <w:rPr>
          <w:rFonts w:ascii="Book Antiqua" w:eastAsia="Wingdings" w:hAnsi="Book Antiqua"/>
          <w:i/>
          <w:sz w:val="24"/>
          <w:szCs w:val="24"/>
          <w:lang w:eastAsia="ko-KR"/>
        </w:rPr>
      </w:pPr>
    </w:p>
    <w:tbl>
      <w:tblPr>
        <w:tblStyle w:val="Tablaconcuadrcula"/>
        <w:tblW w:w="9493" w:type="dxa"/>
        <w:jc w:val="center"/>
        <w:tblLook w:val="04A0" w:firstRow="1" w:lastRow="0" w:firstColumn="1" w:lastColumn="0" w:noHBand="0" w:noVBand="1"/>
      </w:tblPr>
      <w:tblGrid>
        <w:gridCol w:w="719"/>
        <w:gridCol w:w="1272"/>
        <w:gridCol w:w="1312"/>
        <w:gridCol w:w="1781"/>
        <w:gridCol w:w="1574"/>
        <w:gridCol w:w="2835"/>
      </w:tblGrid>
      <w:tr w:rsidR="000F53EB" w:rsidRPr="003C67BC" w14:paraId="1719C3E4" w14:textId="77777777" w:rsidTr="007E07FE">
        <w:trPr>
          <w:trHeight w:val="913"/>
          <w:jc w:val="center"/>
        </w:trPr>
        <w:tc>
          <w:tcPr>
            <w:tcW w:w="719" w:type="dxa"/>
            <w:shd w:val="clear" w:color="auto" w:fill="F2F2F2" w:themeFill="background1" w:themeFillShade="F2"/>
            <w:vAlign w:val="center"/>
          </w:tcPr>
          <w:p w14:paraId="3ABCE95C" w14:textId="77777777" w:rsidR="000F53EB" w:rsidRPr="003C67BC" w:rsidRDefault="000F53EB" w:rsidP="007E07FE">
            <w:pPr>
              <w:autoSpaceDE w:val="0"/>
              <w:autoSpaceDN w:val="0"/>
              <w:adjustRightInd w:val="0"/>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Año</w:t>
            </w:r>
          </w:p>
        </w:tc>
        <w:tc>
          <w:tcPr>
            <w:tcW w:w="1272" w:type="dxa"/>
            <w:shd w:val="clear" w:color="auto" w:fill="F2F2F2" w:themeFill="background1" w:themeFillShade="F2"/>
            <w:vAlign w:val="center"/>
          </w:tcPr>
          <w:p w14:paraId="7C513C6B" w14:textId="77777777" w:rsidR="000F53EB" w:rsidRPr="003C67BC" w:rsidRDefault="000F53EB" w:rsidP="007E07FE">
            <w:pPr>
              <w:autoSpaceDE w:val="0"/>
              <w:autoSpaceDN w:val="0"/>
              <w:adjustRightInd w:val="0"/>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Informe</w:t>
            </w:r>
          </w:p>
        </w:tc>
        <w:tc>
          <w:tcPr>
            <w:tcW w:w="1312" w:type="dxa"/>
            <w:shd w:val="clear" w:color="auto" w:fill="F2F2F2" w:themeFill="background1" w:themeFillShade="F2"/>
            <w:vAlign w:val="center"/>
          </w:tcPr>
          <w:p w14:paraId="5387D872" w14:textId="77777777" w:rsidR="000F53EB" w:rsidRPr="003C67BC" w:rsidRDefault="000F53EB" w:rsidP="007E07FE">
            <w:pPr>
              <w:autoSpaceDE w:val="0"/>
              <w:autoSpaceDN w:val="0"/>
              <w:adjustRightInd w:val="0"/>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Fecha de corte</w:t>
            </w:r>
          </w:p>
        </w:tc>
        <w:tc>
          <w:tcPr>
            <w:tcW w:w="1781" w:type="dxa"/>
            <w:shd w:val="clear" w:color="auto" w:fill="F2F2F2" w:themeFill="background1" w:themeFillShade="F2"/>
            <w:vAlign w:val="center"/>
          </w:tcPr>
          <w:p w14:paraId="1D8765C2" w14:textId="77777777" w:rsidR="000F53EB" w:rsidRPr="003C67BC" w:rsidRDefault="000F53EB" w:rsidP="007E07FE">
            <w:pPr>
              <w:autoSpaceDE w:val="0"/>
              <w:autoSpaceDN w:val="0"/>
              <w:adjustRightInd w:val="0"/>
              <w:ind w:left="-36" w:right="-76"/>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Fecha máxima incorporación al sitio del proyecto</w:t>
            </w:r>
          </w:p>
        </w:tc>
        <w:tc>
          <w:tcPr>
            <w:tcW w:w="1574" w:type="dxa"/>
            <w:shd w:val="clear" w:color="auto" w:fill="F2F2F2" w:themeFill="background1" w:themeFillShade="F2"/>
            <w:vAlign w:val="center"/>
          </w:tcPr>
          <w:p w14:paraId="6E577CDE" w14:textId="77777777" w:rsidR="000F53EB" w:rsidRPr="003C67BC" w:rsidRDefault="000F53EB" w:rsidP="007E07FE">
            <w:pPr>
              <w:autoSpaceDE w:val="0"/>
              <w:autoSpaceDN w:val="0"/>
              <w:adjustRightInd w:val="0"/>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Fecha prevista de presentación al Consejo Superior</w:t>
            </w:r>
          </w:p>
        </w:tc>
        <w:tc>
          <w:tcPr>
            <w:tcW w:w="2835" w:type="dxa"/>
            <w:shd w:val="clear" w:color="auto" w:fill="F2F2F2" w:themeFill="background1" w:themeFillShade="F2"/>
            <w:vAlign w:val="center"/>
          </w:tcPr>
          <w:p w14:paraId="2D5E5619" w14:textId="77777777" w:rsidR="000F53EB" w:rsidRPr="003C67BC" w:rsidRDefault="000F53EB" w:rsidP="007E07FE">
            <w:pPr>
              <w:autoSpaceDE w:val="0"/>
              <w:autoSpaceDN w:val="0"/>
              <w:adjustRightInd w:val="0"/>
              <w:jc w:val="center"/>
              <w:rPr>
                <w:rFonts w:ascii="Book Antiqua" w:hAnsi="Book Antiqua" w:cs="Arial"/>
                <w:b/>
                <w:color w:val="000000"/>
                <w:sz w:val="18"/>
                <w:szCs w:val="18"/>
                <w:lang w:eastAsia="es-CR"/>
              </w:rPr>
            </w:pPr>
            <w:r w:rsidRPr="003C67BC">
              <w:rPr>
                <w:rFonts w:ascii="Book Antiqua" w:hAnsi="Book Antiqua" w:cs="Arial"/>
                <w:b/>
                <w:color w:val="000000"/>
                <w:sz w:val="18"/>
                <w:szCs w:val="18"/>
                <w:lang w:eastAsia="es-CR"/>
              </w:rPr>
              <w:t>Observaciones</w:t>
            </w:r>
          </w:p>
        </w:tc>
      </w:tr>
      <w:tr w:rsidR="000F53EB" w:rsidRPr="003C67BC" w14:paraId="00D4104D" w14:textId="77777777" w:rsidTr="007E07FE">
        <w:trPr>
          <w:trHeight w:val="577"/>
          <w:jc w:val="center"/>
        </w:trPr>
        <w:tc>
          <w:tcPr>
            <w:tcW w:w="719" w:type="dxa"/>
            <w:vAlign w:val="center"/>
          </w:tcPr>
          <w:p w14:paraId="527CCE41" w14:textId="77777777" w:rsidR="000F53EB" w:rsidRPr="003C67BC" w:rsidRDefault="000F53EB" w:rsidP="007E07FE">
            <w:pPr>
              <w:autoSpaceDE w:val="0"/>
              <w:autoSpaceDN w:val="0"/>
              <w:adjustRightInd w:val="0"/>
              <w:jc w:val="center"/>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2021</w:t>
            </w:r>
          </w:p>
        </w:tc>
        <w:tc>
          <w:tcPr>
            <w:tcW w:w="1272" w:type="dxa"/>
            <w:vAlign w:val="center"/>
          </w:tcPr>
          <w:p w14:paraId="190177F2"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III Avance 2021</w:t>
            </w:r>
          </w:p>
        </w:tc>
        <w:tc>
          <w:tcPr>
            <w:tcW w:w="1312" w:type="dxa"/>
            <w:vAlign w:val="center"/>
          </w:tcPr>
          <w:p w14:paraId="68633AB4"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31 diciembre 2022</w:t>
            </w:r>
          </w:p>
        </w:tc>
        <w:tc>
          <w:tcPr>
            <w:tcW w:w="1781" w:type="dxa"/>
            <w:vAlign w:val="center"/>
          </w:tcPr>
          <w:p w14:paraId="41D009A5" w14:textId="77777777" w:rsidR="000F53EB" w:rsidRPr="003C67BC" w:rsidRDefault="000F53EB" w:rsidP="007E07FE">
            <w:pPr>
              <w:autoSpaceDE w:val="0"/>
              <w:autoSpaceDN w:val="0"/>
              <w:adjustRightInd w:val="0"/>
              <w:jc w:val="center"/>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21 enero 2022</w:t>
            </w:r>
          </w:p>
        </w:tc>
        <w:tc>
          <w:tcPr>
            <w:tcW w:w="1574" w:type="dxa"/>
            <w:vAlign w:val="center"/>
          </w:tcPr>
          <w:p w14:paraId="650EDB40" w14:textId="77777777" w:rsidR="000F53EB" w:rsidRPr="003C67BC" w:rsidRDefault="000F53EB" w:rsidP="007E07FE">
            <w:pPr>
              <w:autoSpaceDE w:val="0"/>
              <w:autoSpaceDN w:val="0"/>
              <w:adjustRightInd w:val="0"/>
              <w:jc w:val="right"/>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15 marzo 2022</w:t>
            </w:r>
          </w:p>
        </w:tc>
        <w:tc>
          <w:tcPr>
            <w:tcW w:w="2835" w:type="dxa"/>
            <w:vAlign w:val="center"/>
          </w:tcPr>
          <w:p w14:paraId="05FE1E10" w14:textId="77777777" w:rsidR="000F53EB" w:rsidRPr="003C67BC" w:rsidRDefault="000F53EB" w:rsidP="007E07FE">
            <w:pPr>
              <w:autoSpaceDE w:val="0"/>
              <w:autoSpaceDN w:val="0"/>
              <w:adjustRightInd w:val="0"/>
              <w:jc w:val="both"/>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Informe que incluye el resumen de resultados para el año 2021. / NO CONSIDERA PRÓRROGA DE PCGS</w:t>
            </w:r>
          </w:p>
        </w:tc>
      </w:tr>
      <w:tr w:rsidR="000F53EB" w:rsidRPr="003C67BC" w14:paraId="5B28C138" w14:textId="77777777" w:rsidTr="007E07FE">
        <w:trPr>
          <w:trHeight w:val="566"/>
          <w:jc w:val="center"/>
        </w:trPr>
        <w:tc>
          <w:tcPr>
            <w:tcW w:w="719" w:type="dxa"/>
            <w:vMerge w:val="restart"/>
            <w:vAlign w:val="center"/>
          </w:tcPr>
          <w:p w14:paraId="62820E32" w14:textId="77777777" w:rsidR="000F53EB" w:rsidRPr="003C67BC" w:rsidRDefault="000F53EB" w:rsidP="007E07FE">
            <w:pPr>
              <w:autoSpaceDE w:val="0"/>
              <w:autoSpaceDN w:val="0"/>
              <w:adjustRightInd w:val="0"/>
              <w:jc w:val="center"/>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2022</w:t>
            </w:r>
          </w:p>
        </w:tc>
        <w:tc>
          <w:tcPr>
            <w:tcW w:w="1272" w:type="dxa"/>
            <w:vAlign w:val="center"/>
          </w:tcPr>
          <w:p w14:paraId="32678529"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I Avance 2022</w:t>
            </w:r>
          </w:p>
        </w:tc>
        <w:tc>
          <w:tcPr>
            <w:tcW w:w="1312" w:type="dxa"/>
            <w:vAlign w:val="center"/>
          </w:tcPr>
          <w:p w14:paraId="486C318A"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31 mayo 2022</w:t>
            </w:r>
          </w:p>
        </w:tc>
        <w:tc>
          <w:tcPr>
            <w:tcW w:w="1781" w:type="dxa"/>
            <w:vAlign w:val="center"/>
          </w:tcPr>
          <w:p w14:paraId="79B54515" w14:textId="77777777" w:rsidR="000F53EB" w:rsidRPr="003C67BC" w:rsidRDefault="000F53EB" w:rsidP="007E07FE">
            <w:pPr>
              <w:autoSpaceDE w:val="0"/>
              <w:autoSpaceDN w:val="0"/>
              <w:adjustRightInd w:val="0"/>
              <w:jc w:val="center"/>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3 junio 2022</w:t>
            </w:r>
          </w:p>
        </w:tc>
        <w:tc>
          <w:tcPr>
            <w:tcW w:w="1574" w:type="dxa"/>
            <w:vAlign w:val="center"/>
          </w:tcPr>
          <w:p w14:paraId="3A28418C" w14:textId="77777777" w:rsidR="000F53EB" w:rsidRPr="003C67BC" w:rsidRDefault="000F53EB" w:rsidP="007E07FE">
            <w:pPr>
              <w:autoSpaceDE w:val="0"/>
              <w:autoSpaceDN w:val="0"/>
              <w:adjustRightInd w:val="0"/>
              <w:jc w:val="right"/>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22 junio 2022</w:t>
            </w:r>
          </w:p>
        </w:tc>
        <w:tc>
          <w:tcPr>
            <w:tcW w:w="2835" w:type="dxa"/>
            <w:vAlign w:val="center"/>
          </w:tcPr>
          <w:p w14:paraId="356768B5" w14:textId="77777777" w:rsidR="000F53EB" w:rsidRPr="003C67BC" w:rsidRDefault="000F53EB" w:rsidP="007E07FE">
            <w:pPr>
              <w:autoSpaceDE w:val="0"/>
              <w:autoSpaceDN w:val="0"/>
              <w:adjustRightInd w:val="0"/>
              <w:jc w:val="both"/>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Considera la prórroga de los PCGS para el III Trimestre 2022</w:t>
            </w:r>
          </w:p>
        </w:tc>
      </w:tr>
      <w:tr w:rsidR="000F53EB" w:rsidRPr="003C67BC" w14:paraId="14B79643" w14:textId="77777777" w:rsidTr="007E07FE">
        <w:trPr>
          <w:trHeight w:val="566"/>
          <w:jc w:val="center"/>
        </w:trPr>
        <w:tc>
          <w:tcPr>
            <w:tcW w:w="719" w:type="dxa"/>
            <w:vMerge/>
            <w:vAlign w:val="center"/>
          </w:tcPr>
          <w:p w14:paraId="4589568A"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p>
        </w:tc>
        <w:tc>
          <w:tcPr>
            <w:tcW w:w="1272" w:type="dxa"/>
            <w:vAlign w:val="center"/>
          </w:tcPr>
          <w:p w14:paraId="40C9B3C4"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II Avance 2022</w:t>
            </w:r>
          </w:p>
        </w:tc>
        <w:tc>
          <w:tcPr>
            <w:tcW w:w="1312" w:type="dxa"/>
            <w:vAlign w:val="center"/>
          </w:tcPr>
          <w:p w14:paraId="1502328F" w14:textId="77777777" w:rsidR="000F53EB" w:rsidRPr="003C67BC" w:rsidRDefault="000F53EB" w:rsidP="007E07FE">
            <w:pPr>
              <w:autoSpaceDE w:val="0"/>
              <w:autoSpaceDN w:val="0"/>
              <w:adjustRightInd w:val="0"/>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31 octubre 2022</w:t>
            </w:r>
          </w:p>
        </w:tc>
        <w:tc>
          <w:tcPr>
            <w:tcW w:w="1781" w:type="dxa"/>
            <w:vAlign w:val="center"/>
          </w:tcPr>
          <w:p w14:paraId="105A4EF3" w14:textId="77777777" w:rsidR="000F53EB" w:rsidRPr="003C67BC" w:rsidRDefault="000F53EB" w:rsidP="007E07FE">
            <w:pPr>
              <w:autoSpaceDE w:val="0"/>
              <w:autoSpaceDN w:val="0"/>
              <w:adjustRightInd w:val="0"/>
              <w:jc w:val="center"/>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3 noviembre 2022</w:t>
            </w:r>
          </w:p>
        </w:tc>
        <w:tc>
          <w:tcPr>
            <w:tcW w:w="1574" w:type="dxa"/>
            <w:vAlign w:val="center"/>
          </w:tcPr>
          <w:p w14:paraId="73938030" w14:textId="77777777" w:rsidR="000F53EB" w:rsidRPr="003C67BC" w:rsidRDefault="000F53EB" w:rsidP="007E07FE">
            <w:pPr>
              <w:autoSpaceDE w:val="0"/>
              <w:autoSpaceDN w:val="0"/>
              <w:adjustRightInd w:val="0"/>
              <w:jc w:val="right"/>
              <w:rPr>
                <w:rFonts w:ascii="Book Antiqua" w:hAnsi="Book Antiqua" w:cs="Arial"/>
                <w:color w:val="000000"/>
                <w:sz w:val="18"/>
                <w:szCs w:val="18"/>
                <w:lang w:eastAsia="es-CR"/>
              </w:rPr>
            </w:pPr>
            <w:r w:rsidRPr="003C67BC">
              <w:rPr>
                <w:rFonts w:ascii="Book Antiqua" w:hAnsi="Book Antiqua" w:cs="Arial"/>
                <w:color w:val="000000" w:themeColor="text1"/>
                <w:sz w:val="18"/>
                <w:szCs w:val="18"/>
                <w:lang w:eastAsia="es-CR"/>
              </w:rPr>
              <w:t>1 diciembre 2022</w:t>
            </w:r>
          </w:p>
        </w:tc>
        <w:tc>
          <w:tcPr>
            <w:tcW w:w="2835" w:type="dxa"/>
          </w:tcPr>
          <w:p w14:paraId="7CA9AF50" w14:textId="77777777" w:rsidR="000F53EB" w:rsidRPr="003C67BC" w:rsidRDefault="000F53EB" w:rsidP="007E07FE">
            <w:pPr>
              <w:autoSpaceDE w:val="0"/>
              <w:autoSpaceDN w:val="0"/>
              <w:adjustRightInd w:val="0"/>
              <w:jc w:val="both"/>
              <w:rPr>
                <w:rFonts w:ascii="Book Antiqua" w:hAnsi="Book Antiqua" w:cs="Arial"/>
                <w:color w:val="000000"/>
                <w:sz w:val="18"/>
                <w:szCs w:val="18"/>
                <w:lang w:eastAsia="es-CR"/>
              </w:rPr>
            </w:pPr>
            <w:r w:rsidRPr="003C67BC">
              <w:rPr>
                <w:rFonts w:ascii="Book Antiqua" w:hAnsi="Book Antiqua" w:cs="Arial"/>
                <w:color w:val="000000"/>
                <w:sz w:val="18"/>
                <w:szCs w:val="18"/>
                <w:lang w:eastAsia="es-CR"/>
              </w:rPr>
              <w:t>Considera la prórroga de los PCGS para el I Trimestre 2023</w:t>
            </w:r>
          </w:p>
        </w:tc>
      </w:tr>
    </w:tbl>
    <w:p w14:paraId="243F02C4" w14:textId="77777777" w:rsidR="00BE58A8" w:rsidRPr="004B5212" w:rsidRDefault="00BE58A8" w:rsidP="00447191">
      <w:pPr>
        <w:spacing w:before="120" w:after="120"/>
        <w:jc w:val="both"/>
        <w:rPr>
          <w:rFonts w:ascii="Book Antiqua" w:eastAsia="Wingdings" w:hAnsi="Book Antiqua"/>
          <w:sz w:val="24"/>
          <w:szCs w:val="24"/>
          <w:lang w:eastAsia="ko-KR"/>
        </w:rPr>
      </w:pPr>
    </w:p>
    <w:p w14:paraId="5C76AD4C" w14:textId="2FA644FB" w:rsidR="00BE58A8" w:rsidRPr="004B5212" w:rsidRDefault="00BE58A8" w:rsidP="00447191">
      <w:pPr>
        <w:spacing w:before="120" w:after="120"/>
        <w:jc w:val="both"/>
        <w:rPr>
          <w:rFonts w:ascii="Book Antiqua" w:eastAsia="Wingdings" w:hAnsi="Book Antiqua"/>
          <w:sz w:val="24"/>
          <w:szCs w:val="24"/>
          <w:lang w:eastAsia="ko-KR"/>
        </w:rPr>
      </w:pPr>
      <w:r w:rsidRPr="004B5212">
        <w:rPr>
          <w:rFonts w:ascii="Book Antiqua" w:eastAsia="Wingdings" w:hAnsi="Book Antiqua"/>
          <w:sz w:val="24"/>
          <w:szCs w:val="24"/>
          <w:lang w:eastAsia="ko-KR"/>
        </w:rPr>
        <w:t xml:space="preserve">Por tal motivo, en atención a lo acordado por el Consejo Superior, se remite el presente informe, el cual se encuentra estructurado en </w:t>
      </w:r>
      <w:r w:rsidR="00EC73E0">
        <w:rPr>
          <w:rFonts w:ascii="Book Antiqua" w:eastAsia="Wingdings" w:hAnsi="Book Antiqua"/>
          <w:sz w:val="24"/>
          <w:szCs w:val="24"/>
          <w:lang w:eastAsia="ko-KR"/>
        </w:rPr>
        <w:t>tres</w:t>
      </w:r>
      <w:r w:rsidRPr="004B5212">
        <w:rPr>
          <w:rFonts w:ascii="Book Antiqua" w:eastAsia="Wingdings" w:hAnsi="Book Antiqua"/>
          <w:sz w:val="24"/>
          <w:szCs w:val="24"/>
          <w:lang w:eastAsia="ko-KR"/>
        </w:rPr>
        <w:t xml:space="preserve"> capítulos de acuerdo con el siguiente detalle:</w:t>
      </w:r>
    </w:p>
    <w:p w14:paraId="2D9B6851" w14:textId="62CCF528" w:rsidR="002812A6" w:rsidRPr="002812A6" w:rsidRDefault="00BE58A8" w:rsidP="0006104E">
      <w:pPr>
        <w:pStyle w:val="Prrafodelista"/>
        <w:numPr>
          <w:ilvl w:val="0"/>
          <w:numId w:val="1"/>
        </w:numPr>
        <w:spacing w:before="240" w:after="240"/>
        <w:ind w:left="426"/>
        <w:contextualSpacing w:val="0"/>
        <w:jc w:val="both"/>
        <w:rPr>
          <w:rFonts w:ascii="Book Antiqua" w:eastAsia="Wingdings" w:hAnsi="Book Antiqua"/>
          <w:i/>
          <w:sz w:val="24"/>
          <w:szCs w:val="24"/>
          <w:lang w:eastAsia="ko-KR"/>
        </w:rPr>
      </w:pPr>
      <w:r w:rsidRPr="004567AD">
        <w:rPr>
          <w:rFonts w:ascii="Book Antiqua" w:eastAsia="Wingdings" w:hAnsi="Book Antiqua"/>
          <w:b/>
          <w:sz w:val="24"/>
          <w:szCs w:val="24"/>
          <w:lang w:eastAsia="ko-KR"/>
        </w:rPr>
        <w:t>Capítulo 1:</w:t>
      </w:r>
      <w:r w:rsidRPr="004B5212">
        <w:rPr>
          <w:rFonts w:ascii="Book Antiqua" w:eastAsia="Wingdings" w:hAnsi="Book Antiqua"/>
          <w:sz w:val="24"/>
          <w:szCs w:val="24"/>
          <w:lang w:eastAsia="ko-KR"/>
        </w:rPr>
        <w:t xml:space="preserve"> </w:t>
      </w:r>
      <w:r w:rsidR="00F03F5F">
        <w:rPr>
          <w:rFonts w:ascii="Book Antiqua" w:eastAsia="Wingdings" w:hAnsi="Book Antiqua"/>
          <w:sz w:val="24"/>
          <w:szCs w:val="24"/>
          <w:lang w:eastAsia="ko-KR"/>
        </w:rPr>
        <w:t>R</w:t>
      </w:r>
      <w:r w:rsidR="00252BC2" w:rsidRPr="004B5212">
        <w:rPr>
          <w:rFonts w:ascii="Book Antiqua" w:eastAsia="Wingdings" w:hAnsi="Book Antiqua"/>
          <w:sz w:val="24"/>
          <w:szCs w:val="24"/>
          <w:lang w:eastAsia="ko-KR"/>
        </w:rPr>
        <w:t xml:space="preserve">esultados del seguimiento de las recomendaciones emitidas </w:t>
      </w:r>
      <w:r w:rsidR="00B250A8">
        <w:rPr>
          <w:rFonts w:ascii="Book Antiqua" w:eastAsia="Wingdings" w:hAnsi="Book Antiqua"/>
          <w:sz w:val="24"/>
          <w:szCs w:val="24"/>
          <w:lang w:eastAsia="ko-KR"/>
        </w:rPr>
        <w:t xml:space="preserve">por la Dirección de Planificación, </w:t>
      </w:r>
      <w:r w:rsidR="00252BC2" w:rsidRPr="004B5212">
        <w:rPr>
          <w:rFonts w:ascii="Book Antiqua" w:eastAsia="Wingdings" w:hAnsi="Book Antiqua"/>
          <w:sz w:val="24"/>
          <w:szCs w:val="24"/>
          <w:lang w:eastAsia="ko-KR"/>
        </w:rPr>
        <w:t xml:space="preserve">producto del </w:t>
      </w:r>
      <w:r w:rsidR="00FB06C5">
        <w:rPr>
          <w:rFonts w:ascii="Book Antiqua" w:eastAsia="Wingdings" w:hAnsi="Book Antiqua"/>
          <w:sz w:val="24"/>
          <w:szCs w:val="24"/>
          <w:lang w:eastAsia="ko-KR"/>
        </w:rPr>
        <w:t>segundo</w:t>
      </w:r>
      <w:r w:rsidR="00252BC2" w:rsidRPr="004B5212">
        <w:rPr>
          <w:rFonts w:ascii="Book Antiqua" w:eastAsia="Wingdings" w:hAnsi="Book Antiqua"/>
          <w:sz w:val="24"/>
          <w:szCs w:val="24"/>
          <w:lang w:eastAsia="ko-KR"/>
        </w:rPr>
        <w:t xml:space="preserve"> seguimiento 2021 </w:t>
      </w:r>
      <w:r w:rsidR="00430967">
        <w:rPr>
          <w:rFonts w:ascii="Book Antiqua" w:eastAsia="Wingdings" w:hAnsi="Book Antiqua"/>
          <w:sz w:val="24"/>
          <w:szCs w:val="24"/>
          <w:lang w:eastAsia="ko-KR"/>
        </w:rPr>
        <w:t xml:space="preserve">al portafolio </w:t>
      </w:r>
      <w:r w:rsidR="00430967" w:rsidRPr="00891CBD">
        <w:rPr>
          <w:rFonts w:ascii="Book Antiqua" w:eastAsia="Wingdings" w:hAnsi="Book Antiqua"/>
          <w:sz w:val="24"/>
          <w:szCs w:val="24"/>
          <w:lang w:eastAsia="ko-KR"/>
        </w:rPr>
        <w:t xml:space="preserve">institucional </w:t>
      </w:r>
      <w:r w:rsidR="00252BC2" w:rsidRPr="00891CBD">
        <w:rPr>
          <w:rFonts w:ascii="Book Antiqua" w:eastAsia="Wingdings" w:hAnsi="Book Antiqua"/>
          <w:sz w:val="24"/>
          <w:szCs w:val="24"/>
          <w:lang w:eastAsia="ko-KR"/>
        </w:rPr>
        <w:t xml:space="preserve">y las cuales fueron aprobadas por el Consejo Superior en sesión </w:t>
      </w:r>
      <w:proofErr w:type="spellStart"/>
      <w:r w:rsidR="00252BC2" w:rsidRPr="00891CBD">
        <w:rPr>
          <w:rFonts w:ascii="Book Antiqua" w:eastAsia="Wingdings" w:hAnsi="Book Antiqua"/>
          <w:sz w:val="24"/>
          <w:szCs w:val="24"/>
          <w:lang w:eastAsia="ko-KR"/>
        </w:rPr>
        <w:t>N°</w:t>
      </w:r>
      <w:proofErr w:type="spellEnd"/>
      <w:r w:rsidR="00252BC2" w:rsidRPr="00891CBD">
        <w:rPr>
          <w:rFonts w:ascii="Book Antiqua" w:eastAsia="Wingdings" w:hAnsi="Book Antiqua"/>
          <w:sz w:val="24"/>
          <w:szCs w:val="24"/>
          <w:lang w:eastAsia="ko-KR"/>
        </w:rPr>
        <w:t xml:space="preserve"> </w:t>
      </w:r>
      <w:r w:rsidR="00891CBD" w:rsidRPr="00891CBD">
        <w:rPr>
          <w:rFonts w:ascii="Book Antiqua" w:eastAsia="Wingdings" w:hAnsi="Book Antiqua"/>
          <w:sz w:val="24"/>
          <w:szCs w:val="24"/>
          <w:lang w:eastAsia="ko-KR"/>
        </w:rPr>
        <w:t>108</w:t>
      </w:r>
      <w:r w:rsidR="00252BC2" w:rsidRPr="00891CBD">
        <w:rPr>
          <w:rFonts w:ascii="Book Antiqua" w:eastAsia="Wingdings" w:hAnsi="Book Antiqua"/>
          <w:sz w:val="24"/>
          <w:szCs w:val="24"/>
          <w:lang w:eastAsia="ko-KR"/>
        </w:rPr>
        <w:t xml:space="preserve">-2021 celebrada el </w:t>
      </w:r>
      <w:r w:rsidR="00891CBD" w:rsidRPr="00891CBD">
        <w:rPr>
          <w:rFonts w:ascii="Book Antiqua" w:eastAsia="Wingdings" w:hAnsi="Book Antiqua"/>
          <w:sz w:val="24"/>
          <w:szCs w:val="24"/>
          <w:lang w:eastAsia="ko-KR"/>
        </w:rPr>
        <w:t>16</w:t>
      </w:r>
      <w:r w:rsidR="00252BC2" w:rsidRPr="00891CBD">
        <w:rPr>
          <w:rFonts w:ascii="Book Antiqua" w:eastAsia="Wingdings" w:hAnsi="Book Antiqua"/>
          <w:sz w:val="24"/>
          <w:szCs w:val="24"/>
          <w:lang w:eastAsia="ko-KR"/>
        </w:rPr>
        <w:t xml:space="preserve"> de </w:t>
      </w:r>
      <w:r w:rsidR="00891CBD" w:rsidRPr="00891CBD">
        <w:rPr>
          <w:rFonts w:ascii="Book Antiqua" w:eastAsia="Wingdings" w:hAnsi="Book Antiqua"/>
          <w:sz w:val="24"/>
          <w:szCs w:val="24"/>
          <w:lang w:eastAsia="ko-KR"/>
        </w:rPr>
        <w:t>diciembre</w:t>
      </w:r>
      <w:r w:rsidR="00252BC2" w:rsidRPr="00891CBD">
        <w:rPr>
          <w:rFonts w:ascii="Book Antiqua" w:eastAsia="Wingdings" w:hAnsi="Book Antiqua"/>
          <w:sz w:val="24"/>
          <w:szCs w:val="24"/>
          <w:lang w:eastAsia="ko-KR"/>
        </w:rPr>
        <w:t xml:space="preserve"> del 202</w:t>
      </w:r>
      <w:r w:rsidR="00891CBD" w:rsidRPr="00891CBD">
        <w:rPr>
          <w:rFonts w:ascii="Book Antiqua" w:eastAsia="Wingdings" w:hAnsi="Book Antiqua"/>
          <w:sz w:val="24"/>
          <w:szCs w:val="24"/>
          <w:lang w:eastAsia="ko-KR"/>
        </w:rPr>
        <w:t>1</w:t>
      </w:r>
      <w:r w:rsidR="00252BC2" w:rsidRPr="00891CBD">
        <w:rPr>
          <w:rFonts w:ascii="Book Antiqua" w:eastAsia="Wingdings" w:hAnsi="Book Antiqua"/>
          <w:sz w:val="24"/>
          <w:szCs w:val="24"/>
          <w:lang w:eastAsia="ko-KR"/>
        </w:rPr>
        <w:t xml:space="preserve">, artículo </w:t>
      </w:r>
      <w:r w:rsidR="00891CBD" w:rsidRPr="00891CBD">
        <w:rPr>
          <w:rFonts w:ascii="Book Antiqua" w:eastAsia="Wingdings" w:hAnsi="Book Antiqua"/>
          <w:sz w:val="24"/>
          <w:szCs w:val="24"/>
          <w:lang w:eastAsia="ko-KR"/>
        </w:rPr>
        <w:t>XXIV</w:t>
      </w:r>
      <w:r w:rsidR="0006104E">
        <w:rPr>
          <w:rFonts w:ascii="Book Antiqua" w:eastAsia="Wingdings" w:hAnsi="Book Antiqua"/>
          <w:sz w:val="24"/>
          <w:szCs w:val="24"/>
          <w:lang w:eastAsia="ko-KR"/>
        </w:rPr>
        <w:t>.</w:t>
      </w:r>
    </w:p>
    <w:p w14:paraId="5AB513D6" w14:textId="02476B82" w:rsidR="00BE58A8" w:rsidRPr="004B5212" w:rsidRDefault="00BE58A8" w:rsidP="00447191">
      <w:pPr>
        <w:pStyle w:val="Prrafodelista"/>
        <w:numPr>
          <w:ilvl w:val="0"/>
          <w:numId w:val="1"/>
        </w:numPr>
        <w:spacing w:before="240" w:after="240"/>
        <w:ind w:left="426"/>
        <w:contextualSpacing w:val="0"/>
        <w:jc w:val="both"/>
        <w:rPr>
          <w:rFonts w:ascii="Book Antiqua" w:eastAsia="Wingdings" w:hAnsi="Book Antiqua"/>
          <w:sz w:val="24"/>
          <w:szCs w:val="24"/>
          <w:lang w:eastAsia="ko-KR"/>
        </w:rPr>
      </w:pPr>
      <w:r w:rsidRPr="004B5212">
        <w:rPr>
          <w:rFonts w:ascii="Book Antiqua" w:eastAsia="Wingdings" w:hAnsi="Book Antiqua"/>
          <w:sz w:val="24"/>
          <w:szCs w:val="24"/>
          <w:lang w:eastAsia="ko-KR"/>
        </w:rPr>
        <w:t>Capítulo 2:</w:t>
      </w:r>
      <w:r w:rsidR="004567AD">
        <w:rPr>
          <w:rFonts w:ascii="Book Antiqua" w:eastAsia="Wingdings" w:hAnsi="Book Antiqua"/>
          <w:sz w:val="24"/>
          <w:szCs w:val="24"/>
          <w:lang w:eastAsia="ko-KR"/>
        </w:rPr>
        <w:t xml:space="preserve"> </w:t>
      </w:r>
      <w:r w:rsidRPr="004567AD">
        <w:rPr>
          <w:rFonts w:ascii="Book Antiqua" w:eastAsia="Wingdings" w:hAnsi="Book Antiqua"/>
          <w:sz w:val="24"/>
          <w:szCs w:val="24"/>
          <w:lang w:eastAsia="ko-KR"/>
        </w:rPr>
        <w:t xml:space="preserve"> </w:t>
      </w:r>
      <w:r w:rsidR="002637A2" w:rsidRPr="004567AD">
        <w:rPr>
          <w:rFonts w:ascii="Book Antiqua" w:eastAsia="Wingdings" w:hAnsi="Book Antiqua"/>
          <w:sz w:val="24"/>
          <w:szCs w:val="24"/>
          <w:lang w:eastAsia="ko-KR"/>
        </w:rPr>
        <w:t xml:space="preserve">Se muestra </w:t>
      </w:r>
      <w:r w:rsidRPr="004B5212">
        <w:rPr>
          <w:rFonts w:ascii="Book Antiqua" w:eastAsia="Wingdings" w:hAnsi="Book Antiqua"/>
          <w:sz w:val="24"/>
          <w:szCs w:val="24"/>
          <w:lang w:eastAsia="ko-KR"/>
        </w:rPr>
        <w:t>el</w:t>
      </w:r>
      <w:r w:rsidR="00FB06C5">
        <w:rPr>
          <w:rFonts w:ascii="Book Antiqua" w:eastAsia="Wingdings" w:hAnsi="Book Antiqua"/>
          <w:sz w:val="24"/>
          <w:szCs w:val="24"/>
          <w:lang w:eastAsia="ko-KR"/>
        </w:rPr>
        <w:t xml:space="preserve"> </w:t>
      </w:r>
      <w:r w:rsidR="00FB06C5" w:rsidRPr="00FB06C5">
        <w:rPr>
          <w:rFonts w:ascii="Book Antiqua" w:eastAsia="Wingdings" w:hAnsi="Book Antiqua"/>
          <w:b/>
          <w:bCs/>
          <w:sz w:val="24"/>
          <w:szCs w:val="24"/>
          <w:lang w:eastAsia="ko-KR"/>
        </w:rPr>
        <w:t>tercer</w:t>
      </w:r>
      <w:r w:rsidRPr="004B5212">
        <w:rPr>
          <w:rFonts w:ascii="Book Antiqua" w:eastAsia="Wingdings" w:hAnsi="Book Antiqua"/>
          <w:b/>
          <w:bCs/>
          <w:sz w:val="24"/>
          <w:szCs w:val="24"/>
          <w:lang w:eastAsia="ko-KR"/>
        </w:rPr>
        <w:t xml:space="preserve"> informe de seguimiento del 2021 de los proyectos incorporados al Portafolio Institucional de Proyectos Estratégicos</w:t>
      </w:r>
      <w:r w:rsidRPr="004B5212">
        <w:rPr>
          <w:rFonts w:ascii="Book Antiqua" w:eastAsia="Wingdings" w:hAnsi="Book Antiqua"/>
          <w:sz w:val="24"/>
          <w:szCs w:val="24"/>
          <w:lang w:eastAsia="ko-KR"/>
        </w:rPr>
        <w:t xml:space="preserve">. Adicionalmente, para el caso de los proyectos en los cuales se concedieron licencias de permiso con goce de salario, según lo estipulado en el artículo 44 de la Ley Orgánica del Poder Judicial, </w:t>
      </w:r>
      <w:r w:rsidRPr="004B5212">
        <w:rPr>
          <w:rFonts w:ascii="Book Antiqua" w:eastAsia="Wingdings" w:hAnsi="Book Antiqua"/>
          <w:b/>
          <w:bCs/>
          <w:sz w:val="24"/>
          <w:szCs w:val="24"/>
          <w:lang w:eastAsia="ko-KR"/>
        </w:rPr>
        <w:t xml:space="preserve">se incorpora el seguimiento, con el objetivo de mostrar el avance obtenido durante el período comprendido del 1° de </w:t>
      </w:r>
      <w:r w:rsidR="0048707C">
        <w:rPr>
          <w:rFonts w:ascii="Book Antiqua" w:eastAsia="Wingdings" w:hAnsi="Book Antiqua"/>
          <w:b/>
          <w:bCs/>
          <w:sz w:val="24"/>
          <w:szCs w:val="24"/>
          <w:lang w:eastAsia="ko-KR"/>
        </w:rPr>
        <w:t xml:space="preserve">noviembre </w:t>
      </w:r>
      <w:r w:rsidRPr="004B5212">
        <w:rPr>
          <w:rFonts w:ascii="Book Antiqua" w:eastAsia="Wingdings" w:hAnsi="Book Antiqua"/>
          <w:b/>
          <w:bCs/>
          <w:sz w:val="24"/>
          <w:szCs w:val="24"/>
          <w:lang w:eastAsia="ko-KR"/>
        </w:rPr>
        <w:t xml:space="preserve">al 31 de </w:t>
      </w:r>
      <w:r w:rsidR="0048707C">
        <w:rPr>
          <w:rFonts w:ascii="Book Antiqua" w:eastAsia="Wingdings" w:hAnsi="Book Antiqua"/>
          <w:b/>
          <w:bCs/>
          <w:sz w:val="24"/>
          <w:szCs w:val="24"/>
          <w:lang w:eastAsia="ko-KR"/>
        </w:rPr>
        <w:t>diciembre</w:t>
      </w:r>
      <w:r w:rsidRPr="004B5212">
        <w:rPr>
          <w:rFonts w:ascii="Book Antiqua" w:eastAsia="Wingdings" w:hAnsi="Book Antiqua"/>
          <w:b/>
          <w:bCs/>
          <w:sz w:val="24"/>
          <w:szCs w:val="24"/>
          <w:lang w:eastAsia="ko-KR"/>
        </w:rPr>
        <w:t xml:space="preserve"> de </w:t>
      </w:r>
      <w:r w:rsidR="00D9560C">
        <w:rPr>
          <w:rFonts w:ascii="Book Antiqua" w:eastAsia="Wingdings" w:hAnsi="Book Antiqua"/>
          <w:b/>
          <w:bCs/>
          <w:sz w:val="24"/>
          <w:szCs w:val="24"/>
          <w:lang w:eastAsia="ko-KR"/>
        </w:rPr>
        <w:t>2021</w:t>
      </w:r>
      <w:r w:rsidRPr="004B5212">
        <w:rPr>
          <w:rFonts w:ascii="Book Antiqua" w:eastAsia="Wingdings" w:hAnsi="Book Antiqua"/>
          <w:b/>
          <w:bCs/>
          <w:sz w:val="24"/>
          <w:szCs w:val="24"/>
          <w:lang w:eastAsia="ko-KR"/>
        </w:rPr>
        <w:t>.</w:t>
      </w:r>
    </w:p>
    <w:p w14:paraId="3E1E3B09" w14:textId="07138295" w:rsidR="00BE58A8" w:rsidRPr="0015796B" w:rsidRDefault="00BE58A8" w:rsidP="00447191">
      <w:pPr>
        <w:pStyle w:val="Prrafodelista"/>
        <w:numPr>
          <w:ilvl w:val="0"/>
          <w:numId w:val="1"/>
        </w:numPr>
        <w:spacing w:before="240" w:after="240"/>
        <w:ind w:left="426"/>
        <w:contextualSpacing w:val="0"/>
        <w:jc w:val="both"/>
        <w:rPr>
          <w:rFonts w:ascii="Book Antiqua" w:eastAsia="Wingdings" w:hAnsi="Book Antiqua"/>
          <w:sz w:val="24"/>
          <w:szCs w:val="24"/>
          <w:lang w:eastAsia="ko-KR"/>
        </w:rPr>
      </w:pPr>
      <w:r w:rsidRPr="0015796B">
        <w:rPr>
          <w:rFonts w:ascii="Book Antiqua" w:eastAsia="Wingdings" w:hAnsi="Book Antiqua"/>
          <w:sz w:val="24"/>
          <w:szCs w:val="24"/>
          <w:lang w:eastAsia="ko-KR"/>
        </w:rPr>
        <w:t xml:space="preserve">Capítulo 3: </w:t>
      </w:r>
      <w:r w:rsidR="00740AAE" w:rsidRPr="0015796B">
        <w:rPr>
          <w:rFonts w:ascii="Book Antiqua" w:eastAsia="Wingdings" w:hAnsi="Book Antiqua"/>
          <w:sz w:val="24"/>
          <w:szCs w:val="24"/>
          <w:lang w:eastAsia="ko-KR"/>
        </w:rPr>
        <w:t>S</w:t>
      </w:r>
      <w:r w:rsidRPr="0015796B">
        <w:rPr>
          <w:rFonts w:ascii="Book Antiqua" w:eastAsia="Wingdings" w:hAnsi="Book Antiqua"/>
          <w:sz w:val="24"/>
          <w:szCs w:val="24"/>
          <w:lang w:eastAsia="ko-KR"/>
        </w:rPr>
        <w:t>e incluye el detalle del s</w:t>
      </w:r>
      <w:r w:rsidRPr="0015796B">
        <w:rPr>
          <w:rFonts w:ascii="Book Antiqua" w:eastAsia="Wingdings" w:hAnsi="Book Antiqua"/>
          <w:b/>
          <w:bCs/>
          <w:sz w:val="24"/>
          <w:szCs w:val="24"/>
          <w:lang w:eastAsia="ko-KR"/>
        </w:rPr>
        <w:t xml:space="preserve">eguimiento realizado específicamente a las labores operativas que poseen asignados permisos con goce </w:t>
      </w:r>
      <w:r w:rsidR="004034F2" w:rsidRPr="0015796B">
        <w:rPr>
          <w:rFonts w:ascii="Book Antiqua" w:eastAsia="Wingdings" w:hAnsi="Book Antiqua"/>
          <w:b/>
          <w:bCs/>
          <w:sz w:val="24"/>
          <w:szCs w:val="24"/>
          <w:lang w:eastAsia="ko-KR"/>
        </w:rPr>
        <w:t>otorgados</w:t>
      </w:r>
      <w:r w:rsidRPr="0015796B">
        <w:rPr>
          <w:rFonts w:ascii="Book Antiqua" w:eastAsia="Wingdings" w:hAnsi="Book Antiqua"/>
          <w:b/>
          <w:bCs/>
          <w:sz w:val="24"/>
          <w:szCs w:val="24"/>
          <w:lang w:eastAsia="ko-KR"/>
        </w:rPr>
        <w:t xml:space="preserve"> mediante el artículo 44 de la Ley Orgánica del Poder Judicial para el período comprendido del </w:t>
      </w:r>
      <w:r w:rsidR="0015796B" w:rsidRPr="0015796B">
        <w:rPr>
          <w:rFonts w:ascii="Book Antiqua" w:eastAsia="Wingdings" w:hAnsi="Book Antiqua"/>
          <w:b/>
          <w:bCs/>
          <w:sz w:val="24"/>
          <w:szCs w:val="24"/>
          <w:lang w:eastAsia="ko-KR"/>
        </w:rPr>
        <w:t>1</w:t>
      </w:r>
      <w:r w:rsidRPr="0015796B">
        <w:rPr>
          <w:rFonts w:ascii="Book Antiqua" w:eastAsia="Wingdings" w:hAnsi="Book Antiqua"/>
          <w:b/>
          <w:bCs/>
          <w:sz w:val="24"/>
          <w:szCs w:val="24"/>
          <w:lang w:eastAsia="ko-KR"/>
        </w:rPr>
        <w:t xml:space="preserve">° de </w:t>
      </w:r>
      <w:r w:rsidR="0015796B" w:rsidRPr="0015796B">
        <w:rPr>
          <w:rFonts w:ascii="Book Antiqua" w:eastAsia="Wingdings" w:hAnsi="Book Antiqua"/>
          <w:b/>
          <w:bCs/>
          <w:sz w:val="24"/>
          <w:szCs w:val="24"/>
          <w:lang w:eastAsia="ko-KR"/>
        </w:rPr>
        <w:t>noviembre</w:t>
      </w:r>
      <w:r w:rsidRPr="0015796B">
        <w:rPr>
          <w:rFonts w:ascii="Book Antiqua" w:eastAsia="Wingdings" w:hAnsi="Book Antiqua"/>
          <w:b/>
          <w:bCs/>
          <w:sz w:val="24"/>
          <w:szCs w:val="24"/>
          <w:lang w:eastAsia="ko-KR"/>
        </w:rPr>
        <w:t xml:space="preserve"> al 31 de </w:t>
      </w:r>
      <w:r w:rsidR="0015796B" w:rsidRPr="0015796B">
        <w:rPr>
          <w:rFonts w:ascii="Book Antiqua" w:eastAsia="Wingdings" w:hAnsi="Book Antiqua"/>
          <w:b/>
          <w:bCs/>
          <w:sz w:val="24"/>
          <w:szCs w:val="24"/>
          <w:lang w:eastAsia="ko-KR"/>
        </w:rPr>
        <w:t xml:space="preserve">diciembre </w:t>
      </w:r>
      <w:r w:rsidRPr="0015796B">
        <w:rPr>
          <w:rFonts w:ascii="Book Antiqua" w:eastAsia="Wingdings" w:hAnsi="Book Antiqua"/>
          <w:b/>
          <w:bCs/>
          <w:sz w:val="24"/>
          <w:szCs w:val="24"/>
          <w:lang w:eastAsia="ko-KR"/>
        </w:rPr>
        <w:t>de</w:t>
      </w:r>
      <w:r w:rsidR="00510CF3">
        <w:rPr>
          <w:rFonts w:ascii="Book Antiqua" w:eastAsia="Wingdings" w:hAnsi="Book Antiqua"/>
          <w:b/>
          <w:bCs/>
          <w:sz w:val="24"/>
          <w:szCs w:val="24"/>
          <w:lang w:eastAsia="ko-KR"/>
        </w:rPr>
        <w:t xml:space="preserve"> 2021</w:t>
      </w:r>
      <w:r w:rsidRPr="0015796B">
        <w:rPr>
          <w:rFonts w:ascii="Book Antiqua" w:eastAsia="Wingdings" w:hAnsi="Book Antiqua"/>
          <w:sz w:val="24"/>
          <w:szCs w:val="24"/>
          <w:lang w:eastAsia="ko-KR"/>
        </w:rPr>
        <w:t xml:space="preserve">. Lo anterior, </w:t>
      </w:r>
      <w:r w:rsidRPr="0015796B">
        <w:rPr>
          <w:rFonts w:ascii="Book Antiqua" w:eastAsia="Wingdings" w:hAnsi="Book Antiqua"/>
          <w:sz w:val="24"/>
          <w:szCs w:val="24"/>
          <w:lang w:eastAsia="ko-KR"/>
        </w:rPr>
        <w:lastRenderedPageBreak/>
        <w:t>considerando lo señalado por el Consejo Superior en sesión N°1</w:t>
      </w:r>
      <w:r w:rsidR="0015796B" w:rsidRPr="0015796B">
        <w:rPr>
          <w:rFonts w:ascii="Book Antiqua" w:eastAsia="Wingdings" w:hAnsi="Book Antiqua"/>
          <w:sz w:val="24"/>
          <w:szCs w:val="24"/>
          <w:lang w:eastAsia="ko-KR"/>
        </w:rPr>
        <w:t>08</w:t>
      </w:r>
      <w:r w:rsidRPr="0015796B">
        <w:rPr>
          <w:rFonts w:ascii="Book Antiqua" w:eastAsia="Wingdings" w:hAnsi="Book Antiqua"/>
          <w:sz w:val="24"/>
          <w:szCs w:val="24"/>
          <w:lang w:eastAsia="ko-KR"/>
        </w:rPr>
        <w:t>-202</w:t>
      </w:r>
      <w:r w:rsidR="0015796B" w:rsidRPr="0015796B">
        <w:rPr>
          <w:rFonts w:ascii="Book Antiqua" w:eastAsia="Wingdings" w:hAnsi="Book Antiqua"/>
          <w:sz w:val="24"/>
          <w:szCs w:val="24"/>
          <w:lang w:eastAsia="ko-KR"/>
        </w:rPr>
        <w:t>1</w:t>
      </w:r>
      <w:r w:rsidRPr="0015796B">
        <w:rPr>
          <w:rFonts w:ascii="Book Antiqua" w:eastAsia="Wingdings" w:hAnsi="Book Antiqua"/>
          <w:sz w:val="24"/>
          <w:szCs w:val="24"/>
          <w:lang w:eastAsia="ko-KR"/>
        </w:rPr>
        <w:t xml:space="preserve"> celebrada el 1</w:t>
      </w:r>
      <w:r w:rsidR="0015796B" w:rsidRPr="0015796B">
        <w:rPr>
          <w:rFonts w:ascii="Book Antiqua" w:eastAsia="Wingdings" w:hAnsi="Book Antiqua"/>
          <w:sz w:val="24"/>
          <w:szCs w:val="24"/>
          <w:lang w:eastAsia="ko-KR"/>
        </w:rPr>
        <w:t>6</w:t>
      </w:r>
      <w:r w:rsidRPr="0015796B">
        <w:rPr>
          <w:rFonts w:ascii="Book Antiqua" w:eastAsia="Wingdings" w:hAnsi="Book Antiqua"/>
          <w:sz w:val="24"/>
          <w:szCs w:val="24"/>
          <w:lang w:eastAsia="ko-KR"/>
        </w:rPr>
        <w:t xml:space="preserve"> de diciembre de 202</w:t>
      </w:r>
      <w:r w:rsidR="0015796B" w:rsidRPr="0015796B">
        <w:rPr>
          <w:rFonts w:ascii="Book Antiqua" w:eastAsia="Wingdings" w:hAnsi="Book Antiqua"/>
          <w:sz w:val="24"/>
          <w:szCs w:val="24"/>
          <w:lang w:eastAsia="ko-KR"/>
        </w:rPr>
        <w:t>1</w:t>
      </w:r>
      <w:r w:rsidRPr="0015796B">
        <w:rPr>
          <w:rFonts w:ascii="Book Antiqua" w:eastAsia="Wingdings" w:hAnsi="Book Antiqua"/>
          <w:sz w:val="24"/>
          <w:szCs w:val="24"/>
          <w:lang w:eastAsia="ko-KR"/>
        </w:rPr>
        <w:t xml:space="preserve">, artículo </w:t>
      </w:r>
      <w:r w:rsidR="0015796B" w:rsidRPr="0015796B">
        <w:rPr>
          <w:rFonts w:ascii="Book Antiqua" w:eastAsia="Wingdings" w:hAnsi="Book Antiqua"/>
          <w:sz w:val="24"/>
          <w:szCs w:val="24"/>
          <w:lang w:eastAsia="ko-KR"/>
        </w:rPr>
        <w:t>XXIV</w:t>
      </w:r>
      <w:r w:rsidRPr="0015796B">
        <w:rPr>
          <w:rFonts w:ascii="Book Antiqua" w:eastAsia="Wingdings" w:hAnsi="Book Antiqua"/>
          <w:sz w:val="24"/>
          <w:szCs w:val="24"/>
          <w:lang w:eastAsia="ko-KR"/>
        </w:rPr>
        <w:t>, acordó:</w:t>
      </w:r>
    </w:p>
    <w:p w14:paraId="280852FB" w14:textId="2321B2A9" w:rsidR="00BE58A8" w:rsidRPr="004B5212" w:rsidRDefault="00BE58A8" w:rsidP="00D125A3">
      <w:pPr>
        <w:shd w:val="clear" w:color="auto" w:fill="FFFFFF"/>
        <w:spacing w:before="240" w:after="240"/>
        <w:ind w:left="567" w:right="851"/>
        <w:jc w:val="both"/>
        <w:rPr>
          <w:rFonts w:ascii="Book Antiqua" w:eastAsia="Wingdings" w:hAnsi="Book Antiqua"/>
          <w:i/>
          <w:sz w:val="24"/>
          <w:szCs w:val="24"/>
          <w:lang w:eastAsia="ko-KR"/>
        </w:rPr>
      </w:pPr>
      <w:r w:rsidRPr="0015796B">
        <w:rPr>
          <w:rFonts w:ascii="Book Antiqua" w:eastAsia="Wingdings" w:hAnsi="Book Antiqua"/>
          <w:i/>
          <w:sz w:val="24"/>
          <w:szCs w:val="24"/>
          <w:lang w:eastAsia="ko-KR"/>
        </w:rPr>
        <w:t>“</w:t>
      </w:r>
      <w:r w:rsidR="00405AC7">
        <w:rPr>
          <w:rFonts w:ascii="Book Antiqua" w:eastAsia="Wingdings" w:hAnsi="Book Antiqua"/>
          <w:i/>
          <w:sz w:val="24"/>
          <w:szCs w:val="24"/>
          <w:lang w:eastAsia="ko-KR"/>
        </w:rPr>
        <w:t xml:space="preserve">g.) </w:t>
      </w:r>
      <w:r w:rsidR="000B217F" w:rsidRPr="0015796B">
        <w:rPr>
          <w:rFonts w:ascii="Book Antiqua" w:eastAsia="Wingdings" w:hAnsi="Book Antiqua"/>
          <w:i/>
          <w:sz w:val="24"/>
          <w:szCs w:val="24"/>
          <w:lang w:eastAsia="ko-KR"/>
        </w:rPr>
        <w:t>E</w:t>
      </w:r>
      <w:r w:rsidR="000B217F" w:rsidRPr="000B217F">
        <w:rPr>
          <w:rFonts w:ascii="Book Antiqua" w:eastAsia="Wingdings" w:hAnsi="Book Antiqua"/>
          <w:i/>
          <w:sz w:val="24"/>
          <w:szCs w:val="24"/>
          <w:lang w:eastAsia="ko-KR"/>
        </w:rPr>
        <w:t>n relación con el seguimiento de las labores operativas continuar con la aplicación de</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la metodología de administración de proyectos en este tipo de labores, para lo cual en caso de que</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se disponga mantener esta metodología de trabajo será necesario que las oficinas realicen un control</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adecuado de la herramienta, a fin de evidenciar en sus cronogramas los entregables que se atienden,</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adicionalmente, en caso de aprobarse la prórroga de los permisos solicitados de tipo operativo y de</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que se disponga que estos serán gestionados por medio de la metodología, es necesario que las</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oficinas procedan con la actualización de la documentación de los proyectos, debido a que los</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proyectos operativos vigentes tenían fecha de finalización diciembre 2021, para lo cual se deberá</w:t>
      </w:r>
      <w:r w:rsidR="000B217F">
        <w:rPr>
          <w:rFonts w:ascii="Book Antiqua" w:eastAsia="Wingdings" w:hAnsi="Book Antiqua"/>
          <w:i/>
          <w:sz w:val="24"/>
          <w:szCs w:val="24"/>
          <w:lang w:eastAsia="ko-KR"/>
        </w:rPr>
        <w:t xml:space="preserve"> </w:t>
      </w:r>
      <w:r w:rsidR="000B217F" w:rsidRPr="000B217F">
        <w:rPr>
          <w:rFonts w:ascii="Book Antiqua" w:eastAsia="Wingdings" w:hAnsi="Book Antiqua"/>
          <w:i/>
          <w:sz w:val="24"/>
          <w:szCs w:val="24"/>
          <w:lang w:eastAsia="ko-KR"/>
        </w:rPr>
        <w:t>presentar en el plazo del 15 de enero para completar la labor.</w:t>
      </w:r>
      <w:r w:rsidR="000B217F">
        <w:rPr>
          <w:rFonts w:ascii="Book Antiqua" w:eastAsia="Wingdings" w:hAnsi="Book Antiqua"/>
          <w:i/>
          <w:sz w:val="24"/>
          <w:szCs w:val="24"/>
          <w:lang w:eastAsia="ko-KR"/>
        </w:rPr>
        <w:t>”</w:t>
      </w:r>
    </w:p>
    <w:p w14:paraId="59F6DD0E" w14:textId="09CED3C1" w:rsidR="000310A2" w:rsidRDefault="000310A2">
      <w:pPr>
        <w:rPr>
          <w:rFonts w:ascii="Book Antiqua" w:hAnsi="Book Antiqua"/>
        </w:rPr>
      </w:pPr>
      <w:r>
        <w:rPr>
          <w:rFonts w:ascii="Book Antiqua" w:hAnsi="Book Antiqua"/>
        </w:rPr>
        <w:br w:type="page"/>
      </w:r>
    </w:p>
    <w:sdt>
      <w:sdtPr>
        <w:rPr>
          <w:rFonts w:asciiTheme="minorHAnsi" w:eastAsiaTheme="minorHAnsi" w:hAnsiTheme="minorHAnsi" w:cstheme="minorBidi"/>
          <w:color w:val="auto"/>
          <w:sz w:val="22"/>
          <w:szCs w:val="22"/>
          <w:lang w:val="es-ES" w:eastAsia="en-US"/>
        </w:rPr>
        <w:id w:val="-1537727382"/>
        <w:docPartObj>
          <w:docPartGallery w:val="Table of Contents"/>
          <w:docPartUnique/>
        </w:docPartObj>
      </w:sdtPr>
      <w:sdtEndPr>
        <w:rPr>
          <w:b/>
          <w:bCs/>
        </w:rPr>
      </w:sdtEndPr>
      <w:sdtContent>
        <w:p w14:paraId="7E723A22" w14:textId="343436F1" w:rsidR="00447191" w:rsidRPr="00214152" w:rsidRDefault="00447191" w:rsidP="00447191">
          <w:pPr>
            <w:pStyle w:val="TtuloTDC"/>
            <w:jc w:val="center"/>
            <w:rPr>
              <w:rFonts w:ascii="Book Antiqua" w:hAnsi="Book Antiqua"/>
              <w:lang w:val="es-ES"/>
            </w:rPr>
          </w:pPr>
          <w:r w:rsidRPr="00214152">
            <w:rPr>
              <w:rFonts w:ascii="Book Antiqua" w:hAnsi="Book Antiqua"/>
              <w:lang w:val="es-ES"/>
            </w:rPr>
            <w:t>Contenido</w:t>
          </w:r>
        </w:p>
        <w:p w14:paraId="7645B5EC" w14:textId="77777777" w:rsidR="00447191" w:rsidRPr="00214152" w:rsidRDefault="00447191" w:rsidP="00447191">
          <w:pPr>
            <w:rPr>
              <w:rFonts w:ascii="Book Antiqua" w:hAnsi="Book Antiqua"/>
              <w:lang w:val="es-ES" w:eastAsia="es-CR"/>
            </w:rPr>
          </w:pPr>
        </w:p>
        <w:p w14:paraId="0E1CF855" w14:textId="612E4369" w:rsidR="00D3304C" w:rsidRDefault="00447191" w:rsidP="00C62D36">
          <w:pPr>
            <w:pStyle w:val="TDC1"/>
            <w:rPr>
              <w:rFonts w:eastAsiaTheme="minorEastAsia"/>
              <w:noProof/>
              <w:lang w:eastAsia="es-CR"/>
            </w:rPr>
          </w:pPr>
          <w:r w:rsidRPr="00214152">
            <w:fldChar w:fldCharType="begin"/>
          </w:r>
          <w:r w:rsidRPr="00214152">
            <w:rPr>
              <w:rFonts w:ascii="Book Antiqua" w:hAnsi="Book Antiqua"/>
            </w:rPr>
            <w:instrText xml:space="preserve"> TOC \o "1-3" \h \z \u </w:instrText>
          </w:r>
          <w:r w:rsidRPr="00214152">
            <w:fldChar w:fldCharType="separate"/>
          </w:r>
          <w:hyperlink w:anchor="_Toc96666504" w:history="1">
            <w:r w:rsidR="00D3304C" w:rsidRPr="001F5A8D">
              <w:rPr>
                <w:rStyle w:val="Hipervnculo"/>
                <w:rFonts w:ascii="Book Antiqua" w:eastAsia="Wingdings" w:hAnsi="Book Antiqua"/>
                <w:b/>
                <w:bCs/>
                <w:noProof/>
                <w:lang w:eastAsia="ko-KR"/>
              </w:rPr>
              <w:t>CAPÍTULO 1) SEGUIMIENTO DE LAS RECOMENDACIONES EMITIDAS POR LA DIRECCIÓN DE PLANIFICACIÓN PRODUCTO DEL SEGUNDO SEGUIMIENTO 2021</w:t>
            </w:r>
            <w:r w:rsidR="00D3304C">
              <w:rPr>
                <w:noProof/>
                <w:webHidden/>
              </w:rPr>
              <w:tab/>
            </w:r>
            <w:r w:rsidR="00D3304C">
              <w:rPr>
                <w:noProof/>
                <w:webHidden/>
              </w:rPr>
              <w:fldChar w:fldCharType="begin"/>
            </w:r>
            <w:r w:rsidR="00D3304C">
              <w:rPr>
                <w:noProof/>
                <w:webHidden/>
              </w:rPr>
              <w:instrText xml:space="preserve"> PAGEREF _Toc96666504 \h </w:instrText>
            </w:r>
            <w:r w:rsidR="00D3304C">
              <w:rPr>
                <w:noProof/>
                <w:webHidden/>
              </w:rPr>
            </w:r>
            <w:r w:rsidR="00D3304C">
              <w:rPr>
                <w:noProof/>
                <w:webHidden/>
              </w:rPr>
              <w:fldChar w:fldCharType="separate"/>
            </w:r>
            <w:r w:rsidR="00D3304C">
              <w:rPr>
                <w:noProof/>
                <w:webHidden/>
              </w:rPr>
              <w:t>6</w:t>
            </w:r>
            <w:r w:rsidR="00D3304C">
              <w:rPr>
                <w:noProof/>
                <w:webHidden/>
              </w:rPr>
              <w:fldChar w:fldCharType="end"/>
            </w:r>
          </w:hyperlink>
        </w:p>
        <w:p w14:paraId="086F9189" w14:textId="57A38A27" w:rsidR="00D3304C" w:rsidRDefault="0073772B">
          <w:pPr>
            <w:pStyle w:val="TDC2"/>
            <w:tabs>
              <w:tab w:val="left" w:pos="880"/>
              <w:tab w:val="right" w:leader="dot" w:pos="8828"/>
            </w:tabs>
            <w:rPr>
              <w:rFonts w:eastAsiaTheme="minorEastAsia"/>
              <w:noProof/>
              <w:lang w:eastAsia="es-CR"/>
            </w:rPr>
          </w:pPr>
          <w:hyperlink w:anchor="_Toc96666505" w:history="1">
            <w:r w:rsidR="00D3304C" w:rsidRPr="001F5A8D">
              <w:rPr>
                <w:rStyle w:val="Hipervnculo"/>
                <w:rFonts w:ascii="Book Antiqua" w:eastAsia="Wingdings" w:hAnsi="Book Antiqua"/>
                <w:b/>
                <w:bCs/>
                <w:noProof/>
                <w:lang w:eastAsia="ko-KR"/>
              </w:rPr>
              <w:t>1.1</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Cumplimiento de las recomendaciones realizadas a la Oficina de Cooperación y Relaciones Internacionales</w:t>
            </w:r>
            <w:r w:rsidR="00D3304C">
              <w:rPr>
                <w:noProof/>
                <w:webHidden/>
              </w:rPr>
              <w:tab/>
            </w:r>
            <w:r w:rsidR="00D3304C">
              <w:rPr>
                <w:noProof/>
                <w:webHidden/>
              </w:rPr>
              <w:fldChar w:fldCharType="begin"/>
            </w:r>
            <w:r w:rsidR="00D3304C">
              <w:rPr>
                <w:noProof/>
                <w:webHidden/>
              </w:rPr>
              <w:instrText xml:space="preserve"> PAGEREF _Toc96666505 \h </w:instrText>
            </w:r>
            <w:r w:rsidR="00D3304C">
              <w:rPr>
                <w:noProof/>
                <w:webHidden/>
              </w:rPr>
            </w:r>
            <w:r w:rsidR="00D3304C">
              <w:rPr>
                <w:noProof/>
                <w:webHidden/>
              </w:rPr>
              <w:fldChar w:fldCharType="separate"/>
            </w:r>
            <w:r w:rsidR="00D3304C">
              <w:rPr>
                <w:noProof/>
                <w:webHidden/>
              </w:rPr>
              <w:t>6</w:t>
            </w:r>
            <w:r w:rsidR="00D3304C">
              <w:rPr>
                <w:noProof/>
                <w:webHidden/>
              </w:rPr>
              <w:fldChar w:fldCharType="end"/>
            </w:r>
          </w:hyperlink>
        </w:p>
        <w:p w14:paraId="3B2EFCE3" w14:textId="5F0E2F93" w:rsidR="00D3304C" w:rsidRDefault="0073772B">
          <w:pPr>
            <w:pStyle w:val="TDC2"/>
            <w:tabs>
              <w:tab w:val="left" w:pos="880"/>
              <w:tab w:val="right" w:leader="dot" w:pos="8828"/>
            </w:tabs>
            <w:rPr>
              <w:rFonts w:eastAsiaTheme="minorEastAsia"/>
              <w:noProof/>
              <w:lang w:eastAsia="es-CR"/>
            </w:rPr>
          </w:pPr>
          <w:hyperlink w:anchor="_Toc96666506" w:history="1">
            <w:r w:rsidR="00D3304C" w:rsidRPr="001F5A8D">
              <w:rPr>
                <w:rStyle w:val="Hipervnculo"/>
                <w:rFonts w:ascii="Book Antiqua" w:eastAsia="Wingdings" w:hAnsi="Book Antiqua"/>
                <w:b/>
                <w:bCs/>
                <w:noProof/>
                <w:lang w:eastAsia="ko-KR"/>
              </w:rPr>
              <w:t>1.2</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Oficinas Lideres con documentación pendiente</w:t>
            </w:r>
            <w:r w:rsidR="00D3304C">
              <w:rPr>
                <w:noProof/>
                <w:webHidden/>
              </w:rPr>
              <w:tab/>
            </w:r>
            <w:r w:rsidR="00D3304C">
              <w:rPr>
                <w:noProof/>
                <w:webHidden/>
              </w:rPr>
              <w:fldChar w:fldCharType="begin"/>
            </w:r>
            <w:r w:rsidR="00D3304C">
              <w:rPr>
                <w:noProof/>
                <w:webHidden/>
              </w:rPr>
              <w:instrText xml:space="preserve"> PAGEREF _Toc96666506 \h </w:instrText>
            </w:r>
            <w:r w:rsidR="00D3304C">
              <w:rPr>
                <w:noProof/>
                <w:webHidden/>
              </w:rPr>
            </w:r>
            <w:r w:rsidR="00D3304C">
              <w:rPr>
                <w:noProof/>
                <w:webHidden/>
              </w:rPr>
              <w:fldChar w:fldCharType="separate"/>
            </w:r>
            <w:r w:rsidR="00D3304C">
              <w:rPr>
                <w:noProof/>
                <w:webHidden/>
              </w:rPr>
              <w:t>8</w:t>
            </w:r>
            <w:r w:rsidR="00D3304C">
              <w:rPr>
                <w:noProof/>
                <w:webHidden/>
              </w:rPr>
              <w:fldChar w:fldCharType="end"/>
            </w:r>
          </w:hyperlink>
        </w:p>
        <w:p w14:paraId="14A876EF" w14:textId="005CD072" w:rsidR="00D3304C" w:rsidRDefault="0073772B">
          <w:pPr>
            <w:pStyle w:val="TDC2"/>
            <w:tabs>
              <w:tab w:val="left" w:pos="880"/>
              <w:tab w:val="right" w:leader="dot" w:pos="8828"/>
            </w:tabs>
            <w:rPr>
              <w:rFonts w:eastAsiaTheme="minorEastAsia"/>
              <w:noProof/>
              <w:lang w:eastAsia="es-CR"/>
            </w:rPr>
          </w:pPr>
          <w:hyperlink w:anchor="_Toc96666507" w:history="1">
            <w:r w:rsidR="00D3304C" w:rsidRPr="001F5A8D">
              <w:rPr>
                <w:rStyle w:val="Hipervnculo"/>
                <w:rFonts w:ascii="Book Antiqua" w:eastAsia="Wingdings" w:hAnsi="Book Antiqua"/>
                <w:b/>
                <w:bCs/>
                <w:noProof/>
                <w:lang w:eastAsia="ko-KR"/>
              </w:rPr>
              <w:t>1.3</w:t>
            </w:r>
            <w:r w:rsidR="00D3304C">
              <w:rPr>
                <w:rFonts w:eastAsiaTheme="minorEastAsia"/>
                <w:noProof/>
                <w:lang w:eastAsia="es-CR"/>
              </w:rPr>
              <w:tab/>
            </w:r>
            <w:r w:rsidR="00D3304C" w:rsidRPr="001F5A8D">
              <w:rPr>
                <w:rStyle w:val="Hipervnculo"/>
                <w:rFonts w:ascii="Book Antiqua" w:eastAsia="Wingdings" w:hAnsi="Book Antiqua"/>
                <w:b/>
                <w:noProof/>
                <w:lang w:eastAsia="ko-KR"/>
              </w:rPr>
              <w:t xml:space="preserve">Proyectos </w:t>
            </w:r>
            <w:r w:rsidR="00D3304C" w:rsidRPr="001F5A8D">
              <w:rPr>
                <w:rStyle w:val="Hipervnculo"/>
                <w:rFonts w:ascii="Book Antiqua" w:eastAsia="Wingdings" w:hAnsi="Book Antiqua"/>
                <w:b/>
                <w:bCs/>
                <w:noProof/>
                <w:lang w:eastAsia="ko-KR"/>
              </w:rPr>
              <w:t>estratégicos incorporados en el portafolio de proyectos en el segundo seguimiento, con documentación pendiente.</w:t>
            </w:r>
            <w:r w:rsidR="00D3304C">
              <w:rPr>
                <w:noProof/>
                <w:webHidden/>
              </w:rPr>
              <w:tab/>
            </w:r>
            <w:r w:rsidR="00D3304C">
              <w:rPr>
                <w:noProof/>
                <w:webHidden/>
              </w:rPr>
              <w:fldChar w:fldCharType="begin"/>
            </w:r>
            <w:r w:rsidR="00D3304C">
              <w:rPr>
                <w:noProof/>
                <w:webHidden/>
              </w:rPr>
              <w:instrText xml:space="preserve"> PAGEREF _Toc96666507 \h </w:instrText>
            </w:r>
            <w:r w:rsidR="00D3304C">
              <w:rPr>
                <w:noProof/>
                <w:webHidden/>
              </w:rPr>
            </w:r>
            <w:r w:rsidR="00D3304C">
              <w:rPr>
                <w:noProof/>
                <w:webHidden/>
              </w:rPr>
              <w:fldChar w:fldCharType="separate"/>
            </w:r>
            <w:r w:rsidR="00D3304C">
              <w:rPr>
                <w:noProof/>
                <w:webHidden/>
              </w:rPr>
              <w:t>9</w:t>
            </w:r>
            <w:r w:rsidR="00D3304C">
              <w:rPr>
                <w:noProof/>
                <w:webHidden/>
              </w:rPr>
              <w:fldChar w:fldCharType="end"/>
            </w:r>
          </w:hyperlink>
        </w:p>
        <w:p w14:paraId="1DE75E2E" w14:textId="0BF1B77A" w:rsidR="00D3304C" w:rsidRDefault="0073772B">
          <w:pPr>
            <w:pStyle w:val="TDC2"/>
            <w:tabs>
              <w:tab w:val="left" w:pos="880"/>
              <w:tab w:val="right" w:leader="dot" w:pos="8828"/>
            </w:tabs>
            <w:rPr>
              <w:rFonts w:eastAsiaTheme="minorEastAsia"/>
              <w:noProof/>
              <w:lang w:eastAsia="es-CR"/>
            </w:rPr>
          </w:pPr>
          <w:hyperlink w:anchor="_Toc96666508" w:history="1">
            <w:r w:rsidR="00D3304C" w:rsidRPr="001F5A8D">
              <w:rPr>
                <w:rStyle w:val="Hipervnculo"/>
                <w:rFonts w:ascii="Book Antiqua" w:eastAsia="Wingdings" w:hAnsi="Book Antiqua"/>
                <w:b/>
                <w:bCs/>
                <w:noProof/>
                <w:lang w:eastAsia="ko-KR"/>
              </w:rPr>
              <w:t>1.4</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Seguimiento a las solicitudes de cambio pendientes de aplicar</w:t>
            </w:r>
            <w:r w:rsidR="00D3304C">
              <w:rPr>
                <w:noProof/>
                <w:webHidden/>
              </w:rPr>
              <w:tab/>
            </w:r>
            <w:r w:rsidR="00D3304C">
              <w:rPr>
                <w:noProof/>
                <w:webHidden/>
              </w:rPr>
              <w:fldChar w:fldCharType="begin"/>
            </w:r>
            <w:r w:rsidR="00D3304C">
              <w:rPr>
                <w:noProof/>
                <w:webHidden/>
              </w:rPr>
              <w:instrText xml:space="preserve"> PAGEREF _Toc96666508 \h </w:instrText>
            </w:r>
            <w:r w:rsidR="00D3304C">
              <w:rPr>
                <w:noProof/>
                <w:webHidden/>
              </w:rPr>
            </w:r>
            <w:r w:rsidR="00D3304C">
              <w:rPr>
                <w:noProof/>
                <w:webHidden/>
              </w:rPr>
              <w:fldChar w:fldCharType="separate"/>
            </w:r>
            <w:r w:rsidR="00D3304C">
              <w:rPr>
                <w:noProof/>
                <w:webHidden/>
              </w:rPr>
              <w:t>13</w:t>
            </w:r>
            <w:r w:rsidR="00D3304C">
              <w:rPr>
                <w:noProof/>
                <w:webHidden/>
              </w:rPr>
              <w:fldChar w:fldCharType="end"/>
            </w:r>
          </w:hyperlink>
        </w:p>
        <w:p w14:paraId="5014DCC2" w14:textId="3AFC570D" w:rsidR="00D3304C" w:rsidRDefault="0073772B">
          <w:pPr>
            <w:pStyle w:val="TDC2"/>
            <w:tabs>
              <w:tab w:val="left" w:pos="880"/>
              <w:tab w:val="right" w:leader="dot" w:pos="8828"/>
            </w:tabs>
            <w:rPr>
              <w:rFonts w:eastAsiaTheme="minorEastAsia"/>
              <w:noProof/>
              <w:lang w:eastAsia="es-CR"/>
            </w:rPr>
          </w:pPr>
          <w:hyperlink w:anchor="_Toc96666509" w:history="1">
            <w:r w:rsidR="00D3304C" w:rsidRPr="001F5A8D">
              <w:rPr>
                <w:rStyle w:val="Hipervnculo"/>
                <w:rFonts w:ascii="Book Antiqua" w:eastAsia="Wingdings" w:hAnsi="Book Antiqua"/>
                <w:b/>
                <w:bCs/>
                <w:noProof/>
                <w:lang w:eastAsia="ko-KR"/>
              </w:rPr>
              <w:t>1.5</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Seguimiento al ordenamiento de entregables definidos en los proyectos estratégicos</w:t>
            </w:r>
            <w:r w:rsidR="00D3304C">
              <w:rPr>
                <w:noProof/>
                <w:webHidden/>
              </w:rPr>
              <w:tab/>
            </w:r>
            <w:r w:rsidR="00D3304C">
              <w:rPr>
                <w:noProof/>
                <w:webHidden/>
              </w:rPr>
              <w:fldChar w:fldCharType="begin"/>
            </w:r>
            <w:r w:rsidR="00D3304C">
              <w:rPr>
                <w:noProof/>
                <w:webHidden/>
              </w:rPr>
              <w:instrText xml:space="preserve"> PAGEREF _Toc96666509 \h </w:instrText>
            </w:r>
            <w:r w:rsidR="00D3304C">
              <w:rPr>
                <w:noProof/>
                <w:webHidden/>
              </w:rPr>
            </w:r>
            <w:r w:rsidR="00D3304C">
              <w:rPr>
                <w:noProof/>
                <w:webHidden/>
              </w:rPr>
              <w:fldChar w:fldCharType="separate"/>
            </w:r>
            <w:r w:rsidR="00D3304C">
              <w:rPr>
                <w:noProof/>
                <w:webHidden/>
              </w:rPr>
              <w:t>14</w:t>
            </w:r>
            <w:r w:rsidR="00D3304C">
              <w:rPr>
                <w:noProof/>
                <w:webHidden/>
              </w:rPr>
              <w:fldChar w:fldCharType="end"/>
            </w:r>
          </w:hyperlink>
        </w:p>
        <w:p w14:paraId="4B65D458" w14:textId="6A91283E" w:rsidR="00D3304C" w:rsidRDefault="0073772B">
          <w:pPr>
            <w:pStyle w:val="TDC2"/>
            <w:tabs>
              <w:tab w:val="left" w:pos="880"/>
              <w:tab w:val="right" w:leader="dot" w:pos="8828"/>
            </w:tabs>
            <w:rPr>
              <w:rFonts w:eastAsiaTheme="minorEastAsia"/>
              <w:noProof/>
              <w:lang w:eastAsia="es-CR"/>
            </w:rPr>
          </w:pPr>
          <w:hyperlink w:anchor="_Toc96666510" w:history="1">
            <w:r w:rsidR="00D3304C" w:rsidRPr="001F5A8D">
              <w:rPr>
                <w:rStyle w:val="Hipervnculo"/>
                <w:rFonts w:ascii="Book Antiqua" w:eastAsia="Wingdings" w:hAnsi="Book Antiqua"/>
                <w:b/>
                <w:bCs/>
                <w:noProof/>
                <w:lang w:eastAsia="ko-KR"/>
              </w:rPr>
              <w:t>1.6</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Proyectos estratégicos que no presentaron su segundo informe de avance.</w:t>
            </w:r>
            <w:r w:rsidR="00D3304C">
              <w:rPr>
                <w:noProof/>
                <w:webHidden/>
              </w:rPr>
              <w:tab/>
            </w:r>
            <w:r w:rsidR="00D3304C">
              <w:rPr>
                <w:noProof/>
                <w:webHidden/>
              </w:rPr>
              <w:fldChar w:fldCharType="begin"/>
            </w:r>
            <w:r w:rsidR="00D3304C">
              <w:rPr>
                <w:noProof/>
                <w:webHidden/>
              </w:rPr>
              <w:instrText xml:space="preserve"> PAGEREF _Toc96666510 \h </w:instrText>
            </w:r>
            <w:r w:rsidR="00D3304C">
              <w:rPr>
                <w:noProof/>
                <w:webHidden/>
              </w:rPr>
            </w:r>
            <w:r w:rsidR="00D3304C">
              <w:rPr>
                <w:noProof/>
                <w:webHidden/>
              </w:rPr>
              <w:fldChar w:fldCharType="separate"/>
            </w:r>
            <w:r w:rsidR="00D3304C">
              <w:rPr>
                <w:noProof/>
                <w:webHidden/>
              </w:rPr>
              <w:t>16</w:t>
            </w:r>
            <w:r w:rsidR="00D3304C">
              <w:rPr>
                <w:noProof/>
                <w:webHidden/>
              </w:rPr>
              <w:fldChar w:fldCharType="end"/>
            </w:r>
          </w:hyperlink>
        </w:p>
        <w:p w14:paraId="1C9013F4" w14:textId="3D58B3CE" w:rsidR="00D3304C" w:rsidRDefault="0073772B">
          <w:pPr>
            <w:pStyle w:val="TDC2"/>
            <w:tabs>
              <w:tab w:val="left" w:pos="880"/>
              <w:tab w:val="right" w:leader="dot" w:pos="8828"/>
            </w:tabs>
            <w:rPr>
              <w:rFonts w:eastAsiaTheme="minorEastAsia"/>
              <w:noProof/>
              <w:lang w:eastAsia="es-CR"/>
            </w:rPr>
          </w:pPr>
          <w:hyperlink w:anchor="_Toc96666511" w:history="1">
            <w:r w:rsidR="00D3304C" w:rsidRPr="001F5A8D">
              <w:rPr>
                <w:rStyle w:val="Hipervnculo"/>
                <w:rFonts w:ascii="Book Antiqua" w:eastAsia="Wingdings" w:hAnsi="Book Antiqua"/>
                <w:b/>
                <w:bCs/>
                <w:noProof/>
                <w:lang w:eastAsia="ko-KR"/>
              </w:rPr>
              <w:t>1.7</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Pendientes relacionados con el proyecto a cargo de Administración de la Ciudad Judicial de San Joaquín de Flores</w:t>
            </w:r>
            <w:r w:rsidR="00D3304C">
              <w:rPr>
                <w:noProof/>
                <w:webHidden/>
              </w:rPr>
              <w:tab/>
            </w:r>
            <w:r w:rsidR="00D3304C">
              <w:rPr>
                <w:noProof/>
                <w:webHidden/>
              </w:rPr>
              <w:fldChar w:fldCharType="begin"/>
            </w:r>
            <w:r w:rsidR="00D3304C">
              <w:rPr>
                <w:noProof/>
                <w:webHidden/>
              </w:rPr>
              <w:instrText xml:space="preserve"> PAGEREF _Toc96666511 \h </w:instrText>
            </w:r>
            <w:r w:rsidR="00D3304C">
              <w:rPr>
                <w:noProof/>
                <w:webHidden/>
              </w:rPr>
            </w:r>
            <w:r w:rsidR="00D3304C">
              <w:rPr>
                <w:noProof/>
                <w:webHidden/>
              </w:rPr>
              <w:fldChar w:fldCharType="separate"/>
            </w:r>
            <w:r w:rsidR="00D3304C">
              <w:rPr>
                <w:noProof/>
                <w:webHidden/>
              </w:rPr>
              <w:t>18</w:t>
            </w:r>
            <w:r w:rsidR="00D3304C">
              <w:rPr>
                <w:noProof/>
                <w:webHidden/>
              </w:rPr>
              <w:fldChar w:fldCharType="end"/>
            </w:r>
          </w:hyperlink>
        </w:p>
        <w:p w14:paraId="5E5A4544" w14:textId="03F13516" w:rsidR="00D3304C" w:rsidRDefault="0073772B">
          <w:pPr>
            <w:pStyle w:val="TDC2"/>
            <w:tabs>
              <w:tab w:val="left" w:pos="880"/>
              <w:tab w:val="right" w:leader="dot" w:pos="8828"/>
            </w:tabs>
            <w:rPr>
              <w:rFonts w:eastAsiaTheme="minorEastAsia"/>
              <w:noProof/>
              <w:lang w:eastAsia="es-CR"/>
            </w:rPr>
          </w:pPr>
          <w:hyperlink w:anchor="_Toc96666512" w:history="1">
            <w:r w:rsidR="00D3304C" w:rsidRPr="001F5A8D">
              <w:rPr>
                <w:rStyle w:val="Hipervnculo"/>
                <w:rFonts w:ascii="Book Antiqua" w:eastAsia="Wingdings" w:hAnsi="Book Antiqua"/>
                <w:b/>
                <w:bCs/>
                <w:noProof/>
                <w:lang w:eastAsia="ko-KR"/>
              </w:rPr>
              <w:t>1.8</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Proyecto a cargo del Centro de Conciliación</w:t>
            </w:r>
            <w:r w:rsidR="00D3304C">
              <w:rPr>
                <w:noProof/>
                <w:webHidden/>
              </w:rPr>
              <w:tab/>
            </w:r>
            <w:r w:rsidR="00D3304C">
              <w:rPr>
                <w:noProof/>
                <w:webHidden/>
              </w:rPr>
              <w:fldChar w:fldCharType="begin"/>
            </w:r>
            <w:r w:rsidR="00D3304C">
              <w:rPr>
                <w:noProof/>
                <w:webHidden/>
              </w:rPr>
              <w:instrText xml:space="preserve"> PAGEREF _Toc96666512 \h </w:instrText>
            </w:r>
            <w:r w:rsidR="00D3304C">
              <w:rPr>
                <w:noProof/>
                <w:webHidden/>
              </w:rPr>
            </w:r>
            <w:r w:rsidR="00D3304C">
              <w:rPr>
                <w:noProof/>
                <w:webHidden/>
              </w:rPr>
              <w:fldChar w:fldCharType="separate"/>
            </w:r>
            <w:r w:rsidR="00D3304C">
              <w:rPr>
                <w:noProof/>
                <w:webHidden/>
              </w:rPr>
              <w:t>19</w:t>
            </w:r>
            <w:r w:rsidR="00D3304C">
              <w:rPr>
                <w:noProof/>
                <w:webHidden/>
              </w:rPr>
              <w:fldChar w:fldCharType="end"/>
            </w:r>
          </w:hyperlink>
        </w:p>
        <w:p w14:paraId="4820226F" w14:textId="24FC78BE" w:rsidR="00D3304C" w:rsidRDefault="0073772B">
          <w:pPr>
            <w:pStyle w:val="TDC2"/>
            <w:tabs>
              <w:tab w:val="left" w:pos="880"/>
              <w:tab w:val="right" w:leader="dot" w:pos="8828"/>
            </w:tabs>
            <w:rPr>
              <w:rFonts w:eastAsiaTheme="minorEastAsia"/>
              <w:noProof/>
              <w:lang w:eastAsia="es-CR"/>
            </w:rPr>
          </w:pPr>
          <w:hyperlink w:anchor="_Toc96666513" w:history="1">
            <w:r w:rsidR="00D3304C" w:rsidRPr="001F5A8D">
              <w:rPr>
                <w:rStyle w:val="Hipervnculo"/>
                <w:rFonts w:ascii="Book Antiqua" w:eastAsia="Wingdings" w:hAnsi="Book Antiqua"/>
                <w:b/>
                <w:bCs/>
                <w:noProof/>
                <w:lang w:eastAsia="ko-KR"/>
              </w:rPr>
              <w:t>1.9</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Proyecto a cargo de la oficina de Control Interno</w:t>
            </w:r>
            <w:r w:rsidR="00D3304C">
              <w:rPr>
                <w:noProof/>
                <w:webHidden/>
              </w:rPr>
              <w:tab/>
            </w:r>
            <w:r w:rsidR="00D3304C">
              <w:rPr>
                <w:noProof/>
                <w:webHidden/>
              </w:rPr>
              <w:fldChar w:fldCharType="begin"/>
            </w:r>
            <w:r w:rsidR="00D3304C">
              <w:rPr>
                <w:noProof/>
                <w:webHidden/>
              </w:rPr>
              <w:instrText xml:space="preserve"> PAGEREF _Toc96666513 \h </w:instrText>
            </w:r>
            <w:r w:rsidR="00D3304C">
              <w:rPr>
                <w:noProof/>
                <w:webHidden/>
              </w:rPr>
            </w:r>
            <w:r w:rsidR="00D3304C">
              <w:rPr>
                <w:noProof/>
                <w:webHidden/>
              </w:rPr>
              <w:fldChar w:fldCharType="separate"/>
            </w:r>
            <w:r w:rsidR="00D3304C">
              <w:rPr>
                <w:noProof/>
                <w:webHidden/>
              </w:rPr>
              <w:t>20</w:t>
            </w:r>
            <w:r w:rsidR="00D3304C">
              <w:rPr>
                <w:noProof/>
                <w:webHidden/>
              </w:rPr>
              <w:fldChar w:fldCharType="end"/>
            </w:r>
          </w:hyperlink>
        </w:p>
        <w:p w14:paraId="13D5E946" w14:textId="7A1790B1" w:rsidR="00D3304C" w:rsidRDefault="0073772B" w:rsidP="00C62D36">
          <w:pPr>
            <w:pStyle w:val="TDC1"/>
            <w:rPr>
              <w:rFonts w:eastAsiaTheme="minorEastAsia"/>
              <w:noProof/>
              <w:lang w:eastAsia="es-CR"/>
            </w:rPr>
          </w:pPr>
          <w:hyperlink w:anchor="_Toc96666514" w:history="1">
            <w:r w:rsidR="00D3304C" w:rsidRPr="001F5A8D">
              <w:rPr>
                <w:rStyle w:val="Hipervnculo"/>
                <w:rFonts w:ascii="Book Antiqua" w:eastAsia="Wingdings" w:hAnsi="Book Antiqua"/>
                <w:b/>
                <w:bCs/>
                <w:noProof/>
                <w:lang w:eastAsia="ko-KR"/>
              </w:rPr>
              <w:t>CAPÍTULO 2) TERCER SEGUIMIENTO 2021 DEL ESTADO DEL PORTAFOLIO DE PROYECTOS ESTRATÉGICOS</w:t>
            </w:r>
            <w:r w:rsidR="00D3304C">
              <w:rPr>
                <w:noProof/>
                <w:webHidden/>
              </w:rPr>
              <w:tab/>
            </w:r>
            <w:r w:rsidR="00D3304C">
              <w:rPr>
                <w:noProof/>
                <w:webHidden/>
              </w:rPr>
              <w:fldChar w:fldCharType="begin"/>
            </w:r>
            <w:r w:rsidR="00D3304C">
              <w:rPr>
                <w:noProof/>
                <w:webHidden/>
              </w:rPr>
              <w:instrText xml:space="preserve"> PAGEREF _Toc96666514 \h </w:instrText>
            </w:r>
            <w:r w:rsidR="00D3304C">
              <w:rPr>
                <w:noProof/>
                <w:webHidden/>
              </w:rPr>
            </w:r>
            <w:r w:rsidR="00D3304C">
              <w:rPr>
                <w:noProof/>
                <w:webHidden/>
              </w:rPr>
              <w:fldChar w:fldCharType="separate"/>
            </w:r>
            <w:r w:rsidR="00D3304C">
              <w:rPr>
                <w:noProof/>
                <w:webHidden/>
              </w:rPr>
              <w:t>21</w:t>
            </w:r>
            <w:r w:rsidR="00D3304C">
              <w:rPr>
                <w:noProof/>
                <w:webHidden/>
              </w:rPr>
              <w:fldChar w:fldCharType="end"/>
            </w:r>
          </w:hyperlink>
        </w:p>
        <w:p w14:paraId="1062D9F4" w14:textId="0EF03D09" w:rsidR="00D3304C" w:rsidRDefault="0073772B">
          <w:pPr>
            <w:pStyle w:val="TDC2"/>
            <w:tabs>
              <w:tab w:val="left" w:pos="880"/>
              <w:tab w:val="right" w:leader="dot" w:pos="8828"/>
            </w:tabs>
            <w:rPr>
              <w:rFonts w:eastAsiaTheme="minorEastAsia"/>
              <w:noProof/>
              <w:lang w:eastAsia="es-CR"/>
            </w:rPr>
          </w:pPr>
          <w:hyperlink w:anchor="_Toc96666515" w:history="1">
            <w:r w:rsidR="00D3304C" w:rsidRPr="001F5A8D">
              <w:rPr>
                <w:rStyle w:val="Hipervnculo"/>
                <w:rFonts w:ascii="Book Antiqua" w:eastAsia="Wingdings" w:hAnsi="Book Antiqua"/>
                <w:b/>
                <w:bCs/>
                <w:noProof/>
                <w:lang w:eastAsia="ko-KR"/>
              </w:rPr>
              <w:t>2.1</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Detalle de los estados de los proyectos que conforman el Portafolio de Proyectos Estratégicos Institucional</w:t>
            </w:r>
            <w:r w:rsidR="00D3304C">
              <w:rPr>
                <w:noProof/>
                <w:webHidden/>
              </w:rPr>
              <w:tab/>
            </w:r>
            <w:r w:rsidR="00D3304C">
              <w:rPr>
                <w:noProof/>
                <w:webHidden/>
              </w:rPr>
              <w:fldChar w:fldCharType="begin"/>
            </w:r>
            <w:r w:rsidR="00D3304C">
              <w:rPr>
                <w:noProof/>
                <w:webHidden/>
              </w:rPr>
              <w:instrText xml:space="preserve"> PAGEREF _Toc96666515 \h </w:instrText>
            </w:r>
            <w:r w:rsidR="00D3304C">
              <w:rPr>
                <w:noProof/>
                <w:webHidden/>
              </w:rPr>
            </w:r>
            <w:r w:rsidR="00D3304C">
              <w:rPr>
                <w:noProof/>
                <w:webHidden/>
              </w:rPr>
              <w:fldChar w:fldCharType="separate"/>
            </w:r>
            <w:r w:rsidR="00D3304C">
              <w:rPr>
                <w:noProof/>
                <w:webHidden/>
              </w:rPr>
              <w:t>21</w:t>
            </w:r>
            <w:r w:rsidR="00D3304C">
              <w:rPr>
                <w:noProof/>
                <w:webHidden/>
              </w:rPr>
              <w:fldChar w:fldCharType="end"/>
            </w:r>
          </w:hyperlink>
        </w:p>
        <w:p w14:paraId="3B502FF8" w14:textId="44301614" w:rsidR="00D3304C" w:rsidRDefault="0073772B">
          <w:pPr>
            <w:pStyle w:val="TDC2"/>
            <w:tabs>
              <w:tab w:val="left" w:pos="880"/>
              <w:tab w:val="right" w:leader="dot" w:pos="8828"/>
            </w:tabs>
            <w:rPr>
              <w:rFonts w:eastAsiaTheme="minorEastAsia"/>
              <w:noProof/>
              <w:lang w:eastAsia="es-CR"/>
            </w:rPr>
          </w:pPr>
          <w:hyperlink w:anchor="_Toc96666516" w:history="1">
            <w:r w:rsidR="00D3304C" w:rsidRPr="001F5A8D">
              <w:rPr>
                <w:rStyle w:val="Hipervnculo"/>
                <w:rFonts w:ascii="Book Antiqua" w:eastAsia="Wingdings" w:hAnsi="Book Antiqua"/>
                <w:b/>
                <w:noProof/>
                <w:lang w:eastAsia="ko-KR"/>
              </w:rPr>
              <w:t>2.2</w:t>
            </w:r>
            <w:r w:rsidR="00D3304C">
              <w:rPr>
                <w:rFonts w:eastAsiaTheme="minorEastAsia"/>
                <w:noProof/>
                <w:lang w:eastAsia="es-CR"/>
              </w:rPr>
              <w:tab/>
            </w:r>
            <w:r w:rsidR="00D3304C" w:rsidRPr="001F5A8D">
              <w:rPr>
                <w:rStyle w:val="Hipervnculo"/>
                <w:rFonts w:ascii="Book Antiqua" w:eastAsia="Wingdings" w:hAnsi="Book Antiqua"/>
                <w:b/>
                <w:noProof/>
                <w:lang w:eastAsia="ko-KR"/>
              </w:rPr>
              <w:t>Avance de proyectos en Ejecución</w:t>
            </w:r>
            <w:r w:rsidR="00D3304C">
              <w:rPr>
                <w:noProof/>
                <w:webHidden/>
              </w:rPr>
              <w:tab/>
            </w:r>
            <w:r w:rsidR="00D3304C">
              <w:rPr>
                <w:noProof/>
                <w:webHidden/>
              </w:rPr>
              <w:fldChar w:fldCharType="begin"/>
            </w:r>
            <w:r w:rsidR="00D3304C">
              <w:rPr>
                <w:noProof/>
                <w:webHidden/>
              </w:rPr>
              <w:instrText xml:space="preserve"> PAGEREF _Toc96666516 \h </w:instrText>
            </w:r>
            <w:r w:rsidR="00D3304C">
              <w:rPr>
                <w:noProof/>
                <w:webHidden/>
              </w:rPr>
            </w:r>
            <w:r w:rsidR="00D3304C">
              <w:rPr>
                <w:noProof/>
                <w:webHidden/>
              </w:rPr>
              <w:fldChar w:fldCharType="separate"/>
            </w:r>
            <w:r w:rsidR="00D3304C">
              <w:rPr>
                <w:noProof/>
                <w:webHidden/>
              </w:rPr>
              <w:t>27</w:t>
            </w:r>
            <w:r w:rsidR="00D3304C">
              <w:rPr>
                <w:noProof/>
                <w:webHidden/>
              </w:rPr>
              <w:fldChar w:fldCharType="end"/>
            </w:r>
          </w:hyperlink>
        </w:p>
        <w:p w14:paraId="0E4D1E21" w14:textId="370C5F8C" w:rsidR="00D3304C" w:rsidRDefault="0073772B">
          <w:pPr>
            <w:pStyle w:val="TDC2"/>
            <w:tabs>
              <w:tab w:val="left" w:pos="880"/>
              <w:tab w:val="right" w:leader="dot" w:pos="8828"/>
            </w:tabs>
            <w:rPr>
              <w:rFonts w:eastAsiaTheme="minorEastAsia"/>
              <w:noProof/>
              <w:lang w:eastAsia="es-CR"/>
            </w:rPr>
          </w:pPr>
          <w:hyperlink w:anchor="_Toc96666517" w:history="1">
            <w:r w:rsidR="00D3304C" w:rsidRPr="001F5A8D">
              <w:rPr>
                <w:rStyle w:val="Hipervnculo"/>
                <w:rFonts w:ascii="Book Antiqua" w:eastAsia="Wingdings" w:hAnsi="Book Antiqua"/>
                <w:b/>
                <w:noProof/>
                <w:lang w:eastAsia="ko-KR"/>
              </w:rPr>
              <w:t>2.3</w:t>
            </w:r>
            <w:r w:rsidR="00D3304C">
              <w:rPr>
                <w:rFonts w:eastAsiaTheme="minorEastAsia"/>
                <w:noProof/>
                <w:lang w:eastAsia="es-CR"/>
              </w:rPr>
              <w:tab/>
            </w:r>
            <w:r w:rsidR="00D3304C" w:rsidRPr="001F5A8D">
              <w:rPr>
                <w:rStyle w:val="Hipervnculo"/>
                <w:rFonts w:ascii="Book Antiqua" w:eastAsia="Wingdings" w:hAnsi="Book Antiqua"/>
                <w:b/>
                <w:noProof/>
                <w:lang w:eastAsia="ko-KR"/>
              </w:rPr>
              <w:t>Análisis de Proyectos que reportan retraso en el avance de sus actividades</w:t>
            </w:r>
            <w:r w:rsidR="00D3304C">
              <w:rPr>
                <w:noProof/>
                <w:webHidden/>
              </w:rPr>
              <w:tab/>
            </w:r>
            <w:r w:rsidR="00D3304C">
              <w:rPr>
                <w:noProof/>
                <w:webHidden/>
              </w:rPr>
              <w:fldChar w:fldCharType="begin"/>
            </w:r>
            <w:r w:rsidR="00D3304C">
              <w:rPr>
                <w:noProof/>
                <w:webHidden/>
              </w:rPr>
              <w:instrText xml:space="preserve"> PAGEREF _Toc96666517 \h </w:instrText>
            </w:r>
            <w:r w:rsidR="00D3304C">
              <w:rPr>
                <w:noProof/>
                <w:webHidden/>
              </w:rPr>
            </w:r>
            <w:r w:rsidR="00D3304C">
              <w:rPr>
                <w:noProof/>
                <w:webHidden/>
              </w:rPr>
              <w:fldChar w:fldCharType="separate"/>
            </w:r>
            <w:r w:rsidR="00D3304C">
              <w:rPr>
                <w:noProof/>
                <w:webHidden/>
              </w:rPr>
              <w:t>30</w:t>
            </w:r>
            <w:r w:rsidR="00D3304C">
              <w:rPr>
                <w:noProof/>
                <w:webHidden/>
              </w:rPr>
              <w:fldChar w:fldCharType="end"/>
            </w:r>
          </w:hyperlink>
        </w:p>
        <w:p w14:paraId="3F899415" w14:textId="53A675E6" w:rsidR="00D3304C" w:rsidRDefault="0073772B">
          <w:pPr>
            <w:pStyle w:val="TDC2"/>
            <w:tabs>
              <w:tab w:val="left" w:pos="880"/>
              <w:tab w:val="right" w:leader="dot" w:pos="8828"/>
            </w:tabs>
            <w:rPr>
              <w:rFonts w:eastAsiaTheme="minorEastAsia"/>
              <w:noProof/>
              <w:lang w:eastAsia="es-CR"/>
            </w:rPr>
          </w:pPr>
          <w:hyperlink w:anchor="_Toc96666518" w:history="1">
            <w:r w:rsidR="00D3304C" w:rsidRPr="001F5A8D">
              <w:rPr>
                <w:rStyle w:val="Hipervnculo"/>
                <w:rFonts w:ascii="Book Antiqua" w:eastAsia="Wingdings" w:hAnsi="Book Antiqua"/>
                <w:b/>
                <w:noProof/>
                <w:lang w:eastAsia="ko-KR"/>
              </w:rPr>
              <w:t>2.4</w:t>
            </w:r>
            <w:r w:rsidR="00D3304C">
              <w:rPr>
                <w:rFonts w:eastAsiaTheme="minorEastAsia"/>
                <w:noProof/>
                <w:lang w:eastAsia="es-CR"/>
              </w:rPr>
              <w:tab/>
            </w:r>
            <w:r w:rsidR="00D3304C" w:rsidRPr="001F5A8D">
              <w:rPr>
                <w:rStyle w:val="Hipervnculo"/>
                <w:rFonts w:ascii="Book Antiqua" w:eastAsia="Wingdings" w:hAnsi="Book Antiqua"/>
                <w:b/>
                <w:noProof/>
                <w:lang w:eastAsia="ko-KR"/>
              </w:rPr>
              <w:t>Proyectos en Ejecución que presentaron solicitud de cambio</w:t>
            </w:r>
            <w:r w:rsidR="00D3304C">
              <w:rPr>
                <w:noProof/>
                <w:webHidden/>
              </w:rPr>
              <w:tab/>
            </w:r>
            <w:r w:rsidR="00D3304C">
              <w:rPr>
                <w:noProof/>
                <w:webHidden/>
              </w:rPr>
              <w:fldChar w:fldCharType="begin"/>
            </w:r>
            <w:r w:rsidR="00D3304C">
              <w:rPr>
                <w:noProof/>
                <w:webHidden/>
              </w:rPr>
              <w:instrText xml:space="preserve"> PAGEREF _Toc96666518 \h </w:instrText>
            </w:r>
            <w:r w:rsidR="00D3304C">
              <w:rPr>
                <w:noProof/>
                <w:webHidden/>
              </w:rPr>
            </w:r>
            <w:r w:rsidR="00D3304C">
              <w:rPr>
                <w:noProof/>
                <w:webHidden/>
              </w:rPr>
              <w:fldChar w:fldCharType="separate"/>
            </w:r>
            <w:r w:rsidR="00D3304C">
              <w:rPr>
                <w:noProof/>
                <w:webHidden/>
              </w:rPr>
              <w:t>33</w:t>
            </w:r>
            <w:r w:rsidR="00D3304C">
              <w:rPr>
                <w:noProof/>
                <w:webHidden/>
              </w:rPr>
              <w:fldChar w:fldCharType="end"/>
            </w:r>
          </w:hyperlink>
        </w:p>
        <w:p w14:paraId="1C02B708" w14:textId="4A66BDF6" w:rsidR="00D3304C" w:rsidRDefault="0073772B">
          <w:pPr>
            <w:pStyle w:val="TDC2"/>
            <w:tabs>
              <w:tab w:val="left" w:pos="880"/>
              <w:tab w:val="right" w:leader="dot" w:pos="8828"/>
            </w:tabs>
            <w:rPr>
              <w:rFonts w:eastAsiaTheme="minorEastAsia"/>
              <w:noProof/>
              <w:lang w:eastAsia="es-CR"/>
            </w:rPr>
          </w:pPr>
          <w:hyperlink w:anchor="_Toc96666519" w:history="1">
            <w:r w:rsidR="00D3304C" w:rsidRPr="001F5A8D">
              <w:rPr>
                <w:rStyle w:val="Hipervnculo"/>
                <w:rFonts w:ascii="Book Antiqua" w:eastAsia="Wingdings" w:hAnsi="Book Antiqua"/>
                <w:b/>
                <w:bCs/>
                <w:noProof/>
                <w:lang w:eastAsia="ko-KR"/>
              </w:rPr>
              <w:t>2.5</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Proyectos Estratégicos que concluyen su Fase de Ejecución en el 2021 dentro del portafolio e iniciaron su Fase de Cierre</w:t>
            </w:r>
            <w:r w:rsidR="00D3304C">
              <w:rPr>
                <w:noProof/>
                <w:webHidden/>
              </w:rPr>
              <w:tab/>
            </w:r>
            <w:r w:rsidR="00D3304C">
              <w:rPr>
                <w:noProof/>
                <w:webHidden/>
              </w:rPr>
              <w:fldChar w:fldCharType="begin"/>
            </w:r>
            <w:r w:rsidR="00D3304C">
              <w:rPr>
                <w:noProof/>
                <w:webHidden/>
              </w:rPr>
              <w:instrText xml:space="preserve"> PAGEREF _Toc96666519 \h </w:instrText>
            </w:r>
            <w:r w:rsidR="00D3304C">
              <w:rPr>
                <w:noProof/>
                <w:webHidden/>
              </w:rPr>
            </w:r>
            <w:r w:rsidR="00D3304C">
              <w:rPr>
                <w:noProof/>
                <w:webHidden/>
              </w:rPr>
              <w:fldChar w:fldCharType="separate"/>
            </w:r>
            <w:r w:rsidR="00D3304C">
              <w:rPr>
                <w:noProof/>
                <w:webHidden/>
              </w:rPr>
              <w:t>42</w:t>
            </w:r>
            <w:r w:rsidR="00D3304C">
              <w:rPr>
                <w:noProof/>
                <w:webHidden/>
              </w:rPr>
              <w:fldChar w:fldCharType="end"/>
            </w:r>
          </w:hyperlink>
        </w:p>
        <w:p w14:paraId="2F3479BC" w14:textId="7FA79EE1" w:rsidR="00D3304C" w:rsidRDefault="0073772B">
          <w:pPr>
            <w:pStyle w:val="TDC2"/>
            <w:tabs>
              <w:tab w:val="left" w:pos="880"/>
              <w:tab w:val="right" w:leader="dot" w:pos="8828"/>
            </w:tabs>
            <w:rPr>
              <w:rFonts w:eastAsiaTheme="minorEastAsia"/>
              <w:noProof/>
              <w:lang w:eastAsia="es-CR"/>
            </w:rPr>
          </w:pPr>
          <w:hyperlink w:anchor="_Toc96666520" w:history="1">
            <w:r w:rsidR="00D3304C" w:rsidRPr="001F5A8D">
              <w:rPr>
                <w:rStyle w:val="Hipervnculo"/>
                <w:rFonts w:ascii="Book Antiqua" w:eastAsia="Wingdings" w:hAnsi="Book Antiqua"/>
                <w:b/>
                <w:bCs/>
                <w:noProof/>
                <w:lang w:eastAsia="ko-KR"/>
              </w:rPr>
              <w:t>2.6</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Comisión de la Jurisdicción Agrario y Agroambiental</w:t>
            </w:r>
            <w:r w:rsidR="00D3304C">
              <w:rPr>
                <w:noProof/>
                <w:webHidden/>
              </w:rPr>
              <w:tab/>
            </w:r>
            <w:r w:rsidR="00D3304C">
              <w:rPr>
                <w:noProof/>
                <w:webHidden/>
              </w:rPr>
              <w:fldChar w:fldCharType="begin"/>
            </w:r>
            <w:r w:rsidR="00D3304C">
              <w:rPr>
                <w:noProof/>
                <w:webHidden/>
              </w:rPr>
              <w:instrText xml:space="preserve"> PAGEREF _Toc96666520 \h </w:instrText>
            </w:r>
            <w:r w:rsidR="00D3304C">
              <w:rPr>
                <w:noProof/>
                <w:webHidden/>
              </w:rPr>
            </w:r>
            <w:r w:rsidR="00D3304C">
              <w:rPr>
                <w:noProof/>
                <w:webHidden/>
              </w:rPr>
              <w:fldChar w:fldCharType="separate"/>
            </w:r>
            <w:r w:rsidR="00D3304C">
              <w:rPr>
                <w:noProof/>
                <w:webHidden/>
              </w:rPr>
              <w:t>47</w:t>
            </w:r>
            <w:r w:rsidR="00D3304C">
              <w:rPr>
                <w:noProof/>
                <w:webHidden/>
              </w:rPr>
              <w:fldChar w:fldCharType="end"/>
            </w:r>
          </w:hyperlink>
        </w:p>
        <w:p w14:paraId="0B2EF43F" w14:textId="3A170B79" w:rsidR="00D3304C" w:rsidRDefault="0073772B" w:rsidP="00C62D36">
          <w:pPr>
            <w:pStyle w:val="TDC1"/>
            <w:rPr>
              <w:rFonts w:eastAsiaTheme="minorEastAsia"/>
              <w:noProof/>
              <w:lang w:eastAsia="es-CR"/>
            </w:rPr>
          </w:pPr>
          <w:hyperlink w:anchor="_Toc96666521" w:history="1">
            <w:r w:rsidR="00D3304C" w:rsidRPr="001F5A8D">
              <w:rPr>
                <w:rStyle w:val="Hipervnculo"/>
                <w:rFonts w:ascii="Book Antiqua" w:eastAsia="Wingdings" w:hAnsi="Book Antiqua"/>
                <w:b/>
                <w:noProof/>
                <w:lang w:eastAsia="ko-KR"/>
              </w:rPr>
              <w:t>CAPÍTULO 3)</w:t>
            </w:r>
            <w:r w:rsidR="00D3304C">
              <w:rPr>
                <w:rFonts w:eastAsiaTheme="minorEastAsia"/>
                <w:noProof/>
                <w:lang w:eastAsia="es-CR"/>
              </w:rPr>
              <w:tab/>
            </w:r>
            <w:r w:rsidR="00D3304C" w:rsidRPr="001F5A8D">
              <w:rPr>
                <w:rStyle w:val="Hipervnculo"/>
                <w:rFonts w:ascii="Book Antiqua" w:eastAsia="Wingdings" w:hAnsi="Book Antiqua"/>
                <w:b/>
                <w:noProof/>
                <w:lang w:eastAsia="ko-KR"/>
              </w:rPr>
              <w:t>TERCER SEGUIMIENTO DEL 2021 A LABORES OPERATIVAS GESTIONADAS A TRAVES DE LA METODOLOGÍA DE ADMINISTRACIÓN DE PROYECTOS</w:t>
            </w:r>
            <w:r w:rsidR="00D3304C">
              <w:rPr>
                <w:noProof/>
                <w:webHidden/>
              </w:rPr>
              <w:tab/>
            </w:r>
            <w:r w:rsidR="00D3304C">
              <w:rPr>
                <w:noProof/>
                <w:webHidden/>
              </w:rPr>
              <w:fldChar w:fldCharType="begin"/>
            </w:r>
            <w:r w:rsidR="00D3304C">
              <w:rPr>
                <w:noProof/>
                <w:webHidden/>
              </w:rPr>
              <w:instrText xml:space="preserve"> PAGEREF _Toc96666521 \h </w:instrText>
            </w:r>
            <w:r w:rsidR="00D3304C">
              <w:rPr>
                <w:noProof/>
                <w:webHidden/>
              </w:rPr>
            </w:r>
            <w:r w:rsidR="00D3304C">
              <w:rPr>
                <w:noProof/>
                <w:webHidden/>
              </w:rPr>
              <w:fldChar w:fldCharType="separate"/>
            </w:r>
            <w:r w:rsidR="00D3304C">
              <w:rPr>
                <w:noProof/>
                <w:webHidden/>
              </w:rPr>
              <w:t>50</w:t>
            </w:r>
            <w:r w:rsidR="00D3304C">
              <w:rPr>
                <w:noProof/>
                <w:webHidden/>
              </w:rPr>
              <w:fldChar w:fldCharType="end"/>
            </w:r>
          </w:hyperlink>
        </w:p>
        <w:p w14:paraId="235CCB49" w14:textId="6155B512" w:rsidR="00D3304C" w:rsidRDefault="0073772B">
          <w:pPr>
            <w:pStyle w:val="TDC2"/>
            <w:tabs>
              <w:tab w:val="left" w:pos="880"/>
              <w:tab w:val="right" w:leader="dot" w:pos="8828"/>
            </w:tabs>
            <w:rPr>
              <w:rFonts w:eastAsiaTheme="minorEastAsia"/>
              <w:noProof/>
              <w:lang w:eastAsia="es-CR"/>
            </w:rPr>
          </w:pPr>
          <w:hyperlink w:anchor="_Toc96666522" w:history="1">
            <w:r w:rsidR="00D3304C" w:rsidRPr="001F5A8D">
              <w:rPr>
                <w:rStyle w:val="Hipervnculo"/>
                <w:rFonts w:ascii="Book Antiqua" w:eastAsia="Wingdings" w:hAnsi="Book Antiqua"/>
                <w:b/>
                <w:bCs/>
                <w:noProof/>
                <w:lang w:eastAsia="ko-KR"/>
              </w:rPr>
              <w:t>3.1</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Seguimiento y resultados de los indicadores correspondientes a noviembre y diciembre 2021</w:t>
            </w:r>
            <w:r w:rsidR="00D3304C">
              <w:rPr>
                <w:noProof/>
                <w:webHidden/>
              </w:rPr>
              <w:tab/>
            </w:r>
            <w:r w:rsidR="00D3304C">
              <w:rPr>
                <w:noProof/>
                <w:webHidden/>
              </w:rPr>
              <w:fldChar w:fldCharType="begin"/>
            </w:r>
            <w:r w:rsidR="00D3304C">
              <w:rPr>
                <w:noProof/>
                <w:webHidden/>
              </w:rPr>
              <w:instrText xml:space="preserve"> PAGEREF _Toc96666522 \h </w:instrText>
            </w:r>
            <w:r w:rsidR="00D3304C">
              <w:rPr>
                <w:noProof/>
                <w:webHidden/>
              </w:rPr>
            </w:r>
            <w:r w:rsidR="00D3304C">
              <w:rPr>
                <w:noProof/>
                <w:webHidden/>
              </w:rPr>
              <w:fldChar w:fldCharType="separate"/>
            </w:r>
            <w:r w:rsidR="00D3304C">
              <w:rPr>
                <w:noProof/>
                <w:webHidden/>
              </w:rPr>
              <w:t>52</w:t>
            </w:r>
            <w:r w:rsidR="00D3304C">
              <w:rPr>
                <w:noProof/>
                <w:webHidden/>
              </w:rPr>
              <w:fldChar w:fldCharType="end"/>
            </w:r>
          </w:hyperlink>
        </w:p>
        <w:p w14:paraId="39EF846A" w14:textId="3FF75688" w:rsidR="00D3304C" w:rsidRDefault="0073772B">
          <w:pPr>
            <w:pStyle w:val="TDC2"/>
            <w:tabs>
              <w:tab w:val="left" w:pos="880"/>
              <w:tab w:val="right" w:leader="dot" w:pos="8828"/>
            </w:tabs>
            <w:rPr>
              <w:rFonts w:eastAsiaTheme="minorEastAsia"/>
              <w:noProof/>
              <w:lang w:eastAsia="es-CR"/>
            </w:rPr>
          </w:pPr>
          <w:hyperlink w:anchor="_Toc96666523" w:history="1">
            <w:r w:rsidR="00D3304C" w:rsidRPr="001F5A8D">
              <w:rPr>
                <w:rStyle w:val="Hipervnculo"/>
                <w:rFonts w:ascii="Book Antiqua" w:eastAsia="Wingdings" w:hAnsi="Book Antiqua"/>
                <w:b/>
                <w:bCs/>
                <w:noProof/>
                <w:lang w:eastAsia="ko-KR"/>
              </w:rPr>
              <w:t>3.2</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Avance de las labores operativas según cronograma</w:t>
            </w:r>
            <w:r w:rsidR="00D3304C">
              <w:rPr>
                <w:noProof/>
                <w:webHidden/>
              </w:rPr>
              <w:tab/>
            </w:r>
            <w:r w:rsidR="00D3304C">
              <w:rPr>
                <w:noProof/>
                <w:webHidden/>
              </w:rPr>
              <w:fldChar w:fldCharType="begin"/>
            </w:r>
            <w:r w:rsidR="00D3304C">
              <w:rPr>
                <w:noProof/>
                <w:webHidden/>
              </w:rPr>
              <w:instrText xml:space="preserve"> PAGEREF _Toc96666523 \h </w:instrText>
            </w:r>
            <w:r w:rsidR="00D3304C">
              <w:rPr>
                <w:noProof/>
                <w:webHidden/>
              </w:rPr>
            </w:r>
            <w:r w:rsidR="00D3304C">
              <w:rPr>
                <w:noProof/>
                <w:webHidden/>
              </w:rPr>
              <w:fldChar w:fldCharType="separate"/>
            </w:r>
            <w:r w:rsidR="00D3304C">
              <w:rPr>
                <w:noProof/>
                <w:webHidden/>
              </w:rPr>
              <w:t>67</w:t>
            </w:r>
            <w:r w:rsidR="00D3304C">
              <w:rPr>
                <w:noProof/>
                <w:webHidden/>
              </w:rPr>
              <w:fldChar w:fldCharType="end"/>
            </w:r>
          </w:hyperlink>
        </w:p>
        <w:p w14:paraId="34B7A8A1" w14:textId="31D7E12B" w:rsidR="00D3304C" w:rsidRDefault="0073772B">
          <w:pPr>
            <w:pStyle w:val="TDC2"/>
            <w:tabs>
              <w:tab w:val="left" w:pos="880"/>
              <w:tab w:val="right" w:leader="dot" w:pos="8828"/>
            </w:tabs>
            <w:rPr>
              <w:rFonts w:eastAsiaTheme="minorEastAsia"/>
              <w:noProof/>
              <w:lang w:eastAsia="es-CR"/>
            </w:rPr>
          </w:pPr>
          <w:hyperlink w:anchor="_Toc96666524" w:history="1">
            <w:r w:rsidR="00D3304C" w:rsidRPr="001F5A8D">
              <w:rPr>
                <w:rStyle w:val="Hipervnculo"/>
                <w:rFonts w:ascii="Book Antiqua" w:eastAsia="Wingdings" w:hAnsi="Book Antiqua"/>
                <w:b/>
                <w:bCs/>
                <w:noProof/>
                <w:lang w:eastAsia="ko-KR"/>
              </w:rPr>
              <w:t>3.3</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Resumen de resultados generales obtenidos</w:t>
            </w:r>
            <w:r w:rsidR="00D3304C">
              <w:rPr>
                <w:noProof/>
                <w:webHidden/>
              </w:rPr>
              <w:tab/>
            </w:r>
            <w:r w:rsidR="00D3304C">
              <w:rPr>
                <w:noProof/>
                <w:webHidden/>
              </w:rPr>
              <w:fldChar w:fldCharType="begin"/>
            </w:r>
            <w:r w:rsidR="00D3304C">
              <w:rPr>
                <w:noProof/>
                <w:webHidden/>
              </w:rPr>
              <w:instrText xml:space="preserve"> PAGEREF _Toc96666524 \h </w:instrText>
            </w:r>
            <w:r w:rsidR="00D3304C">
              <w:rPr>
                <w:noProof/>
                <w:webHidden/>
              </w:rPr>
            </w:r>
            <w:r w:rsidR="00D3304C">
              <w:rPr>
                <w:noProof/>
                <w:webHidden/>
              </w:rPr>
              <w:fldChar w:fldCharType="separate"/>
            </w:r>
            <w:r w:rsidR="00D3304C">
              <w:rPr>
                <w:noProof/>
                <w:webHidden/>
              </w:rPr>
              <w:t>68</w:t>
            </w:r>
            <w:r w:rsidR="00D3304C">
              <w:rPr>
                <w:noProof/>
                <w:webHidden/>
              </w:rPr>
              <w:fldChar w:fldCharType="end"/>
            </w:r>
          </w:hyperlink>
        </w:p>
        <w:p w14:paraId="04CD0554" w14:textId="27F2D171" w:rsidR="00D3304C" w:rsidRDefault="0073772B">
          <w:pPr>
            <w:pStyle w:val="TDC2"/>
            <w:tabs>
              <w:tab w:val="left" w:pos="880"/>
              <w:tab w:val="right" w:leader="dot" w:pos="8828"/>
            </w:tabs>
            <w:rPr>
              <w:rFonts w:eastAsiaTheme="minorEastAsia"/>
              <w:noProof/>
              <w:lang w:eastAsia="es-CR"/>
            </w:rPr>
          </w:pPr>
          <w:hyperlink w:anchor="_Toc96666525" w:history="1">
            <w:r w:rsidR="00D3304C" w:rsidRPr="001F5A8D">
              <w:rPr>
                <w:rStyle w:val="Hipervnculo"/>
                <w:rFonts w:ascii="Book Antiqua" w:eastAsia="Wingdings" w:hAnsi="Book Antiqua"/>
                <w:b/>
                <w:bCs/>
                <w:noProof/>
                <w:lang w:eastAsia="ko-KR"/>
              </w:rPr>
              <w:t>3.4</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Nuevas labores operativas para el 2022 producto de la aprobación de permisos con goce de salario</w:t>
            </w:r>
            <w:r w:rsidR="00D3304C">
              <w:rPr>
                <w:noProof/>
                <w:webHidden/>
              </w:rPr>
              <w:tab/>
            </w:r>
            <w:r w:rsidR="00D3304C">
              <w:rPr>
                <w:noProof/>
                <w:webHidden/>
              </w:rPr>
              <w:fldChar w:fldCharType="begin"/>
            </w:r>
            <w:r w:rsidR="00D3304C">
              <w:rPr>
                <w:noProof/>
                <w:webHidden/>
              </w:rPr>
              <w:instrText xml:space="preserve"> PAGEREF _Toc96666525 \h </w:instrText>
            </w:r>
            <w:r w:rsidR="00D3304C">
              <w:rPr>
                <w:noProof/>
                <w:webHidden/>
              </w:rPr>
            </w:r>
            <w:r w:rsidR="00D3304C">
              <w:rPr>
                <w:noProof/>
                <w:webHidden/>
              </w:rPr>
              <w:fldChar w:fldCharType="separate"/>
            </w:r>
            <w:r w:rsidR="00D3304C">
              <w:rPr>
                <w:noProof/>
                <w:webHidden/>
              </w:rPr>
              <w:t>71</w:t>
            </w:r>
            <w:r w:rsidR="00D3304C">
              <w:rPr>
                <w:noProof/>
                <w:webHidden/>
              </w:rPr>
              <w:fldChar w:fldCharType="end"/>
            </w:r>
          </w:hyperlink>
        </w:p>
        <w:p w14:paraId="48521D04" w14:textId="3C3CD00E" w:rsidR="00D3304C" w:rsidRDefault="0073772B">
          <w:pPr>
            <w:pStyle w:val="TDC2"/>
            <w:tabs>
              <w:tab w:val="left" w:pos="880"/>
              <w:tab w:val="right" w:leader="dot" w:pos="8828"/>
            </w:tabs>
            <w:rPr>
              <w:rFonts w:eastAsiaTheme="minorEastAsia"/>
              <w:noProof/>
              <w:lang w:eastAsia="es-CR"/>
            </w:rPr>
          </w:pPr>
          <w:hyperlink w:anchor="_Toc96666526" w:history="1">
            <w:r w:rsidR="00D3304C" w:rsidRPr="001F5A8D">
              <w:rPr>
                <w:rStyle w:val="Hipervnculo"/>
                <w:rFonts w:ascii="Book Antiqua" w:eastAsia="Wingdings" w:hAnsi="Book Antiqua"/>
                <w:b/>
                <w:bCs/>
                <w:noProof/>
                <w:lang w:eastAsia="ko-KR"/>
              </w:rPr>
              <w:t>3.5</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Indicadores de cumplimiento propuestos para el 2022</w:t>
            </w:r>
            <w:r w:rsidR="00D3304C">
              <w:rPr>
                <w:noProof/>
                <w:webHidden/>
              </w:rPr>
              <w:tab/>
            </w:r>
            <w:r w:rsidR="00D3304C">
              <w:rPr>
                <w:noProof/>
                <w:webHidden/>
              </w:rPr>
              <w:fldChar w:fldCharType="begin"/>
            </w:r>
            <w:r w:rsidR="00D3304C">
              <w:rPr>
                <w:noProof/>
                <w:webHidden/>
              </w:rPr>
              <w:instrText xml:space="preserve"> PAGEREF _Toc96666526 \h </w:instrText>
            </w:r>
            <w:r w:rsidR="00D3304C">
              <w:rPr>
                <w:noProof/>
                <w:webHidden/>
              </w:rPr>
            </w:r>
            <w:r w:rsidR="00D3304C">
              <w:rPr>
                <w:noProof/>
                <w:webHidden/>
              </w:rPr>
              <w:fldChar w:fldCharType="separate"/>
            </w:r>
            <w:r w:rsidR="00D3304C">
              <w:rPr>
                <w:noProof/>
                <w:webHidden/>
              </w:rPr>
              <w:t>75</w:t>
            </w:r>
            <w:r w:rsidR="00D3304C">
              <w:rPr>
                <w:noProof/>
                <w:webHidden/>
              </w:rPr>
              <w:fldChar w:fldCharType="end"/>
            </w:r>
          </w:hyperlink>
        </w:p>
        <w:p w14:paraId="112FF075" w14:textId="65E8B495" w:rsidR="00D3304C" w:rsidRDefault="0073772B">
          <w:pPr>
            <w:pStyle w:val="TDC2"/>
            <w:tabs>
              <w:tab w:val="left" w:pos="880"/>
              <w:tab w:val="right" w:leader="dot" w:pos="8828"/>
            </w:tabs>
            <w:rPr>
              <w:rFonts w:eastAsiaTheme="minorEastAsia"/>
              <w:noProof/>
              <w:lang w:eastAsia="es-CR"/>
            </w:rPr>
          </w:pPr>
          <w:hyperlink w:anchor="_Toc96666527" w:history="1">
            <w:r w:rsidR="00D3304C" w:rsidRPr="001F5A8D">
              <w:rPr>
                <w:rStyle w:val="Hipervnculo"/>
                <w:rFonts w:ascii="Book Antiqua" w:eastAsia="Wingdings" w:hAnsi="Book Antiqua"/>
                <w:b/>
                <w:bCs/>
                <w:noProof/>
                <w:lang w:eastAsia="ko-KR"/>
              </w:rPr>
              <w:t>3.6</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Revisión de la documentación de labores operativas que continúan para el 2022</w:t>
            </w:r>
            <w:r w:rsidR="00D3304C">
              <w:rPr>
                <w:noProof/>
                <w:webHidden/>
              </w:rPr>
              <w:tab/>
            </w:r>
            <w:r w:rsidR="00D3304C">
              <w:rPr>
                <w:noProof/>
                <w:webHidden/>
              </w:rPr>
              <w:fldChar w:fldCharType="begin"/>
            </w:r>
            <w:r w:rsidR="00D3304C">
              <w:rPr>
                <w:noProof/>
                <w:webHidden/>
              </w:rPr>
              <w:instrText xml:space="preserve"> PAGEREF _Toc96666527 \h </w:instrText>
            </w:r>
            <w:r w:rsidR="00D3304C">
              <w:rPr>
                <w:noProof/>
                <w:webHidden/>
              </w:rPr>
            </w:r>
            <w:r w:rsidR="00D3304C">
              <w:rPr>
                <w:noProof/>
                <w:webHidden/>
              </w:rPr>
              <w:fldChar w:fldCharType="separate"/>
            </w:r>
            <w:r w:rsidR="00D3304C">
              <w:rPr>
                <w:noProof/>
                <w:webHidden/>
              </w:rPr>
              <w:t>82</w:t>
            </w:r>
            <w:r w:rsidR="00D3304C">
              <w:rPr>
                <w:noProof/>
                <w:webHidden/>
              </w:rPr>
              <w:fldChar w:fldCharType="end"/>
            </w:r>
          </w:hyperlink>
        </w:p>
        <w:p w14:paraId="77286F59" w14:textId="5D486B89" w:rsidR="00D3304C" w:rsidRDefault="0073772B">
          <w:pPr>
            <w:pStyle w:val="TDC2"/>
            <w:tabs>
              <w:tab w:val="left" w:pos="880"/>
              <w:tab w:val="right" w:leader="dot" w:pos="8828"/>
            </w:tabs>
            <w:rPr>
              <w:rFonts w:eastAsiaTheme="minorEastAsia"/>
              <w:noProof/>
              <w:lang w:eastAsia="es-CR"/>
            </w:rPr>
          </w:pPr>
          <w:hyperlink w:anchor="_Toc96666528" w:history="1">
            <w:r w:rsidR="00D3304C" w:rsidRPr="001F5A8D">
              <w:rPr>
                <w:rStyle w:val="Hipervnculo"/>
                <w:rFonts w:ascii="Book Antiqua" w:eastAsia="Wingdings" w:hAnsi="Book Antiqua"/>
                <w:b/>
                <w:bCs/>
                <w:noProof/>
                <w:lang w:eastAsia="ko-KR"/>
              </w:rPr>
              <w:t>3.7</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Labores Operativas que culminaron el seguimiento mediante la metodología en el 2021</w:t>
            </w:r>
            <w:r w:rsidR="00D3304C">
              <w:rPr>
                <w:noProof/>
                <w:webHidden/>
              </w:rPr>
              <w:tab/>
            </w:r>
            <w:r w:rsidR="00D3304C">
              <w:rPr>
                <w:noProof/>
                <w:webHidden/>
              </w:rPr>
              <w:fldChar w:fldCharType="begin"/>
            </w:r>
            <w:r w:rsidR="00D3304C">
              <w:rPr>
                <w:noProof/>
                <w:webHidden/>
              </w:rPr>
              <w:instrText xml:space="preserve"> PAGEREF _Toc96666528 \h </w:instrText>
            </w:r>
            <w:r w:rsidR="00D3304C">
              <w:rPr>
                <w:noProof/>
                <w:webHidden/>
              </w:rPr>
            </w:r>
            <w:r w:rsidR="00D3304C">
              <w:rPr>
                <w:noProof/>
                <w:webHidden/>
              </w:rPr>
              <w:fldChar w:fldCharType="separate"/>
            </w:r>
            <w:r w:rsidR="00D3304C">
              <w:rPr>
                <w:noProof/>
                <w:webHidden/>
              </w:rPr>
              <w:t>84</w:t>
            </w:r>
            <w:r w:rsidR="00D3304C">
              <w:rPr>
                <w:noProof/>
                <w:webHidden/>
              </w:rPr>
              <w:fldChar w:fldCharType="end"/>
            </w:r>
          </w:hyperlink>
        </w:p>
        <w:p w14:paraId="6544A809" w14:textId="61F70425" w:rsidR="00D3304C" w:rsidRDefault="0073772B" w:rsidP="00C62D36">
          <w:pPr>
            <w:pStyle w:val="TDC1"/>
            <w:rPr>
              <w:rFonts w:eastAsiaTheme="minorEastAsia"/>
              <w:noProof/>
              <w:lang w:eastAsia="es-CR"/>
            </w:rPr>
          </w:pPr>
          <w:hyperlink w:anchor="_Toc96666529" w:history="1">
            <w:r w:rsidR="00D3304C" w:rsidRPr="001F5A8D">
              <w:rPr>
                <w:rStyle w:val="Hipervnculo"/>
                <w:rFonts w:ascii="Book Antiqua" w:eastAsia="Wingdings" w:hAnsi="Book Antiqua"/>
                <w:b/>
                <w:bCs/>
                <w:noProof/>
                <w:lang w:eastAsia="ko-KR"/>
              </w:rPr>
              <w:t>V. CONCLUSIONES</w:t>
            </w:r>
            <w:r w:rsidR="00D3304C">
              <w:rPr>
                <w:noProof/>
                <w:webHidden/>
              </w:rPr>
              <w:tab/>
            </w:r>
            <w:r w:rsidR="00D3304C">
              <w:rPr>
                <w:noProof/>
                <w:webHidden/>
              </w:rPr>
              <w:fldChar w:fldCharType="begin"/>
            </w:r>
            <w:r w:rsidR="00D3304C">
              <w:rPr>
                <w:noProof/>
                <w:webHidden/>
              </w:rPr>
              <w:instrText xml:space="preserve"> PAGEREF _Toc96666529 \h </w:instrText>
            </w:r>
            <w:r w:rsidR="00D3304C">
              <w:rPr>
                <w:noProof/>
                <w:webHidden/>
              </w:rPr>
            </w:r>
            <w:r w:rsidR="00D3304C">
              <w:rPr>
                <w:noProof/>
                <w:webHidden/>
              </w:rPr>
              <w:fldChar w:fldCharType="separate"/>
            </w:r>
            <w:r w:rsidR="00D3304C">
              <w:rPr>
                <w:noProof/>
                <w:webHidden/>
              </w:rPr>
              <w:t>86</w:t>
            </w:r>
            <w:r w:rsidR="00D3304C">
              <w:rPr>
                <w:noProof/>
                <w:webHidden/>
              </w:rPr>
              <w:fldChar w:fldCharType="end"/>
            </w:r>
          </w:hyperlink>
        </w:p>
        <w:p w14:paraId="15EF411B" w14:textId="666B25E1" w:rsidR="00D3304C" w:rsidRDefault="0073772B">
          <w:pPr>
            <w:pStyle w:val="TDC2"/>
            <w:tabs>
              <w:tab w:val="left" w:pos="880"/>
              <w:tab w:val="right" w:leader="dot" w:pos="8828"/>
            </w:tabs>
            <w:rPr>
              <w:rFonts w:eastAsiaTheme="minorEastAsia"/>
              <w:noProof/>
              <w:lang w:eastAsia="es-CR"/>
            </w:rPr>
          </w:pPr>
          <w:hyperlink w:anchor="_Toc96666530" w:history="1">
            <w:r w:rsidR="00D3304C" w:rsidRPr="001F5A8D">
              <w:rPr>
                <w:rStyle w:val="Hipervnculo"/>
                <w:rFonts w:ascii="Book Antiqua" w:eastAsia="Wingdings" w:hAnsi="Book Antiqua"/>
                <w:b/>
                <w:bCs/>
                <w:noProof/>
                <w:lang w:eastAsia="ko-KR"/>
              </w:rPr>
              <w:t>5.1</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Conclusiones relacionadas con el capítulo 1</w:t>
            </w:r>
            <w:r w:rsidR="00D3304C">
              <w:rPr>
                <w:noProof/>
                <w:webHidden/>
              </w:rPr>
              <w:tab/>
            </w:r>
            <w:r w:rsidR="00D3304C">
              <w:rPr>
                <w:noProof/>
                <w:webHidden/>
              </w:rPr>
              <w:fldChar w:fldCharType="begin"/>
            </w:r>
            <w:r w:rsidR="00D3304C">
              <w:rPr>
                <w:noProof/>
                <w:webHidden/>
              </w:rPr>
              <w:instrText xml:space="preserve"> PAGEREF _Toc96666530 \h </w:instrText>
            </w:r>
            <w:r w:rsidR="00D3304C">
              <w:rPr>
                <w:noProof/>
                <w:webHidden/>
              </w:rPr>
            </w:r>
            <w:r w:rsidR="00D3304C">
              <w:rPr>
                <w:noProof/>
                <w:webHidden/>
              </w:rPr>
              <w:fldChar w:fldCharType="separate"/>
            </w:r>
            <w:r w:rsidR="00D3304C">
              <w:rPr>
                <w:noProof/>
                <w:webHidden/>
              </w:rPr>
              <w:t>86</w:t>
            </w:r>
            <w:r w:rsidR="00D3304C">
              <w:rPr>
                <w:noProof/>
                <w:webHidden/>
              </w:rPr>
              <w:fldChar w:fldCharType="end"/>
            </w:r>
          </w:hyperlink>
        </w:p>
        <w:p w14:paraId="16A16880" w14:textId="3C145CF4" w:rsidR="00D3304C" w:rsidRDefault="0073772B">
          <w:pPr>
            <w:pStyle w:val="TDC2"/>
            <w:tabs>
              <w:tab w:val="left" w:pos="880"/>
              <w:tab w:val="right" w:leader="dot" w:pos="8828"/>
            </w:tabs>
            <w:rPr>
              <w:rFonts w:eastAsiaTheme="minorEastAsia"/>
              <w:noProof/>
              <w:lang w:eastAsia="es-CR"/>
            </w:rPr>
          </w:pPr>
          <w:hyperlink w:anchor="_Toc96666531" w:history="1">
            <w:r w:rsidR="00D3304C" w:rsidRPr="001F5A8D">
              <w:rPr>
                <w:rStyle w:val="Hipervnculo"/>
                <w:rFonts w:ascii="Book Antiqua" w:eastAsia="Wingdings" w:hAnsi="Book Antiqua"/>
                <w:b/>
                <w:bCs/>
                <w:noProof/>
                <w:lang w:eastAsia="ko-KR"/>
              </w:rPr>
              <w:t>5.2</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Conclusiones relacionadas con el capítulo 2</w:t>
            </w:r>
            <w:r w:rsidR="00D3304C">
              <w:rPr>
                <w:noProof/>
                <w:webHidden/>
              </w:rPr>
              <w:tab/>
            </w:r>
            <w:r w:rsidR="00D3304C">
              <w:rPr>
                <w:noProof/>
                <w:webHidden/>
              </w:rPr>
              <w:fldChar w:fldCharType="begin"/>
            </w:r>
            <w:r w:rsidR="00D3304C">
              <w:rPr>
                <w:noProof/>
                <w:webHidden/>
              </w:rPr>
              <w:instrText xml:space="preserve"> PAGEREF _Toc96666531 \h </w:instrText>
            </w:r>
            <w:r w:rsidR="00D3304C">
              <w:rPr>
                <w:noProof/>
                <w:webHidden/>
              </w:rPr>
            </w:r>
            <w:r w:rsidR="00D3304C">
              <w:rPr>
                <w:noProof/>
                <w:webHidden/>
              </w:rPr>
              <w:fldChar w:fldCharType="separate"/>
            </w:r>
            <w:r w:rsidR="00D3304C">
              <w:rPr>
                <w:noProof/>
                <w:webHidden/>
              </w:rPr>
              <w:t>89</w:t>
            </w:r>
            <w:r w:rsidR="00D3304C">
              <w:rPr>
                <w:noProof/>
                <w:webHidden/>
              </w:rPr>
              <w:fldChar w:fldCharType="end"/>
            </w:r>
          </w:hyperlink>
        </w:p>
        <w:p w14:paraId="4932B91C" w14:textId="7088486C" w:rsidR="00D3304C" w:rsidRDefault="0073772B">
          <w:pPr>
            <w:pStyle w:val="TDC2"/>
            <w:tabs>
              <w:tab w:val="left" w:pos="880"/>
              <w:tab w:val="right" w:leader="dot" w:pos="8828"/>
            </w:tabs>
            <w:rPr>
              <w:rFonts w:eastAsiaTheme="minorEastAsia"/>
              <w:noProof/>
              <w:lang w:eastAsia="es-CR"/>
            </w:rPr>
          </w:pPr>
          <w:hyperlink w:anchor="_Toc96666532" w:history="1">
            <w:r w:rsidR="00D3304C" w:rsidRPr="001F5A8D">
              <w:rPr>
                <w:rStyle w:val="Hipervnculo"/>
                <w:rFonts w:ascii="Book Antiqua" w:eastAsia="Wingdings" w:hAnsi="Book Antiqua"/>
                <w:b/>
                <w:bCs/>
                <w:noProof/>
                <w:lang w:eastAsia="ko-KR"/>
              </w:rPr>
              <w:t>5.3</w:t>
            </w:r>
            <w:r w:rsidR="00D3304C">
              <w:rPr>
                <w:rFonts w:eastAsiaTheme="minorEastAsia"/>
                <w:noProof/>
                <w:lang w:eastAsia="es-CR"/>
              </w:rPr>
              <w:tab/>
            </w:r>
            <w:r w:rsidR="00D3304C" w:rsidRPr="001F5A8D">
              <w:rPr>
                <w:rStyle w:val="Hipervnculo"/>
                <w:rFonts w:ascii="Book Antiqua" w:eastAsia="Wingdings" w:hAnsi="Book Antiqua"/>
                <w:b/>
                <w:bCs/>
                <w:noProof/>
                <w:lang w:eastAsia="ko-KR"/>
              </w:rPr>
              <w:t>Conclusiones relacionadas con el capítulo 3</w:t>
            </w:r>
            <w:r w:rsidR="00D3304C">
              <w:rPr>
                <w:noProof/>
                <w:webHidden/>
              </w:rPr>
              <w:tab/>
            </w:r>
            <w:r w:rsidR="00D3304C">
              <w:rPr>
                <w:noProof/>
                <w:webHidden/>
              </w:rPr>
              <w:fldChar w:fldCharType="begin"/>
            </w:r>
            <w:r w:rsidR="00D3304C">
              <w:rPr>
                <w:noProof/>
                <w:webHidden/>
              </w:rPr>
              <w:instrText xml:space="preserve"> PAGEREF _Toc96666532 \h </w:instrText>
            </w:r>
            <w:r w:rsidR="00D3304C">
              <w:rPr>
                <w:noProof/>
                <w:webHidden/>
              </w:rPr>
            </w:r>
            <w:r w:rsidR="00D3304C">
              <w:rPr>
                <w:noProof/>
                <w:webHidden/>
              </w:rPr>
              <w:fldChar w:fldCharType="separate"/>
            </w:r>
            <w:r w:rsidR="00D3304C">
              <w:rPr>
                <w:noProof/>
                <w:webHidden/>
              </w:rPr>
              <w:t>90</w:t>
            </w:r>
            <w:r w:rsidR="00D3304C">
              <w:rPr>
                <w:noProof/>
                <w:webHidden/>
              </w:rPr>
              <w:fldChar w:fldCharType="end"/>
            </w:r>
          </w:hyperlink>
        </w:p>
        <w:p w14:paraId="39F4535E" w14:textId="3EE155A2" w:rsidR="00D3304C" w:rsidRDefault="0073772B" w:rsidP="00C62D36">
          <w:pPr>
            <w:pStyle w:val="TDC1"/>
            <w:rPr>
              <w:rFonts w:eastAsiaTheme="minorEastAsia"/>
              <w:noProof/>
              <w:lang w:eastAsia="es-CR"/>
            </w:rPr>
          </w:pPr>
          <w:hyperlink w:anchor="_Toc96666533" w:history="1">
            <w:r w:rsidR="00D3304C" w:rsidRPr="001F5A8D">
              <w:rPr>
                <w:rStyle w:val="Hipervnculo"/>
                <w:rFonts w:ascii="Book Antiqua" w:eastAsia="Wingdings" w:hAnsi="Book Antiqua"/>
                <w:b/>
                <w:bCs/>
                <w:noProof/>
                <w:lang w:eastAsia="ko-KR"/>
              </w:rPr>
              <w:t>VI. RECOMENDACIONES</w:t>
            </w:r>
            <w:r w:rsidR="00D3304C">
              <w:rPr>
                <w:noProof/>
                <w:webHidden/>
              </w:rPr>
              <w:tab/>
            </w:r>
            <w:r w:rsidR="00D3304C">
              <w:rPr>
                <w:noProof/>
                <w:webHidden/>
              </w:rPr>
              <w:fldChar w:fldCharType="begin"/>
            </w:r>
            <w:r w:rsidR="00D3304C">
              <w:rPr>
                <w:noProof/>
                <w:webHidden/>
              </w:rPr>
              <w:instrText xml:space="preserve"> PAGEREF _Toc96666533 \h </w:instrText>
            </w:r>
            <w:r w:rsidR="00D3304C">
              <w:rPr>
                <w:noProof/>
                <w:webHidden/>
              </w:rPr>
            </w:r>
            <w:r w:rsidR="00D3304C">
              <w:rPr>
                <w:noProof/>
                <w:webHidden/>
              </w:rPr>
              <w:fldChar w:fldCharType="separate"/>
            </w:r>
            <w:r w:rsidR="00D3304C">
              <w:rPr>
                <w:noProof/>
                <w:webHidden/>
              </w:rPr>
              <w:t>92</w:t>
            </w:r>
            <w:r w:rsidR="00D3304C">
              <w:rPr>
                <w:noProof/>
                <w:webHidden/>
              </w:rPr>
              <w:fldChar w:fldCharType="end"/>
            </w:r>
          </w:hyperlink>
        </w:p>
        <w:p w14:paraId="6D2F2213" w14:textId="45962CBE" w:rsidR="00D3304C" w:rsidRDefault="0073772B" w:rsidP="00C62D36">
          <w:pPr>
            <w:pStyle w:val="TDC1"/>
            <w:rPr>
              <w:rFonts w:eastAsiaTheme="minorEastAsia"/>
              <w:noProof/>
              <w:lang w:eastAsia="es-CR"/>
            </w:rPr>
          </w:pPr>
          <w:hyperlink w:anchor="_Toc96666534" w:history="1">
            <w:r w:rsidR="00D3304C" w:rsidRPr="001F5A8D">
              <w:rPr>
                <w:rStyle w:val="Hipervnculo"/>
                <w:rFonts w:ascii="Book Antiqua" w:eastAsia="Wingdings" w:hAnsi="Book Antiqua"/>
                <w:b/>
                <w:bCs/>
                <w:noProof/>
                <w:lang w:eastAsia="ko-KR"/>
              </w:rPr>
              <w:t>VII. ANEXOS</w:t>
            </w:r>
            <w:r w:rsidR="00D3304C">
              <w:rPr>
                <w:noProof/>
                <w:webHidden/>
              </w:rPr>
              <w:tab/>
            </w:r>
            <w:r w:rsidR="00D3304C">
              <w:rPr>
                <w:noProof/>
                <w:webHidden/>
              </w:rPr>
              <w:fldChar w:fldCharType="begin"/>
            </w:r>
            <w:r w:rsidR="00D3304C">
              <w:rPr>
                <w:noProof/>
                <w:webHidden/>
              </w:rPr>
              <w:instrText xml:space="preserve"> PAGEREF _Toc96666534 \h </w:instrText>
            </w:r>
            <w:r w:rsidR="00D3304C">
              <w:rPr>
                <w:noProof/>
                <w:webHidden/>
              </w:rPr>
            </w:r>
            <w:r w:rsidR="00D3304C">
              <w:rPr>
                <w:noProof/>
                <w:webHidden/>
              </w:rPr>
              <w:fldChar w:fldCharType="separate"/>
            </w:r>
            <w:r w:rsidR="00D3304C">
              <w:rPr>
                <w:noProof/>
                <w:webHidden/>
              </w:rPr>
              <w:t>102</w:t>
            </w:r>
            <w:r w:rsidR="00D3304C">
              <w:rPr>
                <w:noProof/>
                <w:webHidden/>
              </w:rPr>
              <w:fldChar w:fldCharType="end"/>
            </w:r>
          </w:hyperlink>
        </w:p>
        <w:p w14:paraId="7F2D1652" w14:textId="15957BC6" w:rsidR="00447191" w:rsidRDefault="00447191">
          <w:r w:rsidRPr="00214152">
            <w:rPr>
              <w:rFonts w:ascii="Book Antiqua" w:hAnsi="Book Antiqua"/>
              <w:lang w:val="es-ES"/>
            </w:rPr>
            <w:fldChar w:fldCharType="end"/>
          </w:r>
        </w:p>
      </w:sdtContent>
    </w:sdt>
    <w:p w14:paraId="07E4DE55" w14:textId="598B6CC8" w:rsidR="00447191" w:rsidRDefault="00447191" w:rsidP="00164F12">
      <w:pPr>
        <w:spacing w:after="0"/>
        <w:jc w:val="both"/>
        <w:rPr>
          <w:rFonts w:ascii="Book Antiqua" w:hAnsi="Book Antiqua"/>
        </w:rPr>
        <w:sectPr w:rsidR="00447191" w:rsidSect="00701E11">
          <w:headerReference w:type="default" r:id="rId8"/>
          <w:footerReference w:type="default" r:id="rId9"/>
          <w:pgSz w:w="12240" w:h="15840"/>
          <w:pgMar w:top="1417" w:right="1701" w:bottom="1560" w:left="1701" w:header="708" w:footer="708" w:gutter="0"/>
          <w:cols w:space="708"/>
          <w:docGrid w:linePitch="360"/>
        </w:sectPr>
      </w:pPr>
    </w:p>
    <w:p w14:paraId="7EEE1716" w14:textId="188BF8D7" w:rsidR="00362D6D" w:rsidRPr="00E40DD1" w:rsidRDefault="00907F65" w:rsidP="0015796B">
      <w:pPr>
        <w:pStyle w:val="Ttulo1"/>
        <w:jc w:val="both"/>
        <w:rPr>
          <w:rFonts w:ascii="Book Antiqua" w:eastAsia="Wingdings" w:hAnsi="Book Antiqua"/>
          <w:b/>
          <w:bCs/>
          <w:sz w:val="24"/>
          <w:szCs w:val="24"/>
          <w:lang w:eastAsia="ko-KR"/>
        </w:rPr>
      </w:pPr>
      <w:bookmarkStart w:id="1" w:name="_Toc96666504"/>
      <w:r w:rsidRPr="00EF4C31">
        <w:rPr>
          <w:rFonts w:ascii="Book Antiqua" w:eastAsia="Wingdings" w:hAnsi="Book Antiqua"/>
          <w:b/>
          <w:bCs/>
          <w:sz w:val="24"/>
          <w:szCs w:val="24"/>
          <w:lang w:eastAsia="ko-KR"/>
        </w:rPr>
        <w:lastRenderedPageBreak/>
        <w:t>CAPÍTULO 1)</w:t>
      </w:r>
      <w:r w:rsidR="00A34231" w:rsidRPr="00EF4C31">
        <w:rPr>
          <w:rFonts w:ascii="Book Antiqua" w:eastAsia="Wingdings" w:hAnsi="Book Antiqua"/>
          <w:b/>
          <w:bCs/>
          <w:sz w:val="24"/>
          <w:szCs w:val="24"/>
          <w:lang w:eastAsia="ko-KR"/>
        </w:rPr>
        <w:t xml:space="preserve"> S</w:t>
      </w:r>
      <w:r w:rsidR="007B5A3B" w:rsidRPr="00EF4C31">
        <w:rPr>
          <w:rFonts w:ascii="Book Antiqua" w:eastAsia="Wingdings" w:hAnsi="Book Antiqua"/>
          <w:b/>
          <w:bCs/>
          <w:sz w:val="24"/>
          <w:szCs w:val="24"/>
          <w:lang w:eastAsia="ko-KR"/>
        </w:rPr>
        <w:t xml:space="preserve">EGUIMIENTO DE LAS RECOMENDACIONES EMITIDAS POR LA DIRECCIÓN DE PLANIFICACIÓN PRODUCTO DEL </w:t>
      </w:r>
      <w:r w:rsidR="00EC73E0">
        <w:rPr>
          <w:rFonts w:ascii="Book Antiqua" w:eastAsia="Wingdings" w:hAnsi="Book Antiqua"/>
          <w:b/>
          <w:bCs/>
          <w:sz w:val="24"/>
          <w:szCs w:val="24"/>
          <w:lang w:eastAsia="ko-KR"/>
        </w:rPr>
        <w:t xml:space="preserve">SEGUNDO </w:t>
      </w:r>
      <w:r w:rsidR="007B5A3B" w:rsidRPr="00EF4C31">
        <w:rPr>
          <w:rFonts w:ascii="Book Antiqua" w:eastAsia="Wingdings" w:hAnsi="Book Antiqua"/>
          <w:b/>
          <w:bCs/>
          <w:sz w:val="24"/>
          <w:szCs w:val="24"/>
          <w:lang w:eastAsia="ko-KR"/>
        </w:rPr>
        <w:t xml:space="preserve">SEGUIMIENTO </w:t>
      </w:r>
      <w:r w:rsidR="00164F12" w:rsidRPr="00EF4C31">
        <w:rPr>
          <w:rFonts w:ascii="Book Antiqua" w:eastAsia="Wingdings" w:hAnsi="Book Antiqua"/>
          <w:b/>
          <w:bCs/>
          <w:sz w:val="24"/>
          <w:szCs w:val="24"/>
          <w:lang w:eastAsia="ko-KR"/>
        </w:rPr>
        <w:t>2021</w:t>
      </w:r>
      <w:bookmarkEnd w:id="1"/>
    </w:p>
    <w:p w14:paraId="72E869B5" w14:textId="5CF615DB" w:rsidR="00362D6D" w:rsidRPr="00496DEA" w:rsidRDefault="00362D6D" w:rsidP="00164F12">
      <w:pPr>
        <w:spacing w:after="0"/>
        <w:jc w:val="both"/>
        <w:rPr>
          <w:rFonts w:ascii="Book Antiqua" w:hAnsi="Book Antiqua"/>
          <w:sz w:val="24"/>
          <w:szCs w:val="24"/>
        </w:rPr>
      </w:pPr>
    </w:p>
    <w:p w14:paraId="67B151B7" w14:textId="51D283EA" w:rsidR="00813206" w:rsidRPr="00496DEA" w:rsidRDefault="00813206" w:rsidP="00164F12">
      <w:pPr>
        <w:spacing w:after="0"/>
        <w:jc w:val="both"/>
        <w:rPr>
          <w:rFonts w:ascii="Book Antiqua" w:hAnsi="Book Antiqua"/>
          <w:sz w:val="24"/>
          <w:szCs w:val="24"/>
        </w:rPr>
      </w:pPr>
      <w:r w:rsidRPr="00496DEA">
        <w:rPr>
          <w:rFonts w:ascii="Book Antiqua" w:hAnsi="Book Antiqua"/>
          <w:sz w:val="24"/>
          <w:szCs w:val="24"/>
        </w:rPr>
        <w:t>El Consejo Superior</w:t>
      </w:r>
      <w:r w:rsidR="00914B96" w:rsidRPr="00496DEA">
        <w:rPr>
          <w:sz w:val="24"/>
          <w:szCs w:val="24"/>
        </w:rPr>
        <w:t xml:space="preserve"> </w:t>
      </w:r>
      <w:r w:rsidR="00914B96" w:rsidRPr="00496DEA">
        <w:rPr>
          <w:rFonts w:ascii="Book Antiqua" w:hAnsi="Book Antiqua"/>
          <w:sz w:val="24"/>
          <w:szCs w:val="24"/>
        </w:rPr>
        <w:t xml:space="preserve">en sesión </w:t>
      </w:r>
      <w:proofErr w:type="spellStart"/>
      <w:r w:rsidR="00914B96" w:rsidRPr="00496DEA">
        <w:rPr>
          <w:rFonts w:ascii="Book Antiqua" w:hAnsi="Book Antiqua"/>
          <w:sz w:val="24"/>
          <w:szCs w:val="24"/>
        </w:rPr>
        <w:t>N°</w:t>
      </w:r>
      <w:proofErr w:type="spellEnd"/>
      <w:r w:rsidR="00914B96" w:rsidRPr="00496DEA">
        <w:rPr>
          <w:rFonts w:ascii="Book Antiqua" w:hAnsi="Book Antiqua"/>
          <w:sz w:val="24"/>
          <w:szCs w:val="24"/>
        </w:rPr>
        <w:t xml:space="preserve"> </w:t>
      </w:r>
      <w:r w:rsidR="0015796B" w:rsidRPr="00496DEA">
        <w:rPr>
          <w:rFonts w:ascii="Book Antiqua" w:hAnsi="Book Antiqua"/>
          <w:sz w:val="24"/>
          <w:szCs w:val="24"/>
        </w:rPr>
        <w:t>108</w:t>
      </w:r>
      <w:r w:rsidR="00914B96" w:rsidRPr="00496DEA">
        <w:rPr>
          <w:rFonts w:ascii="Book Antiqua" w:hAnsi="Book Antiqua"/>
          <w:sz w:val="24"/>
          <w:szCs w:val="24"/>
        </w:rPr>
        <w:t xml:space="preserve">-2021 celebrada el </w:t>
      </w:r>
      <w:r w:rsidR="0015796B" w:rsidRPr="00496DEA">
        <w:rPr>
          <w:rFonts w:ascii="Book Antiqua" w:hAnsi="Book Antiqua"/>
          <w:sz w:val="24"/>
          <w:szCs w:val="24"/>
        </w:rPr>
        <w:t>16</w:t>
      </w:r>
      <w:r w:rsidR="00914B96" w:rsidRPr="00496DEA">
        <w:rPr>
          <w:rFonts w:ascii="Book Antiqua" w:hAnsi="Book Antiqua"/>
          <w:sz w:val="24"/>
          <w:szCs w:val="24"/>
        </w:rPr>
        <w:t xml:space="preserve"> de </w:t>
      </w:r>
      <w:r w:rsidR="0015796B" w:rsidRPr="00496DEA">
        <w:rPr>
          <w:rFonts w:ascii="Book Antiqua" w:hAnsi="Book Antiqua"/>
          <w:sz w:val="24"/>
          <w:szCs w:val="24"/>
        </w:rPr>
        <w:t>diciembre</w:t>
      </w:r>
      <w:r w:rsidR="00914B96" w:rsidRPr="00496DEA">
        <w:rPr>
          <w:rFonts w:ascii="Book Antiqua" w:hAnsi="Book Antiqua"/>
          <w:sz w:val="24"/>
          <w:szCs w:val="24"/>
        </w:rPr>
        <w:t xml:space="preserve"> del 2021, artículo </w:t>
      </w:r>
      <w:r w:rsidR="0015796B" w:rsidRPr="0015796B">
        <w:rPr>
          <w:rFonts w:ascii="Book Antiqua" w:eastAsia="Wingdings" w:hAnsi="Book Antiqua"/>
          <w:sz w:val="24"/>
          <w:szCs w:val="24"/>
          <w:lang w:eastAsia="ko-KR"/>
        </w:rPr>
        <w:t>XXIV</w:t>
      </w:r>
      <w:r w:rsidR="00914B96" w:rsidRPr="00496DEA">
        <w:rPr>
          <w:rFonts w:ascii="Book Antiqua" w:hAnsi="Book Antiqua"/>
          <w:sz w:val="24"/>
          <w:szCs w:val="24"/>
        </w:rPr>
        <w:t>, acordó:</w:t>
      </w:r>
    </w:p>
    <w:p w14:paraId="0E541B5E" w14:textId="4BAA8B23" w:rsidR="00914B96" w:rsidRPr="00C62D36" w:rsidRDefault="00914B96" w:rsidP="00164F12">
      <w:pPr>
        <w:spacing w:after="0"/>
        <w:jc w:val="both"/>
        <w:rPr>
          <w:rFonts w:ascii="Book Antiqua" w:hAnsi="Book Antiqua"/>
          <w:sz w:val="24"/>
          <w:szCs w:val="24"/>
        </w:rPr>
      </w:pPr>
    </w:p>
    <w:p w14:paraId="4BAF9BE6" w14:textId="6F2ACBC6" w:rsidR="0015796B" w:rsidRPr="00496DEA" w:rsidRDefault="0015796B" w:rsidP="00D125A3">
      <w:pPr>
        <w:autoSpaceDE w:val="0"/>
        <w:autoSpaceDN w:val="0"/>
        <w:adjustRightInd w:val="0"/>
        <w:spacing w:after="0" w:line="240" w:lineRule="auto"/>
        <w:ind w:left="567" w:right="474"/>
        <w:jc w:val="both"/>
        <w:rPr>
          <w:rFonts w:ascii="Book Antiqua" w:hAnsi="Book Antiqua"/>
          <w:sz w:val="24"/>
          <w:szCs w:val="24"/>
        </w:rPr>
      </w:pPr>
      <w:r w:rsidRPr="00496DEA">
        <w:rPr>
          <w:rFonts w:ascii="Book Antiqua" w:hAnsi="Book Antiqua"/>
          <w:sz w:val="24"/>
          <w:szCs w:val="24"/>
        </w:rPr>
        <w:t>“</w:t>
      </w:r>
      <w:r w:rsidR="005C78A2">
        <w:rPr>
          <w:rFonts w:ascii="Book Antiqua" w:hAnsi="Book Antiqua"/>
          <w:sz w:val="24"/>
          <w:szCs w:val="24"/>
        </w:rPr>
        <w:t xml:space="preserve">2. </w:t>
      </w:r>
      <w:r w:rsidR="00C9352D" w:rsidRPr="00496DEA">
        <w:rPr>
          <w:rFonts w:ascii="Book Antiqua" w:hAnsi="Book Antiqua"/>
          <w:sz w:val="24"/>
          <w:szCs w:val="24"/>
        </w:rPr>
        <w:t>Acoger las recomendaciones plasmadas en el presente informe</w:t>
      </w:r>
      <w:r w:rsidR="00BC0677" w:rsidRPr="00496DEA">
        <w:rPr>
          <w:rFonts w:ascii="Book Antiqua" w:hAnsi="Book Antiqua"/>
          <w:sz w:val="24"/>
          <w:szCs w:val="24"/>
        </w:rPr>
        <w:t>.”</w:t>
      </w:r>
    </w:p>
    <w:p w14:paraId="39123533" w14:textId="19C88AF2" w:rsidR="00813206" w:rsidRPr="00496DEA" w:rsidRDefault="00813206" w:rsidP="00164F12">
      <w:pPr>
        <w:spacing w:after="0"/>
        <w:jc w:val="both"/>
        <w:rPr>
          <w:rFonts w:ascii="Book Antiqua" w:hAnsi="Book Antiqua"/>
          <w:sz w:val="24"/>
          <w:szCs w:val="24"/>
        </w:rPr>
      </w:pPr>
    </w:p>
    <w:p w14:paraId="3D871798" w14:textId="5383246C" w:rsidR="00EB2739" w:rsidRDefault="00EB2739" w:rsidP="00164F12">
      <w:pPr>
        <w:spacing w:after="0"/>
        <w:jc w:val="both"/>
        <w:rPr>
          <w:rFonts w:ascii="Book Antiqua" w:hAnsi="Book Antiqua"/>
        </w:rPr>
      </w:pPr>
      <w:r w:rsidRPr="00496DEA">
        <w:rPr>
          <w:rFonts w:ascii="Book Antiqua" w:hAnsi="Book Antiqua"/>
          <w:sz w:val="24"/>
          <w:szCs w:val="24"/>
        </w:rPr>
        <w:t>Así las cosas</w:t>
      </w:r>
      <w:r w:rsidR="00E730A5" w:rsidRPr="00496DEA">
        <w:rPr>
          <w:rFonts w:ascii="Book Antiqua" w:hAnsi="Book Antiqua"/>
          <w:sz w:val="24"/>
          <w:szCs w:val="24"/>
        </w:rPr>
        <w:t xml:space="preserve">, se procede a detallar </w:t>
      </w:r>
      <w:r w:rsidR="00D4603A" w:rsidRPr="00496DEA">
        <w:rPr>
          <w:rFonts w:ascii="Book Antiqua" w:hAnsi="Book Antiqua"/>
          <w:sz w:val="24"/>
          <w:szCs w:val="24"/>
        </w:rPr>
        <w:t xml:space="preserve">el seguimiento </w:t>
      </w:r>
      <w:r w:rsidR="008969A1" w:rsidRPr="00496DEA">
        <w:rPr>
          <w:rFonts w:ascii="Book Antiqua" w:hAnsi="Book Antiqua"/>
          <w:sz w:val="24"/>
          <w:szCs w:val="24"/>
        </w:rPr>
        <w:t xml:space="preserve">realizado por la Unidad Estratégica de Portafolio de Proyectos Institucional </w:t>
      </w:r>
      <w:r w:rsidR="00D4603A" w:rsidRPr="00496DEA">
        <w:rPr>
          <w:rFonts w:ascii="Book Antiqua" w:hAnsi="Book Antiqua"/>
          <w:sz w:val="24"/>
          <w:szCs w:val="24"/>
        </w:rPr>
        <w:t xml:space="preserve">a las recomendaciones del oficio </w:t>
      </w:r>
      <w:r w:rsidR="002637A2" w:rsidRPr="00496DEA">
        <w:rPr>
          <w:rFonts w:ascii="Book Antiqua" w:hAnsi="Book Antiqua"/>
          <w:sz w:val="24"/>
          <w:szCs w:val="24"/>
        </w:rPr>
        <w:t>1384</w:t>
      </w:r>
      <w:r w:rsidR="00D4603A" w:rsidRPr="00496DEA">
        <w:rPr>
          <w:rFonts w:ascii="Book Antiqua" w:hAnsi="Book Antiqua"/>
          <w:sz w:val="24"/>
          <w:szCs w:val="24"/>
        </w:rPr>
        <w:t xml:space="preserve">-PLA-2021 </w:t>
      </w:r>
      <w:r w:rsidR="00213273" w:rsidRPr="00496DEA">
        <w:rPr>
          <w:rFonts w:ascii="Book Antiqua" w:hAnsi="Book Antiqua"/>
          <w:sz w:val="24"/>
          <w:szCs w:val="24"/>
        </w:rPr>
        <w:t>y poner en conocimiento los resultados obtenidos</w:t>
      </w:r>
      <w:r w:rsidR="00213273">
        <w:rPr>
          <w:rFonts w:ascii="Book Antiqua" w:hAnsi="Book Antiqua"/>
        </w:rPr>
        <w:t>.</w:t>
      </w:r>
    </w:p>
    <w:p w14:paraId="144AEF3C" w14:textId="3B4CAB0A" w:rsidR="00EB2739" w:rsidRDefault="00EB2739" w:rsidP="00164F12">
      <w:pPr>
        <w:spacing w:after="0"/>
        <w:jc w:val="both"/>
        <w:rPr>
          <w:rFonts w:ascii="Book Antiqua" w:hAnsi="Book Antiqua"/>
        </w:rPr>
      </w:pPr>
    </w:p>
    <w:p w14:paraId="0E958869" w14:textId="21B817D7" w:rsidR="00362D6D" w:rsidRPr="00143F50" w:rsidRDefault="000252D3" w:rsidP="007507A7">
      <w:pPr>
        <w:pStyle w:val="Ttulo2"/>
        <w:numPr>
          <w:ilvl w:val="0"/>
          <w:numId w:val="4"/>
        </w:numPr>
        <w:jc w:val="both"/>
        <w:rPr>
          <w:rFonts w:ascii="Book Antiqua" w:eastAsia="Wingdings" w:hAnsi="Book Antiqua"/>
          <w:b/>
          <w:bCs/>
          <w:color w:val="auto"/>
          <w:lang w:eastAsia="ko-KR"/>
        </w:rPr>
      </w:pPr>
      <w:bookmarkStart w:id="2" w:name="_Toc96666505"/>
      <w:r>
        <w:rPr>
          <w:rFonts w:ascii="Book Antiqua" w:eastAsia="Wingdings" w:hAnsi="Book Antiqua"/>
          <w:b/>
          <w:bCs/>
          <w:color w:val="auto"/>
          <w:lang w:eastAsia="ko-KR"/>
        </w:rPr>
        <w:t xml:space="preserve">Cumplimiento de las recomendaciones </w:t>
      </w:r>
      <w:r w:rsidR="0061310B">
        <w:rPr>
          <w:rFonts w:ascii="Book Antiqua" w:eastAsia="Wingdings" w:hAnsi="Book Antiqua"/>
          <w:b/>
          <w:bCs/>
          <w:color w:val="auto"/>
          <w:lang w:eastAsia="ko-KR"/>
        </w:rPr>
        <w:t xml:space="preserve">realizadas a la </w:t>
      </w:r>
      <w:r w:rsidR="0061310B" w:rsidRPr="0061310B">
        <w:rPr>
          <w:rFonts w:ascii="Book Antiqua" w:eastAsia="Wingdings" w:hAnsi="Book Antiqua"/>
          <w:b/>
          <w:bCs/>
          <w:color w:val="auto"/>
          <w:lang w:eastAsia="ko-KR"/>
        </w:rPr>
        <w:t>Oficina de Cooperación y Relaciones Internacionales</w:t>
      </w:r>
      <w:bookmarkEnd w:id="2"/>
    </w:p>
    <w:p w14:paraId="50D3064B" w14:textId="16F73D38" w:rsidR="00024BDF" w:rsidRDefault="00024BDF" w:rsidP="00D45C79">
      <w:pPr>
        <w:spacing w:after="0"/>
        <w:jc w:val="both"/>
        <w:rPr>
          <w:rFonts w:ascii="Book Antiqua" w:hAnsi="Book Antiqua"/>
        </w:rPr>
      </w:pPr>
    </w:p>
    <w:p w14:paraId="3816D689" w14:textId="26C1FAC7" w:rsidR="008A3F75" w:rsidRPr="00496DEA" w:rsidRDefault="002E73DA" w:rsidP="00D45C79">
      <w:pPr>
        <w:spacing w:after="0"/>
        <w:jc w:val="both"/>
        <w:rPr>
          <w:rFonts w:ascii="Book Antiqua" w:hAnsi="Book Antiqua"/>
          <w:sz w:val="24"/>
          <w:szCs w:val="24"/>
        </w:rPr>
      </w:pPr>
      <w:r w:rsidRPr="00496DEA">
        <w:rPr>
          <w:rFonts w:ascii="Book Antiqua" w:hAnsi="Book Antiqua"/>
          <w:sz w:val="24"/>
          <w:szCs w:val="24"/>
        </w:rPr>
        <w:t xml:space="preserve">Durante </w:t>
      </w:r>
      <w:r w:rsidR="00E2603E" w:rsidRPr="00496DEA">
        <w:rPr>
          <w:rFonts w:ascii="Book Antiqua" w:hAnsi="Book Antiqua"/>
          <w:sz w:val="24"/>
          <w:szCs w:val="24"/>
        </w:rPr>
        <w:t xml:space="preserve">el </w:t>
      </w:r>
      <w:r w:rsidR="00D95801" w:rsidRPr="00496DEA">
        <w:rPr>
          <w:rFonts w:ascii="Book Antiqua" w:hAnsi="Book Antiqua"/>
          <w:sz w:val="24"/>
          <w:szCs w:val="24"/>
        </w:rPr>
        <w:t xml:space="preserve">segundo </w:t>
      </w:r>
      <w:r w:rsidR="00E2603E" w:rsidRPr="00496DEA">
        <w:rPr>
          <w:rFonts w:ascii="Book Antiqua" w:hAnsi="Book Antiqua"/>
          <w:sz w:val="24"/>
          <w:szCs w:val="24"/>
        </w:rPr>
        <w:t xml:space="preserve">seguimiento, </w:t>
      </w:r>
      <w:r w:rsidR="00735190" w:rsidRPr="00496DEA">
        <w:rPr>
          <w:rFonts w:ascii="Book Antiqua" w:hAnsi="Book Antiqua"/>
          <w:sz w:val="24"/>
          <w:szCs w:val="24"/>
        </w:rPr>
        <w:t>la Dirección de Planificación</w:t>
      </w:r>
      <w:r w:rsidR="006F14AC">
        <w:rPr>
          <w:rFonts w:ascii="Book Antiqua" w:hAnsi="Book Antiqua"/>
          <w:sz w:val="24"/>
          <w:szCs w:val="24"/>
        </w:rPr>
        <w:t xml:space="preserve"> mediante oficio 1384-PLA-2021</w:t>
      </w:r>
      <w:r w:rsidR="00735190" w:rsidRPr="00496DEA">
        <w:rPr>
          <w:rFonts w:ascii="Book Antiqua" w:hAnsi="Book Antiqua"/>
          <w:sz w:val="24"/>
          <w:szCs w:val="24"/>
        </w:rPr>
        <w:t xml:space="preserve"> estableció </w:t>
      </w:r>
      <w:r w:rsidR="002E6A79" w:rsidRPr="00496DEA">
        <w:rPr>
          <w:rFonts w:ascii="Book Antiqua" w:hAnsi="Book Antiqua"/>
          <w:sz w:val="24"/>
          <w:szCs w:val="24"/>
        </w:rPr>
        <w:t>una serie de recomendaciones con respecto a los proyectos de la Oficina de Cooperación y Relaciones Internacionales</w:t>
      </w:r>
      <w:r w:rsidR="00E2603E" w:rsidRPr="00496DEA">
        <w:rPr>
          <w:rFonts w:ascii="Book Antiqua" w:hAnsi="Book Antiqua"/>
          <w:sz w:val="24"/>
          <w:szCs w:val="24"/>
        </w:rPr>
        <w:t xml:space="preserve">, </w:t>
      </w:r>
      <w:r w:rsidR="006F14AC">
        <w:rPr>
          <w:rFonts w:ascii="Book Antiqua" w:hAnsi="Book Antiqua"/>
          <w:sz w:val="24"/>
          <w:szCs w:val="24"/>
        </w:rPr>
        <w:t>las cuales</w:t>
      </w:r>
      <w:r w:rsidR="00E2603E" w:rsidRPr="00496DEA">
        <w:rPr>
          <w:rFonts w:ascii="Book Antiqua" w:hAnsi="Book Antiqua"/>
          <w:sz w:val="24"/>
          <w:szCs w:val="24"/>
        </w:rPr>
        <w:t xml:space="preserve"> </w:t>
      </w:r>
      <w:r w:rsidR="00CB1867" w:rsidRPr="00496DEA">
        <w:rPr>
          <w:rFonts w:ascii="Book Antiqua" w:hAnsi="Book Antiqua"/>
          <w:sz w:val="24"/>
          <w:szCs w:val="24"/>
        </w:rPr>
        <w:t xml:space="preserve">el Consejo Superior </w:t>
      </w:r>
      <w:r w:rsidR="00A3767E" w:rsidRPr="00496DEA">
        <w:rPr>
          <w:rFonts w:ascii="Book Antiqua" w:hAnsi="Book Antiqua"/>
          <w:sz w:val="24"/>
          <w:szCs w:val="24"/>
        </w:rPr>
        <w:t xml:space="preserve">en sesión </w:t>
      </w:r>
      <w:proofErr w:type="spellStart"/>
      <w:r w:rsidR="00A3767E" w:rsidRPr="00496DEA">
        <w:rPr>
          <w:rFonts w:ascii="Book Antiqua" w:hAnsi="Book Antiqua"/>
          <w:sz w:val="24"/>
          <w:szCs w:val="24"/>
        </w:rPr>
        <w:t>N°</w:t>
      </w:r>
      <w:proofErr w:type="spellEnd"/>
      <w:r w:rsidR="00A3767E" w:rsidRPr="00496DEA">
        <w:rPr>
          <w:rFonts w:ascii="Book Antiqua" w:hAnsi="Book Antiqua"/>
          <w:sz w:val="24"/>
          <w:szCs w:val="24"/>
        </w:rPr>
        <w:t xml:space="preserve"> </w:t>
      </w:r>
      <w:r w:rsidR="008A070A" w:rsidRPr="00496DEA">
        <w:rPr>
          <w:rFonts w:ascii="Book Antiqua" w:hAnsi="Book Antiqua"/>
          <w:sz w:val="24"/>
          <w:szCs w:val="24"/>
        </w:rPr>
        <w:t>108</w:t>
      </w:r>
      <w:r w:rsidR="00A3767E" w:rsidRPr="00496DEA">
        <w:rPr>
          <w:rFonts w:ascii="Book Antiqua" w:hAnsi="Book Antiqua"/>
          <w:sz w:val="24"/>
          <w:szCs w:val="24"/>
        </w:rPr>
        <w:t xml:space="preserve">-2021 celebrada el </w:t>
      </w:r>
      <w:r w:rsidR="008A070A" w:rsidRPr="00496DEA">
        <w:rPr>
          <w:rFonts w:ascii="Book Antiqua" w:hAnsi="Book Antiqua"/>
          <w:sz w:val="24"/>
          <w:szCs w:val="24"/>
        </w:rPr>
        <w:t>16</w:t>
      </w:r>
      <w:r w:rsidR="00A3767E" w:rsidRPr="00496DEA">
        <w:rPr>
          <w:rFonts w:ascii="Book Antiqua" w:hAnsi="Book Antiqua"/>
          <w:sz w:val="24"/>
          <w:szCs w:val="24"/>
        </w:rPr>
        <w:t xml:space="preserve"> de </w:t>
      </w:r>
      <w:r w:rsidR="008A070A" w:rsidRPr="00496DEA">
        <w:rPr>
          <w:rFonts w:ascii="Book Antiqua" w:hAnsi="Book Antiqua"/>
          <w:sz w:val="24"/>
          <w:szCs w:val="24"/>
        </w:rPr>
        <w:t>diciembre</w:t>
      </w:r>
      <w:r w:rsidR="00A3767E" w:rsidRPr="00496DEA">
        <w:rPr>
          <w:rFonts w:ascii="Book Antiqua" w:hAnsi="Book Antiqua"/>
          <w:sz w:val="24"/>
          <w:szCs w:val="24"/>
        </w:rPr>
        <w:t xml:space="preserve"> del 2021, artículo </w:t>
      </w:r>
      <w:r w:rsidR="008A070A" w:rsidRPr="0015796B">
        <w:rPr>
          <w:rFonts w:ascii="Book Antiqua" w:eastAsia="Wingdings" w:hAnsi="Book Antiqua"/>
          <w:sz w:val="24"/>
          <w:szCs w:val="24"/>
          <w:lang w:eastAsia="ko-KR"/>
        </w:rPr>
        <w:t>XXIV</w:t>
      </w:r>
      <w:r w:rsidR="00A3767E" w:rsidRPr="00496DEA">
        <w:rPr>
          <w:rFonts w:ascii="Book Antiqua" w:hAnsi="Book Antiqua"/>
          <w:sz w:val="24"/>
          <w:szCs w:val="24"/>
        </w:rPr>
        <w:t xml:space="preserve">, </w:t>
      </w:r>
      <w:r w:rsidR="003D4BED">
        <w:rPr>
          <w:rFonts w:ascii="Book Antiqua" w:hAnsi="Book Antiqua"/>
          <w:sz w:val="24"/>
          <w:szCs w:val="24"/>
        </w:rPr>
        <w:t>aprobó, estas establecían:</w:t>
      </w:r>
    </w:p>
    <w:p w14:paraId="45B17DFF" w14:textId="5B1F7249" w:rsidR="00844EEB" w:rsidRDefault="006F14AC" w:rsidP="006F14AC">
      <w:pPr>
        <w:pStyle w:val="Prrafodelista"/>
        <w:spacing w:before="240" w:after="240" w:line="240" w:lineRule="auto"/>
        <w:ind w:left="567"/>
        <w:contextualSpacing w:val="0"/>
        <w:jc w:val="both"/>
        <w:rPr>
          <w:rFonts w:ascii="Book Antiqua" w:hAnsi="Book Antiqua"/>
          <w:sz w:val="24"/>
          <w:szCs w:val="24"/>
        </w:rPr>
      </w:pPr>
      <w:r w:rsidRPr="006F14AC">
        <w:rPr>
          <w:rFonts w:ascii="Book Antiqua" w:hAnsi="Book Antiqua"/>
          <w:i/>
          <w:sz w:val="24"/>
          <w:szCs w:val="24"/>
        </w:rPr>
        <w:t>“6.7</w:t>
      </w:r>
      <w:r w:rsidR="00844EEB" w:rsidRPr="006F14AC">
        <w:rPr>
          <w:rFonts w:ascii="Book Antiqua" w:hAnsi="Book Antiqua"/>
          <w:i/>
          <w:sz w:val="24"/>
          <w:szCs w:val="24"/>
        </w:rPr>
        <w:t xml:space="preserve"> En relación con la solicitud de suspensión de los proyectos a cargo de la Oficina de Cooperación y Relaciones Internacionales la Dirección de Planificación recomienda lo siguiente para cada uno de los proyectos:</w:t>
      </w:r>
    </w:p>
    <w:tbl>
      <w:tblPr>
        <w:tblStyle w:val="Tablaconcuadrcula"/>
        <w:tblW w:w="8784" w:type="dxa"/>
        <w:tblLayout w:type="fixed"/>
        <w:tblLook w:val="04A0" w:firstRow="1" w:lastRow="0" w:firstColumn="1" w:lastColumn="0" w:noHBand="0" w:noVBand="1"/>
      </w:tblPr>
      <w:tblGrid>
        <w:gridCol w:w="1129"/>
        <w:gridCol w:w="2410"/>
        <w:gridCol w:w="5245"/>
      </w:tblGrid>
      <w:tr w:rsidR="00844EEB" w:rsidRPr="003D4BED" w14:paraId="54171102" w14:textId="77777777" w:rsidTr="00953B35">
        <w:tc>
          <w:tcPr>
            <w:tcW w:w="1129" w:type="dxa"/>
            <w:shd w:val="clear" w:color="auto" w:fill="F2F2F2" w:themeFill="background1" w:themeFillShade="F2"/>
            <w:vAlign w:val="center"/>
          </w:tcPr>
          <w:p w14:paraId="453B69F7" w14:textId="77777777" w:rsidR="00844EEB" w:rsidRPr="003D4BED" w:rsidRDefault="00844EEB" w:rsidP="00953B35">
            <w:pPr>
              <w:autoSpaceDE w:val="0"/>
              <w:autoSpaceDN w:val="0"/>
              <w:ind w:left="-120"/>
              <w:jc w:val="center"/>
              <w:rPr>
                <w:rFonts w:ascii="Book Antiqua" w:hAnsi="Book Antiqua"/>
                <w:b/>
                <w:bCs/>
                <w:lang w:val="es-ES"/>
              </w:rPr>
            </w:pPr>
            <w:r w:rsidRPr="003D4BED">
              <w:rPr>
                <w:rFonts w:ascii="Book Antiqua" w:hAnsi="Book Antiqua"/>
                <w:b/>
                <w:bCs/>
                <w:lang w:val="es-ES"/>
              </w:rPr>
              <w:t>Código</w:t>
            </w:r>
          </w:p>
        </w:tc>
        <w:tc>
          <w:tcPr>
            <w:tcW w:w="2410" w:type="dxa"/>
            <w:shd w:val="clear" w:color="auto" w:fill="F2F2F2" w:themeFill="background1" w:themeFillShade="F2"/>
            <w:vAlign w:val="center"/>
          </w:tcPr>
          <w:p w14:paraId="135D09C4" w14:textId="77777777" w:rsidR="00844EEB" w:rsidRPr="003D4BED" w:rsidRDefault="00844EEB" w:rsidP="00953B35">
            <w:pPr>
              <w:autoSpaceDE w:val="0"/>
              <w:autoSpaceDN w:val="0"/>
              <w:ind w:left="-21" w:right="-109"/>
              <w:jc w:val="center"/>
              <w:rPr>
                <w:rFonts w:ascii="Book Antiqua" w:hAnsi="Book Antiqua"/>
                <w:b/>
                <w:bCs/>
                <w:lang w:val="es-ES"/>
              </w:rPr>
            </w:pPr>
            <w:r w:rsidRPr="003D4BED">
              <w:rPr>
                <w:rFonts w:ascii="Book Antiqua" w:hAnsi="Book Antiqua"/>
                <w:b/>
                <w:bCs/>
                <w:lang w:val="es-ES"/>
              </w:rPr>
              <w:t>Proyecto</w:t>
            </w:r>
          </w:p>
        </w:tc>
        <w:tc>
          <w:tcPr>
            <w:tcW w:w="5245" w:type="dxa"/>
            <w:shd w:val="clear" w:color="auto" w:fill="F2F2F2" w:themeFill="background1" w:themeFillShade="F2"/>
            <w:vAlign w:val="center"/>
          </w:tcPr>
          <w:p w14:paraId="734C604B" w14:textId="77777777" w:rsidR="00844EEB" w:rsidRPr="003D4BED" w:rsidRDefault="00844EEB" w:rsidP="00953B35">
            <w:pPr>
              <w:autoSpaceDE w:val="0"/>
              <w:autoSpaceDN w:val="0"/>
              <w:ind w:right="851"/>
              <w:jc w:val="center"/>
              <w:rPr>
                <w:rFonts w:ascii="Book Antiqua" w:hAnsi="Book Antiqua"/>
                <w:b/>
                <w:bCs/>
                <w:lang w:val="es-ES"/>
              </w:rPr>
            </w:pPr>
            <w:r w:rsidRPr="003D4BED">
              <w:rPr>
                <w:rFonts w:ascii="Book Antiqua" w:hAnsi="Book Antiqua"/>
                <w:b/>
                <w:bCs/>
                <w:lang w:val="es-ES"/>
              </w:rPr>
              <w:t>Criterio PLA</w:t>
            </w:r>
          </w:p>
        </w:tc>
      </w:tr>
      <w:tr w:rsidR="00844EEB" w:rsidRPr="003D4BED" w14:paraId="7AED4788" w14:textId="77777777" w:rsidTr="00953B35">
        <w:tc>
          <w:tcPr>
            <w:tcW w:w="1129" w:type="dxa"/>
            <w:vAlign w:val="center"/>
          </w:tcPr>
          <w:p w14:paraId="13F46BFF" w14:textId="77777777" w:rsidR="00844EEB" w:rsidRPr="003D4BED" w:rsidRDefault="00844EEB" w:rsidP="00953B35">
            <w:pPr>
              <w:autoSpaceDE w:val="0"/>
              <w:autoSpaceDN w:val="0"/>
              <w:ind w:left="-120" w:right="-56"/>
              <w:jc w:val="center"/>
              <w:rPr>
                <w:rFonts w:ascii="Book Antiqua" w:hAnsi="Book Antiqua"/>
                <w:lang w:val="es-ES"/>
              </w:rPr>
            </w:pPr>
            <w:r w:rsidRPr="003D4BED">
              <w:rPr>
                <w:rFonts w:ascii="Book Antiqua" w:hAnsi="Book Antiqua" w:cs="Segoe UI"/>
              </w:rPr>
              <w:t>0653-DP-P11</w:t>
            </w:r>
          </w:p>
        </w:tc>
        <w:tc>
          <w:tcPr>
            <w:tcW w:w="2410" w:type="dxa"/>
            <w:vAlign w:val="center"/>
          </w:tcPr>
          <w:p w14:paraId="22DFC931" w14:textId="77777777" w:rsidR="00844EEB" w:rsidRPr="003D4BED" w:rsidRDefault="00844EEB" w:rsidP="00953B35">
            <w:pPr>
              <w:autoSpaceDE w:val="0"/>
              <w:autoSpaceDN w:val="0"/>
              <w:ind w:right="-98"/>
              <w:jc w:val="both"/>
              <w:rPr>
                <w:rFonts w:ascii="Book Antiqua" w:hAnsi="Book Antiqua"/>
                <w:lang w:val="es-ES"/>
              </w:rPr>
            </w:pPr>
            <w:r w:rsidRPr="003D4BED">
              <w:rPr>
                <w:rFonts w:ascii="Book Antiqua" w:hAnsi="Book Antiqua" w:cs="Segoe UI"/>
              </w:rPr>
              <w:t>Coordinación Nacional de la Cumbre Judicial Iberoamericana</w:t>
            </w:r>
          </w:p>
        </w:tc>
        <w:tc>
          <w:tcPr>
            <w:tcW w:w="5245" w:type="dxa"/>
          </w:tcPr>
          <w:p w14:paraId="7E360F13" w14:textId="77777777" w:rsidR="00844EEB" w:rsidRPr="003D4BED" w:rsidRDefault="00844EEB" w:rsidP="00953B35">
            <w:pPr>
              <w:autoSpaceDE w:val="0"/>
              <w:autoSpaceDN w:val="0"/>
              <w:jc w:val="both"/>
              <w:rPr>
                <w:rFonts w:ascii="Book Antiqua" w:hAnsi="Book Antiqua"/>
                <w:color w:val="FF0000"/>
                <w:lang w:val="es-ES"/>
              </w:rPr>
            </w:pPr>
            <w:r w:rsidRPr="003D4BED">
              <w:rPr>
                <w:rFonts w:ascii="Book Antiqua" w:hAnsi="Book Antiqua" w:cs="Arial"/>
                <w:color w:val="000000"/>
                <w:shd w:val="clear" w:color="auto" w:fill="FFFFFF"/>
              </w:rPr>
              <w:t xml:space="preserve">Dar por terminado el proyecto, en el entendido que el mismo responde a una labor ordinaria y operativa de la oficina, </w:t>
            </w:r>
            <w:r w:rsidRPr="003D4BED">
              <w:rPr>
                <w:rFonts w:ascii="Book Antiqua" w:hAnsi="Book Antiqua" w:cs="Arial"/>
                <w:b/>
                <w:color w:val="000000"/>
                <w:u w:val="single"/>
                <w:shd w:val="clear" w:color="auto" w:fill="FFFFFF"/>
              </w:rPr>
              <w:t>no obstante,</w:t>
            </w:r>
            <w:r w:rsidRPr="003D4BED">
              <w:rPr>
                <w:rFonts w:ascii="Book Antiqua" w:hAnsi="Book Antiqua" w:cs="Arial"/>
                <w:color w:val="000000"/>
                <w:u w:val="single"/>
                <w:shd w:val="clear" w:color="auto" w:fill="FFFFFF"/>
              </w:rPr>
              <w:t xml:space="preserve"> </w:t>
            </w:r>
            <w:r w:rsidRPr="003D4BED">
              <w:rPr>
                <w:rFonts w:ascii="Book Antiqua" w:hAnsi="Book Antiqua" w:cs="Arial"/>
                <w:b/>
                <w:color w:val="000000"/>
                <w:u w:val="single"/>
                <w:shd w:val="clear" w:color="auto" w:fill="FFFFFF"/>
              </w:rPr>
              <w:t>de previo a dar por finalizado el citado proyecto se deberá</w:t>
            </w:r>
            <w:r w:rsidRPr="003D4BED">
              <w:rPr>
                <w:rFonts w:ascii="Book Antiqua" w:hAnsi="Book Antiqua" w:cs="Arial"/>
                <w:color w:val="000000"/>
                <w:shd w:val="clear" w:color="auto" w:fill="FFFFFF"/>
              </w:rPr>
              <w:t xml:space="preserve"> </w:t>
            </w:r>
            <w:r w:rsidRPr="003D4BED">
              <w:rPr>
                <w:rFonts w:ascii="Book Antiqua" w:hAnsi="Book Antiqua" w:cs="Arial"/>
                <w:b/>
                <w:color w:val="000000"/>
                <w:u w:val="single"/>
                <w:shd w:val="clear" w:color="auto" w:fill="FFFFFF"/>
              </w:rPr>
              <w:t>completar toda la documentación que se encuentra pendiente incorporar en el expediente del proyecto.</w:t>
            </w:r>
          </w:p>
        </w:tc>
      </w:tr>
      <w:tr w:rsidR="00844EEB" w:rsidRPr="003D4BED" w14:paraId="6F1CE665" w14:textId="77777777" w:rsidTr="00953B35">
        <w:tc>
          <w:tcPr>
            <w:tcW w:w="1129" w:type="dxa"/>
            <w:vAlign w:val="center"/>
          </w:tcPr>
          <w:p w14:paraId="7BDE2184" w14:textId="77777777" w:rsidR="00844EEB" w:rsidRPr="003D4BED" w:rsidRDefault="00844EEB" w:rsidP="00953B35">
            <w:pPr>
              <w:autoSpaceDE w:val="0"/>
              <w:autoSpaceDN w:val="0"/>
              <w:ind w:left="-120" w:right="-135"/>
              <w:jc w:val="center"/>
              <w:rPr>
                <w:lang w:val="es-ES"/>
              </w:rPr>
            </w:pPr>
            <w:r w:rsidRPr="003D4BED">
              <w:rPr>
                <w:rFonts w:ascii="Book Antiqua" w:hAnsi="Book Antiqua" w:cs="Segoe UI"/>
              </w:rPr>
              <w:t>0653-DP-P12</w:t>
            </w:r>
          </w:p>
        </w:tc>
        <w:tc>
          <w:tcPr>
            <w:tcW w:w="2410" w:type="dxa"/>
            <w:vAlign w:val="center"/>
          </w:tcPr>
          <w:p w14:paraId="13B8C190" w14:textId="77777777" w:rsidR="00844EEB" w:rsidRPr="003D4BED" w:rsidRDefault="00844EEB" w:rsidP="00953B35">
            <w:pPr>
              <w:autoSpaceDE w:val="0"/>
              <w:autoSpaceDN w:val="0"/>
              <w:jc w:val="both"/>
              <w:rPr>
                <w:lang w:val="es-ES"/>
              </w:rPr>
            </w:pPr>
            <w:r w:rsidRPr="003D4BED">
              <w:rPr>
                <w:rFonts w:ascii="Book Antiqua" w:hAnsi="Book Antiqua" w:cs="Segoe UI"/>
              </w:rPr>
              <w:t>Implementación de los ODS y Cumplimiento de la Agenda 2030</w:t>
            </w:r>
          </w:p>
        </w:tc>
        <w:tc>
          <w:tcPr>
            <w:tcW w:w="5245" w:type="dxa"/>
          </w:tcPr>
          <w:p w14:paraId="31E6677D" w14:textId="77777777" w:rsidR="00844EEB" w:rsidRPr="003D4BED" w:rsidRDefault="00844EEB" w:rsidP="00953B35">
            <w:pPr>
              <w:autoSpaceDE w:val="0"/>
              <w:autoSpaceDN w:val="0"/>
              <w:ind w:right="51"/>
              <w:jc w:val="both"/>
              <w:rPr>
                <w:color w:val="FF0000"/>
                <w:lang w:val="es-ES"/>
              </w:rPr>
            </w:pPr>
            <w:r w:rsidRPr="003D4BED">
              <w:rPr>
                <w:rFonts w:ascii="Book Antiqua" w:hAnsi="Book Antiqua" w:cs="Arial"/>
                <w:color w:val="000000"/>
                <w:shd w:val="clear" w:color="auto" w:fill="FFFFFF"/>
              </w:rPr>
              <w:t>Al existir un compromiso en cuanto a la implementación de la agenda 2030 en la institución se deberá continuar con la gestión del proyecto en apego a la metodología de administración de proyectos.</w:t>
            </w:r>
          </w:p>
        </w:tc>
      </w:tr>
    </w:tbl>
    <w:p w14:paraId="261D5881" w14:textId="4CDC768D" w:rsidR="00EC67B3" w:rsidRDefault="00EC67B3" w:rsidP="008706B0">
      <w:pPr>
        <w:spacing w:after="0"/>
        <w:ind w:left="426" w:right="333"/>
        <w:jc w:val="both"/>
        <w:rPr>
          <w:rFonts w:ascii="Book Antiqua" w:hAnsi="Book Antiqua"/>
        </w:rPr>
      </w:pPr>
    </w:p>
    <w:p w14:paraId="0E2F96CB" w14:textId="070C3548" w:rsidR="00D6412F" w:rsidRPr="00496DEA" w:rsidRDefault="0092070B" w:rsidP="00D6412F">
      <w:pPr>
        <w:spacing w:after="0"/>
        <w:jc w:val="both"/>
        <w:rPr>
          <w:rFonts w:ascii="Book Antiqua" w:hAnsi="Book Antiqua"/>
          <w:sz w:val="24"/>
          <w:szCs w:val="24"/>
        </w:rPr>
      </w:pPr>
      <w:r w:rsidRPr="00496DEA">
        <w:rPr>
          <w:rFonts w:ascii="Book Antiqua" w:hAnsi="Book Antiqua"/>
          <w:sz w:val="24"/>
          <w:szCs w:val="24"/>
        </w:rPr>
        <w:lastRenderedPageBreak/>
        <w:t xml:space="preserve">Para la </w:t>
      </w:r>
      <w:r w:rsidR="007F0543" w:rsidRPr="00496DEA">
        <w:rPr>
          <w:rFonts w:ascii="Book Antiqua" w:hAnsi="Book Antiqua"/>
          <w:sz w:val="24"/>
          <w:szCs w:val="24"/>
        </w:rPr>
        <w:t>comprobación</w:t>
      </w:r>
      <w:r w:rsidRPr="00496DEA">
        <w:rPr>
          <w:rFonts w:ascii="Book Antiqua" w:hAnsi="Book Antiqua"/>
          <w:sz w:val="24"/>
          <w:szCs w:val="24"/>
        </w:rPr>
        <w:t xml:space="preserve"> del cumplimiento de </w:t>
      </w:r>
      <w:r w:rsidR="007F0543" w:rsidRPr="00496DEA">
        <w:rPr>
          <w:rFonts w:ascii="Book Antiqua" w:hAnsi="Book Antiqua"/>
          <w:sz w:val="24"/>
          <w:szCs w:val="24"/>
        </w:rPr>
        <w:t>las recomendaciones</w:t>
      </w:r>
      <w:r w:rsidR="002A3560" w:rsidRPr="00496DEA">
        <w:rPr>
          <w:rFonts w:ascii="Book Antiqua" w:hAnsi="Book Antiqua"/>
          <w:sz w:val="24"/>
          <w:szCs w:val="24"/>
        </w:rPr>
        <w:t>,</w:t>
      </w:r>
      <w:r w:rsidR="007F0543" w:rsidRPr="00496DEA">
        <w:rPr>
          <w:rFonts w:ascii="Book Antiqua" w:hAnsi="Book Antiqua"/>
          <w:sz w:val="24"/>
          <w:szCs w:val="24"/>
        </w:rPr>
        <w:t xml:space="preserve"> se </w:t>
      </w:r>
      <w:r w:rsidR="002A3560" w:rsidRPr="00496DEA">
        <w:rPr>
          <w:rFonts w:ascii="Book Antiqua" w:hAnsi="Book Antiqua"/>
          <w:sz w:val="24"/>
          <w:szCs w:val="24"/>
        </w:rPr>
        <w:t>procedió a verificar lo que se detalla a continuación</w:t>
      </w:r>
      <w:r w:rsidR="007F0543" w:rsidRPr="00496DEA">
        <w:rPr>
          <w:rFonts w:ascii="Book Antiqua" w:hAnsi="Book Antiqua"/>
          <w:sz w:val="24"/>
          <w:szCs w:val="24"/>
        </w:rPr>
        <w:t xml:space="preserve">: </w:t>
      </w:r>
    </w:p>
    <w:p w14:paraId="70903568" w14:textId="77777777" w:rsidR="003F52DB" w:rsidRDefault="003F52DB" w:rsidP="00D45C79">
      <w:pPr>
        <w:spacing w:after="0"/>
        <w:jc w:val="both"/>
        <w:rPr>
          <w:rFonts w:ascii="Book Antiqua" w:hAnsi="Book Antiqua"/>
        </w:rPr>
      </w:pPr>
    </w:p>
    <w:p w14:paraId="62ECECDB" w14:textId="5DDF1C55" w:rsidR="003F52DB" w:rsidRPr="00BA1484" w:rsidRDefault="003F52DB" w:rsidP="00365C5C">
      <w:pPr>
        <w:spacing w:after="0"/>
        <w:jc w:val="center"/>
        <w:rPr>
          <w:rFonts w:ascii="Book Antiqua" w:eastAsia="Wingdings" w:hAnsi="Book Antiqua"/>
          <w:b/>
          <w:bCs/>
          <w:sz w:val="24"/>
          <w:szCs w:val="24"/>
          <w:lang w:eastAsia="ko-KR"/>
        </w:rPr>
      </w:pPr>
      <w:r w:rsidRPr="00BA1484">
        <w:rPr>
          <w:rFonts w:ascii="Book Antiqua" w:eastAsia="Wingdings" w:hAnsi="Book Antiqua"/>
          <w:b/>
          <w:bCs/>
          <w:sz w:val="24"/>
          <w:szCs w:val="24"/>
          <w:lang w:eastAsia="ko-KR"/>
        </w:rPr>
        <w:t xml:space="preserve">Tabla </w:t>
      </w:r>
      <w:r>
        <w:rPr>
          <w:rFonts w:ascii="Book Antiqua" w:eastAsia="Wingdings" w:hAnsi="Book Antiqua"/>
          <w:b/>
          <w:bCs/>
          <w:sz w:val="24"/>
          <w:szCs w:val="24"/>
          <w:lang w:eastAsia="ko-KR"/>
        </w:rPr>
        <w:t>1</w:t>
      </w:r>
      <w:r w:rsidRPr="00BA1484">
        <w:rPr>
          <w:rFonts w:ascii="Book Antiqua" w:eastAsia="Wingdings" w:hAnsi="Book Antiqua"/>
          <w:b/>
          <w:bCs/>
          <w:sz w:val="24"/>
          <w:szCs w:val="24"/>
          <w:lang w:eastAsia="ko-KR"/>
        </w:rPr>
        <w:t xml:space="preserve">. </w:t>
      </w:r>
      <w:r>
        <w:rPr>
          <w:rFonts w:ascii="Book Antiqua" w:eastAsia="Wingdings" w:hAnsi="Book Antiqua"/>
          <w:b/>
          <w:bCs/>
          <w:sz w:val="24"/>
          <w:szCs w:val="24"/>
          <w:lang w:eastAsia="ko-KR"/>
        </w:rPr>
        <w:t xml:space="preserve">Revisión de cumplimientos de recomendaciones </w:t>
      </w:r>
      <w:r w:rsidR="00017F31">
        <w:rPr>
          <w:rFonts w:ascii="Book Antiqua" w:eastAsia="Wingdings" w:hAnsi="Book Antiqua"/>
          <w:b/>
          <w:bCs/>
          <w:sz w:val="24"/>
          <w:szCs w:val="24"/>
          <w:lang w:eastAsia="ko-KR"/>
        </w:rPr>
        <w:t>realizadas</w:t>
      </w:r>
      <w:r w:rsidR="00365C5C">
        <w:rPr>
          <w:rFonts w:ascii="Book Antiqua" w:eastAsia="Wingdings" w:hAnsi="Book Antiqua"/>
          <w:b/>
          <w:bCs/>
          <w:sz w:val="24"/>
          <w:szCs w:val="24"/>
          <w:lang w:eastAsia="ko-KR"/>
        </w:rPr>
        <w:t xml:space="preserve"> a proyectos de la </w:t>
      </w:r>
      <w:r w:rsidR="00365C5C" w:rsidRPr="00365C5C">
        <w:rPr>
          <w:rFonts w:ascii="Book Antiqua" w:eastAsia="Wingdings" w:hAnsi="Book Antiqua"/>
          <w:b/>
          <w:bCs/>
          <w:sz w:val="24"/>
          <w:szCs w:val="24"/>
          <w:lang w:eastAsia="ko-KR"/>
        </w:rPr>
        <w:t>Oficina de Cooperación y Relaciones Internacionales</w:t>
      </w:r>
    </w:p>
    <w:p w14:paraId="4AEAD26D" w14:textId="77777777" w:rsidR="00D654AC" w:rsidRPr="002F079C" w:rsidRDefault="00D654AC" w:rsidP="00D45C79">
      <w:pPr>
        <w:spacing w:after="0"/>
        <w:jc w:val="both"/>
        <w:rPr>
          <w:rFonts w:ascii="Book Antiqua" w:hAnsi="Book Antiqua"/>
          <w:sz w:val="24"/>
          <w:szCs w:val="24"/>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74"/>
        <w:gridCol w:w="2098"/>
        <w:gridCol w:w="1419"/>
        <w:gridCol w:w="1133"/>
        <w:gridCol w:w="1387"/>
        <w:gridCol w:w="2723"/>
      </w:tblGrid>
      <w:tr w:rsidR="007A0460" w:rsidRPr="002F079C" w14:paraId="625A1B44" w14:textId="77777777" w:rsidTr="002F079C">
        <w:trPr>
          <w:trHeight w:val="585"/>
        </w:trPr>
        <w:tc>
          <w:tcPr>
            <w:tcW w:w="874" w:type="dxa"/>
            <w:shd w:val="clear" w:color="000000" w:fill="44546A"/>
            <w:vAlign w:val="center"/>
            <w:hideMark/>
          </w:tcPr>
          <w:p w14:paraId="133B8770" w14:textId="77777777"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Código</w:t>
            </w:r>
          </w:p>
        </w:tc>
        <w:tc>
          <w:tcPr>
            <w:tcW w:w="2098" w:type="dxa"/>
            <w:shd w:val="clear" w:color="000000" w:fill="44546A"/>
            <w:vAlign w:val="center"/>
            <w:hideMark/>
          </w:tcPr>
          <w:p w14:paraId="6DC77D92" w14:textId="77777777"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Proyecto</w:t>
            </w:r>
          </w:p>
        </w:tc>
        <w:tc>
          <w:tcPr>
            <w:tcW w:w="1419" w:type="dxa"/>
            <w:shd w:val="clear" w:color="000000" w:fill="44546A"/>
            <w:vAlign w:val="center"/>
            <w:hideMark/>
          </w:tcPr>
          <w:p w14:paraId="1929387C" w14:textId="77777777"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Estudio de factibilidad</w:t>
            </w:r>
          </w:p>
        </w:tc>
        <w:tc>
          <w:tcPr>
            <w:tcW w:w="1133" w:type="dxa"/>
            <w:shd w:val="clear" w:color="000000" w:fill="44546A"/>
            <w:vAlign w:val="center"/>
            <w:hideMark/>
          </w:tcPr>
          <w:p w14:paraId="5D68BCFE" w14:textId="50B65D20"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 xml:space="preserve">Plan de </w:t>
            </w:r>
            <w:r w:rsidR="00365C5C" w:rsidRPr="002F079C">
              <w:rPr>
                <w:rFonts w:ascii="Book Antiqua" w:eastAsia="Times New Roman" w:hAnsi="Book Antiqua" w:cs="Calibri"/>
                <w:b/>
                <w:color w:val="FFFFFF"/>
                <w:lang w:eastAsia="es-CR"/>
              </w:rPr>
              <w:t>Gestión</w:t>
            </w:r>
          </w:p>
        </w:tc>
        <w:tc>
          <w:tcPr>
            <w:tcW w:w="1387" w:type="dxa"/>
            <w:shd w:val="clear" w:color="000000" w:fill="44546A"/>
            <w:vAlign w:val="center"/>
            <w:hideMark/>
          </w:tcPr>
          <w:p w14:paraId="16275536" w14:textId="495183C8"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 xml:space="preserve">Acta de </w:t>
            </w:r>
            <w:r w:rsidR="00365C5C" w:rsidRPr="002F079C">
              <w:rPr>
                <w:rFonts w:ascii="Book Antiqua" w:eastAsia="Times New Roman" w:hAnsi="Book Antiqua" w:cs="Calibri"/>
                <w:b/>
                <w:color w:val="FFFFFF"/>
                <w:lang w:eastAsia="es-CR"/>
              </w:rPr>
              <w:t>constitución</w:t>
            </w:r>
            <w:r w:rsidRPr="002F079C">
              <w:rPr>
                <w:rFonts w:ascii="Book Antiqua" w:eastAsia="Times New Roman" w:hAnsi="Book Antiqua" w:cs="Calibri"/>
                <w:b/>
                <w:color w:val="FFFFFF"/>
                <w:lang w:eastAsia="es-CR"/>
              </w:rPr>
              <w:t xml:space="preserve"> </w:t>
            </w:r>
          </w:p>
        </w:tc>
        <w:tc>
          <w:tcPr>
            <w:tcW w:w="2723" w:type="dxa"/>
            <w:shd w:val="clear" w:color="000000" w:fill="44546A"/>
            <w:vAlign w:val="center"/>
            <w:hideMark/>
          </w:tcPr>
          <w:p w14:paraId="7DFCB289" w14:textId="77777777" w:rsidR="002A3560" w:rsidRPr="002F079C" w:rsidRDefault="002A3560" w:rsidP="002A3560">
            <w:pPr>
              <w:spacing w:after="0" w:line="240" w:lineRule="auto"/>
              <w:jc w:val="center"/>
              <w:rPr>
                <w:rFonts w:ascii="Book Antiqua" w:eastAsia="Times New Roman" w:hAnsi="Book Antiqua" w:cs="Calibri"/>
                <w:b/>
                <w:color w:val="FFFFFF"/>
                <w:lang w:eastAsia="es-CR"/>
              </w:rPr>
            </w:pPr>
            <w:r w:rsidRPr="002F079C">
              <w:rPr>
                <w:rFonts w:ascii="Book Antiqua" w:eastAsia="Times New Roman" w:hAnsi="Book Antiqua" w:cs="Calibri"/>
                <w:b/>
                <w:color w:val="FFFFFF"/>
                <w:lang w:eastAsia="es-CR"/>
              </w:rPr>
              <w:t xml:space="preserve">Entregables </w:t>
            </w:r>
          </w:p>
        </w:tc>
      </w:tr>
      <w:tr w:rsidR="007A0460" w:rsidRPr="002F079C" w14:paraId="46B75200" w14:textId="77777777" w:rsidTr="002F079C">
        <w:trPr>
          <w:trHeight w:val="1020"/>
        </w:trPr>
        <w:tc>
          <w:tcPr>
            <w:tcW w:w="874" w:type="dxa"/>
            <w:shd w:val="clear" w:color="000000" w:fill="FFFFFF"/>
            <w:vAlign w:val="center"/>
            <w:hideMark/>
          </w:tcPr>
          <w:p w14:paraId="35D4F651"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0653-DP-P11</w:t>
            </w:r>
          </w:p>
        </w:tc>
        <w:tc>
          <w:tcPr>
            <w:tcW w:w="2098" w:type="dxa"/>
            <w:shd w:val="clear" w:color="000000" w:fill="FFFFFF"/>
            <w:vAlign w:val="center"/>
            <w:hideMark/>
          </w:tcPr>
          <w:p w14:paraId="45FA4982"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Coordinación Nacional de la Cumbre Judicial Iberoamericana</w:t>
            </w:r>
          </w:p>
        </w:tc>
        <w:tc>
          <w:tcPr>
            <w:tcW w:w="1419" w:type="dxa"/>
            <w:shd w:val="clear" w:color="000000" w:fill="FFFFFF"/>
            <w:vAlign w:val="center"/>
            <w:hideMark/>
          </w:tcPr>
          <w:p w14:paraId="2DE2D007"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Pendiente realizar SROI</w:t>
            </w:r>
          </w:p>
        </w:tc>
        <w:tc>
          <w:tcPr>
            <w:tcW w:w="1133" w:type="dxa"/>
            <w:shd w:val="clear" w:color="000000" w:fill="FFFFFF"/>
            <w:vAlign w:val="center"/>
            <w:hideMark/>
          </w:tcPr>
          <w:p w14:paraId="7153612D" w14:textId="4A409FB7" w:rsidR="002A3560" w:rsidRPr="002F079C" w:rsidRDefault="00E55434" w:rsidP="002A3560">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L</w:t>
            </w:r>
            <w:r w:rsidR="002A3560" w:rsidRPr="002F079C">
              <w:rPr>
                <w:rFonts w:ascii="Book Antiqua" w:eastAsia="Times New Roman" w:hAnsi="Book Antiqua" w:cs="Calibri"/>
                <w:color w:val="000000"/>
                <w:lang w:eastAsia="es-CR"/>
              </w:rPr>
              <w:t>ista</w:t>
            </w:r>
          </w:p>
        </w:tc>
        <w:tc>
          <w:tcPr>
            <w:tcW w:w="1387" w:type="dxa"/>
            <w:shd w:val="clear" w:color="000000" w:fill="FFFFFF"/>
            <w:vAlign w:val="center"/>
            <w:hideMark/>
          </w:tcPr>
          <w:p w14:paraId="26C3E3E0"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 xml:space="preserve">Lista </w:t>
            </w:r>
          </w:p>
        </w:tc>
        <w:tc>
          <w:tcPr>
            <w:tcW w:w="2723" w:type="dxa"/>
            <w:shd w:val="clear" w:color="000000" w:fill="FFFFFF"/>
            <w:vAlign w:val="center"/>
            <w:hideMark/>
          </w:tcPr>
          <w:p w14:paraId="4409CAD6" w14:textId="6C3D6AB3"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Ordenamiento de carpeta de entregables.</w:t>
            </w:r>
            <w:r w:rsidR="003F52DB" w:rsidRPr="002F079C">
              <w:rPr>
                <w:rFonts w:ascii="Book Antiqua" w:eastAsia="Times New Roman" w:hAnsi="Book Antiqua" w:cs="Calibri"/>
                <w:color w:val="000000"/>
                <w:lang w:eastAsia="es-CR"/>
              </w:rPr>
              <w:t xml:space="preserve"> </w:t>
            </w:r>
            <w:r w:rsidRPr="002F079C">
              <w:rPr>
                <w:rFonts w:ascii="Book Antiqua" w:eastAsia="Times New Roman" w:hAnsi="Book Antiqua" w:cs="Calibri"/>
                <w:color w:val="000000"/>
                <w:lang w:eastAsia="es-CR"/>
              </w:rPr>
              <w:t>Por ejemplo: F.08. Entregable 3.1</w:t>
            </w:r>
          </w:p>
        </w:tc>
      </w:tr>
      <w:tr w:rsidR="007A0460" w:rsidRPr="002F079C" w14:paraId="208B8E58" w14:textId="77777777" w:rsidTr="002F079C">
        <w:trPr>
          <w:trHeight w:val="1095"/>
        </w:trPr>
        <w:tc>
          <w:tcPr>
            <w:tcW w:w="874" w:type="dxa"/>
            <w:shd w:val="clear" w:color="000000" w:fill="FFFFFF"/>
            <w:vAlign w:val="center"/>
            <w:hideMark/>
          </w:tcPr>
          <w:p w14:paraId="01D1B72D"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0653-DP-P12</w:t>
            </w:r>
          </w:p>
        </w:tc>
        <w:tc>
          <w:tcPr>
            <w:tcW w:w="2098" w:type="dxa"/>
            <w:shd w:val="clear" w:color="000000" w:fill="FFFFFF"/>
            <w:vAlign w:val="center"/>
            <w:hideMark/>
          </w:tcPr>
          <w:p w14:paraId="656CDF69"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Implementación de los ODS y Cumplimiento de la Agenda 2030</w:t>
            </w:r>
          </w:p>
        </w:tc>
        <w:tc>
          <w:tcPr>
            <w:tcW w:w="1419" w:type="dxa"/>
            <w:shd w:val="clear" w:color="000000" w:fill="FFFFFF"/>
            <w:vAlign w:val="center"/>
            <w:hideMark/>
          </w:tcPr>
          <w:p w14:paraId="1CC3A37A"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Pendiente realizar SROI</w:t>
            </w:r>
          </w:p>
        </w:tc>
        <w:tc>
          <w:tcPr>
            <w:tcW w:w="1133" w:type="dxa"/>
            <w:shd w:val="clear" w:color="000000" w:fill="FFFFFF"/>
            <w:vAlign w:val="center"/>
            <w:hideMark/>
          </w:tcPr>
          <w:p w14:paraId="1863521E" w14:textId="141C3909" w:rsidR="002A3560" w:rsidRPr="002F079C" w:rsidRDefault="00E55434" w:rsidP="002A3560">
            <w:pPr>
              <w:spacing w:after="0" w:line="240" w:lineRule="auto"/>
              <w:jc w:val="center"/>
              <w:rPr>
                <w:rFonts w:ascii="Book Antiqua" w:eastAsia="Times New Roman" w:hAnsi="Book Antiqua" w:cs="Calibri"/>
                <w:color w:val="000000"/>
                <w:lang w:eastAsia="es-CR"/>
              </w:rPr>
            </w:pPr>
            <w:r>
              <w:rPr>
                <w:rFonts w:ascii="Book Antiqua" w:eastAsia="Times New Roman" w:hAnsi="Book Antiqua" w:cs="Calibri"/>
                <w:color w:val="000000"/>
                <w:lang w:eastAsia="es-CR"/>
              </w:rPr>
              <w:t>L</w:t>
            </w:r>
            <w:r w:rsidR="002A3560" w:rsidRPr="002F079C">
              <w:rPr>
                <w:rFonts w:ascii="Book Antiqua" w:eastAsia="Times New Roman" w:hAnsi="Book Antiqua" w:cs="Calibri"/>
                <w:color w:val="000000"/>
                <w:lang w:eastAsia="es-CR"/>
              </w:rPr>
              <w:t>ista</w:t>
            </w:r>
          </w:p>
        </w:tc>
        <w:tc>
          <w:tcPr>
            <w:tcW w:w="1387" w:type="dxa"/>
            <w:shd w:val="clear" w:color="000000" w:fill="FFFFFF"/>
            <w:vAlign w:val="center"/>
            <w:hideMark/>
          </w:tcPr>
          <w:p w14:paraId="355217B9" w14:textId="77777777"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 xml:space="preserve">Lista </w:t>
            </w:r>
          </w:p>
        </w:tc>
        <w:tc>
          <w:tcPr>
            <w:tcW w:w="2723" w:type="dxa"/>
            <w:shd w:val="clear" w:color="000000" w:fill="FFFFFF"/>
            <w:vAlign w:val="center"/>
            <w:hideMark/>
          </w:tcPr>
          <w:p w14:paraId="2964F158" w14:textId="76E5C204" w:rsidR="002A3560" w:rsidRPr="002F079C" w:rsidRDefault="002A3560" w:rsidP="002A3560">
            <w:pPr>
              <w:spacing w:after="0" w:line="240" w:lineRule="auto"/>
              <w:jc w:val="center"/>
              <w:rPr>
                <w:rFonts w:ascii="Book Antiqua" w:eastAsia="Times New Roman" w:hAnsi="Book Antiqua" w:cs="Calibri"/>
                <w:color w:val="000000"/>
                <w:lang w:eastAsia="es-CR"/>
              </w:rPr>
            </w:pPr>
            <w:r w:rsidRPr="002F079C">
              <w:rPr>
                <w:rFonts w:ascii="Book Antiqua" w:eastAsia="Times New Roman" w:hAnsi="Book Antiqua" w:cs="Calibri"/>
                <w:color w:val="000000"/>
                <w:lang w:eastAsia="es-CR"/>
              </w:rPr>
              <w:t>Ordenamiento de carpeta de entregables.</w:t>
            </w:r>
            <w:r w:rsidR="003F52DB" w:rsidRPr="002F079C">
              <w:rPr>
                <w:rFonts w:ascii="Book Antiqua" w:eastAsia="Times New Roman" w:hAnsi="Book Antiqua" w:cs="Calibri"/>
                <w:color w:val="000000"/>
                <w:lang w:eastAsia="es-CR"/>
              </w:rPr>
              <w:t xml:space="preserve"> </w:t>
            </w:r>
            <w:r w:rsidRPr="002F079C">
              <w:rPr>
                <w:rFonts w:ascii="Book Antiqua" w:eastAsia="Times New Roman" w:hAnsi="Book Antiqua" w:cs="Calibri"/>
                <w:color w:val="000000"/>
                <w:lang w:eastAsia="es-CR"/>
              </w:rPr>
              <w:t>Por ejemplo: F.08. Entregable 3.1</w:t>
            </w:r>
          </w:p>
        </w:tc>
      </w:tr>
    </w:tbl>
    <w:p w14:paraId="0F3D8245" w14:textId="77777777" w:rsidR="00365C5C" w:rsidRPr="002F079C" w:rsidRDefault="00365C5C" w:rsidP="00365C5C">
      <w:pPr>
        <w:spacing w:after="0"/>
        <w:jc w:val="both"/>
        <w:rPr>
          <w:rFonts w:ascii="Book Antiqua" w:hAnsi="Book Antiqua"/>
          <w:sz w:val="24"/>
          <w:szCs w:val="24"/>
        </w:rPr>
      </w:pPr>
      <w:r w:rsidRPr="002F079C">
        <w:rPr>
          <w:rFonts w:ascii="Book Antiqua" w:hAnsi="Book Antiqua"/>
          <w:b/>
          <w:sz w:val="24"/>
          <w:szCs w:val="24"/>
        </w:rPr>
        <w:t>Fuente:</w:t>
      </w:r>
      <w:r w:rsidRPr="002F079C">
        <w:rPr>
          <w:rFonts w:ascii="Book Antiqua" w:hAnsi="Book Antiqua"/>
          <w:sz w:val="24"/>
          <w:szCs w:val="24"/>
        </w:rPr>
        <w:t xml:space="preserve"> con información tomada de los sitios de proyecto.</w:t>
      </w:r>
    </w:p>
    <w:p w14:paraId="146B8D96" w14:textId="77777777" w:rsidR="002A3560" w:rsidRPr="002F079C" w:rsidRDefault="002A3560" w:rsidP="00D45C79">
      <w:pPr>
        <w:spacing w:after="0"/>
        <w:jc w:val="both"/>
        <w:rPr>
          <w:rFonts w:ascii="Book Antiqua" w:hAnsi="Book Antiqua"/>
          <w:sz w:val="24"/>
          <w:szCs w:val="24"/>
        </w:rPr>
      </w:pPr>
    </w:p>
    <w:p w14:paraId="17CE0FD9" w14:textId="36936940" w:rsidR="00C05384" w:rsidRPr="002F079C" w:rsidRDefault="00365C5C" w:rsidP="00D45C79">
      <w:pPr>
        <w:spacing w:after="0"/>
        <w:jc w:val="both"/>
        <w:rPr>
          <w:rFonts w:ascii="Book Antiqua" w:hAnsi="Book Antiqua"/>
          <w:sz w:val="24"/>
          <w:szCs w:val="24"/>
        </w:rPr>
      </w:pPr>
      <w:r w:rsidRPr="002F079C">
        <w:rPr>
          <w:rFonts w:ascii="Book Antiqua" w:hAnsi="Book Antiqua"/>
          <w:sz w:val="24"/>
          <w:szCs w:val="24"/>
        </w:rPr>
        <w:t>Para brindar un</w:t>
      </w:r>
      <w:r w:rsidR="00A04895" w:rsidRPr="002F079C">
        <w:rPr>
          <w:rFonts w:ascii="Book Antiqua" w:hAnsi="Book Antiqua"/>
          <w:sz w:val="24"/>
          <w:szCs w:val="24"/>
        </w:rPr>
        <w:t xml:space="preserve"> seguimiento </w:t>
      </w:r>
      <w:r w:rsidRPr="002F079C">
        <w:rPr>
          <w:rFonts w:ascii="Book Antiqua" w:hAnsi="Book Antiqua"/>
          <w:sz w:val="24"/>
          <w:szCs w:val="24"/>
        </w:rPr>
        <w:t xml:space="preserve">al cumplimiento </w:t>
      </w:r>
      <w:r w:rsidR="00A04895" w:rsidRPr="002F079C">
        <w:rPr>
          <w:rFonts w:ascii="Book Antiqua" w:hAnsi="Book Antiqua"/>
          <w:sz w:val="24"/>
          <w:szCs w:val="24"/>
        </w:rPr>
        <w:t xml:space="preserve">de </w:t>
      </w:r>
      <w:r w:rsidRPr="002F079C">
        <w:rPr>
          <w:rFonts w:ascii="Book Antiqua" w:hAnsi="Book Antiqua"/>
          <w:sz w:val="24"/>
          <w:szCs w:val="24"/>
        </w:rPr>
        <w:t>estas</w:t>
      </w:r>
      <w:r w:rsidR="00C05384" w:rsidRPr="002F079C">
        <w:rPr>
          <w:rFonts w:ascii="Book Antiqua" w:hAnsi="Book Antiqua"/>
          <w:sz w:val="24"/>
          <w:szCs w:val="24"/>
        </w:rPr>
        <w:t xml:space="preserve">, </w:t>
      </w:r>
      <w:r w:rsidR="0038059E" w:rsidRPr="002F079C">
        <w:rPr>
          <w:rFonts w:ascii="Book Antiqua" w:hAnsi="Book Antiqua"/>
          <w:sz w:val="24"/>
          <w:szCs w:val="24"/>
        </w:rPr>
        <w:t xml:space="preserve">se han </w:t>
      </w:r>
      <w:r w:rsidR="003A49E9" w:rsidRPr="002F079C">
        <w:rPr>
          <w:rFonts w:ascii="Book Antiqua" w:hAnsi="Book Antiqua"/>
          <w:sz w:val="24"/>
          <w:szCs w:val="24"/>
        </w:rPr>
        <w:t>realizado las siguientes labores:</w:t>
      </w:r>
    </w:p>
    <w:p w14:paraId="1C776A55" w14:textId="2C370982" w:rsidR="003A49E9" w:rsidRPr="002F079C" w:rsidRDefault="003A49E9" w:rsidP="00D45C79">
      <w:pPr>
        <w:spacing w:after="0"/>
        <w:jc w:val="both"/>
        <w:rPr>
          <w:rFonts w:ascii="Book Antiqua" w:hAnsi="Book Antiqua"/>
          <w:sz w:val="24"/>
          <w:szCs w:val="24"/>
        </w:rPr>
      </w:pPr>
    </w:p>
    <w:p w14:paraId="567496C5" w14:textId="36A7044A" w:rsidR="003A49E9" w:rsidRPr="002F079C" w:rsidRDefault="00C40B33" w:rsidP="006D49A7">
      <w:pPr>
        <w:pStyle w:val="Prrafodelista"/>
        <w:numPr>
          <w:ilvl w:val="0"/>
          <w:numId w:val="9"/>
        </w:numPr>
        <w:spacing w:after="0"/>
        <w:jc w:val="both"/>
        <w:rPr>
          <w:rFonts w:ascii="Book Antiqua" w:hAnsi="Book Antiqua"/>
          <w:sz w:val="24"/>
          <w:szCs w:val="24"/>
        </w:rPr>
      </w:pPr>
      <w:r w:rsidRPr="002F079C">
        <w:rPr>
          <w:rFonts w:ascii="Book Antiqua" w:hAnsi="Book Antiqua"/>
          <w:sz w:val="24"/>
          <w:szCs w:val="24"/>
        </w:rPr>
        <w:t xml:space="preserve">Mediante correo electrónico </w:t>
      </w:r>
      <w:r w:rsidR="00F80125" w:rsidRPr="002F079C">
        <w:rPr>
          <w:rFonts w:ascii="Book Antiqua" w:hAnsi="Book Antiqua"/>
          <w:sz w:val="24"/>
          <w:szCs w:val="24"/>
        </w:rPr>
        <w:t>del 1</w:t>
      </w:r>
      <w:r w:rsidR="00F626ED" w:rsidRPr="002F079C">
        <w:rPr>
          <w:rFonts w:ascii="Book Antiqua" w:hAnsi="Book Antiqua"/>
          <w:sz w:val="24"/>
          <w:szCs w:val="24"/>
        </w:rPr>
        <w:t>8</w:t>
      </w:r>
      <w:r w:rsidR="00F80125" w:rsidRPr="002F079C">
        <w:rPr>
          <w:rFonts w:ascii="Book Antiqua" w:hAnsi="Book Antiqua"/>
          <w:sz w:val="24"/>
          <w:szCs w:val="24"/>
        </w:rPr>
        <w:t xml:space="preserve"> de </w:t>
      </w:r>
      <w:r w:rsidR="00F626ED" w:rsidRPr="002F079C">
        <w:rPr>
          <w:rFonts w:ascii="Book Antiqua" w:hAnsi="Book Antiqua"/>
          <w:sz w:val="24"/>
          <w:szCs w:val="24"/>
        </w:rPr>
        <w:t>enero</w:t>
      </w:r>
      <w:r w:rsidR="00F80125" w:rsidRPr="002F079C">
        <w:rPr>
          <w:rFonts w:ascii="Book Antiqua" w:hAnsi="Book Antiqua"/>
          <w:sz w:val="24"/>
          <w:szCs w:val="24"/>
        </w:rPr>
        <w:t xml:space="preserve"> de 202</w:t>
      </w:r>
      <w:r w:rsidR="00F626ED" w:rsidRPr="002F079C">
        <w:rPr>
          <w:rFonts w:ascii="Book Antiqua" w:hAnsi="Book Antiqua"/>
          <w:sz w:val="24"/>
          <w:szCs w:val="24"/>
        </w:rPr>
        <w:t>2</w:t>
      </w:r>
      <w:r w:rsidR="00F80125" w:rsidRPr="002F079C">
        <w:rPr>
          <w:rFonts w:ascii="Book Antiqua" w:hAnsi="Book Antiqua"/>
          <w:sz w:val="24"/>
          <w:szCs w:val="24"/>
        </w:rPr>
        <w:t xml:space="preserve">, suscrito por el Lic. Alexis Hernández Gutiérrez, Profesional 2 de la Dirección de Planificación, </w:t>
      </w:r>
      <w:r w:rsidR="00947871" w:rsidRPr="002F079C">
        <w:rPr>
          <w:rFonts w:ascii="Book Antiqua" w:hAnsi="Book Antiqua"/>
          <w:sz w:val="24"/>
          <w:szCs w:val="24"/>
        </w:rPr>
        <w:t xml:space="preserve">remitió el detalle de los aspectos que se tienen pendientes </w:t>
      </w:r>
      <w:r w:rsidR="00F25C57" w:rsidRPr="002F079C">
        <w:rPr>
          <w:rFonts w:ascii="Book Antiqua" w:hAnsi="Book Antiqua"/>
          <w:sz w:val="24"/>
          <w:szCs w:val="24"/>
        </w:rPr>
        <w:t xml:space="preserve">en estos proyectos estratégicos (ver </w:t>
      </w:r>
      <w:r w:rsidR="006871F4" w:rsidRPr="002F079C">
        <w:rPr>
          <w:rFonts w:ascii="Book Antiqua" w:hAnsi="Book Antiqua"/>
          <w:sz w:val="24"/>
          <w:szCs w:val="24"/>
        </w:rPr>
        <w:t>A</w:t>
      </w:r>
      <w:r w:rsidR="00F25C57" w:rsidRPr="002F079C">
        <w:rPr>
          <w:rFonts w:ascii="Book Antiqua" w:hAnsi="Book Antiqua"/>
          <w:sz w:val="24"/>
          <w:szCs w:val="24"/>
        </w:rPr>
        <w:t xml:space="preserve">nexo </w:t>
      </w:r>
      <w:r w:rsidR="006871F4" w:rsidRPr="002F079C">
        <w:rPr>
          <w:rFonts w:ascii="Book Antiqua" w:hAnsi="Book Antiqua"/>
          <w:sz w:val="24"/>
          <w:szCs w:val="24"/>
        </w:rPr>
        <w:t>N°</w:t>
      </w:r>
      <w:r w:rsidR="00F25C57" w:rsidRPr="002F079C">
        <w:rPr>
          <w:rFonts w:ascii="Book Antiqua" w:hAnsi="Book Antiqua"/>
          <w:sz w:val="24"/>
          <w:szCs w:val="24"/>
        </w:rPr>
        <w:t>1).</w:t>
      </w:r>
    </w:p>
    <w:p w14:paraId="5EBF084A" w14:textId="77777777" w:rsidR="000427F8" w:rsidRPr="002F079C" w:rsidRDefault="000427F8" w:rsidP="000427F8">
      <w:pPr>
        <w:pStyle w:val="Prrafodelista"/>
        <w:spacing w:after="0"/>
        <w:jc w:val="both"/>
        <w:rPr>
          <w:rFonts w:ascii="Book Antiqua" w:hAnsi="Book Antiqua"/>
          <w:sz w:val="24"/>
          <w:szCs w:val="24"/>
        </w:rPr>
      </w:pPr>
    </w:p>
    <w:p w14:paraId="4133D74B" w14:textId="38386472" w:rsidR="003530A3" w:rsidRPr="002F079C" w:rsidRDefault="00647D72" w:rsidP="006D49A7">
      <w:pPr>
        <w:pStyle w:val="Prrafodelista"/>
        <w:numPr>
          <w:ilvl w:val="0"/>
          <w:numId w:val="9"/>
        </w:numPr>
        <w:spacing w:after="0"/>
        <w:jc w:val="both"/>
        <w:rPr>
          <w:rFonts w:ascii="Book Antiqua" w:hAnsi="Book Antiqua"/>
          <w:sz w:val="24"/>
          <w:szCs w:val="24"/>
        </w:rPr>
      </w:pPr>
      <w:r w:rsidRPr="002F079C">
        <w:rPr>
          <w:rFonts w:ascii="Book Antiqua" w:hAnsi="Book Antiqua"/>
          <w:sz w:val="24"/>
          <w:szCs w:val="24"/>
        </w:rPr>
        <w:t xml:space="preserve">Según coordinaciones entre la Sección de Cooperación y Relaciones Internacionales y la Unidad Estratégica de Portafolio de Proyectos Institucional, se concertó una sesión de trabajo para que </w:t>
      </w:r>
      <w:r w:rsidR="0026112C" w:rsidRPr="002F079C">
        <w:rPr>
          <w:rFonts w:ascii="Book Antiqua" w:hAnsi="Book Antiqua"/>
          <w:sz w:val="24"/>
          <w:szCs w:val="24"/>
        </w:rPr>
        <w:t>esta</w:t>
      </w:r>
      <w:r w:rsidRPr="002F079C">
        <w:rPr>
          <w:rFonts w:ascii="Book Antiqua" w:hAnsi="Book Antiqua"/>
          <w:sz w:val="24"/>
          <w:szCs w:val="24"/>
        </w:rPr>
        <w:t xml:space="preserve"> última </w:t>
      </w:r>
      <w:r w:rsidR="00B536A2" w:rsidRPr="002F079C">
        <w:rPr>
          <w:rFonts w:ascii="Book Antiqua" w:hAnsi="Book Antiqua"/>
          <w:sz w:val="24"/>
          <w:szCs w:val="24"/>
        </w:rPr>
        <w:t xml:space="preserve">oficina brindará la asesoría y colaboración necesaria para poder cumplir con los pendientes de estas iniciativas. Producto de </w:t>
      </w:r>
      <w:r w:rsidR="00A95A1B" w:rsidRPr="002F079C">
        <w:rPr>
          <w:rFonts w:ascii="Book Antiqua" w:hAnsi="Book Antiqua"/>
          <w:sz w:val="24"/>
          <w:szCs w:val="24"/>
        </w:rPr>
        <w:t>esta</w:t>
      </w:r>
      <w:r w:rsidR="00B536A2" w:rsidRPr="002F079C">
        <w:rPr>
          <w:rFonts w:ascii="Book Antiqua" w:hAnsi="Book Antiqua"/>
          <w:sz w:val="24"/>
          <w:szCs w:val="24"/>
        </w:rPr>
        <w:t xml:space="preserve"> reunión realizada el </w:t>
      </w:r>
      <w:r w:rsidR="00CF48A4" w:rsidRPr="002F079C">
        <w:rPr>
          <w:rFonts w:ascii="Book Antiqua" w:hAnsi="Book Antiqua"/>
          <w:sz w:val="24"/>
          <w:szCs w:val="24"/>
        </w:rPr>
        <w:t>2</w:t>
      </w:r>
      <w:r w:rsidR="00F3323B" w:rsidRPr="002F079C">
        <w:rPr>
          <w:rFonts w:ascii="Book Antiqua" w:hAnsi="Book Antiqua"/>
          <w:sz w:val="24"/>
          <w:szCs w:val="24"/>
        </w:rPr>
        <w:t>7</w:t>
      </w:r>
      <w:r w:rsidR="003D4D92" w:rsidRPr="002F079C">
        <w:rPr>
          <w:rFonts w:ascii="Book Antiqua" w:hAnsi="Book Antiqua"/>
          <w:sz w:val="24"/>
          <w:szCs w:val="24"/>
        </w:rPr>
        <w:t xml:space="preserve"> de </w:t>
      </w:r>
      <w:r w:rsidR="00CF48A4" w:rsidRPr="002F079C">
        <w:rPr>
          <w:rFonts w:ascii="Book Antiqua" w:hAnsi="Book Antiqua"/>
          <w:sz w:val="24"/>
          <w:szCs w:val="24"/>
        </w:rPr>
        <w:t>enero</w:t>
      </w:r>
      <w:r w:rsidR="003D4D92" w:rsidRPr="002F079C">
        <w:rPr>
          <w:rFonts w:ascii="Book Antiqua" w:hAnsi="Book Antiqua"/>
          <w:sz w:val="24"/>
          <w:szCs w:val="24"/>
        </w:rPr>
        <w:t xml:space="preserve"> pasado mediante la aplicación del Teams, se </w:t>
      </w:r>
      <w:r w:rsidR="008825B5">
        <w:rPr>
          <w:rFonts w:ascii="Book Antiqua" w:hAnsi="Book Antiqua"/>
          <w:sz w:val="24"/>
          <w:szCs w:val="24"/>
        </w:rPr>
        <w:t>gestionó lo siguiente:</w:t>
      </w:r>
    </w:p>
    <w:p w14:paraId="027746D1" w14:textId="77777777" w:rsidR="000427F8" w:rsidRPr="002F079C" w:rsidRDefault="000427F8" w:rsidP="000427F8">
      <w:pPr>
        <w:pStyle w:val="Prrafodelista"/>
        <w:rPr>
          <w:rFonts w:ascii="Book Antiqua" w:hAnsi="Book Antiqua"/>
          <w:sz w:val="24"/>
          <w:szCs w:val="24"/>
        </w:rPr>
      </w:pPr>
    </w:p>
    <w:p w14:paraId="0ED1F45F" w14:textId="082A7944" w:rsidR="00CF48A4" w:rsidRPr="002F079C" w:rsidRDefault="008825B5" w:rsidP="003D4D92">
      <w:pPr>
        <w:pStyle w:val="Prrafodelista"/>
        <w:numPr>
          <w:ilvl w:val="1"/>
          <w:numId w:val="9"/>
        </w:numPr>
        <w:spacing w:after="0"/>
        <w:jc w:val="both"/>
        <w:rPr>
          <w:rFonts w:ascii="Book Antiqua" w:hAnsi="Book Antiqua"/>
          <w:sz w:val="24"/>
          <w:szCs w:val="24"/>
        </w:rPr>
      </w:pPr>
      <w:r>
        <w:rPr>
          <w:rFonts w:ascii="Book Antiqua" w:hAnsi="Book Antiqua"/>
          <w:sz w:val="24"/>
          <w:szCs w:val="24"/>
        </w:rPr>
        <w:t xml:space="preserve">Explicación </w:t>
      </w:r>
      <w:r w:rsidR="00C70555">
        <w:rPr>
          <w:rFonts w:ascii="Book Antiqua" w:hAnsi="Book Antiqua"/>
          <w:sz w:val="24"/>
          <w:szCs w:val="24"/>
        </w:rPr>
        <w:t xml:space="preserve">para la </w:t>
      </w:r>
      <w:r w:rsidR="00176766" w:rsidRPr="002F079C">
        <w:rPr>
          <w:rFonts w:ascii="Book Antiqua" w:hAnsi="Book Antiqua"/>
          <w:sz w:val="24"/>
          <w:szCs w:val="24"/>
        </w:rPr>
        <w:t xml:space="preserve">elaboración </w:t>
      </w:r>
      <w:r w:rsidR="00FC78EF" w:rsidRPr="002F079C">
        <w:rPr>
          <w:rFonts w:ascii="Book Antiqua" w:hAnsi="Book Antiqua"/>
          <w:sz w:val="24"/>
          <w:szCs w:val="24"/>
        </w:rPr>
        <w:t>del informe de cierre.</w:t>
      </w:r>
    </w:p>
    <w:p w14:paraId="032D1233" w14:textId="0ECF46D1" w:rsidR="00492CBF" w:rsidRPr="002F079C" w:rsidRDefault="00C70555" w:rsidP="00492CBF">
      <w:pPr>
        <w:pStyle w:val="Prrafodelista"/>
        <w:numPr>
          <w:ilvl w:val="1"/>
          <w:numId w:val="9"/>
        </w:numPr>
        <w:spacing w:after="0"/>
        <w:jc w:val="both"/>
        <w:rPr>
          <w:rFonts w:ascii="Book Antiqua" w:hAnsi="Book Antiqua"/>
          <w:sz w:val="24"/>
          <w:szCs w:val="24"/>
        </w:rPr>
      </w:pPr>
      <w:r>
        <w:rPr>
          <w:rFonts w:ascii="Book Antiqua" w:hAnsi="Book Antiqua"/>
          <w:sz w:val="24"/>
          <w:szCs w:val="24"/>
        </w:rPr>
        <w:t xml:space="preserve">Explicación sobre </w:t>
      </w:r>
      <w:r w:rsidR="001362E2" w:rsidRPr="002F079C">
        <w:rPr>
          <w:rFonts w:ascii="Book Antiqua" w:hAnsi="Book Antiqua"/>
          <w:sz w:val="24"/>
          <w:szCs w:val="24"/>
        </w:rPr>
        <w:t xml:space="preserve">la elaboración </w:t>
      </w:r>
      <w:r w:rsidR="00DB1134" w:rsidRPr="002F079C">
        <w:rPr>
          <w:rFonts w:ascii="Book Antiqua" w:hAnsi="Book Antiqua"/>
          <w:sz w:val="24"/>
          <w:szCs w:val="24"/>
        </w:rPr>
        <w:t>del plan de gestión, específicamente lo referente al costo por plazas.</w:t>
      </w:r>
    </w:p>
    <w:p w14:paraId="768EBC12" w14:textId="609F7D77" w:rsidR="00677D54" w:rsidRPr="002F079C" w:rsidRDefault="004567AD" w:rsidP="003D4D92">
      <w:pPr>
        <w:pStyle w:val="Prrafodelista"/>
        <w:numPr>
          <w:ilvl w:val="1"/>
          <w:numId w:val="9"/>
        </w:numPr>
        <w:spacing w:after="0"/>
        <w:jc w:val="both"/>
        <w:rPr>
          <w:rFonts w:ascii="Book Antiqua" w:hAnsi="Book Antiqua"/>
          <w:sz w:val="24"/>
          <w:szCs w:val="24"/>
        </w:rPr>
      </w:pPr>
      <w:r w:rsidRPr="002F079C">
        <w:rPr>
          <w:rFonts w:ascii="Book Antiqua" w:hAnsi="Book Antiqua"/>
          <w:sz w:val="24"/>
          <w:szCs w:val="24"/>
        </w:rPr>
        <w:t>Se aclararon dudas en general para la elaboración de formularios pendientes.</w:t>
      </w:r>
    </w:p>
    <w:p w14:paraId="666F53A7" w14:textId="77777777" w:rsidR="00FC78EF" w:rsidRPr="002F079C" w:rsidRDefault="00FC78EF" w:rsidP="00DB1134">
      <w:pPr>
        <w:pStyle w:val="Prrafodelista"/>
        <w:spacing w:after="0"/>
        <w:ind w:left="1440"/>
        <w:jc w:val="both"/>
        <w:rPr>
          <w:rFonts w:ascii="Book Antiqua" w:hAnsi="Book Antiqua"/>
          <w:sz w:val="24"/>
          <w:szCs w:val="24"/>
        </w:rPr>
      </w:pPr>
    </w:p>
    <w:p w14:paraId="1699D403" w14:textId="5421C90C" w:rsidR="00674533" w:rsidRPr="00BA1484" w:rsidRDefault="00674533" w:rsidP="00674533">
      <w:pPr>
        <w:spacing w:after="0"/>
        <w:jc w:val="both"/>
        <w:rPr>
          <w:rFonts w:ascii="Book Antiqua" w:eastAsia="Wingdings" w:hAnsi="Book Antiqua"/>
          <w:sz w:val="24"/>
          <w:szCs w:val="24"/>
          <w:lang w:eastAsia="ko-KR"/>
        </w:rPr>
      </w:pPr>
      <w:r w:rsidRPr="002F079C">
        <w:rPr>
          <w:rFonts w:ascii="Book Antiqua" w:hAnsi="Book Antiqua"/>
          <w:sz w:val="24"/>
          <w:szCs w:val="24"/>
        </w:rPr>
        <w:t>En la</w:t>
      </w:r>
      <w:r w:rsidR="004567AD" w:rsidRPr="002F079C">
        <w:rPr>
          <w:rFonts w:ascii="Book Antiqua" w:hAnsi="Book Antiqua"/>
          <w:sz w:val="24"/>
          <w:szCs w:val="24"/>
        </w:rPr>
        <w:t xml:space="preserve"> </w:t>
      </w:r>
      <w:r w:rsidRPr="002F079C">
        <w:rPr>
          <w:rFonts w:ascii="Book Antiqua" w:hAnsi="Book Antiqua"/>
          <w:sz w:val="24"/>
          <w:szCs w:val="24"/>
        </w:rPr>
        <w:t>t</w:t>
      </w:r>
      <w:r w:rsidR="004567AD" w:rsidRPr="002F079C">
        <w:rPr>
          <w:rFonts w:ascii="Book Antiqua" w:hAnsi="Book Antiqua"/>
          <w:sz w:val="24"/>
          <w:szCs w:val="24"/>
        </w:rPr>
        <w:t>abla 1</w:t>
      </w:r>
      <w:r w:rsidRPr="002F079C">
        <w:rPr>
          <w:rFonts w:ascii="Book Antiqua" w:hAnsi="Book Antiqua"/>
          <w:sz w:val="24"/>
          <w:szCs w:val="24"/>
        </w:rPr>
        <w:t>, se visualiza que aún se encuentran pendiente la atención de recomendaciones para ambos proyectos, por lo cual s</w:t>
      </w:r>
      <w:r w:rsidRPr="00674533">
        <w:rPr>
          <w:rFonts w:ascii="Book Antiqua" w:eastAsia="Wingdings" w:hAnsi="Book Antiqua"/>
          <w:b/>
          <w:bCs/>
          <w:sz w:val="24"/>
          <w:szCs w:val="24"/>
          <w:lang w:eastAsia="ko-KR"/>
        </w:rPr>
        <w:t>e</w:t>
      </w:r>
      <w:r w:rsidRPr="00BA1484">
        <w:rPr>
          <w:rFonts w:ascii="Book Antiqua" w:eastAsia="Wingdings" w:hAnsi="Book Antiqua"/>
          <w:b/>
          <w:bCs/>
          <w:sz w:val="24"/>
          <w:szCs w:val="24"/>
          <w:lang w:eastAsia="ko-KR"/>
        </w:rPr>
        <w:t xml:space="preserve"> requiere contar con esta documentación a más tardar 15 días</w:t>
      </w:r>
      <w:r>
        <w:rPr>
          <w:rFonts w:ascii="Book Antiqua" w:eastAsia="Wingdings" w:hAnsi="Book Antiqua"/>
          <w:b/>
          <w:bCs/>
          <w:sz w:val="24"/>
          <w:szCs w:val="24"/>
          <w:lang w:eastAsia="ko-KR"/>
        </w:rPr>
        <w:t xml:space="preserve"> hábiles</w:t>
      </w:r>
      <w:r w:rsidRPr="00BA1484">
        <w:rPr>
          <w:rFonts w:ascii="Book Antiqua" w:eastAsia="Wingdings" w:hAnsi="Book Antiqua"/>
          <w:b/>
          <w:bCs/>
          <w:sz w:val="24"/>
          <w:szCs w:val="24"/>
          <w:lang w:eastAsia="ko-KR"/>
        </w:rPr>
        <w:t xml:space="preserve"> posterior a la aprobación del presente informe por parte del Consejo Superior.</w:t>
      </w:r>
      <w:r w:rsidRPr="00BA1484">
        <w:rPr>
          <w:rFonts w:ascii="Book Antiqua" w:eastAsia="Wingdings" w:hAnsi="Book Antiqua"/>
          <w:sz w:val="24"/>
          <w:szCs w:val="24"/>
          <w:lang w:eastAsia="ko-KR"/>
        </w:rPr>
        <w:t xml:space="preserve"> </w:t>
      </w:r>
    </w:p>
    <w:p w14:paraId="6315D7AF" w14:textId="26673D60" w:rsidR="004567AD" w:rsidRPr="00C62D36" w:rsidRDefault="004567AD" w:rsidP="00D45C79">
      <w:pPr>
        <w:spacing w:after="0"/>
        <w:jc w:val="both"/>
        <w:rPr>
          <w:rFonts w:ascii="Book Antiqua" w:hAnsi="Book Antiqua"/>
          <w:sz w:val="24"/>
          <w:szCs w:val="24"/>
        </w:rPr>
      </w:pPr>
    </w:p>
    <w:p w14:paraId="450FA3DB" w14:textId="67A48E3B" w:rsidR="00024BDF" w:rsidRPr="0095191D" w:rsidRDefault="003879DD" w:rsidP="007507A7">
      <w:pPr>
        <w:pStyle w:val="Ttulo2"/>
        <w:numPr>
          <w:ilvl w:val="0"/>
          <w:numId w:val="4"/>
        </w:numPr>
        <w:jc w:val="both"/>
        <w:rPr>
          <w:rFonts w:ascii="Book Antiqua" w:eastAsia="Wingdings" w:hAnsi="Book Antiqua"/>
          <w:b/>
          <w:bCs/>
          <w:color w:val="auto"/>
          <w:lang w:eastAsia="ko-KR"/>
        </w:rPr>
      </w:pPr>
      <w:r>
        <w:rPr>
          <w:rFonts w:ascii="Book Antiqua" w:eastAsia="Wingdings" w:hAnsi="Book Antiqua"/>
          <w:b/>
          <w:bCs/>
          <w:color w:val="auto"/>
          <w:lang w:eastAsia="ko-KR"/>
        </w:rPr>
        <w:t xml:space="preserve"> </w:t>
      </w:r>
      <w:bookmarkStart w:id="3" w:name="_Toc96666506"/>
      <w:r>
        <w:rPr>
          <w:rFonts w:ascii="Book Antiqua" w:eastAsia="Wingdings" w:hAnsi="Book Antiqua"/>
          <w:b/>
          <w:bCs/>
          <w:color w:val="auto"/>
          <w:lang w:eastAsia="ko-KR"/>
        </w:rPr>
        <w:t>Oficinas Lideres con d</w:t>
      </w:r>
      <w:r w:rsidR="00547887" w:rsidRPr="0095191D">
        <w:rPr>
          <w:rFonts w:ascii="Book Antiqua" w:eastAsia="Wingdings" w:hAnsi="Book Antiqua"/>
          <w:b/>
          <w:bCs/>
          <w:color w:val="auto"/>
          <w:lang w:eastAsia="ko-KR"/>
        </w:rPr>
        <w:t>ocumentación pendiente</w:t>
      </w:r>
      <w:bookmarkEnd w:id="3"/>
    </w:p>
    <w:p w14:paraId="75EB6D55" w14:textId="63CE516F" w:rsidR="005123E2" w:rsidRPr="002F079C" w:rsidRDefault="005123E2" w:rsidP="00D45C79">
      <w:pPr>
        <w:spacing w:after="0"/>
        <w:jc w:val="both"/>
        <w:rPr>
          <w:rFonts w:ascii="Book Antiqua" w:hAnsi="Book Antiqua"/>
          <w:sz w:val="24"/>
          <w:szCs w:val="24"/>
          <w:u w:val="single"/>
        </w:rPr>
      </w:pPr>
    </w:p>
    <w:p w14:paraId="267E878C" w14:textId="46FBCF3D" w:rsidR="00D80B44" w:rsidRPr="00496DEA" w:rsidRDefault="00D80B44" w:rsidP="00496DEA">
      <w:pPr>
        <w:autoSpaceDE w:val="0"/>
        <w:autoSpaceDN w:val="0"/>
        <w:adjustRightInd w:val="0"/>
        <w:spacing w:after="0" w:line="240" w:lineRule="auto"/>
        <w:jc w:val="both"/>
        <w:rPr>
          <w:rFonts w:ascii="Book Antiqua" w:hAnsi="Book Antiqua"/>
          <w:sz w:val="24"/>
          <w:szCs w:val="24"/>
        </w:rPr>
      </w:pPr>
      <w:r w:rsidRPr="00496DEA">
        <w:rPr>
          <w:rFonts w:ascii="Book Antiqua" w:hAnsi="Book Antiqua"/>
          <w:sz w:val="24"/>
          <w:szCs w:val="24"/>
        </w:rPr>
        <w:t xml:space="preserve">En el oficio </w:t>
      </w:r>
      <w:r w:rsidR="00B82DA7" w:rsidRPr="00496DEA">
        <w:rPr>
          <w:rFonts w:ascii="Book Antiqua" w:hAnsi="Book Antiqua"/>
          <w:sz w:val="24"/>
          <w:szCs w:val="24"/>
        </w:rPr>
        <w:t>1384</w:t>
      </w:r>
      <w:r w:rsidRPr="00496DEA">
        <w:rPr>
          <w:rFonts w:ascii="Book Antiqua" w:hAnsi="Book Antiqua"/>
          <w:sz w:val="24"/>
          <w:szCs w:val="24"/>
        </w:rPr>
        <w:t>-PLA-2021,</w:t>
      </w:r>
      <w:r w:rsidR="003879DD" w:rsidRPr="00496DEA">
        <w:rPr>
          <w:rFonts w:ascii="Book Antiqua" w:hAnsi="Book Antiqua"/>
          <w:sz w:val="24"/>
          <w:szCs w:val="24"/>
        </w:rPr>
        <w:t xml:space="preserve"> en</w:t>
      </w:r>
      <w:r w:rsidR="008751BA" w:rsidRPr="00496DEA">
        <w:rPr>
          <w:rFonts w:ascii="Book Antiqua" w:hAnsi="Book Antiqua"/>
          <w:sz w:val="24"/>
          <w:szCs w:val="24"/>
        </w:rPr>
        <w:t xml:space="preserve"> el punto </w:t>
      </w:r>
      <w:r w:rsidR="00D84931" w:rsidRPr="00496DEA">
        <w:rPr>
          <w:rFonts w:ascii="Book Antiqua" w:hAnsi="Book Antiqua"/>
          <w:sz w:val="24"/>
          <w:szCs w:val="24"/>
        </w:rPr>
        <w:t>“</w:t>
      </w:r>
      <w:r w:rsidR="00D84931" w:rsidRPr="00496DEA">
        <w:rPr>
          <w:rFonts w:ascii="Book Antiqua" w:hAnsi="Book Antiqua"/>
          <w:i/>
          <w:sz w:val="24"/>
          <w:szCs w:val="24"/>
        </w:rPr>
        <w:t xml:space="preserve">1.2 </w:t>
      </w:r>
      <w:r w:rsidR="00601D77" w:rsidRPr="00496DEA">
        <w:rPr>
          <w:rFonts w:ascii="Book Antiqua" w:hAnsi="Book Antiqua"/>
          <w:i/>
          <w:sz w:val="24"/>
          <w:szCs w:val="24"/>
        </w:rPr>
        <w:t>Documentación pendiente</w:t>
      </w:r>
      <w:r w:rsidR="00D84931" w:rsidRPr="00496DEA">
        <w:rPr>
          <w:rFonts w:ascii="Book Antiqua" w:hAnsi="Book Antiqua"/>
          <w:sz w:val="24"/>
          <w:szCs w:val="24"/>
        </w:rPr>
        <w:t>”</w:t>
      </w:r>
      <w:r w:rsidRPr="00496DEA">
        <w:rPr>
          <w:rFonts w:ascii="Book Antiqua" w:hAnsi="Book Antiqua"/>
          <w:sz w:val="24"/>
          <w:szCs w:val="24"/>
        </w:rPr>
        <w:t xml:space="preserve">, </w:t>
      </w:r>
      <w:r w:rsidR="0020777A" w:rsidRPr="00496DEA">
        <w:rPr>
          <w:rFonts w:ascii="Book Antiqua" w:hAnsi="Book Antiqua"/>
          <w:sz w:val="24"/>
          <w:szCs w:val="24"/>
        </w:rPr>
        <w:t>se</w:t>
      </w:r>
      <w:r w:rsidR="00A005E1" w:rsidRPr="00496DEA">
        <w:rPr>
          <w:rFonts w:ascii="Book Antiqua" w:hAnsi="Book Antiqua"/>
          <w:sz w:val="24"/>
          <w:szCs w:val="24"/>
        </w:rPr>
        <w:t xml:space="preserve"> </w:t>
      </w:r>
      <w:r w:rsidR="002730BD" w:rsidRPr="00496DEA">
        <w:rPr>
          <w:rFonts w:ascii="Book Antiqua" w:hAnsi="Book Antiqua"/>
          <w:sz w:val="24"/>
          <w:szCs w:val="24"/>
        </w:rPr>
        <w:t>detallaron los proyectos con formularios aún pendiente según la metodología institucional de administración de proyectos</w:t>
      </w:r>
      <w:r w:rsidR="00496DEA" w:rsidRPr="00496DEA">
        <w:rPr>
          <w:rFonts w:ascii="Book Antiqua" w:hAnsi="Book Antiqua"/>
          <w:sz w:val="24"/>
          <w:szCs w:val="24"/>
        </w:rPr>
        <w:t xml:space="preserve">, por lo anterior, se </w:t>
      </w:r>
      <w:r w:rsidR="00A005E1" w:rsidRPr="00496DEA">
        <w:rPr>
          <w:rFonts w:ascii="Book Antiqua" w:hAnsi="Book Antiqua"/>
          <w:sz w:val="24"/>
          <w:szCs w:val="24"/>
        </w:rPr>
        <w:t>emitió la siguiente recomendación por parte de la Dirección de Planificación</w:t>
      </w:r>
      <w:r w:rsidR="000E5F9C" w:rsidRPr="00496DEA">
        <w:rPr>
          <w:rFonts w:ascii="Book Antiqua" w:hAnsi="Book Antiqua"/>
          <w:sz w:val="24"/>
          <w:szCs w:val="24"/>
        </w:rPr>
        <w:t>:</w:t>
      </w:r>
    </w:p>
    <w:p w14:paraId="5F22DD99" w14:textId="77777777" w:rsidR="00D80B44" w:rsidRPr="002F079C" w:rsidRDefault="00D80B44" w:rsidP="00D80B44">
      <w:pPr>
        <w:spacing w:after="0"/>
        <w:jc w:val="both"/>
        <w:rPr>
          <w:rFonts w:ascii="Book Antiqua" w:hAnsi="Book Antiqua"/>
          <w:sz w:val="24"/>
          <w:szCs w:val="24"/>
        </w:rPr>
      </w:pPr>
    </w:p>
    <w:p w14:paraId="5F036183" w14:textId="77777777" w:rsidR="00513A8C" w:rsidRPr="0085620A" w:rsidRDefault="00D80B44" w:rsidP="008B62A0">
      <w:pPr>
        <w:spacing w:after="0" w:line="240" w:lineRule="auto"/>
        <w:ind w:left="567" w:right="758"/>
        <w:jc w:val="both"/>
        <w:rPr>
          <w:rFonts w:ascii="Book Antiqua" w:hAnsi="Book Antiqua"/>
          <w:b/>
          <w:i/>
          <w:sz w:val="24"/>
          <w:szCs w:val="24"/>
        </w:rPr>
      </w:pPr>
      <w:r>
        <w:rPr>
          <w:rFonts w:ascii="Book Antiqua" w:eastAsia="Wingdings" w:hAnsi="Book Antiqua"/>
          <w:i/>
          <w:sz w:val="24"/>
          <w:szCs w:val="24"/>
          <w:lang w:eastAsia="ko-KR"/>
        </w:rPr>
        <w:t>“</w:t>
      </w:r>
      <w:r w:rsidR="00513A8C" w:rsidRPr="0085620A">
        <w:rPr>
          <w:rFonts w:ascii="Book Antiqua" w:hAnsi="Book Antiqua"/>
          <w:b/>
          <w:i/>
          <w:sz w:val="24"/>
          <w:szCs w:val="24"/>
        </w:rPr>
        <w:t>A las oficinas líderes de proyectos con documentación pendiente detalladas en la tabla 2:</w:t>
      </w:r>
    </w:p>
    <w:p w14:paraId="1FC0D68D" w14:textId="77777777" w:rsidR="00513A8C" w:rsidRPr="002F079C" w:rsidRDefault="00513A8C" w:rsidP="008B62A0">
      <w:pPr>
        <w:spacing w:after="0" w:line="240" w:lineRule="auto"/>
        <w:ind w:left="567" w:right="758"/>
        <w:rPr>
          <w:rFonts w:ascii="Book Antiqua" w:hAnsi="Book Antiqua"/>
          <w:i/>
          <w:sz w:val="24"/>
          <w:szCs w:val="24"/>
        </w:rPr>
      </w:pPr>
    </w:p>
    <w:p w14:paraId="43F3B1A5" w14:textId="7BF85995" w:rsidR="00513A8C" w:rsidRDefault="00513A8C" w:rsidP="008B62A0">
      <w:pPr>
        <w:spacing w:after="0" w:line="240" w:lineRule="auto"/>
        <w:ind w:left="567" w:right="758"/>
        <w:jc w:val="both"/>
        <w:rPr>
          <w:rFonts w:ascii="Book Antiqua" w:hAnsi="Book Antiqua"/>
          <w:sz w:val="24"/>
          <w:szCs w:val="24"/>
        </w:rPr>
      </w:pPr>
      <w:r w:rsidRPr="0085620A">
        <w:rPr>
          <w:rFonts w:ascii="Book Antiqua" w:hAnsi="Book Antiqua"/>
          <w:i/>
          <w:sz w:val="24"/>
          <w:szCs w:val="24"/>
        </w:rPr>
        <w:t>Presentar la documentación pendiente según se detalla en la “</w:t>
      </w:r>
      <w:r w:rsidRPr="004978C2">
        <w:rPr>
          <w:rFonts w:ascii="Book Antiqua" w:hAnsi="Book Antiqua"/>
          <w:i/>
          <w:sz w:val="24"/>
          <w:szCs w:val="24"/>
        </w:rPr>
        <w:t>Tabla 2.</w:t>
      </w:r>
      <w:r w:rsidRPr="004978C2">
        <w:rPr>
          <w:i/>
          <w:sz w:val="24"/>
          <w:szCs w:val="24"/>
        </w:rPr>
        <w:t xml:space="preserve"> </w:t>
      </w:r>
      <w:r w:rsidRPr="004978C2">
        <w:rPr>
          <w:rFonts w:ascii="Book Antiqua" w:hAnsi="Book Antiqua"/>
          <w:i/>
          <w:sz w:val="24"/>
          <w:szCs w:val="24"/>
        </w:rPr>
        <w:t>Documentación de la metodología institucional de administración de proyectos pendiente de cargar en el sitio del MS Project Online</w:t>
      </w:r>
      <w:r w:rsidRPr="0085620A">
        <w:rPr>
          <w:rFonts w:ascii="Book Antiqua" w:hAnsi="Book Antiqua"/>
          <w:i/>
          <w:sz w:val="24"/>
          <w:szCs w:val="24"/>
        </w:rPr>
        <w:t>” del presente informe, a más tardar 15 hábiles posterior a la aprobación del presente informe por parte del Consejo Superior</w:t>
      </w:r>
      <w:r w:rsidR="008B62A0">
        <w:rPr>
          <w:rFonts w:ascii="Book Antiqua" w:hAnsi="Book Antiqua"/>
          <w:sz w:val="24"/>
          <w:szCs w:val="24"/>
        </w:rPr>
        <w:t>”</w:t>
      </w:r>
    </w:p>
    <w:p w14:paraId="57FFD9DD" w14:textId="77777777" w:rsidR="00D80B44" w:rsidRPr="00601D77" w:rsidRDefault="00D80B44" w:rsidP="008B62A0">
      <w:pPr>
        <w:spacing w:after="0" w:line="240" w:lineRule="auto"/>
        <w:ind w:left="567" w:right="758"/>
        <w:jc w:val="both"/>
        <w:rPr>
          <w:rFonts w:ascii="Book Antiqua" w:hAnsi="Book Antiqua"/>
          <w:sz w:val="24"/>
          <w:szCs w:val="24"/>
        </w:rPr>
      </w:pPr>
    </w:p>
    <w:p w14:paraId="2D7CBED5" w14:textId="4A72835D" w:rsidR="00D80B44" w:rsidRPr="002F079C" w:rsidRDefault="00585FF2" w:rsidP="00D45C79">
      <w:pPr>
        <w:spacing w:after="0"/>
        <w:jc w:val="both"/>
        <w:rPr>
          <w:rFonts w:ascii="Book Antiqua" w:hAnsi="Book Antiqua"/>
          <w:sz w:val="24"/>
          <w:szCs w:val="24"/>
        </w:rPr>
      </w:pPr>
      <w:r w:rsidRPr="002F079C">
        <w:rPr>
          <w:rFonts w:ascii="Book Antiqua" w:hAnsi="Book Antiqua"/>
          <w:sz w:val="24"/>
          <w:szCs w:val="24"/>
        </w:rPr>
        <w:t>Así las cosas, se procede a detallar los proyectos que cumplieron con lo señalado</w:t>
      </w:r>
      <w:r w:rsidR="005C00E1" w:rsidRPr="002F079C">
        <w:rPr>
          <w:rFonts w:ascii="Book Antiqua" w:hAnsi="Book Antiqua"/>
          <w:sz w:val="24"/>
          <w:szCs w:val="24"/>
        </w:rPr>
        <w:t xml:space="preserve"> en esta recomendación</w:t>
      </w:r>
      <w:r w:rsidRPr="002F079C">
        <w:rPr>
          <w:rFonts w:ascii="Book Antiqua" w:hAnsi="Book Antiqua"/>
          <w:sz w:val="24"/>
          <w:szCs w:val="24"/>
        </w:rPr>
        <w:t>:</w:t>
      </w:r>
    </w:p>
    <w:p w14:paraId="3D62B9FE" w14:textId="66010ECD" w:rsidR="00BE1466" w:rsidRPr="002F079C" w:rsidRDefault="00BE1466" w:rsidP="00D45C79">
      <w:pPr>
        <w:spacing w:after="0"/>
        <w:jc w:val="both"/>
        <w:rPr>
          <w:rFonts w:ascii="Book Antiqua" w:hAnsi="Book Antiqua"/>
          <w:sz w:val="24"/>
          <w:szCs w:val="24"/>
        </w:rPr>
      </w:pPr>
    </w:p>
    <w:p w14:paraId="43E4A7C8" w14:textId="19E2D3BA" w:rsidR="00947B89" w:rsidRPr="00BA1484" w:rsidRDefault="00947B89" w:rsidP="00D86130">
      <w:pPr>
        <w:spacing w:after="0"/>
        <w:jc w:val="center"/>
        <w:rPr>
          <w:rFonts w:ascii="Book Antiqua" w:eastAsia="Wingdings" w:hAnsi="Book Antiqua"/>
          <w:b/>
          <w:bCs/>
          <w:sz w:val="24"/>
          <w:szCs w:val="24"/>
          <w:lang w:eastAsia="ko-KR"/>
        </w:rPr>
      </w:pPr>
      <w:r w:rsidRPr="00BA1484">
        <w:rPr>
          <w:rFonts w:ascii="Book Antiqua" w:eastAsia="Wingdings" w:hAnsi="Book Antiqua"/>
          <w:b/>
          <w:bCs/>
          <w:sz w:val="24"/>
          <w:szCs w:val="24"/>
          <w:lang w:eastAsia="ko-KR"/>
        </w:rPr>
        <w:t xml:space="preserve">Tabla </w:t>
      </w:r>
      <w:r w:rsidR="00B30E57">
        <w:rPr>
          <w:rFonts w:ascii="Book Antiqua" w:eastAsia="Wingdings" w:hAnsi="Book Antiqua"/>
          <w:b/>
          <w:bCs/>
          <w:sz w:val="24"/>
          <w:szCs w:val="24"/>
          <w:lang w:eastAsia="ko-KR"/>
        </w:rPr>
        <w:t>2</w:t>
      </w:r>
      <w:r w:rsidRPr="00BA1484">
        <w:rPr>
          <w:rFonts w:ascii="Book Antiqua" w:eastAsia="Wingdings" w:hAnsi="Book Antiqua"/>
          <w:b/>
          <w:bCs/>
          <w:sz w:val="24"/>
          <w:szCs w:val="24"/>
          <w:lang w:eastAsia="ko-KR"/>
        </w:rPr>
        <w:t xml:space="preserve">. Documentación de la metodología institucional de administración de proyectos </w:t>
      </w:r>
      <w:r>
        <w:rPr>
          <w:rFonts w:ascii="Book Antiqua" w:eastAsia="Wingdings" w:hAnsi="Book Antiqua"/>
          <w:b/>
          <w:bCs/>
          <w:sz w:val="24"/>
          <w:szCs w:val="24"/>
          <w:lang w:eastAsia="ko-KR"/>
        </w:rPr>
        <w:t xml:space="preserve">presentada y </w:t>
      </w:r>
      <w:r w:rsidRPr="00BA1484">
        <w:rPr>
          <w:rFonts w:ascii="Book Antiqua" w:eastAsia="Wingdings" w:hAnsi="Book Antiqua"/>
          <w:b/>
          <w:bCs/>
          <w:sz w:val="24"/>
          <w:szCs w:val="24"/>
          <w:lang w:eastAsia="ko-KR"/>
        </w:rPr>
        <w:t>carga</w:t>
      </w:r>
      <w:r>
        <w:rPr>
          <w:rFonts w:ascii="Book Antiqua" w:eastAsia="Wingdings" w:hAnsi="Book Antiqua"/>
          <w:b/>
          <w:bCs/>
          <w:sz w:val="24"/>
          <w:szCs w:val="24"/>
          <w:lang w:eastAsia="ko-KR"/>
        </w:rPr>
        <w:t>da</w:t>
      </w:r>
      <w:r w:rsidRPr="00BA1484">
        <w:rPr>
          <w:rFonts w:ascii="Book Antiqua" w:eastAsia="Wingdings" w:hAnsi="Book Antiqua"/>
          <w:b/>
          <w:bCs/>
          <w:sz w:val="24"/>
          <w:szCs w:val="24"/>
          <w:lang w:eastAsia="ko-KR"/>
        </w:rPr>
        <w:t xml:space="preserve"> en el sitio del MS Project Online</w:t>
      </w:r>
    </w:p>
    <w:p w14:paraId="4DC140C5" w14:textId="77777777" w:rsidR="00916D5E" w:rsidRDefault="00916D5E" w:rsidP="00947B89">
      <w:pPr>
        <w:spacing w:after="0"/>
        <w:jc w:val="center"/>
        <w:rPr>
          <w:rFonts w:ascii="Book Antiqua" w:eastAsia="Wingdings" w:hAnsi="Book Antiqua"/>
          <w:b/>
          <w:bCs/>
          <w:sz w:val="24"/>
          <w:szCs w:val="24"/>
          <w:lang w:eastAsia="ko-KR"/>
        </w:rPr>
      </w:pPr>
    </w:p>
    <w:tbl>
      <w:tblPr>
        <w:tblW w:w="11090" w:type="dxa"/>
        <w:jc w:val="center"/>
        <w:tblCellMar>
          <w:left w:w="70" w:type="dxa"/>
          <w:right w:w="70" w:type="dxa"/>
        </w:tblCellMar>
        <w:tblLook w:val="04A0" w:firstRow="1" w:lastRow="0" w:firstColumn="1" w:lastColumn="0" w:noHBand="0" w:noVBand="1"/>
      </w:tblPr>
      <w:tblGrid>
        <w:gridCol w:w="1550"/>
        <w:gridCol w:w="1032"/>
        <w:gridCol w:w="3331"/>
        <w:gridCol w:w="3450"/>
        <w:gridCol w:w="1727"/>
      </w:tblGrid>
      <w:tr w:rsidR="00916D5E" w:rsidRPr="00916D5E" w14:paraId="7BB4E1E2" w14:textId="77777777" w:rsidTr="002715DE">
        <w:trPr>
          <w:trHeight w:val="305"/>
          <w:jc w:val="center"/>
        </w:trPr>
        <w:tc>
          <w:tcPr>
            <w:tcW w:w="1550" w:type="dxa"/>
            <w:tcBorders>
              <w:top w:val="single" w:sz="8" w:space="0" w:color="auto"/>
              <w:left w:val="single" w:sz="8" w:space="0" w:color="auto"/>
              <w:bottom w:val="single" w:sz="8" w:space="0" w:color="auto"/>
              <w:right w:val="single" w:sz="8" w:space="0" w:color="auto"/>
            </w:tcBorders>
            <w:shd w:val="clear" w:color="000000" w:fill="44546A"/>
            <w:vAlign w:val="center"/>
            <w:hideMark/>
          </w:tcPr>
          <w:p w14:paraId="296F8E3E" w14:textId="77777777" w:rsidR="00916D5E" w:rsidRPr="00916D5E" w:rsidRDefault="00916D5E" w:rsidP="00916D5E">
            <w:pPr>
              <w:spacing w:after="0" w:line="240" w:lineRule="auto"/>
              <w:jc w:val="center"/>
              <w:rPr>
                <w:rFonts w:ascii="Book Antiqua" w:eastAsia="Times New Roman" w:hAnsi="Book Antiqua" w:cs="Calibri"/>
                <w:b/>
                <w:bCs/>
                <w:color w:val="FFFFFF"/>
                <w:sz w:val="18"/>
                <w:szCs w:val="18"/>
                <w:lang w:eastAsia="es-CR"/>
              </w:rPr>
            </w:pPr>
            <w:r w:rsidRPr="00916D5E">
              <w:rPr>
                <w:rFonts w:ascii="Book Antiqua" w:eastAsia="Times New Roman" w:hAnsi="Book Antiqua" w:cs="Calibri"/>
                <w:b/>
                <w:bCs/>
                <w:color w:val="FFFFFF"/>
                <w:sz w:val="18"/>
                <w:szCs w:val="18"/>
                <w:lang w:eastAsia="es-CR"/>
              </w:rPr>
              <w:t>Oficina</w:t>
            </w:r>
          </w:p>
        </w:tc>
        <w:tc>
          <w:tcPr>
            <w:tcW w:w="1032" w:type="dxa"/>
            <w:tcBorders>
              <w:top w:val="single" w:sz="8" w:space="0" w:color="auto"/>
              <w:left w:val="nil"/>
              <w:bottom w:val="single" w:sz="8" w:space="0" w:color="auto"/>
              <w:right w:val="single" w:sz="8" w:space="0" w:color="auto"/>
            </w:tcBorders>
            <w:shd w:val="clear" w:color="000000" w:fill="44546A"/>
            <w:vAlign w:val="center"/>
            <w:hideMark/>
          </w:tcPr>
          <w:p w14:paraId="37B097E5" w14:textId="77777777" w:rsidR="00916D5E" w:rsidRPr="00916D5E" w:rsidRDefault="00916D5E" w:rsidP="00916D5E">
            <w:pPr>
              <w:spacing w:after="0" w:line="240" w:lineRule="auto"/>
              <w:jc w:val="center"/>
              <w:rPr>
                <w:rFonts w:ascii="Book Antiqua" w:eastAsia="Times New Roman" w:hAnsi="Book Antiqua" w:cs="Calibri"/>
                <w:b/>
                <w:bCs/>
                <w:color w:val="FFFFFF"/>
                <w:sz w:val="18"/>
                <w:szCs w:val="18"/>
                <w:lang w:eastAsia="es-CR"/>
              </w:rPr>
            </w:pPr>
            <w:r w:rsidRPr="00916D5E">
              <w:rPr>
                <w:rFonts w:ascii="Book Antiqua" w:eastAsia="Times New Roman" w:hAnsi="Book Antiqua" w:cs="Calibri"/>
                <w:b/>
                <w:bCs/>
                <w:color w:val="FFFFFF"/>
                <w:sz w:val="18"/>
                <w:szCs w:val="18"/>
                <w:lang w:eastAsia="es-CR"/>
              </w:rPr>
              <w:t>Código</w:t>
            </w:r>
          </w:p>
        </w:tc>
        <w:tc>
          <w:tcPr>
            <w:tcW w:w="3331" w:type="dxa"/>
            <w:tcBorders>
              <w:top w:val="single" w:sz="8" w:space="0" w:color="auto"/>
              <w:left w:val="nil"/>
              <w:bottom w:val="single" w:sz="8" w:space="0" w:color="auto"/>
              <w:right w:val="single" w:sz="8" w:space="0" w:color="auto"/>
            </w:tcBorders>
            <w:shd w:val="clear" w:color="000000" w:fill="44546A"/>
            <w:vAlign w:val="center"/>
            <w:hideMark/>
          </w:tcPr>
          <w:p w14:paraId="0CC00EF3" w14:textId="77777777" w:rsidR="00916D5E" w:rsidRPr="00916D5E" w:rsidRDefault="00916D5E" w:rsidP="00916D5E">
            <w:pPr>
              <w:spacing w:after="0" w:line="240" w:lineRule="auto"/>
              <w:jc w:val="center"/>
              <w:rPr>
                <w:rFonts w:ascii="Book Antiqua" w:eastAsia="Times New Roman" w:hAnsi="Book Antiqua" w:cs="Calibri"/>
                <w:b/>
                <w:bCs/>
                <w:color w:val="FFFFFF"/>
                <w:sz w:val="18"/>
                <w:szCs w:val="18"/>
                <w:lang w:eastAsia="es-CR"/>
              </w:rPr>
            </w:pPr>
            <w:r w:rsidRPr="00916D5E">
              <w:rPr>
                <w:rFonts w:ascii="Book Antiqua" w:eastAsia="Times New Roman" w:hAnsi="Book Antiqua" w:cs="Calibri"/>
                <w:b/>
                <w:bCs/>
                <w:color w:val="FFFFFF"/>
                <w:sz w:val="18"/>
                <w:szCs w:val="18"/>
                <w:lang w:eastAsia="es-CR"/>
              </w:rPr>
              <w:t>Nombre del proyecto</w:t>
            </w:r>
          </w:p>
        </w:tc>
        <w:tc>
          <w:tcPr>
            <w:tcW w:w="3450" w:type="dxa"/>
            <w:tcBorders>
              <w:top w:val="single" w:sz="8" w:space="0" w:color="auto"/>
              <w:left w:val="nil"/>
              <w:bottom w:val="single" w:sz="8" w:space="0" w:color="auto"/>
              <w:right w:val="single" w:sz="8" w:space="0" w:color="auto"/>
            </w:tcBorders>
            <w:shd w:val="clear" w:color="000000" w:fill="44546A"/>
            <w:vAlign w:val="center"/>
            <w:hideMark/>
          </w:tcPr>
          <w:p w14:paraId="3F0A4330" w14:textId="77777777" w:rsidR="00916D5E" w:rsidRPr="00916D5E" w:rsidRDefault="00916D5E" w:rsidP="00916D5E">
            <w:pPr>
              <w:spacing w:after="0" w:line="240" w:lineRule="auto"/>
              <w:jc w:val="center"/>
              <w:rPr>
                <w:rFonts w:ascii="Book Antiqua" w:eastAsia="Times New Roman" w:hAnsi="Book Antiqua" w:cs="Calibri"/>
                <w:b/>
                <w:bCs/>
                <w:color w:val="FFFFFF"/>
                <w:sz w:val="18"/>
                <w:szCs w:val="18"/>
                <w:lang w:eastAsia="es-CR"/>
              </w:rPr>
            </w:pPr>
            <w:r w:rsidRPr="00916D5E">
              <w:rPr>
                <w:rFonts w:ascii="Book Antiqua" w:eastAsia="Times New Roman" w:hAnsi="Book Antiqua" w:cs="Calibri"/>
                <w:b/>
                <w:bCs/>
                <w:color w:val="FFFFFF"/>
                <w:sz w:val="18"/>
                <w:szCs w:val="18"/>
                <w:lang w:eastAsia="es-CR"/>
              </w:rPr>
              <w:t>Documentación presentada</w:t>
            </w:r>
          </w:p>
        </w:tc>
        <w:tc>
          <w:tcPr>
            <w:tcW w:w="1727" w:type="dxa"/>
            <w:tcBorders>
              <w:top w:val="single" w:sz="8" w:space="0" w:color="auto"/>
              <w:left w:val="nil"/>
              <w:bottom w:val="single" w:sz="8" w:space="0" w:color="auto"/>
              <w:right w:val="single" w:sz="8" w:space="0" w:color="auto"/>
            </w:tcBorders>
            <w:shd w:val="clear" w:color="000000" w:fill="44546A"/>
            <w:vAlign w:val="center"/>
            <w:hideMark/>
          </w:tcPr>
          <w:p w14:paraId="07C06A26" w14:textId="77777777" w:rsidR="00916D5E" w:rsidRPr="00916D5E" w:rsidRDefault="00916D5E" w:rsidP="00916D5E">
            <w:pPr>
              <w:spacing w:after="0" w:line="240" w:lineRule="auto"/>
              <w:jc w:val="center"/>
              <w:rPr>
                <w:rFonts w:ascii="Book Antiqua" w:eastAsia="Times New Roman" w:hAnsi="Book Antiqua" w:cs="Calibri"/>
                <w:b/>
                <w:bCs/>
                <w:color w:val="FFFFFF"/>
                <w:sz w:val="18"/>
                <w:szCs w:val="18"/>
                <w:lang w:eastAsia="es-CR"/>
              </w:rPr>
            </w:pPr>
            <w:r w:rsidRPr="00916D5E">
              <w:rPr>
                <w:rFonts w:ascii="Book Antiqua" w:eastAsia="Times New Roman" w:hAnsi="Book Antiqua" w:cs="Calibri"/>
                <w:b/>
                <w:bCs/>
                <w:color w:val="FFFFFF"/>
                <w:sz w:val="18"/>
                <w:szCs w:val="18"/>
                <w:lang w:eastAsia="es-CR"/>
              </w:rPr>
              <w:t>Observaciones</w:t>
            </w:r>
          </w:p>
        </w:tc>
      </w:tr>
      <w:tr w:rsidR="00916D5E" w:rsidRPr="00916D5E" w14:paraId="10C895AE" w14:textId="77777777" w:rsidTr="002715DE">
        <w:trPr>
          <w:trHeight w:val="838"/>
          <w:jc w:val="center"/>
        </w:trPr>
        <w:tc>
          <w:tcPr>
            <w:tcW w:w="1550" w:type="dxa"/>
            <w:tcBorders>
              <w:top w:val="nil"/>
              <w:left w:val="single" w:sz="8" w:space="0" w:color="auto"/>
              <w:bottom w:val="single" w:sz="8" w:space="0" w:color="auto"/>
              <w:right w:val="single" w:sz="8" w:space="0" w:color="auto"/>
            </w:tcBorders>
            <w:shd w:val="clear" w:color="000000" w:fill="FFFFFF"/>
            <w:vAlign w:val="center"/>
            <w:hideMark/>
          </w:tcPr>
          <w:p w14:paraId="654A9023"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Centro de Conciliación del Poder Judicial</w:t>
            </w:r>
          </w:p>
        </w:tc>
        <w:tc>
          <w:tcPr>
            <w:tcW w:w="1032" w:type="dxa"/>
            <w:tcBorders>
              <w:top w:val="nil"/>
              <w:left w:val="nil"/>
              <w:bottom w:val="single" w:sz="8" w:space="0" w:color="auto"/>
              <w:right w:val="single" w:sz="8" w:space="0" w:color="auto"/>
            </w:tcBorders>
            <w:shd w:val="clear" w:color="000000" w:fill="FFFFFF"/>
            <w:noWrap/>
            <w:vAlign w:val="center"/>
            <w:hideMark/>
          </w:tcPr>
          <w:p w14:paraId="7888846D"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0963-CC-P01</w:t>
            </w:r>
          </w:p>
        </w:tc>
        <w:tc>
          <w:tcPr>
            <w:tcW w:w="3331" w:type="dxa"/>
            <w:tcBorders>
              <w:top w:val="nil"/>
              <w:left w:val="nil"/>
              <w:bottom w:val="single" w:sz="8" w:space="0" w:color="auto"/>
              <w:right w:val="single" w:sz="8" w:space="0" w:color="auto"/>
            </w:tcBorders>
            <w:shd w:val="clear" w:color="000000" w:fill="FFFFFF"/>
            <w:vAlign w:val="center"/>
            <w:hideMark/>
          </w:tcPr>
          <w:p w14:paraId="284D3126"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Política de tratamiento de métodos alternos de resolución de conflictos</w:t>
            </w:r>
          </w:p>
        </w:tc>
        <w:tc>
          <w:tcPr>
            <w:tcW w:w="3450" w:type="dxa"/>
            <w:tcBorders>
              <w:top w:val="nil"/>
              <w:left w:val="nil"/>
              <w:bottom w:val="single" w:sz="8" w:space="0" w:color="auto"/>
              <w:right w:val="single" w:sz="8" w:space="0" w:color="auto"/>
            </w:tcBorders>
            <w:shd w:val="clear" w:color="000000" w:fill="FFFFFF"/>
            <w:vAlign w:val="center"/>
            <w:hideMark/>
          </w:tcPr>
          <w:p w14:paraId="346359D8" w14:textId="604BAFA3" w:rsidR="00916D5E" w:rsidRPr="00916D5E" w:rsidRDefault="007F570B" w:rsidP="00916D5E">
            <w:pPr>
              <w:spacing w:after="0" w:line="240" w:lineRule="auto"/>
              <w:jc w:val="center"/>
              <w:rPr>
                <w:rFonts w:ascii="Book Antiqua" w:eastAsia="Times New Roman" w:hAnsi="Book Antiqua" w:cs="Calibri"/>
                <w:color w:val="000000"/>
                <w:sz w:val="18"/>
                <w:szCs w:val="18"/>
                <w:lang w:eastAsia="es-CR"/>
              </w:rPr>
            </w:pPr>
            <w:r>
              <w:pict w14:anchorId="0B629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7pt;height:49pt">
                  <v:imagedata r:id="rId10" o:title=""/>
                </v:shape>
              </w:pict>
            </w:r>
            <w:r w:rsidR="00916D5E" w:rsidRPr="00916D5E">
              <w:rPr>
                <w:rFonts w:ascii="Book Antiqua" w:eastAsia="Times New Roman" w:hAnsi="Book Antiqua" w:cs="Calibri"/>
                <w:color w:val="000000"/>
                <w:sz w:val="18"/>
                <w:szCs w:val="18"/>
                <w:lang w:eastAsia="es-CR"/>
              </w:rPr>
              <w:t> </w:t>
            </w:r>
          </w:p>
        </w:tc>
        <w:tc>
          <w:tcPr>
            <w:tcW w:w="1727" w:type="dxa"/>
            <w:tcBorders>
              <w:top w:val="nil"/>
              <w:left w:val="nil"/>
              <w:bottom w:val="single" w:sz="8" w:space="0" w:color="auto"/>
              <w:right w:val="single" w:sz="8" w:space="0" w:color="auto"/>
            </w:tcBorders>
            <w:shd w:val="clear" w:color="000000" w:fill="FFFFFF"/>
            <w:vAlign w:val="center"/>
            <w:hideMark/>
          </w:tcPr>
          <w:p w14:paraId="627A818B"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Documentación</w:t>
            </w:r>
            <w:r w:rsidRPr="00916D5E">
              <w:rPr>
                <w:rFonts w:ascii="Book Antiqua" w:eastAsia="Times New Roman" w:hAnsi="Book Antiqua" w:cs="Calibri"/>
                <w:color w:val="000000"/>
                <w:sz w:val="18"/>
                <w:szCs w:val="18"/>
                <w:lang w:eastAsia="es-CR"/>
              </w:rPr>
              <w:br/>
              <w:t>presentada</w:t>
            </w:r>
          </w:p>
        </w:tc>
      </w:tr>
      <w:tr w:rsidR="00916D5E" w:rsidRPr="00916D5E" w14:paraId="08CE28E8" w14:textId="77777777" w:rsidTr="002715DE">
        <w:trPr>
          <w:trHeight w:val="1365"/>
          <w:jc w:val="center"/>
        </w:trPr>
        <w:tc>
          <w:tcPr>
            <w:tcW w:w="1550" w:type="dxa"/>
            <w:tcBorders>
              <w:top w:val="nil"/>
              <w:left w:val="single" w:sz="8" w:space="0" w:color="auto"/>
              <w:bottom w:val="single" w:sz="8" w:space="0" w:color="auto"/>
              <w:right w:val="single" w:sz="8" w:space="0" w:color="auto"/>
            </w:tcBorders>
            <w:shd w:val="clear" w:color="000000" w:fill="FFFFFF"/>
            <w:vAlign w:val="center"/>
            <w:hideMark/>
          </w:tcPr>
          <w:p w14:paraId="7A22E210"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Administración Ciudad Judicial San Joaquín de Flores</w:t>
            </w:r>
          </w:p>
        </w:tc>
        <w:tc>
          <w:tcPr>
            <w:tcW w:w="1032" w:type="dxa"/>
            <w:tcBorders>
              <w:top w:val="nil"/>
              <w:left w:val="nil"/>
              <w:bottom w:val="single" w:sz="8" w:space="0" w:color="auto"/>
              <w:right w:val="single" w:sz="8" w:space="0" w:color="auto"/>
            </w:tcBorders>
            <w:shd w:val="clear" w:color="000000" w:fill="FFFFFF"/>
            <w:noWrap/>
            <w:vAlign w:val="center"/>
            <w:hideMark/>
          </w:tcPr>
          <w:p w14:paraId="27478650"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0117-DE-P11</w:t>
            </w:r>
          </w:p>
        </w:tc>
        <w:tc>
          <w:tcPr>
            <w:tcW w:w="3331" w:type="dxa"/>
            <w:tcBorders>
              <w:top w:val="nil"/>
              <w:left w:val="nil"/>
              <w:bottom w:val="single" w:sz="8" w:space="0" w:color="auto"/>
              <w:right w:val="single" w:sz="8" w:space="0" w:color="auto"/>
            </w:tcBorders>
            <w:shd w:val="clear" w:color="000000" w:fill="FFFFFF"/>
            <w:vAlign w:val="center"/>
            <w:hideMark/>
          </w:tcPr>
          <w:p w14:paraId="7DF86055"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Sistema de Detección y Supresión Incendio en Bodegas</w:t>
            </w:r>
          </w:p>
        </w:tc>
        <w:tc>
          <w:tcPr>
            <w:tcW w:w="3450" w:type="dxa"/>
            <w:tcBorders>
              <w:top w:val="nil"/>
              <w:left w:val="nil"/>
              <w:bottom w:val="single" w:sz="8" w:space="0" w:color="auto"/>
              <w:right w:val="single" w:sz="8" w:space="0" w:color="auto"/>
            </w:tcBorders>
            <w:shd w:val="clear" w:color="000000" w:fill="FFFFFF"/>
            <w:vAlign w:val="center"/>
            <w:hideMark/>
          </w:tcPr>
          <w:p w14:paraId="3C94A2B4" w14:textId="38778988"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 </w:t>
            </w:r>
            <w:r w:rsidR="007F570B">
              <w:pict w14:anchorId="2FB735E8">
                <v:shape id="_x0000_i1027" type="#_x0000_t75" style="width:77pt;height:49pt">
                  <v:imagedata r:id="rId11" o:title=""/>
                </v:shape>
              </w:pict>
            </w:r>
            <w:r w:rsidR="0085620A">
              <w:t xml:space="preserve">  </w:t>
            </w:r>
            <w:r w:rsidR="007F570B">
              <w:pict w14:anchorId="229BD42F">
                <v:shape id="_x0000_i1028" type="#_x0000_t75" style="width:77pt;height:49pt">
                  <v:imagedata r:id="rId12" o:title=""/>
                </v:shape>
              </w:pict>
            </w:r>
          </w:p>
        </w:tc>
        <w:tc>
          <w:tcPr>
            <w:tcW w:w="1727" w:type="dxa"/>
            <w:tcBorders>
              <w:top w:val="nil"/>
              <w:left w:val="nil"/>
              <w:bottom w:val="single" w:sz="8" w:space="0" w:color="auto"/>
              <w:right w:val="single" w:sz="8" w:space="0" w:color="auto"/>
            </w:tcBorders>
            <w:shd w:val="clear" w:color="000000" w:fill="FFFFFF"/>
            <w:vAlign w:val="center"/>
            <w:hideMark/>
          </w:tcPr>
          <w:p w14:paraId="2D3296C1" w14:textId="77777777" w:rsidR="00916D5E" w:rsidRPr="00916D5E" w:rsidRDefault="00916D5E" w:rsidP="00916D5E">
            <w:pPr>
              <w:spacing w:after="0" w:line="240" w:lineRule="auto"/>
              <w:jc w:val="center"/>
              <w:rPr>
                <w:rFonts w:ascii="Book Antiqua" w:eastAsia="Times New Roman" w:hAnsi="Book Antiqua" w:cs="Calibri"/>
                <w:color w:val="000000"/>
                <w:sz w:val="18"/>
                <w:szCs w:val="18"/>
                <w:lang w:eastAsia="es-CR"/>
              </w:rPr>
            </w:pPr>
            <w:r w:rsidRPr="00916D5E">
              <w:rPr>
                <w:rFonts w:ascii="Book Antiqua" w:eastAsia="Times New Roman" w:hAnsi="Book Antiqua" w:cs="Calibri"/>
                <w:color w:val="000000"/>
                <w:sz w:val="18"/>
                <w:szCs w:val="18"/>
                <w:lang w:eastAsia="es-CR"/>
              </w:rPr>
              <w:t>Documentación</w:t>
            </w:r>
            <w:r w:rsidRPr="00916D5E">
              <w:rPr>
                <w:rFonts w:ascii="Book Antiqua" w:eastAsia="Times New Roman" w:hAnsi="Book Antiqua" w:cs="Calibri"/>
                <w:color w:val="000000"/>
                <w:sz w:val="18"/>
                <w:szCs w:val="18"/>
                <w:lang w:eastAsia="es-CR"/>
              </w:rPr>
              <w:br/>
              <w:t>presentada</w:t>
            </w:r>
          </w:p>
        </w:tc>
      </w:tr>
    </w:tbl>
    <w:p w14:paraId="52359B4B" w14:textId="2738AA53" w:rsidR="0028555C" w:rsidRPr="002715DE" w:rsidRDefault="00947B89" w:rsidP="00D45C79">
      <w:pPr>
        <w:spacing w:after="0"/>
        <w:jc w:val="both"/>
        <w:rPr>
          <w:rFonts w:ascii="Book Antiqua" w:hAnsi="Book Antiqua"/>
          <w:sz w:val="24"/>
          <w:szCs w:val="24"/>
        </w:rPr>
      </w:pPr>
      <w:r w:rsidRPr="002715DE">
        <w:rPr>
          <w:rFonts w:ascii="Book Antiqua" w:hAnsi="Book Antiqua"/>
          <w:b/>
          <w:sz w:val="24"/>
          <w:szCs w:val="24"/>
        </w:rPr>
        <w:t>Fuente:</w:t>
      </w:r>
      <w:r w:rsidRPr="002715DE">
        <w:rPr>
          <w:rFonts w:ascii="Book Antiqua" w:hAnsi="Book Antiqua"/>
          <w:sz w:val="24"/>
          <w:szCs w:val="24"/>
        </w:rPr>
        <w:t xml:space="preserve"> con información tomada de los sitios de proyecto.</w:t>
      </w:r>
    </w:p>
    <w:p w14:paraId="778E1E50" w14:textId="77777777" w:rsidR="008551B4" w:rsidRDefault="008551B4" w:rsidP="00D45C79">
      <w:pPr>
        <w:spacing w:after="0"/>
        <w:jc w:val="both"/>
        <w:rPr>
          <w:rFonts w:ascii="Book Antiqua" w:hAnsi="Book Antiqua"/>
          <w:sz w:val="24"/>
          <w:szCs w:val="24"/>
        </w:rPr>
      </w:pPr>
    </w:p>
    <w:p w14:paraId="3CB4D770" w14:textId="5F32FC56" w:rsidR="0028555C" w:rsidRPr="00FF0E63" w:rsidRDefault="00E65E35" w:rsidP="00D45C79">
      <w:pPr>
        <w:spacing w:after="0"/>
        <w:jc w:val="both"/>
        <w:rPr>
          <w:rFonts w:ascii="Book Antiqua" w:hAnsi="Book Antiqua"/>
          <w:sz w:val="24"/>
          <w:szCs w:val="24"/>
        </w:rPr>
      </w:pPr>
      <w:r w:rsidRPr="00FF0E63">
        <w:rPr>
          <w:rFonts w:ascii="Book Antiqua" w:hAnsi="Book Antiqua"/>
          <w:sz w:val="24"/>
          <w:szCs w:val="24"/>
        </w:rPr>
        <w:t xml:space="preserve">A pesar de la documentación que se detalla en la tabla anterior, </w:t>
      </w:r>
      <w:r w:rsidR="008551B4">
        <w:rPr>
          <w:rFonts w:ascii="Book Antiqua" w:hAnsi="Book Antiqua"/>
          <w:sz w:val="24"/>
          <w:szCs w:val="24"/>
        </w:rPr>
        <w:t xml:space="preserve">se tiene que al momento de realizar el seguimiento sólo </w:t>
      </w:r>
      <w:r w:rsidR="00125676" w:rsidRPr="00FF0E63">
        <w:rPr>
          <w:rFonts w:ascii="Book Antiqua" w:hAnsi="Book Antiqua"/>
          <w:sz w:val="24"/>
          <w:szCs w:val="24"/>
        </w:rPr>
        <w:t xml:space="preserve">el </w:t>
      </w:r>
      <w:r w:rsidR="00FB3120" w:rsidRPr="00FF0E63">
        <w:rPr>
          <w:rFonts w:ascii="Book Antiqua" w:hAnsi="Book Antiqua"/>
          <w:sz w:val="24"/>
          <w:szCs w:val="24"/>
        </w:rPr>
        <w:t>33</w:t>
      </w:r>
      <w:r w:rsidR="00125676" w:rsidRPr="00FF0E63">
        <w:rPr>
          <w:rFonts w:ascii="Book Antiqua" w:hAnsi="Book Antiqua"/>
          <w:sz w:val="24"/>
          <w:szCs w:val="24"/>
        </w:rPr>
        <w:t>% de los</w:t>
      </w:r>
      <w:r w:rsidR="00A83AB2" w:rsidRPr="00FF0E63">
        <w:rPr>
          <w:rFonts w:ascii="Book Antiqua" w:hAnsi="Book Antiqua"/>
          <w:sz w:val="24"/>
          <w:szCs w:val="24"/>
        </w:rPr>
        <w:t xml:space="preserve"> proyectos </w:t>
      </w:r>
      <w:r w:rsidR="00EA38E1">
        <w:rPr>
          <w:rFonts w:ascii="Book Antiqua" w:hAnsi="Book Antiqua"/>
          <w:sz w:val="24"/>
          <w:szCs w:val="24"/>
        </w:rPr>
        <w:t>han cumplido con la documentación pendiente</w:t>
      </w:r>
      <w:r w:rsidR="00214A93">
        <w:rPr>
          <w:rFonts w:ascii="Book Antiqua" w:hAnsi="Book Antiqua"/>
          <w:sz w:val="24"/>
          <w:szCs w:val="24"/>
        </w:rPr>
        <w:t>.</w:t>
      </w:r>
      <w:r w:rsidR="00A71DD0">
        <w:rPr>
          <w:rFonts w:ascii="Book Antiqua" w:hAnsi="Book Antiqua"/>
          <w:sz w:val="24"/>
          <w:szCs w:val="24"/>
        </w:rPr>
        <w:t xml:space="preserve"> </w:t>
      </w:r>
      <w:r w:rsidR="00D11EBF" w:rsidRPr="00FF0E63">
        <w:rPr>
          <w:rFonts w:ascii="Book Antiqua" w:hAnsi="Book Antiqua"/>
          <w:sz w:val="24"/>
          <w:szCs w:val="24"/>
        </w:rPr>
        <w:t xml:space="preserve">A continuación, se enlistan los proyectos que </w:t>
      </w:r>
      <w:r w:rsidR="00164CD0">
        <w:rPr>
          <w:rFonts w:ascii="Book Antiqua" w:hAnsi="Book Antiqua"/>
          <w:sz w:val="24"/>
          <w:szCs w:val="24"/>
        </w:rPr>
        <w:t xml:space="preserve">todavía tienen documentación pendiente de presentar: </w:t>
      </w:r>
      <w:r w:rsidR="00D11EBF" w:rsidRPr="00FF0E63">
        <w:rPr>
          <w:rFonts w:ascii="Book Antiqua" w:hAnsi="Book Antiqua"/>
          <w:sz w:val="24"/>
          <w:szCs w:val="24"/>
        </w:rPr>
        <w:t xml:space="preserve"> </w:t>
      </w:r>
    </w:p>
    <w:p w14:paraId="260B7CBA" w14:textId="64B89483" w:rsidR="00BE1466" w:rsidRDefault="00BE1466" w:rsidP="00D45C79">
      <w:pPr>
        <w:spacing w:after="0"/>
        <w:jc w:val="both"/>
        <w:rPr>
          <w:rFonts w:ascii="Book Antiqua" w:hAnsi="Book Antiqua"/>
        </w:rPr>
      </w:pPr>
    </w:p>
    <w:p w14:paraId="759D415C" w14:textId="0CDA288E" w:rsidR="00615A2E" w:rsidRDefault="00615A2E" w:rsidP="00615A2E">
      <w:pPr>
        <w:spacing w:after="0"/>
        <w:jc w:val="center"/>
        <w:rPr>
          <w:rFonts w:ascii="Book Antiqua" w:eastAsia="Wingdings" w:hAnsi="Book Antiqua"/>
          <w:b/>
          <w:bCs/>
          <w:sz w:val="24"/>
          <w:szCs w:val="24"/>
          <w:lang w:eastAsia="ko-KR"/>
        </w:rPr>
      </w:pPr>
      <w:r w:rsidRPr="00BA1484">
        <w:rPr>
          <w:rFonts w:ascii="Book Antiqua" w:eastAsia="Wingdings" w:hAnsi="Book Antiqua"/>
          <w:b/>
          <w:bCs/>
          <w:sz w:val="24"/>
          <w:szCs w:val="24"/>
          <w:lang w:eastAsia="ko-KR"/>
        </w:rPr>
        <w:t xml:space="preserve">Tabla </w:t>
      </w:r>
      <w:r w:rsidR="00B30E57">
        <w:rPr>
          <w:rFonts w:ascii="Book Antiqua" w:eastAsia="Wingdings" w:hAnsi="Book Antiqua"/>
          <w:b/>
          <w:bCs/>
          <w:sz w:val="24"/>
          <w:szCs w:val="24"/>
          <w:lang w:eastAsia="ko-KR"/>
        </w:rPr>
        <w:t>3</w:t>
      </w:r>
      <w:r w:rsidRPr="00BA1484">
        <w:rPr>
          <w:rFonts w:ascii="Book Antiqua" w:eastAsia="Wingdings" w:hAnsi="Book Antiqua"/>
          <w:b/>
          <w:bCs/>
          <w:sz w:val="24"/>
          <w:szCs w:val="24"/>
          <w:lang w:eastAsia="ko-KR"/>
        </w:rPr>
        <w:t xml:space="preserve">. </w:t>
      </w:r>
      <w:r w:rsidR="0089589A">
        <w:rPr>
          <w:rFonts w:ascii="Book Antiqua" w:eastAsia="Wingdings" w:hAnsi="Book Antiqua"/>
          <w:b/>
          <w:bCs/>
          <w:sz w:val="24"/>
          <w:szCs w:val="24"/>
          <w:lang w:eastAsia="ko-KR"/>
        </w:rPr>
        <w:t>Proyecto con documentación</w:t>
      </w:r>
      <w:r w:rsidRPr="00BA1484">
        <w:rPr>
          <w:rFonts w:ascii="Book Antiqua" w:eastAsia="Wingdings" w:hAnsi="Book Antiqua"/>
          <w:b/>
          <w:bCs/>
          <w:sz w:val="24"/>
          <w:szCs w:val="24"/>
          <w:lang w:eastAsia="ko-KR"/>
        </w:rPr>
        <w:t xml:space="preserve"> de la metodología institucional de administración de proyectos pendiente de cargar en el sitio del MS Project Online</w:t>
      </w:r>
    </w:p>
    <w:p w14:paraId="6F5BF268" w14:textId="77777777" w:rsidR="009E5933" w:rsidRPr="00BA1484" w:rsidRDefault="009E5933" w:rsidP="00615A2E">
      <w:pPr>
        <w:spacing w:after="0"/>
        <w:jc w:val="center"/>
        <w:rPr>
          <w:rFonts w:ascii="Book Antiqua" w:eastAsia="Wingdings" w:hAnsi="Book Antiqua"/>
          <w:b/>
          <w:bCs/>
          <w:sz w:val="24"/>
          <w:szCs w:val="24"/>
          <w:lang w:eastAsia="ko-KR"/>
        </w:rPr>
      </w:pPr>
    </w:p>
    <w:tbl>
      <w:tblPr>
        <w:tblW w:w="5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9"/>
        <w:gridCol w:w="1230"/>
        <w:gridCol w:w="1763"/>
        <w:gridCol w:w="1262"/>
        <w:gridCol w:w="1713"/>
        <w:gridCol w:w="1065"/>
        <w:gridCol w:w="1063"/>
      </w:tblGrid>
      <w:tr w:rsidR="00084125" w:rsidRPr="00140AA6" w14:paraId="31AF7B15" w14:textId="77777777" w:rsidTr="00FF0E63">
        <w:trPr>
          <w:trHeight w:val="557"/>
          <w:tblHeader/>
        </w:trPr>
        <w:tc>
          <w:tcPr>
            <w:tcW w:w="736" w:type="pct"/>
            <w:shd w:val="clear" w:color="000000" w:fill="44546A"/>
            <w:vAlign w:val="center"/>
            <w:hideMark/>
          </w:tcPr>
          <w:p w14:paraId="0B84AB60"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Oficina</w:t>
            </w:r>
          </w:p>
        </w:tc>
        <w:tc>
          <w:tcPr>
            <w:tcW w:w="647" w:type="pct"/>
            <w:shd w:val="clear" w:color="000000" w:fill="44546A"/>
            <w:vAlign w:val="center"/>
            <w:hideMark/>
          </w:tcPr>
          <w:p w14:paraId="7BAF3FC3"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Código</w:t>
            </w:r>
          </w:p>
        </w:tc>
        <w:tc>
          <w:tcPr>
            <w:tcW w:w="928" w:type="pct"/>
            <w:shd w:val="clear" w:color="000000" w:fill="44546A"/>
            <w:vAlign w:val="center"/>
            <w:hideMark/>
          </w:tcPr>
          <w:p w14:paraId="0D2E1D65"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Nombre del proyecto</w:t>
            </w:r>
          </w:p>
        </w:tc>
        <w:tc>
          <w:tcPr>
            <w:tcW w:w="664" w:type="pct"/>
            <w:shd w:val="clear" w:color="000000" w:fill="44546A"/>
            <w:vAlign w:val="center"/>
          </w:tcPr>
          <w:p w14:paraId="3D2A616A"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Pendiente</w:t>
            </w:r>
          </w:p>
        </w:tc>
        <w:tc>
          <w:tcPr>
            <w:tcW w:w="902" w:type="pct"/>
            <w:shd w:val="clear" w:color="000000" w:fill="44546A"/>
            <w:vAlign w:val="center"/>
          </w:tcPr>
          <w:p w14:paraId="68B16D5A"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Observaciones</w:t>
            </w:r>
          </w:p>
        </w:tc>
        <w:tc>
          <w:tcPr>
            <w:tcW w:w="561" w:type="pct"/>
            <w:shd w:val="clear" w:color="000000" w:fill="44546A"/>
            <w:vAlign w:val="center"/>
            <w:hideMark/>
          </w:tcPr>
          <w:p w14:paraId="79BD1585"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Jefe del Proyecto</w:t>
            </w:r>
          </w:p>
        </w:tc>
        <w:tc>
          <w:tcPr>
            <w:tcW w:w="560" w:type="pct"/>
            <w:shd w:val="clear" w:color="000000" w:fill="44546A"/>
            <w:vAlign w:val="center"/>
            <w:hideMark/>
          </w:tcPr>
          <w:p w14:paraId="65EF8ADF" w14:textId="77777777" w:rsidR="00084125" w:rsidRPr="00140AA6" w:rsidRDefault="00084125" w:rsidP="00987A2F">
            <w:pPr>
              <w:spacing w:after="0" w:line="240" w:lineRule="auto"/>
              <w:jc w:val="center"/>
              <w:rPr>
                <w:rFonts w:ascii="Book Antiqua" w:eastAsia="Times New Roman" w:hAnsi="Book Antiqua" w:cs="Calibri"/>
                <w:b/>
                <w:bCs/>
                <w:color w:val="FFFFFF"/>
                <w:sz w:val="18"/>
                <w:szCs w:val="18"/>
                <w:lang w:eastAsia="es-CR"/>
              </w:rPr>
            </w:pPr>
            <w:r w:rsidRPr="00140AA6">
              <w:rPr>
                <w:rFonts w:ascii="Book Antiqua" w:eastAsia="Times New Roman" w:hAnsi="Book Antiqua" w:cs="Calibri"/>
                <w:b/>
                <w:bCs/>
                <w:color w:val="FFFFFF"/>
                <w:sz w:val="18"/>
                <w:szCs w:val="18"/>
                <w:lang w:eastAsia="es-CR"/>
              </w:rPr>
              <w:t>Persona Líder</w:t>
            </w:r>
          </w:p>
        </w:tc>
      </w:tr>
      <w:tr w:rsidR="00E24E63" w:rsidRPr="00140AA6" w14:paraId="2AE65F83" w14:textId="77777777" w:rsidTr="00FF0E63">
        <w:trPr>
          <w:trHeight w:val="810"/>
        </w:trPr>
        <w:tc>
          <w:tcPr>
            <w:tcW w:w="736" w:type="pct"/>
            <w:vMerge w:val="restart"/>
            <w:shd w:val="clear" w:color="000000" w:fill="FFFFFF"/>
            <w:vAlign w:val="center"/>
            <w:hideMark/>
          </w:tcPr>
          <w:p w14:paraId="3C202CFB" w14:textId="1A997FE5" w:rsidR="00E24E63" w:rsidRPr="00140AA6" w:rsidRDefault="00E24E63" w:rsidP="00E24E63">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Despacho de la Presidencia</w:t>
            </w:r>
          </w:p>
        </w:tc>
        <w:tc>
          <w:tcPr>
            <w:tcW w:w="647" w:type="pct"/>
            <w:shd w:val="clear" w:color="000000" w:fill="FFFFFF"/>
            <w:noWrap/>
            <w:vAlign w:val="center"/>
            <w:hideMark/>
          </w:tcPr>
          <w:p w14:paraId="396A6C94"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0653-DP-P12</w:t>
            </w:r>
          </w:p>
        </w:tc>
        <w:tc>
          <w:tcPr>
            <w:tcW w:w="928" w:type="pct"/>
            <w:shd w:val="clear" w:color="000000" w:fill="FFFFFF"/>
            <w:vAlign w:val="center"/>
            <w:hideMark/>
          </w:tcPr>
          <w:p w14:paraId="42D449F9"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Implementación de los ODS y Cumplimiento de la Agenda 2030</w:t>
            </w:r>
          </w:p>
        </w:tc>
        <w:tc>
          <w:tcPr>
            <w:tcW w:w="664" w:type="pct"/>
            <w:shd w:val="clear" w:color="000000" w:fill="FFFFFF"/>
            <w:vAlign w:val="center"/>
          </w:tcPr>
          <w:p w14:paraId="6526B7FC" w14:textId="44F0F195"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0E3B46DE" w14:textId="5E028F00"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131A5F9C" w14:textId="66D4C94D"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 xml:space="preserve">Karen Leiva </w:t>
            </w:r>
            <w:r w:rsidR="009F5D74" w:rsidRPr="00140AA6">
              <w:rPr>
                <w:rFonts w:ascii="Book Antiqua" w:eastAsia="Times New Roman" w:hAnsi="Book Antiqua" w:cs="Calibri"/>
                <w:sz w:val="18"/>
                <w:szCs w:val="18"/>
                <w:lang w:eastAsia="es-CR"/>
              </w:rPr>
              <w:t>Chavarría</w:t>
            </w:r>
          </w:p>
        </w:tc>
        <w:tc>
          <w:tcPr>
            <w:tcW w:w="560" w:type="pct"/>
            <w:shd w:val="clear" w:color="000000" w:fill="FFFFFF"/>
            <w:vAlign w:val="center"/>
            <w:hideMark/>
          </w:tcPr>
          <w:p w14:paraId="75D2968C" w14:textId="1BD3AF6A"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 xml:space="preserve">Zahira </w:t>
            </w:r>
            <w:r w:rsidR="009F5D74" w:rsidRPr="00140AA6">
              <w:rPr>
                <w:rFonts w:ascii="Book Antiqua" w:eastAsia="Times New Roman" w:hAnsi="Book Antiqua" w:cs="Calibri"/>
                <w:sz w:val="18"/>
                <w:szCs w:val="18"/>
                <w:lang w:eastAsia="es-CR"/>
              </w:rPr>
              <w:t>Chavarría</w:t>
            </w:r>
            <w:r w:rsidRPr="00140AA6">
              <w:rPr>
                <w:rFonts w:ascii="Book Antiqua" w:eastAsia="Times New Roman" w:hAnsi="Book Antiqua" w:cs="Calibri"/>
                <w:sz w:val="18"/>
                <w:szCs w:val="18"/>
                <w:lang w:eastAsia="es-CR"/>
              </w:rPr>
              <w:t xml:space="preserve"> Garita</w:t>
            </w:r>
          </w:p>
        </w:tc>
      </w:tr>
      <w:tr w:rsidR="00E24E63" w:rsidRPr="00140AA6" w14:paraId="3D91A1E0" w14:textId="77777777" w:rsidTr="00FF0E63">
        <w:trPr>
          <w:trHeight w:val="810"/>
        </w:trPr>
        <w:tc>
          <w:tcPr>
            <w:tcW w:w="736" w:type="pct"/>
            <w:vMerge/>
            <w:shd w:val="clear" w:color="000000" w:fill="FFFFFF"/>
            <w:vAlign w:val="center"/>
            <w:hideMark/>
          </w:tcPr>
          <w:p w14:paraId="62EAF8BC" w14:textId="1F3FA4F4" w:rsidR="00E24E63" w:rsidRPr="00140AA6" w:rsidRDefault="00E24E63" w:rsidP="00987A2F">
            <w:pPr>
              <w:spacing w:after="0" w:line="240" w:lineRule="auto"/>
              <w:jc w:val="center"/>
              <w:rPr>
                <w:rFonts w:ascii="Book Antiqua" w:eastAsia="Times New Roman" w:hAnsi="Book Antiqua" w:cs="Calibri"/>
                <w:sz w:val="18"/>
                <w:szCs w:val="18"/>
                <w:lang w:eastAsia="es-CR"/>
              </w:rPr>
            </w:pPr>
          </w:p>
        </w:tc>
        <w:tc>
          <w:tcPr>
            <w:tcW w:w="647" w:type="pct"/>
            <w:shd w:val="clear" w:color="000000" w:fill="FFFFFF"/>
            <w:noWrap/>
            <w:vAlign w:val="center"/>
            <w:hideMark/>
          </w:tcPr>
          <w:p w14:paraId="6B551D76"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0653-DP-P11</w:t>
            </w:r>
          </w:p>
        </w:tc>
        <w:tc>
          <w:tcPr>
            <w:tcW w:w="928" w:type="pct"/>
            <w:shd w:val="clear" w:color="000000" w:fill="FFFFFF"/>
            <w:vAlign w:val="center"/>
            <w:hideMark/>
          </w:tcPr>
          <w:p w14:paraId="3B58178D"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Coordinación Nacional de la Cumbre Judicial Iberoamericana</w:t>
            </w:r>
          </w:p>
        </w:tc>
        <w:tc>
          <w:tcPr>
            <w:tcW w:w="664" w:type="pct"/>
            <w:shd w:val="clear" w:color="000000" w:fill="FFFFFF"/>
            <w:vAlign w:val="center"/>
          </w:tcPr>
          <w:p w14:paraId="3D8C546A" w14:textId="017C90E0"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5070D5D7" w14:textId="3BFF21A4"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13C88574"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Karen Leiva Chavarría</w:t>
            </w:r>
          </w:p>
        </w:tc>
        <w:tc>
          <w:tcPr>
            <w:tcW w:w="560" w:type="pct"/>
            <w:shd w:val="clear" w:color="000000" w:fill="FFFFFF"/>
            <w:vAlign w:val="center"/>
            <w:hideMark/>
          </w:tcPr>
          <w:p w14:paraId="0EB47FA5" w14:textId="7EF3E012"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 xml:space="preserve">Zahira </w:t>
            </w:r>
            <w:r w:rsidR="009F5D74" w:rsidRPr="00140AA6">
              <w:rPr>
                <w:rFonts w:ascii="Book Antiqua" w:eastAsia="Times New Roman" w:hAnsi="Book Antiqua" w:cs="Calibri"/>
                <w:sz w:val="18"/>
                <w:szCs w:val="18"/>
                <w:lang w:eastAsia="es-CR"/>
              </w:rPr>
              <w:t>Chavarría</w:t>
            </w:r>
            <w:r w:rsidRPr="00140AA6">
              <w:rPr>
                <w:rFonts w:ascii="Book Antiqua" w:eastAsia="Times New Roman" w:hAnsi="Book Antiqua" w:cs="Calibri"/>
                <w:sz w:val="18"/>
                <w:szCs w:val="18"/>
                <w:lang w:eastAsia="es-CR"/>
              </w:rPr>
              <w:t xml:space="preserve"> Garita</w:t>
            </w:r>
          </w:p>
        </w:tc>
      </w:tr>
      <w:tr w:rsidR="00E24E63" w:rsidRPr="00140AA6" w14:paraId="03644FA1" w14:textId="77777777" w:rsidTr="00FF0E63">
        <w:trPr>
          <w:trHeight w:val="810"/>
        </w:trPr>
        <w:tc>
          <w:tcPr>
            <w:tcW w:w="736" w:type="pct"/>
            <w:vMerge w:val="restart"/>
            <w:shd w:val="clear" w:color="000000" w:fill="FFFFFF"/>
            <w:vAlign w:val="center"/>
            <w:hideMark/>
          </w:tcPr>
          <w:p w14:paraId="16FBEC6A" w14:textId="18266603" w:rsidR="00E24E63" w:rsidRPr="00140AA6" w:rsidRDefault="00E24E63" w:rsidP="00E24E63">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Dirección de Tecnología de Información</w:t>
            </w:r>
          </w:p>
        </w:tc>
        <w:tc>
          <w:tcPr>
            <w:tcW w:w="647" w:type="pct"/>
            <w:shd w:val="clear" w:color="000000" w:fill="FFFFFF"/>
            <w:noWrap/>
            <w:vAlign w:val="center"/>
            <w:hideMark/>
          </w:tcPr>
          <w:p w14:paraId="59A95069"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0122-DTI-P17</w:t>
            </w:r>
          </w:p>
        </w:tc>
        <w:tc>
          <w:tcPr>
            <w:tcW w:w="928" w:type="pct"/>
            <w:shd w:val="clear" w:color="000000" w:fill="FFFFFF"/>
            <w:vAlign w:val="center"/>
            <w:hideMark/>
          </w:tcPr>
          <w:p w14:paraId="4F7EA4EF"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Implementación del Escritorio Virtual Despachos Penales</w:t>
            </w:r>
          </w:p>
        </w:tc>
        <w:tc>
          <w:tcPr>
            <w:tcW w:w="664" w:type="pct"/>
            <w:shd w:val="clear" w:color="000000" w:fill="FFFFFF"/>
            <w:vAlign w:val="center"/>
          </w:tcPr>
          <w:p w14:paraId="488A4807" w14:textId="67B31D94"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45DAF6AF" w14:textId="18FC3A4A"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7C366E6A"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Jonathan Montiel Alvarez</w:t>
            </w:r>
          </w:p>
        </w:tc>
        <w:tc>
          <w:tcPr>
            <w:tcW w:w="560" w:type="pct"/>
            <w:shd w:val="clear" w:color="000000" w:fill="FFFFFF"/>
            <w:vAlign w:val="center"/>
            <w:hideMark/>
          </w:tcPr>
          <w:p w14:paraId="4F36C65A"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Fabiola Arancibia Hernández</w:t>
            </w:r>
          </w:p>
        </w:tc>
      </w:tr>
      <w:tr w:rsidR="00E24E63" w:rsidRPr="00140AA6" w14:paraId="0A608C42" w14:textId="77777777" w:rsidTr="00FF0E63">
        <w:trPr>
          <w:trHeight w:val="810"/>
        </w:trPr>
        <w:tc>
          <w:tcPr>
            <w:tcW w:w="736" w:type="pct"/>
            <w:vMerge/>
            <w:shd w:val="clear" w:color="000000" w:fill="FFFFFF"/>
            <w:vAlign w:val="center"/>
            <w:hideMark/>
          </w:tcPr>
          <w:p w14:paraId="3FB56B99" w14:textId="1323002D" w:rsidR="00E24E63" w:rsidRPr="00140AA6" w:rsidRDefault="00E24E63" w:rsidP="00987A2F">
            <w:pPr>
              <w:spacing w:after="0" w:line="240" w:lineRule="auto"/>
              <w:jc w:val="center"/>
              <w:rPr>
                <w:rFonts w:ascii="Book Antiqua" w:eastAsia="Times New Roman" w:hAnsi="Book Antiqua" w:cs="Calibri"/>
                <w:sz w:val="18"/>
                <w:szCs w:val="18"/>
                <w:lang w:eastAsia="es-CR"/>
              </w:rPr>
            </w:pPr>
          </w:p>
        </w:tc>
        <w:tc>
          <w:tcPr>
            <w:tcW w:w="647" w:type="pct"/>
            <w:shd w:val="clear" w:color="000000" w:fill="FFFFFF"/>
            <w:noWrap/>
            <w:vAlign w:val="center"/>
            <w:hideMark/>
          </w:tcPr>
          <w:p w14:paraId="2DED9604"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0122-DTI-P06</w:t>
            </w:r>
          </w:p>
        </w:tc>
        <w:tc>
          <w:tcPr>
            <w:tcW w:w="928" w:type="pct"/>
            <w:shd w:val="clear" w:color="000000" w:fill="FFFFFF"/>
            <w:vAlign w:val="center"/>
            <w:hideMark/>
          </w:tcPr>
          <w:p w14:paraId="0EA0D6B2"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Diseñar e implementar el Sistema de Gestión de la Seguridad de la Información (SGSI)</w:t>
            </w:r>
          </w:p>
        </w:tc>
        <w:tc>
          <w:tcPr>
            <w:tcW w:w="664" w:type="pct"/>
            <w:shd w:val="clear" w:color="000000" w:fill="FFFFFF"/>
            <w:vAlign w:val="center"/>
          </w:tcPr>
          <w:p w14:paraId="4B5929D4"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Estudio de Factibilidad</w:t>
            </w:r>
          </w:p>
          <w:p w14:paraId="36A68893"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Acta de Constitución</w:t>
            </w:r>
          </w:p>
          <w:p w14:paraId="2DD25216"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Plan de Gestión</w:t>
            </w:r>
          </w:p>
        </w:tc>
        <w:tc>
          <w:tcPr>
            <w:tcW w:w="902" w:type="pct"/>
            <w:shd w:val="clear" w:color="000000" w:fill="FFFFFF"/>
            <w:vAlign w:val="center"/>
          </w:tcPr>
          <w:p w14:paraId="3FB9A3A7"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Pendiente</w:t>
            </w:r>
          </w:p>
        </w:tc>
        <w:tc>
          <w:tcPr>
            <w:tcW w:w="561" w:type="pct"/>
            <w:shd w:val="clear" w:color="000000" w:fill="FFFFFF"/>
            <w:vAlign w:val="center"/>
            <w:hideMark/>
          </w:tcPr>
          <w:p w14:paraId="4FC811D0" w14:textId="77777777"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Michael Jiménez Ureña</w:t>
            </w:r>
          </w:p>
        </w:tc>
        <w:tc>
          <w:tcPr>
            <w:tcW w:w="560" w:type="pct"/>
            <w:shd w:val="clear" w:color="000000" w:fill="FFFFFF"/>
            <w:vAlign w:val="center"/>
            <w:hideMark/>
          </w:tcPr>
          <w:p w14:paraId="496031BA" w14:textId="10A035E6" w:rsidR="00E24E63" w:rsidRPr="00140AA6" w:rsidRDefault="00E24E63" w:rsidP="00987A2F">
            <w:pPr>
              <w:spacing w:after="0" w:line="240" w:lineRule="auto"/>
              <w:jc w:val="center"/>
              <w:rPr>
                <w:rFonts w:ascii="Book Antiqua" w:eastAsia="Times New Roman" w:hAnsi="Book Antiqua" w:cs="Calibri"/>
                <w:sz w:val="18"/>
                <w:szCs w:val="18"/>
                <w:lang w:eastAsia="es-CR"/>
              </w:rPr>
            </w:pPr>
            <w:r w:rsidRPr="00140AA6">
              <w:rPr>
                <w:rFonts w:ascii="Book Antiqua" w:eastAsia="Times New Roman" w:hAnsi="Book Antiqua" w:cs="Calibri"/>
                <w:sz w:val="18"/>
                <w:szCs w:val="18"/>
                <w:lang w:eastAsia="es-CR"/>
              </w:rPr>
              <w:t xml:space="preserve">Laura Quiros </w:t>
            </w:r>
            <w:proofErr w:type="spellStart"/>
            <w:r w:rsidRPr="00140AA6">
              <w:rPr>
                <w:rFonts w:ascii="Book Antiqua" w:eastAsia="Times New Roman" w:hAnsi="Book Antiqua" w:cs="Calibri"/>
                <w:sz w:val="18"/>
                <w:szCs w:val="18"/>
                <w:lang w:eastAsia="es-CR"/>
              </w:rPr>
              <w:t>Quiros</w:t>
            </w:r>
            <w:proofErr w:type="spellEnd"/>
          </w:p>
        </w:tc>
      </w:tr>
    </w:tbl>
    <w:p w14:paraId="76679D5F" w14:textId="77777777" w:rsidR="00D11EBF" w:rsidRPr="00FF0E63" w:rsidRDefault="00D11EBF" w:rsidP="00D11EBF">
      <w:pPr>
        <w:spacing w:after="0"/>
        <w:jc w:val="both"/>
        <w:rPr>
          <w:rFonts w:ascii="Book Antiqua" w:hAnsi="Book Antiqua"/>
          <w:sz w:val="24"/>
          <w:szCs w:val="24"/>
        </w:rPr>
      </w:pPr>
      <w:r w:rsidRPr="00FF0E63">
        <w:rPr>
          <w:rFonts w:ascii="Book Antiqua" w:hAnsi="Book Antiqua"/>
          <w:b/>
          <w:sz w:val="24"/>
          <w:szCs w:val="24"/>
        </w:rPr>
        <w:t>Fuente:</w:t>
      </w:r>
      <w:r w:rsidRPr="00FF0E63">
        <w:rPr>
          <w:rFonts w:ascii="Book Antiqua" w:hAnsi="Book Antiqua"/>
          <w:sz w:val="24"/>
          <w:szCs w:val="24"/>
        </w:rPr>
        <w:t xml:space="preserve"> con información tomada de los sitios de proyecto.</w:t>
      </w:r>
    </w:p>
    <w:p w14:paraId="05AF757B" w14:textId="373A9A2B" w:rsidR="007721AF" w:rsidRDefault="007721AF" w:rsidP="00D45C79">
      <w:pPr>
        <w:spacing w:after="0"/>
        <w:jc w:val="both"/>
        <w:rPr>
          <w:rFonts w:ascii="Book Antiqua" w:hAnsi="Book Antiqua"/>
        </w:rPr>
      </w:pPr>
    </w:p>
    <w:p w14:paraId="0A718D6F" w14:textId="731C64CA" w:rsidR="00DE7ACE" w:rsidRPr="00BA1484" w:rsidRDefault="00EA68DF" w:rsidP="00DE7ACE">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C</w:t>
      </w:r>
      <w:r w:rsidR="00DE7ACE" w:rsidRPr="00BA1484">
        <w:rPr>
          <w:rFonts w:ascii="Book Antiqua" w:eastAsia="Wingdings" w:hAnsi="Book Antiqua"/>
          <w:sz w:val="24"/>
          <w:szCs w:val="24"/>
          <w:lang w:eastAsia="ko-KR"/>
        </w:rPr>
        <w:t xml:space="preserve">onsiderando que está documentación se </w:t>
      </w:r>
      <w:r>
        <w:rPr>
          <w:rFonts w:ascii="Book Antiqua" w:eastAsia="Wingdings" w:hAnsi="Book Antiqua"/>
          <w:sz w:val="24"/>
          <w:szCs w:val="24"/>
          <w:lang w:eastAsia="ko-KR"/>
        </w:rPr>
        <w:t xml:space="preserve">viene </w:t>
      </w:r>
      <w:r w:rsidR="00DE7ACE" w:rsidRPr="00BA1484">
        <w:rPr>
          <w:rFonts w:ascii="Book Antiqua" w:eastAsia="Wingdings" w:hAnsi="Book Antiqua"/>
          <w:sz w:val="24"/>
          <w:szCs w:val="24"/>
          <w:lang w:eastAsia="ko-KR"/>
        </w:rPr>
        <w:t>solicit</w:t>
      </w:r>
      <w:r>
        <w:rPr>
          <w:rFonts w:ascii="Book Antiqua" w:eastAsia="Wingdings" w:hAnsi="Book Antiqua"/>
          <w:sz w:val="24"/>
          <w:szCs w:val="24"/>
          <w:lang w:eastAsia="ko-KR"/>
        </w:rPr>
        <w:t>ando</w:t>
      </w:r>
      <w:r w:rsidR="00DE7ACE" w:rsidRPr="00BA1484">
        <w:rPr>
          <w:rFonts w:ascii="Book Antiqua" w:eastAsia="Wingdings" w:hAnsi="Book Antiqua"/>
          <w:sz w:val="24"/>
          <w:szCs w:val="24"/>
          <w:lang w:eastAsia="ko-KR"/>
        </w:rPr>
        <w:t xml:space="preserve"> desde el 01 de marzo </w:t>
      </w:r>
      <w:r w:rsidR="005543C6">
        <w:rPr>
          <w:rFonts w:ascii="Book Antiqua" w:eastAsia="Wingdings" w:hAnsi="Book Antiqua"/>
          <w:sz w:val="24"/>
          <w:szCs w:val="24"/>
          <w:lang w:eastAsia="ko-KR"/>
        </w:rPr>
        <w:t>del año 2021</w:t>
      </w:r>
      <w:r w:rsidR="00DE7ACE" w:rsidRPr="00BA1484">
        <w:rPr>
          <w:rFonts w:ascii="Book Antiqua" w:eastAsia="Wingdings" w:hAnsi="Book Antiqua"/>
          <w:sz w:val="24"/>
          <w:szCs w:val="24"/>
          <w:lang w:eastAsia="ko-KR"/>
        </w:rPr>
        <w:t xml:space="preserve">, es que </w:t>
      </w:r>
      <w:r w:rsidR="00DE7ACE" w:rsidRPr="00BA1484">
        <w:rPr>
          <w:rFonts w:ascii="Book Antiqua" w:eastAsia="Wingdings" w:hAnsi="Book Antiqua"/>
          <w:b/>
          <w:bCs/>
          <w:sz w:val="24"/>
          <w:szCs w:val="24"/>
          <w:lang w:eastAsia="ko-KR"/>
        </w:rPr>
        <w:t>se requiere contar con esta documentación a más tardar 15 días</w:t>
      </w:r>
      <w:r w:rsidR="00070C5C">
        <w:rPr>
          <w:rFonts w:ascii="Book Antiqua" w:eastAsia="Wingdings" w:hAnsi="Book Antiqua"/>
          <w:b/>
          <w:bCs/>
          <w:sz w:val="24"/>
          <w:szCs w:val="24"/>
          <w:lang w:eastAsia="ko-KR"/>
        </w:rPr>
        <w:t xml:space="preserve"> hábiles</w:t>
      </w:r>
      <w:r w:rsidR="00DE7ACE" w:rsidRPr="00BA1484">
        <w:rPr>
          <w:rFonts w:ascii="Book Antiqua" w:eastAsia="Wingdings" w:hAnsi="Book Antiqua"/>
          <w:b/>
          <w:bCs/>
          <w:sz w:val="24"/>
          <w:szCs w:val="24"/>
          <w:lang w:eastAsia="ko-KR"/>
        </w:rPr>
        <w:t xml:space="preserve"> posterior a la aprobación del presente informe por parte del Consejo Superior.</w:t>
      </w:r>
      <w:r w:rsidR="00DE7ACE" w:rsidRPr="00BA1484">
        <w:rPr>
          <w:rFonts w:ascii="Book Antiqua" w:eastAsia="Wingdings" w:hAnsi="Book Antiqua"/>
          <w:sz w:val="24"/>
          <w:szCs w:val="24"/>
          <w:lang w:eastAsia="ko-KR"/>
        </w:rPr>
        <w:t xml:space="preserve"> </w:t>
      </w:r>
    </w:p>
    <w:p w14:paraId="31AB10DE" w14:textId="77777777" w:rsidR="0085620A" w:rsidRDefault="0085620A" w:rsidP="00DE7ACE">
      <w:pPr>
        <w:spacing w:after="0"/>
        <w:jc w:val="both"/>
        <w:rPr>
          <w:rFonts w:ascii="Book Antiqua" w:eastAsia="Wingdings" w:hAnsi="Book Antiqua"/>
          <w:sz w:val="24"/>
          <w:szCs w:val="24"/>
          <w:lang w:eastAsia="ko-KR"/>
        </w:rPr>
      </w:pPr>
    </w:p>
    <w:p w14:paraId="1423BB10" w14:textId="35414459" w:rsidR="00814607" w:rsidRPr="00814607" w:rsidRDefault="00750B35" w:rsidP="00814607">
      <w:pPr>
        <w:pStyle w:val="Ttulo2"/>
        <w:numPr>
          <w:ilvl w:val="0"/>
          <w:numId w:val="4"/>
        </w:numPr>
        <w:jc w:val="both"/>
        <w:rPr>
          <w:rFonts w:ascii="Book Antiqua" w:eastAsia="Wingdings" w:hAnsi="Book Antiqua"/>
          <w:b/>
          <w:bCs/>
          <w:color w:val="auto"/>
          <w:lang w:eastAsia="ko-KR"/>
        </w:rPr>
      </w:pPr>
      <w:r>
        <w:rPr>
          <w:rFonts w:ascii="Book Antiqua" w:eastAsia="Wingdings" w:hAnsi="Book Antiqua"/>
          <w:b/>
          <w:bCs/>
          <w:color w:val="auto"/>
          <w:lang w:eastAsia="ko-KR"/>
        </w:rPr>
        <w:t xml:space="preserve"> </w:t>
      </w:r>
      <w:bookmarkStart w:id="4" w:name="_Toc96666507"/>
      <w:r w:rsidR="0085620A" w:rsidRPr="001F5607">
        <w:rPr>
          <w:rFonts w:ascii="Book Antiqua" w:eastAsia="Wingdings" w:hAnsi="Book Antiqua"/>
          <w:b/>
          <w:color w:val="auto"/>
          <w:lang w:eastAsia="ko-KR"/>
        </w:rPr>
        <w:t>Proyectos</w:t>
      </w:r>
      <w:r w:rsidR="0085620A">
        <w:rPr>
          <w:rFonts w:ascii="Book Antiqua" w:eastAsia="Wingdings" w:hAnsi="Book Antiqua"/>
          <w:b/>
          <w:color w:val="auto"/>
          <w:lang w:eastAsia="ko-KR"/>
        </w:rPr>
        <w:t xml:space="preserve"> </w:t>
      </w:r>
      <w:r w:rsidR="001F5607">
        <w:rPr>
          <w:rFonts w:ascii="Book Antiqua" w:eastAsia="Wingdings" w:hAnsi="Book Antiqua"/>
          <w:b/>
          <w:bCs/>
          <w:color w:val="auto"/>
          <w:lang w:eastAsia="ko-KR"/>
        </w:rPr>
        <w:t xml:space="preserve">estratégicos </w:t>
      </w:r>
      <w:r w:rsidR="00BC3AB0">
        <w:rPr>
          <w:rFonts w:ascii="Book Antiqua" w:eastAsia="Wingdings" w:hAnsi="Book Antiqua"/>
          <w:b/>
          <w:bCs/>
          <w:color w:val="auto"/>
          <w:lang w:eastAsia="ko-KR"/>
        </w:rPr>
        <w:t>incorporados en el portafolio de proyectos</w:t>
      </w:r>
      <w:r w:rsidR="00193AE6">
        <w:rPr>
          <w:rFonts w:ascii="Book Antiqua" w:eastAsia="Wingdings" w:hAnsi="Book Antiqua"/>
          <w:b/>
          <w:bCs/>
          <w:color w:val="auto"/>
          <w:lang w:eastAsia="ko-KR"/>
        </w:rPr>
        <w:t xml:space="preserve"> en el segundo seguimiento</w:t>
      </w:r>
      <w:r w:rsidR="000B0CAA" w:rsidRPr="000B0CAA">
        <w:rPr>
          <w:rFonts w:ascii="Book Antiqua" w:eastAsia="Wingdings" w:hAnsi="Book Antiqua"/>
          <w:b/>
          <w:bCs/>
          <w:color w:val="auto"/>
          <w:lang w:eastAsia="ko-KR"/>
        </w:rPr>
        <w:t xml:space="preserve">, </w:t>
      </w:r>
      <w:r w:rsidR="009B7C02" w:rsidRPr="000B0CAA">
        <w:rPr>
          <w:rFonts w:ascii="Book Antiqua" w:eastAsia="Wingdings" w:hAnsi="Book Antiqua"/>
          <w:b/>
          <w:bCs/>
          <w:color w:val="auto"/>
          <w:lang w:eastAsia="ko-KR"/>
        </w:rPr>
        <w:t>con</w:t>
      </w:r>
      <w:r w:rsidR="009B7C02">
        <w:rPr>
          <w:rFonts w:ascii="Book Antiqua" w:eastAsia="Wingdings" w:hAnsi="Book Antiqua"/>
          <w:b/>
          <w:bCs/>
          <w:color w:val="auto"/>
          <w:lang w:eastAsia="ko-KR"/>
        </w:rPr>
        <w:t xml:space="preserve"> documentación pendiente</w:t>
      </w:r>
      <w:r w:rsidR="000B0CAA">
        <w:rPr>
          <w:rFonts w:ascii="Book Antiqua" w:eastAsia="Wingdings" w:hAnsi="Book Antiqua"/>
          <w:b/>
          <w:bCs/>
          <w:color w:val="auto"/>
          <w:lang w:eastAsia="ko-KR"/>
        </w:rPr>
        <w:t>.</w:t>
      </w:r>
      <w:bookmarkEnd w:id="4"/>
    </w:p>
    <w:p w14:paraId="440BEEB4" w14:textId="77777777" w:rsidR="003A2802" w:rsidRPr="003A2802" w:rsidRDefault="003A2802" w:rsidP="003A2802">
      <w:pPr>
        <w:rPr>
          <w:lang w:eastAsia="ko-KR"/>
        </w:rPr>
      </w:pPr>
    </w:p>
    <w:p w14:paraId="48020FC1" w14:textId="77777777" w:rsidR="003A2802" w:rsidRPr="003A2802" w:rsidRDefault="003A2802" w:rsidP="003A2802">
      <w:pPr>
        <w:spacing w:after="0"/>
        <w:jc w:val="both"/>
        <w:rPr>
          <w:rFonts w:ascii="Book Antiqua" w:hAnsi="Book Antiqua"/>
          <w:sz w:val="24"/>
          <w:szCs w:val="24"/>
        </w:rPr>
      </w:pPr>
      <w:r w:rsidRPr="003A2802">
        <w:rPr>
          <w:rFonts w:ascii="Book Antiqua" w:hAnsi="Book Antiqua"/>
          <w:sz w:val="24"/>
          <w:szCs w:val="24"/>
        </w:rPr>
        <w:t xml:space="preserve">Durante el segundo seguimiento, la Dirección de Planificación estableció una serie de recomendaciones con respecto </w:t>
      </w:r>
      <w:r>
        <w:rPr>
          <w:rFonts w:ascii="Book Antiqua" w:hAnsi="Book Antiqua"/>
          <w:sz w:val="24"/>
          <w:szCs w:val="24"/>
        </w:rPr>
        <w:t xml:space="preserve">a las iniciativas y proyectos </w:t>
      </w:r>
      <w:r w:rsidR="006B5EE4">
        <w:rPr>
          <w:rFonts w:ascii="Book Antiqua" w:hAnsi="Book Antiqua"/>
          <w:sz w:val="24"/>
          <w:szCs w:val="24"/>
        </w:rPr>
        <w:t xml:space="preserve">incorporados </w:t>
      </w:r>
      <w:r w:rsidR="006B5EE4">
        <w:rPr>
          <w:rFonts w:ascii="Book Antiqua" w:hAnsi="Book Antiqua"/>
          <w:sz w:val="24"/>
          <w:szCs w:val="24"/>
        </w:rPr>
        <w:lastRenderedPageBreak/>
        <w:t xml:space="preserve">recientemente en el portafolio, y presentan documentación </w:t>
      </w:r>
      <w:r w:rsidR="002D35C6">
        <w:rPr>
          <w:rFonts w:ascii="Book Antiqua" w:hAnsi="Book Antiqua"/>
          <w:sz w:val="24"/>
          <w:szCs w:val="24"/>
        </w:rPr>
        <w:t>pendiente,</w:t>
      </w:r>
      <w:r w:rsidRPr="003A2802">
        <w:rPr>
          <w:rFonts w:ascii="Book Antiqua" w:hAnsi="Book Antiqua"/>
          <w:sz w:val="24"/>
          <w:szCs w:val="24"/>
        </w:rPr>
        <w:t xml:space="preserve"> para lo cual el Consejo Superior en sesión </w:t>
      </w:r>
      <w:proofErr w:type="spellStart"/>
      <w:r w:rsidRPr="003A2802">
        <w:rPr>
          <w:rFonts w:ascii="Book Antiqua" w:hAnsi="Book Antiqua"/>
          <w:sz w:val="24"/>
          <w:szCs w:val="24"/>
        </w:rPr>
        <w:t>N°</w:t>
      </w:r>
      <w:proofErr w:type="spellEnd"/>
      <w:r w:rsidRPr="003A2802">
        <w:rPr>
          <w:rFonts w:ascii="Book Antiqua" w:hAnsi="Book Antiqua"/>
          <w:sz w:val="24"/>
          <w:szCs w:val="24"/>
        </w:rPr>
        <w:t xml:space="preserve"> 108-2021 celebrada el 16 de diciembre del 2021, artículo </w:t>
      </w:r>
      <w:r w:rsidRPr="003A2802">
        <w:rPr>
          <w:rFonts w:ascii="Book Antiqua" w:eastAsia="Wingdings" w:hAnsi="Book Antiqua"/>
          <w:sz w:val="24"/>
          <w:szCs w:val="24"/>
          <w:lang w:eastAsia="ko-KR"/>
        </w:rPr>
        <w:t>XXIV</w:t>
      </w:r>
      <w:r w:rsidRPr="003A2802">
        <w:rPr>
          <w:rFonts w:ascii="Book Antiqua" w:hAnsi="Book Antiqua"/>
          <w:sz w:val="24"/>
          <w:szCs w:val="24"/>
        </w:rPr>
        <w:t>, acordó:</w:t>
      </w:r>
    </w:p>
    <w:p w14:paraId="0EC524B7" w14:textId="77777777" w:rsidR="001A0FB1" w:rsidRPr="00C62D36" w:rsidRDefault="001A0FB1" w:rsidP="001A0FB1">
      <w:pPr>
        <w:rPr>
          <w:lang w:eastAsia="ko-KR"/>
        </w:rPr>
      </w:pPr>
    </w:p>
    <w:p w14:paraId="5B19CB1E" w14:textId="656DCE38" w:rsidR="0014364C" w:rsidRPr="005C0DC7" w:rsidRDefault="0014364C" w:rsidP="0014364C">
      <w:pPr>
        <w:spacing w:after="0" w:line="240" w:lineRule="auto"/>
        <w:ind w:left="567" w:right="474"/>
        <w:jc w:val="both"/>
        <w:rPr>
          <w:rFonts w:ascii="Book Antiqua" w:hAnsi="Book Antiqua"/>
          <w:b/>
          <w:bCs/>
          <w:i/>
          <w:iCs/>
          <w:sz w:val="24"/>
          <w:szCs w:val="24"/>
        </w:rPr>
      </w:pPr>
      <w:r w:rsidRPr="0014364C">
        <w:rPr>
          <w:rFonts w:ascii="Book Antiqua" w:hAnsi="Book Antiqua"/>
          <w:b/>
          <w:bCs/>
          <w:i/>
          <w:iCs/>
          <w:sz w:val="24"/>
          <w:szCs w:val="24"/>
        </w:rPr>
        <w:t>“</w:t>
      </w:r>
      <w:r w:rsidRPr="005C0DC7">
        <w:rPr>
          <w:rFonts w:ascii="Book Antiqua" w:hAnsi="Book Antiqua"/>
          <w:b/>
          <w:bCs/>
          <w:i/>
          <w:iCs/>
          <w:sz w:val="24"/>
          <w:szCs w:val="24"/>
        </w:rPr>
        <w:t>A las oficinas líderes de proyectos estratégicos recientemente incorporados en el portafolio institucional:</w:t>
      </w:r>
    </w:p>
    <w:p w14:paraId="079222FB" w14:textId="77777777" w:rsidR="0014364C" w:rsidRPr="005C0DC7" w:rsidRDefault="0014364C" w:rsidP="0014364C">
      <w:pPr>
        <w:spacing w:after="0" w:line="240" w:lineRule="auto"/>
        <w:ind w:left="567" w:right="474"/>
        <w:jc w:val="both"/>
        <w:rPr>
          <w:rFonts w:ascii="Book Antiqua" w:hAnsi="Book Antiqua"/>
          <w:i/>
          <w:iCs/>
          <w:sz w:val="24"/>
          <w:szCs w:val="24"/>
        </w:rPr>
      </w:pPr>
    </w:p>
    <w:p w14:paraId="0C54ABF0" w14:textId="06AD7A7A" w:rsidR="0014364C" w:rsidRPr="005C0DC7" w:rsidRDefault="0014364C" w:rsidP="0014364C">
      <w:pPr>
        <w:numPr>
          <w:ilvl w:val="1"/>
          <w:numId w:val="16"/>
        </w:numPr>
        <w:spacing w:after="0" w:line="240" w:lineRule="auto"/>
        <w:ind w:left="567" w:right="474" w:firstLine="0"/>
        <w:jc w:val="both"/>
        <w:rPr>
          <w:rFonts w:ascii="Book Antiqua" w:hAnsi="Book Antiqua"/>
          <w:i/>
          <w:iCs/>
          <w:sz w:val="24"/>
          <w:szCs w:val="24"/>
        </w:rPr>
      </w:pPr>
      <w:r w:rsidRPr="005C0DC7">
        <w:rPr>
          <w:rFonts w:ascii="Book Antiqua" w:hAnsi="Book Antiqua"/>
          <w:b/>
          <w:bCs/>
          <w:i/>
          <w:iCs/>
          <w:sz w:val="24"/>
          <w:szCs w:val="24"/>
        </w:rPr>
        <w:t>Presentar la documentación con el visto bueno de la persona u oficina patrocinadora</w:t>
      </w:r>
      <w:r w:rsidRPr="005C0DC7">
        <w:rPr>
          <w:rFonts w:ascii="Book Antiqua" w:hAnsi="Book Antiqua"/>
          <w:i/>
          <w:iCs/>
          <w:sz w:val="24"/>
          <w:szCs w:val="24"/>
        </w:rPr>
        <w:t>, lo anterior según el detalle de la “Tabla 13. Iniciativas y proyectos que</w:t>
      </w:r>
      <w:r w:rsidRPr="005C0DC7">
        <w:rPr>
          <w:rFonts w:ascii="Book Antiqua" w:hAnsi="Book Antiqua"/>
          <w:i/>
          <w:iCs/>
        </w:rPr>
        <w:t xml:space="preserve"> </w:t>
      </w:r>
      <w:r w:rsidRPr="005C0DC7">
        <w:rPr>
          <w:rFonts w:ascii="Book Antiqua" w:hAnsi="Book Antiqua"/>
          <w:i/>
          <w:iCs/>
          <w:sz w:val="24"/>
          <w:szCs w:val="24"/>
        </w:rPr>
        <w:t xml:space="preserve">deben presentar documentación con el visto bueno de la persona patrocinadora”. </w:t>
      </w:r>
      <w:r w:rsidRPr="005C0DC7">
        <w:rPr>
          <w:rFonts w:ascii="Book Antiqua" w:hAnsi="Book Antiqua"/>
          <w:b/>
          <w:bCs/>
          <w:i/>
          <w:iCs/>
          <w:sz w:val="24"/>
          <w:szCs w:val="24"/>
        </w:rPr>
        <w:t>Para esta labor contarán con plazo al 31 de enero de 2022</w:t>
      </w:r>
      <w:r w:rsidRPr="005C0DC7">
        <w:rPr>
          <w:rFonts w:ascii="Book Antiqua" w:hAnsi="Book Antiqua"/>
          <w:i/>
          <w:iCs/>
          <w:sz w:val="24"/>
          <w:szCs w:val="24"/>
        </w:rPr>
        <w:t>.</w:t>
      </w:r>
      <w:r w:rsidRPr="0014364C">
        <w:rPr>
          <w:rFonts w:ascii="Book Antiqua" w:hAnsi="Book Antiqua"/>
          <w:i/>
          <w:iCs/>
          <w:sz w:val="24"/>
          <w:szCs w:val="24"/>
        </w:rPr>
        <w:t>”</w:t>
      </w:r>
    </w:p>
    <w:p w14:paraId="654F7A91" w14:textId="77777777" w:rsidR="0085620A" w:rsidRPr="00C62D36" w:rsidRDefault="0085620A" w:rsidP="000B0CAA">
      <w:pPr>
        <w:rPr>
          <w:lang w:eastAsia="ko-KR"/>
        </w:rPr>
      </w:pPr>
    </w:p>
    <w:p w14:paraId="351E0264" w14:textId="7A81A1F5" w:rsidR="0085620A" w:rsidRPr="00D86130" w:rsidRDefault="00A71DD0" w:rsidP="0085620A">
      <w:pPr>
        <w:spacing w:after="0"/>
        <w:jc w:val="both"/>
        <w:rPr>
          <w:rFonts w:ascii="Book Antiqua" w:hAnsi="Book Antiqua"/>
          <w:sz w:val="24"/>
          <w:szCs w:val="24"/>
        </w:rPr>
      </w:pPr>
      <w:r>
        <w:rPr>
          <w:rFonts w:ascii="Book Antiqua" w:hAnsi="Book Antiqua"/>
          <w:sz w:val="24"/>
          <w:szCs w:val="24"/>
        </w:rPr>
        <w:t xml:space="preserve"> </w:t>
      </w:r>
      <w:r w:rsidR="00FA39DB">
        <w:rPr>
          <w:rFonts w:ascii="Book Antiqua" w:hAnsi="Book Antiqua"/>
          <w:sz w:val="24"/>
          <w:szCs w:val="24"/>
        </w:rPr>
        <w:t>Con el fin de brindar seguimiento</w:t>
      </w:r>
      <w:r w:rsidR="00400F6C">
        <w:rPr>
          <w:rFonts w:ascii="Book Antiqua" w:hAnsi="Book Antiqua"/>
          <w:sz w:val="24"/>
          <w:szCs w:val="24"/>
        </w:rPr>
        <w:t>, a la recomendación anterior</w:t>
      </w:r>
      <w:r w:rsidR="008C04D5">
        <w:rPr>
          <w:rFonts w:ascii="Book Antiqua" w:hAnsi="Book Antiqua"/>
          <w:sz w:val="24"/>
          <w:szCs w:val="24"/>
        </w:rPr>
        <w:t>;</w:t>
      </w:r>
      <w:r w:rsidR="00400F6C">
        <w:rPr>
          <w:rFonts w:ascii="Book Antiqua" w:hAnsi="Book Antiqua"/>
          <w:sz w:val="24"/>
          <w:szCs w:val="24"/>
        </w:rPr>
        <w:t xml:space="preserve"> se procedió a verificar cuales proyectos</w:t>
      </w:r>
      <w:r w:rsidR="00104ADF">
        <w:rPr>
          <w:rFonts w:ascii="Book Antiqua" w:hAnsi="Book Antiqua"/>
          <w:sz w:val="24"/>
          <w:szCs w:val="24"/>
        </w:rPr>
        <w:t xml:space="preserve"> </w:t>
      </w:r>
      <w:r w:rsidR="008C04D5">
        <w:rPr>
          <w:rFonts w:ascii="Book Antiqua" w:hAnsi="Book Antiqua"/>
          <w:sz w:val="24"/>
          <w:szCs w:val="24"/>
        </w:rPr>
        <w:t>incorporados dentro del portafolio</w:t>
      </w:r>
      <w:r w:rsidR="00C315C0">
        <w:rPr>
          <w:rFonts w:ascii="Book Antiqua" w:hAnsi="Book Antiqua"/>
          <w:sz w:val="24"/>
          <w:szCs w:val="24"/>
        </w:rPr>
        <w:t>,</w:t>
      </w:r>
      <w:r w:rsidR="008C04D5">
        <w:rPr>
          <w:rFonts w:ascii="Book Antiqua" w:hAnsi="Book Antiqua"/>
          <w:sz w:val="24"/>
          <w:szCs w:val="24"/>
        </w:rPr>
        <w:t xml:space="preserve"> durante el II seguimiento del 2021, </w:t>
      </w:r>
      <w:r w:rsidR="00403335">
        <w:rPr>
          <w:rFonts w:ascii="Book Antiqua" w:hAnsi="Book Antiqua"/>
          <w:sz w:val="24"/>
          <w:szCs w:val="24"/>
        </w:rPr>
        <w:t>cumplieron con</w:t>
      </w:r>
      <w:r w:rsidR="008C04D5">
        <w:rPr>
          <w:rFonts w:ascii="Book Antiqua" w:hAnsi="Book Antiqua"/>
          <w:sz w:val="24"/>
          <w:szCs w:val="24"/>
        </w:rPr>
        <w:t xml:space="preserve"> la documentación requerida de las fases de formulación y planificación</w:t>
      </w:r>
      <w:r w:rsidR="00403335">
        <w:rPr>
          <w:rFonts w:ascii="Book Antiqua" w:hAnsi="Book Antiqua"/>
          <w:sz w:val="24"/>
          <w:szCs w:val="24"/>
        </w:rPr>
        <w:t>, y con el visto bueno solicitado.</w:t>
      </w:r>
      <w:r w:rsidR="00104ADF">
        <w:rPr>
          <w:rFonts w:ascii="Book Antiqua" w:hAnsi="Book Antiqua"/>
          <w:sz w:val="24"/>
          <w:szCs w:val="24"/>
        </w:rPr>
        <w:t xml:space="preserve"> </w:t>
      </w:r>
      <w:r w:rsidR="00400F6C">
        <w:rPr>
          <w:rFonts w:ascii="Book Antiqua" w:hAnsi="Book Antiqua"/>
          <w:sz w:val="24"/>
          <w:szCs w:val="24"/>
        </w:rPr>
        <w:t xml:space="preserve"> </w:t>
      </w:r>
      <w:r w:rsidR="0085620A" w:rsidRPr="00D86130">
        <w:rPr>
          <w:rFonts w:ascii="Book Antiqua" w:hAnsi="Book Antiqua"/>
          <w:sz w:val="24"/>
          <w:szCs w:val="24"/>
        </w:rPr>
        <w:t>A continuación, se detallan</w:t>
      </w:r>
      <w:r w:rsidR="00403335">
        <w:rPr>
          <w:rFonts w:ascii="Book Antiqua" w:hAnsi="Book Antiqua"/>
          <w:sz w:val="24"/>
          <w:szCs w:val="24"/>
        </w:rPr>
        <w:t xml:space="preserve"> los resultados:</w:t>
      </w:r>
    </w:p>
    <w:p w14:paraId="5B4E7784" w14:textId="77777777" w:rsidR="0085620A" w:rsidRPr="00C62D36" w:rsidRDefault="0085620A" w:rsidP="0085620A">
      <w:pPr>
        <w:spacing w:after="0"/>
        <w:jc w:val="both"/>
        <w:rPr>
          <w:rFonts w:ascii="Book Antiqua" w:hAnsi="Book Antiqua"/>
        </w:rPr>
      </w:pPr>
    </w:p>
    <w:p w14:paraId="6C4BDDD7" w14:textId="664781C7" w:rsidR="0085620A" w:rsidRDefault="0085620A" w:rsidP="0085620A">
      <w:pPr>
        <w:spacing w:after="0"/>
        <w:jc w:val="center"/>
        <w:rPr>
          <w:rFonts w:ascii="Book Antiqua" w:hAnsi="Book Antiqua"/>
          <w:b/>
          <w:sz w:val="24"/>
          <w:szCs w:val="24"/>
        </w:rPr>
      </w:pPr>
      <w:bookmarkStart w:id="5" w:name="_Hlk88490634"/>
      <w:r w:rsidRPr="00D86130">
        <w:rPr>
          <w:rFonts w:ascii="Book Antiqua" w:hAnsi="Book Antiqua"/>
          <w:b/>
          <w:sz w:val="24"/>
          <w:szCs w:val="24"/>
        </w:rPr>
        <w:t xml:space="preserve">Tabla </w:t>
      </w:r>
      <w:r w:rsidRPr="00D86130">
        <w:rPr>
          <w:rFonts w:ascii="Book Antiqua" w:hAnsi="Book Antiqua"/>
          <w:b/>
          <w:bCs/>
          <w:sz w:val="24"/>
          <w:szCs w:val="24"/>
        </w:rPr>
        <w:t>4</w:t>
      </w:r>
      <w:r w:rsidRPr="00D86130">
        <w:rPr>
          <w:rFonts w:ascii="Book Antiqua" w:hAnsi="Book Antiqua"/>
          <w:b/>
          <w:sz w:val="24"/>
          <w:szCs w:val="24"/>
        </w:rPr>
        <w:t xml:space="preserve">. </w:t>
      </w:r>
      <w:r w:rsidR="00095AF2">
        <w:rPr>
          <w:rFonts w:ascii="Book Antiqua" w:hAnsi="Book Antiqua"/>
          <w:b/>
          <w:sz w:val="24"/>
          <w:szCs w:val="24"/>
        </w:rPr>
        <w:t xml:space="preserve"> </w:t>
      </w:r>
      <w:r w:rsidR="00E663C4">
        <w:rPr>
          <w:rFonts w:ascii="Book Antiqua" w:hAnsi="Book Antiqua"/>
          <w:b/>
          <w:sz w:val="24"/>
          <w:szCs w:val="24"/>
        </w:rPr>
        <w:t xml:space="preserve">Proyectos incorporados recientemente al portafolio con documentación pendiente: </w:t>
      </w:r>
    </w:p>
    <w:tbl>
      <w:tblPr>
        <w:tblW w:w="10594" w:type="dxa"/>
        <w:jc w:val="center"/>
        <w:tblLayout w:type="fixed"/>
        <w:tblCellMar>
          <w:left w:w="70" w:type="dxa"/>
          <w:right w:w="70" w:type="dxa"/>
        </w:tblCellMar>
        <w:tblLook w:val="04A0" w:firstRow="1" w:lastRow="0" w:firstColumn="1" w:lastColumn="0" w:noHBand="0" w:noVBand="1"/>
      </w:tblPr>
      <w:tblGrid>
        <w:gridCol w:w="841"/>
        <w:gridCol w:w="1701"/>
        <w:gridCol w:w="1083"/>
        <w:gridCol w:w="1372"/>
        <w:gridCol w:w="1400"/>
        <w:gridCol w:w="1106"/>
        <w:gridCol w:w="1701"/>
        <w:gridCol w:w="1390"/>
      </w:tblGrid>
      <w:tr w:rsidR="00095AF2" w:rsidRPr="002C14A3" w14:paraId="6055DCEC" w14:textId="77777777" w:rsidTr="00C62D36">
        <w:trPr>
          <w:trHeight w:val="633"/>
          <w:tblHeader/>
          <w:jc w:val="center"/>
        </w:trPr>
        <w:tc>
          <w:tcPr>
            <w:tcW w:w="841" w:type="dxa"/>
            <w:tcBorders>
              <w:top w:val="single" w:sz="8" w:space="0" w:color="auto"/>
              <w:left w:val="single" w:sz="8" w:space="0" w:color="auto"/>
              <w:bottom w:val="nil"/>
              <w:right w:val="single" w:sz="8" w:space="0" w:color="auto"/>
            </w:tcBorders>
            <w:shd w:val="clear" w:color="000000" w:fill="44546A"/>
            <w:noWrap/>
            <w:vAlign w:val="center"/>
            <w:hideMark/>
          </w:tcPr>
          <w:p w14:paraId="286E522C"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Código</w:t>
            </w:r>
          </w:p>
        </w:tc>
        <w:tc>
          <w:tcPr>
            <w:tcW w:w="1701" w:type="dxa"/>
            <w:tcBorders>
              <w:top w:val="single" w:sz="8" w:space="0" w:color="auto"/>
              <w:left w:val="nil"/>
              <w:bottom w:val="nil"/>
              <w:right w:val="single" w:sz="8" w:space="0" w:color="auto"/>
            </w:tcBorders>
            <w:shd w:val="clear" w:color="000000" w:fill="44546A"/>
            <w:noWrap/>
            <w:vAlign w:val="center"/>
            <w:hideMark/>
          </w:tcPr>
          <w:p w14:paraId="2B5330BC"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Nombre</w:t>
            </w:r>
          </w:p>
        </w:tc>
        <w:tc>
          <w:tcPr>
            <w:tcW w:w="1083" w:type="dxa"/>
            <w:tcBorders>
              <w:top w:val="single" w:sz="8" w:space="0" w:color="auto"/>
              <w:left w:val="nil"/>
              <w:bottom w:val="nil"/>
              <w:right w:val="single" w:sz="8" w:space="0" w:color="auto"/>
            </w:tcBorders>
            <w:shd w:val="clear" w:color="000000" w:fill="44546A"/>
            <w:noWrap/>
            <w:vAlign w:val="center"/>
            <w:hideMark/>
          </w:tcPr>
          <w:p w14:paraId="31817277"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Estado</w:t>
            </w:r>
          </w:p>
        </w:tc>
        <w:tc>
          <w:tcPr>
            <w:tcW w:w="1372" w:type="dxa"/>
            <w:tcBorders>
              <w:top w:val="single" w:sz="8" w:space="0" w:color="auto"/>
              <w:left w:val="nil"/>
              <w:bottom w:val="nil"/>
              <w:right w:val="single" w:sz="8" w:space="0" w:color="auto"/>
            </w:tcBorders>
            <w:shd w:val="clear" w:color="000000" w:fill="44546A"/>
            <w:noWrap/>
            <w:vAlign w:val="center"/>
            <w:hideMark/>
          </w:tcPr>
          <w:p w14:paraId="4E1114B9"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Oficina Líder</w:t>
            </w:r>
          </w:p>
        </w:tc>
        <w:tc>
          <w:tcPr>
            <w:tcW w:w="1400" w:type="dxa"/>
            <w:tcBorders>
              <w:top w:val="single" w:sz="8" w:space="0" w:color="auto"/>
              <w:left w:val="nil"/>
              <w:bottom w:val="nil"/>
              <w:right w:val="single" w:sz="8" w:space="0" w:color="auto"/>
            </w:tcBorders>
            <w:shd w:val="clear" w:color="000000" w:fill="44546A"/>
            <w:noWrap/>
            <w:vAlign w:val="center"/>
            <w:hideMark/>
          </w:tcPr>
          <w:p w14:paraId="0054E0B7"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Patrocinador(a)</w:t>
            </w:r>
          </w:p>
        </w:tc>
        <w:tc>
          <w:tcPr>
            <w:tcW w:w="1106" w:type="dxa"/>
            <w:tcBorders>
              <w:top w:val="single" w:sz="8" w:space="0" w:color="auto"/>
              <w:left w:val="nil"/>
              <w:bottom w:val="nil"/>
              <w:right w:val="single" w:sz="8" w:space="0" w:color="auto"/>
            </w:tcBorders>
            <w:shd w:val="clear" w:color="000000" w:fill="44546A"/>
            <w:noWrap/>
            <w:vAlign w:val="center"/>
            <w:hideMark/>
          </w:tcPr>
          <w:p w14:paraId="7AA49D31"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Líder del Proyecto</w:t>
            </w:r>
          </w:p>
        </w:tc>
        <w:tc>
          <w:tcPr>
            <w:tcW w:w="1701" w:type="dxa"/>
            <w:tcBorders>
              <w:top w:val="single" w:sz="8" w:space="0" w:color="auto"/>
              <w:left w:val="nil"/>
              <w:bottom w:val="nil"/>
              <w:right w:val="single" w:sz="8" w:space="0" w:color="auto"/>
            </w:tcBorders>
            <w:shd w:val="clear" w:color="000000" w:fill="44546A"/>
            <w:vAlign w:val="center"/>
            <w:hideMark/>
          </w:tcPr>
          <w:p w14:paraId="182F4761"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Documentación aportada</w:t>
            </w:r>
          </w:p>
        </w:tc>
        <w:tc>
          <w:tcPr>
            <w:tcW w:w="1390" w:type="dxa"/>
            <w:tcBorders>
              <w:top w:val="single" w:sz="8" w:space="0" w:color="auto"/>
              <w:left w:val="nil"/>
              <w:bottom w:val="nil"/>
              <w:right w:val="single" w:sz="8" w:space="0" w:color="auto"/>
            </w:tcBorders>
            <w:shd w:val="clear" w:color="000000" w:fill="44546A"/>
            <w:vAlign w:val="center"/>
            <w:hideMark/>
          </w:tcPr>
          <w:p w14:paraId="68D22156" w14:textId="77777777" w:rsidR="00095AF2" w:rsidRPr="00095AF2" w:rsidRDefault="00095AF2" w:rsidP="00095AF2">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Documentos pendientes</w:t>
            </w:r>
          </w:p>
        </w:tc>
      </w:tr>
      <w:tr w:rsidR="003B7B4C" w:rsidRPr="002C14A3" w14:paraId="732B384E" w14:textId="77777777" w:rsidTr="00C62D36">
        <w:trPr>
          <w:trHeight w:val="300"/>
          <w:jc w:val="center"/>
        </w:trPr>
        <w:tc>
          <w:tcPr>
            <w:tcW w:w="841"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9092D2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0034-CIJ-P02</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0167F8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Herramienta para la despersonalización de documentos judiciales</w:t>
            </w:r>
          </w:p>
        </w:tc>
        <w:tc>
          <w:tcPr>
            <w:tcW w:w="108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A26F44D" w14:textId="3866658A"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376DF6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Centro de Información Jurisprudencial</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2662DF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Protección de Datos del Poder Judicial</w:t>
            </w:r>
          </w:p>
        </w:tc>
        <w:tc>
          <w:tcPr>
            <w:tcW w:w="1106"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45E055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Karla Leiva Canales</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600EB9F" w14:textId="002D132E"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1E78CAAF">
                <v:shape id="_x0000_i1029" type="#_x0000_t75" style="width:54pt;height:35pt">
                  <v:imagedata r:id="rId13" o:title=""/>
                </v:shape>
              </w:pict>
            </w:r>
          </w:p>
        </w:tc>
        <w:tc>
          <w:tcPr>
            <w:tcW w:w="1390" w:type="dxa"/>
            <w:tcBorders>
              <w:top w:val="single" w:sz="4" w:space="0" w:color="auto"/>
              <w:left w:val="nil"/>
              <w:bottom w:val="single" w:sz="4" w:space="0" w:color="auto"/>
              <w:right w:val="single" w:sz="4" w:space="0" w:color="auto"/>
            </w:tcBorders>
            <w:shd w:val="clear" w:color="000000" w:fill="FFFFFF"/>
            <w:vAlign w:val="center"/>
            <w:hideMark/>
          </w:tcPr>
          <w:p w14:paraId="7C5C11F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tc>
      </w:tr>
      <w:tr w:rsidR="003B7B4C" w:rsidRPr="002C14A3" w14:paraId="2A6AB126" w14:textId="77777777" w:rsidTr="00C62D36">
        <w:trPr>
          <w:trHeight w:val="573"/>
          <w:jc w:val="center"/>
        </w:trPr>
        <w:tc>
          <w:tcPr>
            <w:tcW w:w="841" w:type="dxa"/>
            <w:vMerge/>
            <w:tcBorders>
              <w:top w:val="single" w:sz="4" w:space="0" w:color="auto"/>
              <w:left w:val="single" w:sz="4" w:space="0" w:color="auto"/>
              <w:bottom w:val="single" w:sz="4" w:space="0" w:color="auto"/>
              <w:right w:val="single" w:sz="4" w:space="0" w:color="auto"/>
            </w:tcBorders>
            <w:vAlign w:val="center"/>
            <w:hideMark/>
          </w:tcPr>
          <w:p w14:paraId="5C1BEC1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3C190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14:paraId="3A98D4A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single" w:sz="4" w:space="0" w:color="auto"/>
              <w:left w:val="single" w:sz="4" w:space="0" w:color="auto"/>
              <w:bottom w:val="single" w:sz="4" w:space="0" w:color="auto"/>
              <w:right w:val="single" w:sz="4" w:space="0" w:color="auto"/>
            </w:tcBorders>
            <w:vAlign w:val="center"/>
            <w:hideMark/>
          </w:tcPr>
          <w:p w14:paraId="1422932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0D736D5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single" w:sz="4" w:space="0" w:color="auto"/>
              <w:left w:val="single" w:sz="4" w:space="0" w:color="auto"/>
              <w:bottom w:val="single" w:sz="4" w:space="0" w:color="auto"/>
              <w:right w:val="single" w:sz="4" w:space="0" w:color="auto"/>
            </w:tcBorders>
            <w:vAlign w:val="center"/>
            <w:hideMark/>
          </w:tcPr>
          <w:p w14:paraId="6ECB05E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DAF881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5205250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9220DD" w:rsidRPr="002C14A3" w14:paraId="15ADAD64" w14:textId="77777777" w:rsidTr="00C62D36">
        <w:trPr>
          <w:trHeight w:val="553"/>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A1AC15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0034-CIJ-P03</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F780BD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Sistematización de base de datos de conocimiento de resoluciones</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6AD36E" w14:textId="49540D9E"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5C3DEFC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Centro de Información Jurisprudencial</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F23ECA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Fernando Cruz Castro</w:t>
            </w:r>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4BFBD05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Karla Leiva Canales</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673CADC" w14:textId="712D261C"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3054F8B1">
                <v:shape id="_x0000_i1030" type="#_x0000_t75" style="width:57.5pt;height:38pt">
                  <v:imagedata r:id="rId14" o:title=""/>
                </v:shape>
              </w:pict>
            </w:r>
          </w:p>
        </w:tc>
        <w:tc>
          <w:tcPr>
            <w:tcW w:w="1390" w:type="dxa"/>
            <w:tcBorders>
              <w:top w:val="nil"/>
              <w:left w:val="nil"/>
              <w:bottom w:val="single" w:sz="4" w:space="0" w:color="auto"/>
              <w:right w:val="single" w:sz="4" w:space="0" w:color="auto"/>
            </w:tcBorders>
            <w:shd w:val="clear" w:color="000000" w:fill="FFFFFF"/>
            <w:vAlign w:val="center"/>
            <w:hideMark/>
          </w:tcPr>
          <w:p w14:paraId="733A111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tc>
      </w:tr>
      <w:tr w:rsidR="003B7B4C" w:rsidRPr="002C14A3" w14:paraId="3AD03285" w14:textId="77777777" w:rsidTr="00C62D36">
        <w:trPr>
          <w:trHeight w:val="574"/>
          <w:jc w:val="center"/>
        </w:trPr>
        <w:tc>
          <w:tcPr>
            <w:tcW w:w="841" w:type="dxa"/>
            <w:vMerge/>
            <w:tcBorders>
              <w:top w:val="nil"/>
              <w:left w:val="single" w:sz="4" w:space="0" w:color="auto"/>
              <w:bottom w:val="single" w:sz="4" w:space="0" w:color="auto"/>
              <w:right w:val="single" w:sz="4" w:space="0" w:color="auto"/>
            </w:tcBorders>
            <w:vAlign w:val="center"/>
            <w:hideMark/>
          </w:tcPr>
          <w:p w14:paraId="42E1A4A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6577686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30ECEBF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0C24630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6AF8D62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082DFDF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6774FF7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0E785E8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095AF2" w:rsidRPr="002C14A3" w14:paraId="38E576B9" w14:textId="77777777" w:rsidTr="00C62D36">
        <w:trPr>
          <w:trHeight w:val="1454"/>
          <w:jc w:val="center"/>
        </w:trPr>
        <w:tc>
          <w:tcPr>
            <w:tcW w:w="841" w:type="dxa"/>
            <w:tcBorders>
              <w:top w:val="nil"/>
              <w:left w:val="single" w:sz="4" w:space="0" w:color="auto"/>
              <w:bottom w:val="single" w:sz="4" w:space="0" w:color="auto"/>
              <w:right w:val="single" w:sz="4" w:space="0" w:color="auto"/>
            </w:tcBorders>
            <w:shd w:val="clear" w:color="000000" w:fill="FFFFFF"/>
            <w:noWrap/>
            <w:vAlign w:val="center"/>
            <w:hideMark/>
          </w:tcPr>
          <w:p w14:paraId="602EF65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0117-DE-P21</w:t>
            </w:r>
          </w:p>
        </w:tc>
        <w:tc>
          <w:tcPr>
            <w:tcW w:w="1701" w:type="dxa"/>
            <w:tcBorders>
              <w:top w:val="nil"/>
              <w:left w:val="nil"/>
              <w:bottom w:val="single" w:sz="4" w:space="0" w:color="auto"/>
              <w:right w:val="single" w:sz="4" w:space="0" w:color="auto"/>
            </w:tcBorders>
            <w:shd w:val="clear" w:color="000000" w:fill="FFFFFF"/>
            <w:vAlign w:val="center"/>
            <w:hideMark/>
          </w:tcPr>
          <w:p w14:paraId="04ADB2F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Voceo y Comunicación Institucional para la Corte Suprema de Justicia y la de Plaza de la Justicia</w:t>
            </w:r>
          </w:p>
        </w:tc>
        <w:tc>
          <w:tcPr>
            <w:tcW w:w="1083" w:type="dxa"/>
            <w:tcBorders>
              <w:top w:val="nil"/>
              <w:left w:val="nil"/>
              <w:bottom w:val="single" w:sz="4" w:space="0" w:color="auto"/>
              <w:right w:val="single" w:sz="4" w:space="0" w:color="auto"/>
            </w:tcBorders>
            <w:shd w:val="clear" w:color="000000" w:fill="FFFFFF"/>
            <w:vAlign w:val="center"/>
            <w:hideMark/>
          </w:tcPr>
          <w:p w14:paraId="16B7602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En progreso</w:t>
            </w:r>
          </w:p>
        </w:tc>
        <w:tc>
          <w:tcPr>
            <w:tcW w:w="1372" w:type="dxa"/>
            <w:tcBorders>
              <w:top w:val="nil"/>
              <w:left w:val="nil"/>
              <w:bottom w:val="single" w:sz="4" w:space="0" w:color="auto"/>
              <w:right w:val="single" w:sz="4" w:space="0" w:color="auto"/>
            </w:tcBorders>
            <w:shd w:val="clear" w:color="000000" w:fill="FFFFFF"/>
            <w:vAlign w:val="center"/>
            <w:hideMark/>
          </w:tcPr>
          <w:p w14:paraId="13F0C1B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tcBorders>
              <w:top w:val="nil"/>
              <w:left w:val="nil"/>
              <w:bottom w:val="single" w:sz="4" w:space="0" w:color="auto"/>
              <w:right w:val="single" w:sz="4" w:space="0" w:color="auto"/>
            </w:tcBorders>
            <w:shd w:val="clear" w:color="000000" w:fill="FFFFFF"/>
            <w:vAlign w:val="center"/>
            <w:hideMark/>
          </w:tcPr>
          <w:p w14:paraId="1645360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106" w:type="dxa"/>
            <w:tcBorders>
              <w:top w:val="nil"/>
              <w:left w:val="nil"/>
              <w:bottom w:val="single" w:sz="4" w:space="0" w:color="auto"/>
              <w:right w:val="single" w:sz="4" w:space="0" w:color="auto"/>
            </w:tcBorders>
            <w:shd w:val="clear" w:color="000000" w:fill="FFFFFF"/>
            <w:vAlign w:val="center"/>
            <w:hideMark/>
          </w:tcPr>
          <w:p w14:paraId="507B36C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Luis Guillermo Araya Ulate / Michael Madriz Alvarado</w:t>
            </w:r>
          </w:p>
        </w:tc>
        <w:tc>
          <w:tcPr>
            <w:tcW w:w="1701" w:type="dxa"/>
            <w:tcBorders>
              <w:top w:val="nil"/>
              <w:left w:val="nil"/>
              <w:bottom w:val="single" w:sz="4" w:space="0" w:color="auto"/>
              <w:right w:val="single" w:sz="4" w:space="0" w:color="auto"/>
            </w:tcBorders>
            <w:shd w:val="clear" w:color="000000" w:fill="FFFFFF"/>
            <w:vAlign w:val="center"/>
            <w:hideMark/>
          </w:tcPr>
          <w:p w14:paraId="21F23675" w14:textId="059E1EC9"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2F24298F">
                <v:shape id="_x0000_i1031" type="#_x0000_t75" style="width:57.5pt;height:38pt">
                  <v:imagedata r:id="rId15" o:title=""/>
                </v:shape>
              </w:pict>
            </w:r>
          </w:p>
        </w:tc>
        <w:tc>
          <w:tcPr>
            <w:tcW w:w="1390" w:type="dxa"/>
            <w:tcBorders>
              <w:top w:val="nil"/>
              <w:left w:val="nil"/>
              <w:bottom w:val="single" w:sz="4" w:space="0" w:color="auto"/>
              <w:right w:val="single" w:sz="4" w:space="0" w:color="auto"/>
            </w:tcBorders>
            <w:shd w:val="clear" w:color="000000" w:fill="FFFFFF"/>
            <w:noWrap/>
            <w:vAlign w:val="center"/>
            <w:hideMark/>
          </w:tcPr>
          <w:p w14:paraId="641FF42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Pendiente realizar SROI</w:t>
            </w:r>
          </w:p>
        </w:tc>
      </w:tr>
      <w:tr w:rsidR="009220DD" w:rsidRPr="002C14A3" w14:paraId="4C9EA443" w14:textId="77777777" w:rsidTr="00C62D36">
        <w:trPr>
          <w:trHeight w:val="710"/>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6085DC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0117-DE-P22</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A02EC4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Publicación electrónica del Boletín Judicial, a través del Departamento de Artes Gráficas</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7D2EDD6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En progreso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9F04CB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2BC37B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82D549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Melvin Obando Villalobos</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E13DE5C" w14:textId="41F51C2F"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Ninguno</w:t>
            </w:r>
          </w:p>
        </w:tc>
        <w:tc>
          <w:tcPr>
            <w:tcW w:w="1390" w:type="dxa"/>
            <w:tcBorders>
              <w:top w:val="nil"/>
              <w:left w:val="nil"/>
              <w:bottom w:val="single" w:sz="4" w:space="0" w:color="auto"/>
              <w:right w:val="single" w:sz="4" w:space="0" w:color="auto"/>
            </w:tcBorders>
            <w:shd w:val="clear" w:color="000000" w:fill="FFFFFF"/>
            <w:vAlign w:val="center"/>
            <w:hideMark/>
          </w:tcPr>
          <w:p w14:paraId="7B46224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Acta de Constitución</w:t>
            </w:r>
          </w:p>
        </w:tc>
      </w:tr>
      <w:tr w:rsidR="003B7B4C" w:rsidRPr="002C14A3" w14:paraId="7CF1B927" w14:textId="77777777" w:rsidTr="00C62D36">
        <w:trPr>
          <w:trHeight w:val="300"/>
          <w:jc w:val="center"/>
        </w:trPr>
        <w:tc>
          <w:tcPr>
            <w:tcW w:w="841" w:type="dxa"/>
            <w:vMerge/>
            <w:tcBorders>
              <w:top w:val="nil"/>
              <w:left w:val="single" w:sz="4" w:space="0" w:color="auto"/>
              <w:bottom w:val="single" w:sz="4" w:space="0" w:color="auto"/>
              <w:right w:val="single" w:sz="4" w:space="0" w:color="auto"/>
            </w:tcBorders>
            <w:vAlign w:val="center"/>
            <w:hideMark/>
          </w:tcPr>
          <w:p w14:paraId="7D10727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B04D83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03E76F7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60AB74E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2CB0B1D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625F17F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526423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57C6B3E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9220DD" w:rsidRPr="002C14A3" w14:paraId="0B2217C7" w14:textId="77777777" w:rsidTr="00C62D36">
        <w:trPr>
          <w:trHeight w:val="1351"/>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0590B7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lastRenderedPageBreak/>
              <w:t>0117-DE-P23</w:t>
            </w:r>
          </w:p>
        </w:tc>
        <w:tc>
          <w:tcPr>
            <w:tcW w:w="170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31AEA9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Detección de Incendios en el II Circ. Jud. San José</w:t>
            </w:r>
          </w:p>
        </w:tc>
        <w:tc>
          <w:tcPr>
            <w:tcW w:w="1083"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AA597F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DC2B52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1AD0A7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106"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183487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Juan Carlos Rodríguez González</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9DEA37D" w14:textId="77777777" w:rsidR="00701ECB" w:rsidRPr="002C14A3" w:rsidRDefault="007F570B" w:rsidP="00095AF2">
            <w:pPr>
              <w:spacing w:after="0" w:line="240" w:lineRule="auto"/>
              <w:jc w:val="center"/>
              <w:rPr>
                <w:rFonts w:ascii="Book Antiqua" w:hAnsi="Book Antiqua"/>
                <w:sz w:val="16"/>
                <w:szCs w:val="16"/>
              </w:rPr>
            </w:pPr>
            <w:r>
              <w:rPr>
                <w:rFonts w:ascii="Book Antiqua" w:hAnsi="Book Antiqua"/>
                <w:sz w:val="16"/>
                <w:szCs w:val="16"/>
              </w:rPr>
              <w:pict w14:anchorId="3874CC17">
                <v:shape id="_x0000_i1032" type="#_x0000_t75" style="width:63pt;height:40pt">
                  <v:imagedata r:id="rId16" o:title=""/>
                </v:shape>
              </w:pict>
            </w:r>
          </w:p>
          <w:p w14:paraId="6BF01D2D" w14:textId="77777777" w:rsidR="00701ECB" w:rsidRPr="002C14A3" w:rsidRDefault="00701ECB" w:rsidP="00095AF2">
            <w:pPr>
              <w:spacing w:after="0" w:line="240" w:lineRule="auto"/>
              <w:jc w:val="center"/>
              <w:rPr>
                <w:rFonts w:ascii="Book Antiqua" w:hAnsi="Book Antiqua"/>
                <w:sz w:val="16"/>
                <w:szCs w:val="16"/>
              </w:rPr>
            </w:pPr>
          </w:p>
          <w:p w14:paraId="4480346E" w14:textId="3F57798B"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73C67142">
                <v:shape id="_x0000_i1033" type="#_x0000_t75" style="width:62.5pt;height:40pt">
                  <v:imagedata r:id="rId17" o:title=""/>
                </v:shape>
              </w:pict>
            </w:r>
          </w:p>
        </w:tc>
        <w:tc>
          <w:tcPr>
            <w:tcW w:w="1390" w:type="dxa"/>
            <w:tcBorders>
              <w:top w:val="nil"/>
              <w:left w:val="nil"/>
              <w:bottom w:val="single" w:sz="4" w:space="0" w:color="auto"/>
              <w:right w:val="single" w:sz="4" w:space="0" w:color="auto"/>
            </w:tcBorders>
            <w:shd w:val="clear" w:color="000000" w:fill="FFFFFF"/>
            <w:vAlign w:val="center"/>
            <w:hideMark/>
          </w:tcPr>
          <w:p w14:paraId="05683E13" w14:textId="794F6EB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 xml:space="preserve">Pendiente en plan de </w:t>
            </w:r>
            <w:r w:rsidR="008D0586" w:rsidRPr="002C14A3">
              <w:rPr>
                <w:rFonts w:ascii="Book Antiqua" w:eastAsia="Times New Roman" w:hAnsi="Book Antiqua" w:cs="Calibri"/>
                <w:color w:val="000000"/>
                <w:sz w:val="16"/>
                <w:szCs w:val="16"/>
                <w:lang w:eastAsia="es-CR"/>
              </w:rPr>
              <w:t>gestión</w:t>
            </w:r>
            <w:r w:rsidRPr="00095AF2">
              <w:rPr>
                <w:rFonts w:ascii="Book Antiqua" w:eastAsia="Times New Roman" w:hAnsi="Book Antiqua" w:cs="Calibri"/>
                <w:color w:val="000000"/>
                <w:sz w:val="16"/>
                <w:szCs w:val="16"/>
                <w:lang w:eastAsia="es-CR"/>
              </w:rPr>
              <w:t>: EDT, Administracion de Adquisiciones</w:t>
            </w:r>
          </w:p>
        </w:tc>
      </w:tr>
      <w:tr w:rsidR="003B7B4C" w:rsidRPr="002C14A3" w14:paraId="0C17F011" w14:textId="77777777" w:rsidTr="00C62D36">
        <w:trPr>
          <w:trHeight w:val="562"/>
          <w:jc w:val="center"/>
        </w:trPr>
        <w:tc>
          <w:tcPr>
            <w:tcW w:w="841" w:type="dxa"/>
            <w:vMerge/>
            <w:tcBorders>
              <w:top w:val="nil"/>
              <w:left w:val="single" w:sz="4" w:space="0" w:color="auto"/>
              <w:bottom w:val="single" w:sz="4" w:space="0" w:color="auto"/>
              <w:right w:val="single" w:sz="4" w:space="0" w:color="auto"/>
            </w:tcBorders>
            <w:vAlign w:val="center"/>
            <w:hideMark/>
          </w:tcPr>
          <w:p w14:paraId="35F6DB9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5A53602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4B9CEE1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5E66E97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2D17061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1D5040D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2AD3CCE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1A67684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tc>
      </w:tr>
      <w:tr w:rsidR="009220DD" w:rsidRPr="002C14A3" w14:paraId="19FB1394" w14:textId="77777777" w:rsidTr="00C62D36">
        <w:trPr>
          <w:trHeight w:val="425"/>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D617D3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0117-DE-P24</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700D73E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Anexo A del II Circ. Jud. San José</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4F25603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67E896B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0EAAC9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161BE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Juan Carlos Rodríguez González</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3639D0ED" w14:textId="06444AFF"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Ninguno</w:t>
            </w:r>
          </w:p>
        </w:tc>
        <w:tc>
          <w:tcPr>
            <w:tcW w:w="1390" w:type="dxa"/>
            <w:tcBorders>
              <w:top w:val="nil"/>
              <w:left w:val="nil"/>
              <w:bottom w:val="single" w:sz="4" w:space="0" w:color="auto"/>
              <w:right w:val="single" w:sz="4" w:space="0" w:color="auto"/>
            </w:tcBorders>
            <w:shd w:val="clear" w:color="000000" w:fill="FFFFFF"/>
            <w:vAlign w:val="center"/>
            <w:hideMark/>
          </w:tcPr>
          <w:p w14:paraId="6310E3A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tc>
      </w:tr>
      <w:tr w:rsidR="003B7B4C" w:rsidRPr="002C14A3" w14:paraId="310B5D00" w14:textId="77777777" w:rsidTr="00C62D36">
        <w:trPr>
          <w:trHeight w:val="538"/>
          <w:jc w:val="center"/>
        </w:trPr>
        <w:tc>
          <w:tcPr>
            <w:tcW w:w="841" w:type="dxa"/>
            <w:vMerge/>
            <w:tcBorders>
              <w:top w:val="nil"/>
              <w:left w:val="single" w:sz="4" w:space="0" w:color="auto"/>
              <w:bottom w:val="single" w:sz="4" w:space="0" w:color="auto"/>
              <w:right w:val="single" w:sz="4" w:space="0" w:color="auto"/>
            </w:tcBorders>
            <w:vAlign w:val="center"/>
            <w:hideMark/>
          </w:tcPr>
          <w:p w14:paraId="502AE34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185E758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7ACEDE1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6D2AAE0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19626F9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317537D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8EB4FD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7662380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095AF2" w:rsidRPr="002C14A3" w14:paraId="28DC4AED" w14:textId="77777777" w:rsidTr="00C62D36">
        <w:trPr>
          <w:trHeight w:val="1280"/>
          <w:jc w:val="center"/>
        </w:trPr>
        <w:tc>
          <w:tcPr>
            <w:tcW w:w="841" w:type="dxa"/>
            <w:tcBorders>
              <w:top w:val="nil"/>
              <w:left w:val="single" w:sz="4" w:space="0" w:color="auto"/>
              <w:bottom w:val="single" w:sz="4" w:space="0" w:color="auto"/>
              <w:right w:val="single" w:sz="4" w:space="0" w:color="auto"/>
            </w:tcBorders>
            <w:shd w:val="clear" w:color="000000" w:fill="FFFFFF"/>
            <w:noWrap/>
            <w:vAlign w:val="center"/>
            <w:hideMark/>
          </w:tcPr>
          <w:p w14:paraId="1BFB8C5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0117-DE-P25</w:t>
            </w:r>
          </w:p>
        </w:tc>
        <w:tc>
          <w:tcPr>
            <w:tcW w:w="1701" w:type="dxa"/>
            <w:tcBorders>
              <w:top w:val="nil"/>
              <w:left w:val="nil"/>
              <w:bottom w:val="single" w:sz="4" w:space="0" w:color="auto"/>
              <w:right w:val="single" w:sz="4" w:space="0" w:color="auto"/>
            </w:tcBorders>
            <w:shd w:val="clear" w:color="000000" w:fill="FFFFFF"/>
            <w:vAlign w:val="center"/>
            <w:hideMark/>
          </w:tcPr>
          <w:p w14:paraId="1C448A9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para la redistribución de espacios físicos de las personas teletrabajadoras del Poder Judicial</w:t>
            </w:r>
          </w:p>
        </w:tc>
        <w:tc>
          <w:tcPr>
            <w:tcW w:w="1083" w:type="dxa"/>
            <w:tcBorders>
              <w:top w:val="nil"/>
              <w:left w:val="nil"/>
              <w:bottom w:val="single" w:sz="4" w:space="0" w:color="auto"/>
              <w:right w:val="single" w:sz="4" w:space="0" w:color="auto"/>
            </w:tcBorders>
            <w:shd w:val="clear" w:color="000000" w:fill="FFFFFF"/>
            <w:vAlign w:val="center"/>
            <w:hideMark/>
          </w:tcPr>
          <w:p w14:paraId="0C850B7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En progreso</w:t>
            </w:r>
          </w:p>
        </w:tc>
        <w:tc>
          <w:tcPr>
            <w:tcW w:w="1372" w:type="dxa"/>
            <w:tcBorders>
              <w:top w:val="nil"/>
              <w:left w:val="nil"/>
              <w:bottom w:val="single" w:sz="4" w:space="0" w:color="auto"/>
              <w:right w:val="single" w:sz="4" w:space="0" w:color="auto"/>
            </w:tcBorders>
            <w:shd w:val="clear" w:color="000000" w:fill="FFFFFF"/>
            <w:vAlign w:val="center"/>
            <w:hideMark/>
          </w:tcPr>
          <w:p w14:paraId="671664F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tcBorders>
              <w:top w:val="nil"/>
              <w:left w:val="nil"/>
              <w:bottom w:val="single" w:sz="4" w:space="0" w:color="auto"/>
              <w:right w:val="single" w:sz="4" w:space="0" w:color="auto"/>
            </w:tcBorders>
            <w:shd w:val="clear" w:color="000000" w:fill="FFFFFF"/>
            <w:vAlign w:val="center"/>
            <w:hideMark/>
          </w:tcPr>
          <w:p w14:paraId="612C5E8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106" w:type="dxa"/>
            <w:tcBorders>
              <w:top w:val="nil"/>
              <w:left w:val="nil"/>
              <w:bottom w:val="single" w:sz="4" w:space="0" w:color="auto"/>
              <w:right w:val="single" w:sz="4" w:space="0" w:color="auto"/>
            </w:tcBorders>
            <w:shd w:val="clear" w:color="000000" w:fill="FFFFFF"/>
            <w:vAlign w:val="center"/>
            <w:hideMark/>
          </w:tcPr>
          <w:p w14:paraId="0D1670E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Maribel Araya Valverde</w:t>
            </w:r>
          </w:p>
        </w:tc>
        <w:tc>
          <w:tcPr>
            <w:tcW w:w="1701" w:type="dxa"/>
            <w:tcBorders>
              <w:top w:val="nil"/>
              <w:left w:val="nil"/>
              <w:bottom w:val="single" w:sz="4" w:space="0" w:color="auto"/>
              <w:right w:val="single" w:sz="4" w:space="0" w:color="auto"/>
            </w:tcBorders>
            <w:shd w:val="clear" w:color="000000" w:fill="FFFFFF"/>
            <w:vAlign w:val="center"/>
            <w:hideMark/>
          </w:tcPr>
          <w:p w14:paraId="30F63D30" w14:textId="13115C24"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03987DAF">
                <v:shape id="_x0000_i1034" type="#_x0000_t75" style="width:61pt;height:39.5pt">
                  <v:imagedata r:id="rId18" o:title=""/>
                </v:shape>
              </w:pict>
            </w:r>
          </w:p>
        </w:tc>
        <w:tc>
          <w:tcPr>
            <w:tcW w:w="1390" w:type="dxa"/>
            <w:tcBorders>
              <w:top w:val="nil"/>
              <w:left w:val="nil"/>
              <w:bottom w:val="single" w:sz="4" w:space="0" w:color="auto"/>
              <w:right w:val="single" w:sz="4" w:space="0" w:color="auto"/>
            </w:tcBorders>
            <w:shd w:val="clear" w:color="000000" w:fill="FFFFFF"/>
            <w:noWrap/>
            <w:vAlign w:val="center"/>
            <w:hideMark/>
          </w:tcPr>
          <w:p w14:paraId="71962A2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Pendiente realizar SROI</w:t>
            </w:r>
          </w:p>
        </w:tc>
      </w:tr>
      <w:tr w:rsidR="009220DD" w:rsidRPr="002C14A3" w14:paraId="7B2F6CDE" w14:textId="77777777" w:rsidTr="00C62D36">
        <w:trPr>
          <w:trHeight w:val="1124"/>
          <w:jc w:val="center"/>
        </w:trPr>
        <w:tc>
          <w:tcPr>
            <w:tcW w:w="841" w:type="dxa"/>
            <w:tcBorders>
              <w:top w:val="nil"/>
              <w:left w:val="single" w:sz="4" w:space="0" w:color="auto"/>
              <w:bottom w:val="single" w:sz="4" w:space="0" w:color="auto"/>
              <w:right w:val="single" w:sz="4" w:space="0" w:color="auto"/>
            </w:tcBorders>
            <w:shd w:val="clear" w:color="000000" w:fill="FFFFFF"/>
            <w:noWrap/>
            <w:vAlign w:val="center"/>
            <w:hideMark/>
          </w:tcPr>
          <w:p w14:paraId="26332C7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0117-DE-P26</w:t>
            </w:r>
          </w:p>
        </w:tc>
        <w:tc>
          <w:tcPr>
            <w:tcW w:w="1701" w:type="dxa"/>
            <w:tcBorders>
              <w:top w:val="nil"/>
              <w:left w:val="single" w:sz="4" w:space="0" w:color="auto"/>
              <w:bottom w:val="single" w:sz="4" w:space="0" w:color="auto"/>
              <w:right w:val="single" w:sz="4" w:space="0" w:color="auto"/>
            </w:tcBorders>
            <w:shd w:val="clear" w:color="000000" w:fill="FFFFFF"/>
            <w:vAlign w:val="center"/>
            <w:hideMark/>
          </w:tcPr>
          <w:p w14:paraId="143D4D7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Edificio de Tribunales de Cartago</w:t>
            </w:r>
          </w:p>
        </w:tc>
        <w:tc>
          <w:tcPr>
            <w:tcW w:w="1083" w:type="dxa"/>
            <w:tcBorders>
              <w:top w:val="nil"/>
              <w:left w:val="single" w:sz="4" w:space="0" w:color="auto"/>
              <w:bottom w:val="single" w:sz="4" w:space="0" w:color="auto"/>
              <w:right w:val="single" w:sz="4" w:space="0" w:color="auto"/>
            </w:tcBorders>
            <w:shd w:val="clear" w:color="000000" w:fill="FFFFFF"/>
            <w:vAlign w:val="center"/>
            <w:hideMark/>
          </w:tcPr>
          <w:p w14:paraId="0ED264B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tcBorders>
              <w:top w:val="nil"/>
              <w:left w:val="single" w:sz="4" w:space="0" w:color="auto"/>
              <w:bottom w:val="single" w:sz="4" w:space="0" w:color="auto"/>
              <w:right w:val="single" w:sz="4" w:space="0" w:color="auto"/>
            </w:tcBorders>
            <w:shd w:val="clear" w:color="000000" w:fill="FFFFFF"/>
            <w:vAlign w:val="center"/>
            <w:hideMark/>
          </w:tcPr>
          <w:p w14:paraId="386F869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Circuito Judicial Cartago</w:t>
            </w:r>
          </w:p>
        </w:tc>
        <w:tc>
          <w:tcPr>
            <w:tcW w:w="1400" w:type="dxa"/>
            <w:tcBorders>
              <w:top w:val="nil"/>
              <w:left w:val="single" w:sz="4" w:space="0" w:color="auto"/>
              <w:bottom w:val="single" w:sz="4" w:space="0" w:color="auto"/>
              <w:right w:val="single" w:sz="4" w:space="0" w:color="auto"/>
            </w:tcBorders>
            <w:shd w:val="clear" w:color="000000" w:fill="FFFFFF"/>
            <w:vAlign w:val="center"/>
            <w:hideMark/>
          </w:tcPr>
          <w:p w14:paraId="298A55B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106" w:type="dxa"/>
            <w:tcBorders>
              <w:top w:val="nil"/>
              <w:left w:val="single" w:sz="4" w:space="0" w:color="auto"/>
              <w:bottom w:val="single" w:sz="4" w:space="0" w:color="auto"/>
              <w:right w:val="single" w:sz="4" w:space="0" w:color="auto"/>
            </w:tcBorders>
            <w:shd w:val="clear" w:color="000000" w:fill="FFFFFF"/>
            <w:vAlign w:val="center"/>
            <w:hideMark/>
          </w:tcPr>
          <w:p w14:paraId="01641E8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Luis Solís Jiménez</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8F3DC15" w14:textId="15654138"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3AAFEE0F">
                <v:shape id="_x0000_i1035" type="#_x0000_t75" style="width:57.5pt;height:38pt">
                  <v:imagedata r:id="rId19" o:title=""/>
                </v:shape>
              </w:pict>
            </w:r>
          </w:p>
        </w:tc>
        <w:tc>
          <w:tcPr>
            <w:tcW w:w="1390" w:type="dxa"/>
            <w:tcBorders>
              <w:top w:val="single" w:sz="4" w:space="0" w:color="auto"/>
              <w:left w:val="nil"/>
              <w:bottom w:val="single" w:sz="4" w:space="0" w:color="auto"/>
              <w:right w:val="single" w:sz="4" w:space="0" w:color="auto"/>
            </w:tcBorders>
            <w:shd w:val="clear" w:color="000000" w:fill="FFFFFF"/>
            <w:noWrap/>
            <w:vAlign w:val="center"/>
            <w:hideMark/>
          </w:tcPr>
          <w:p w14:paraId="6619FA1B" w14:textId="77777777" w:rsidR="00EB0F95"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Pendiente realizar SROI</w:t>
            </w:r>
          </w:p>
          <w:p w14:paraId="3E4F16EE" w14:textId="5AC16A33"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r>
      <w:tr w:rsidR="009220DD" w:rsidRPr="002C14A3" w14:paraId="1930995D" w14:textId="77777777" w:rsidTr="00C62D36">
        <w:trPr>
          <w:trHeight w:val="1493"/>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3E136D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0117-DE-P27</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5200C36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del Edificio Plaza de la Justicia</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54E0D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0D43831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207AB3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Ana Eugenia Romero Jenkins</w:t>
            </w:r>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3CF894C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Maria Bolaños Zeledón</w:t>
            </w:r>
          </w:p>
        </w:tc>
        <w:tc>
          <w:tcPr>
            <w:tcW w:w="1701"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4D6B3BC9" w14:textId="77777777" w:rsidR="00E478F4" w:rsidRPr="002C14A3" w:rsidRDefault="007F570B" w:rsidP="00095AF2">
            <w:pPr>
              <w:spacing w:after="0" w:line="240" w:lineRule="auto"/>
              <w:jc w:val="center"/>
              <w:rPr>
                <w:rFonts w:ascii="Book Antiqua" w:hAnsi="Book Antiqua"/>
                <w:sz w:val="16"/>
                <w:szCs w:val="16"/>
              </w:rPr>
            </w:pPr>
            <w:r>
              <w:rPr>
                <w:rFonts w:ascii="Book Antiqua" w:hAnsi="Book Antiqua"/>
                <w:sz w:val="16"/>
                <w:szCs w:val="16"/>
              </w:rPr>
              <w:pict w14:anchorId="722A8E64">
                <v:shape id="_x0000_i1036" type="#_x0000_t75" style="width:61pt;height:39pt">
                  <v:imagedata r:id="rId20" o:title=""/>
                </v:shape>
              </w:pict>
            </w:r>
          </w:p>
          <w:p w14:paraId="55821BC3" w14:textId="77777777" w:rsidR="00E478F4" w:rsidRPr="002C14A3" w:rsidRDefault="00E478F4" w:rsidP="00095AF2">
            <w:pPr>
              <w:spacing w:after="0" w:line="240" w:lineRule="auto"/>
              <w:jc w:val="center"/>
              <w:rPr>
                <w:rFonts w:ascii="Book Antiqua" w:hAnsi="Book Antiqua"/>
                <w:sz w:val="16"/>
                <w:szCs w:val="16"/>
              </w:rPr>
            </w:pPr>
          </w:p>
          <w:p w14:paraId="27702A60" w14:textId="12E3EF97"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65A57CA6">
                <v:shape id="_x0000_i1037" type="#_x0000_t75" style="width:62.5pt;height:40pt">
                  <v:imagedata r:id="rId21" o:title=""/>
                </v:shape>
              </w:pict>
            </w:r>
          </w:p>
        </w:tc>
        <w:tc>
          <w:tcPr>
            <w:tcW w:w="1390" w:type="dxa"/>
            <w:tcBorders>
              <w:top w:val="single" w:sz="4" w:space="0" w:color="auto"/>
              <w:left w:val="nil"/>
              <w:bottom w:val="single" w:sz="4" w:space="0" w:color="auto"/>
              <w:right w:val="single" w:sz="4" w:space="0" w:color="auto"/>
            </w:tcBorders>
            <w:shd w:val="clear" w:color="000000" w:fill="FFFFFF"/>
            <w:vAlign w:val="center"/>
            <w:hideMark/>
          </w:tcPr>
          <w:p w14:paraId="1516726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Acta de Constitución</w:t>
            </w:r>
          </w:p>
        </w:tc>
      </w:tr>
      <w:tr w:rsidR="003B7B4C" w:rsidRPr="002C14A3" w14:paraId="5F159073" w14:textId="77777777" w:rsidTr="00C62D36">
        <w:trPr>
          <w:trHeight w:val="1191"/>
          <w:jc w:val="center"/>
        </w:trPr>
        <w:tc>
          <w:tcPr>
            <w:tcW w:w="841" w:type="dxa"/>
            <w:vMerge/>
            <w:tcBorders>
              <w:top w:val="nil"/>
              <w:left w:val="single" w:sz="4" w:space="0" w:color="auto"/>
              <w:bottom w:val="single" w:sz="4" w:space="0" w:color="auto"/>
              <w:right w:val="single" w:sz="4" w:space="0" w:color="auto"/>
            </w:tcBorders>
            <w:vAlign w:val="center"/>
            <w:hideMark/>
          </w:tcPr>
          <w:p w14:paraId="78784F7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3A8E4BE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00036A9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1E1CCBC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51C1FEC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4948FED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10659ED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noWrap/>
            <w:vAlign w:val="center"/>
            <w:hideMark/>
          </w:tcPr>
          <w:p w14:paraId="258AF63F" w14:textId="0B1DF3A3"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 pendiente realizar SROI, Anexo de estudio de factibilidad</w:t>
            </w:r>
          </w:p>
        </w:tc>
      </w:tr>
      <w:tr w:rsidR="003B7B4C" w:rsidRPr="002C14A3" w14:paraId="0065F5C0" w14:textId="77777777" w:rsidTr="00C62D36">
        <w:trPr>
          <w:trHeight w:val="1020"/>
          <w:jc w:val="center"/>
        </w:trPr>
        <w:tc>
          <w:tcPr>
            <w:tcW w:w="841" w:type="dxa"/>
            <w:vMerge/>
            <w:tcBorders>
              <w:top w:val="nil"/>
              <w:left w:val="single" w:sz="4" w:space="0" w:color="auto"/>
              <w:bottom w:val="single" w:sz="4" w:space="0" w:color="auto"/>
              <w:right w:val="single" w:sz="4" w:space="0" w:color="auto"/>
            </w:tcBorders>
            <w:vAlign w:val="center"/>
            <w:hideMark/>
          </w:tcPr>
          <w:p w14:paraId="5953632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6F0F545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3A23558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789550F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1351138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7CF74F5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36AACEB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51C7FDF1" w14:textId="2301300E"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 xml:space="preserve">Plan de Gestión pendiente organigrama, EDT, Cronograma, </w:t>
            </w:r>
            <w:r w:rsidR="004A24B1" w:rsidRPr="00095AF2">
              <w:rPr>
                <w:rFonts w:ascii="Book Antiqua" w:eastAsia="Times New Roman" w:hAnsi="Book Antiqua" w:cs="Calibri"/>
                <w:color w:val="000000"/>
                <w:sz w:val="16"/>
                <w:szCs w:val="16"/>
                <w:lang w:eastAsia="es-CR"/>
              </w:rPr>
              <w:t>Administración</w:t>
            </w:r>
            <w:r w:rsidRPr="00095AF2">
              <w:rPr>
                <w:rFonts w:ascii="Book Antiqua" w:eastAsia="Times New Roman" w:hAnsi="Book Antiqua" w:cs="Calibri"/>
                <w:color w:val="000000"/>
                <w:sz w:val="16"/>
                <w:szCs w:val="16"/>
                <w:lang w:eastAsia="es-CR"/>
              </w:rPr>
              <w:t xml:space="preserve"> de Riesgo</w:t>
            </w:r>
          </w:p>
        </w:tc>
      </w:tr>
      <w:tr w:rsidR="009220DD" w:rsidRPr="002C14A3" w14:paraId="5CCBC7FE" w14:textId="77777777" w:rsidTr="00C62D36">
        <w:trPr>
          <w:trHeight w:val="1067"/>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6291692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0117-DE-P28</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7B723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del Edificio de Tribunales de Justicia de San José</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3DDA15B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728067B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318E8C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14EBCBB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María Mayorga Cordero</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161DD2E" w14:textId="77777777" w:rsidR="001643B4" w:rsidRPr="002C14A3" w:rsidRDefault="007F570B" w:rsidP="001643B4">
            <w:pPr>
              <w:spacing w:after="0" w:line="240" w:lineRule="auto"/>
              <w:jc w:val="center"/>
              <w:rPr>
                <w:rFonts w:ascii="Book Antiqua" w:hAnsi="Book Antiqua"/>
                <w:sz w:val="16"/>
                <w:szCs w:val="16"/>
              </w:rPr>
            </w:pPr>
            <w:r>
              <w:rPr>
                <w:rFonts w:ascii="Book Antiqua" w:hAnsi="Book Antiqua"/>
                <w:sz w:val="16"/>
                <w:szCs w:val="16"/>
              </w:rPr>
              <w:pict w14:anchorId="59BC4223">
                <v:shape id="_x0000_i1038" type="#_x0000_t75" style="width:61pt;height:39pt">
                  <v:imagedata r:id="rId22" o:title=""/>
                </v:shape>
              </w:pict>
            </w:r>
          </w:p>
          <w:p w14:paraId="59871220" w14:textId="77777777" w:rsidR="001643B4" w:rsidRPr="002C14A3" w:rsidRDefault="001643B4" w:rsidP="001643B4">
            <w:pPr>
              <w:spacing w:after="0" w:line="240" w:lineRule="auto"/>
              <w:jc w:val="center"/>
              <w:rPr>
                <w:rFonts w:ascii="Book Antiqua" w:hAnsi="Book Antiqua"/>
                <w:sz w:val="16"/>
                <w:szCs w:val="16"/>
              </w:rPr>
            </w:pPr>
          </w:p>
          <w:p w14:paraId="34F41D1A" w14:textId="307987F7" w:rsidR="00095AF2" w:rsidRPr="00095AF2" w:rsidRDefault="007F570B" w:rsidP="001643B4">
            <w:pPr>
              <w:spacing w:after="0" w:line="240" w:lineRule="auto"/>
              <w:jc w:val="center"/>
              <w:rPr>
                <w:rFonts w:ascii="Book Antiqua" w:hAnsi="Book Antiqua"/>
                <w:sz w:val="16"/>
                <w:szCs w:val="16"/>
              </w:rPr>
            </w:pPr>
            <w:r>
              <w:rPr>
                <w:rFonts w:ascii="Book Antiqua" w:hAnsi="Book Antiqua"/>
                <w:sz w:val="16"/>
                <w:szCs w:val="16"/>
              </w:rPr>
              <w:lastRenderedPageBreak/>
              <w:pict w14:anchorId="26421D32">
                <v:shape id="_x0000_i1039" type="#_x0000_t75" style="width:59.5pt;height:38.5pt">
                  <v:imagedata r:id="rId23" o:title=""/>
                </v:shape>
              </w:pict>
            </w:r>
          </w:p>
        </w:tc>
        <w:tc>
          <w:tcPr>
            <w:tcW w:w="1390" w:type="dxa"/>
            <w:tcBorders>
              <w:top w:val="nil"/>
              <w:left w:val="nil"/>
              <w:bottom w:val="single" w:sz="4" w:space="0" w:color="auto"/>
              <w:right w:val="single" w:sz="4" w:space="0" w:color="auto"/>
            </w:tcBorders>
            <w:shd w:val="clear" w:color="000000" w:fill="FFFFFF"/>
            <w:vAlign w:val="center"/>
            <w:hideMark/>
          </w:tcPr>
          <w:p w14:paraId="140D499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lastRenderedPageBreak/>
              <w:t>Acta de Constitución pendiente costo de estimación de recursos</w:t>
            </w:r>
          </w:p>
        </w:tc>
      </w:tr>
      <w:tr w:rsidR="003B7B4C" w:rsidRPr="002C14A3" w14:paraId="10B7C74C" w14:textId="77777777" w:rsidTr="00C62D36">
        <w:trPr>
          <w:trHeight w:val="983"/>
          <w:jc w:val="center"/>
        </w:trPr>
        <w:tc>
          <w:tcPr>
            <w:tcW w:w="841" w:type="dxa"/>
            <w:vMerge/>
            <w:tcBorders>
              <w:top w:val="nil"/>
              <w:left w:val="single" w:sz="4" w:space="0" w:color="auto"/>
              <w:bottom w:val="single" w:sz="4" w:space="0" w:color="auto"/>
              <w:right w:val="single" w:sz="4" w:space="0" w:color="auto"/>
            </w:tcBorders>
            <w:vAlign w:val="center"/>
            <w:hideMark/>
          </w:tcPr>
          <w:p w14:paraId="10C43B5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5325007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4D8FFE91"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2825EDF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52282A0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55EF14E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50018C6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667424E1" w14:textId="1D464EDF"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 pendiente realizar SROI,</w:t>
            </w:r>
          </w:p>
        </w:tc>
      </w:tr>
      <w:tr w:rsidR="003B7B4C" w:rsidRPr="002C14A3" w14:paraId="5953D24D" w14:textId="77777777" w:rsidTr="00C62D36">
        <w:trPr>
          <w:trHeight w:val="557"/>
          <w:jc w:val="center"/>
        </w:trPr>
        <w:tc>
          <w:tcPr>
            <w:tcW w:w="841" w:type="dxa"/>
            <w:vMerge/>
            <w:tcBorders>
              <w:top w:val="nil"/>
              <w:left w:val="single" w:sz="4" w:space="0" w:color="auto"/>
              <w:bottom w:val="single" w:sz="4" w:space="0" w:color="auto"/>
              <w:right w:val="single" w:sz="4" w:space="0" w:color="auto"/>
            </w:tcBorders>
            <w:vAlign w:val="center"/>
            <w:hideMark/>
          </w:tcPr>
          <w:p w14:paraId="7565763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5075F4E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584012C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2D1E7C7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0598F4D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5B483D5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D64FA6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25E83C0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095AF2" w:rsidRPr="002C14A3" w14:paraId="779D1BF0" w14:textId="77777777" w:rsidTr="00C62D36">
        <w:trPr>
          <w:trHeight w:val="1020"/>
          <w:jc w:val="center"/>
        </w:trPr>
        <w:tc>
          <w:tcPr>
            <w:tcW w:w="841" w:type="dxa"/>
            <w:tcBorders>
              <w:top w:val="nil"/>
              <w:left w:val="single" w:sz="4" w:space="0" w:color="auto"/>
              <w:bottom w:val="single" w:sz="4" w:space="0" w:color="auto"/>
              <w:right w:val="single" w:sz="4" w:space="0" w:color="auto"/>
            </w:tcBorders>
            <w:shd w:val="clear" w:color="000000" w:fill="FFFFFF"/>
            <w:noWrap/>
            <w:vAlign w:val="center"/>
            <w:hideMark/>
          </w:tcPr>
          <w:p w14:paraId="7FB7B42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0117-DE-P29</w:t>
            </w:r>
          </w:p>
        </w:tc>
        <w:tc>
          <w:tcPr>
            <w:tcW w:w="1701" w:type="dxa"/>
            <w:tcBorders>
              <w:top w:val="nil"/>
              <w:left w:val="nil"/>
              <w:bottom w:val="single" w:sz="4" w:space="0" w:color="auto"/>
              <w:right w:val="single" w:sz="4" w:space="0" w:color="auto"/>
            </w:tcBorders>
            <w:shd w:val="clear" w:color="000000" w:fill="FFFFFF"/>
            <w:vAlign w:val="center"/>
            <w:hideMark/>
          </w:tcPr>
          <w:p w14:paraId="45882B3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Inventario y Materiales de la Proveeduría</w:t>
            </w:r>
          </w:p>
        </w:tc>
        <w:tc>
          <w:tcPr>
            <w:tcW w:w="1083" w:type="dxa"/>
            <w:tcBorders>
              <w:top w:val="nil"/>
              <w:left w:val="nil"/>
              <w:bottom w:val="single" w:sz="4" w:space="0" w:color="auto"/>
              <w:right w:val="single" w:sz="4" w:space="0" w:color="auto"/>
            </w:tcBorders>
            <w:shd w:val="clear" w:color="000000" w:fill="FFFFFF"/>
            <w:vAlign w:val="center"/>
            <w:hideMark/>
          </w:tcPr>
          <w:p w14:paraId="13EFBDF8" w14:textId="2281CA9C" w:rsidR="00095AF2" w:rsidRPr="00095AF2" w:rsidRDefault="00104ADF"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tcBorders>
              <w:top w:val="nil"/>
              <w:left w:val="nil"/>
              <w:bottom w:val="single" w:sz="4" w:space="0" w:color="auto"/>
              <w:right w:val="single" w:sz="4" w:space="0" w:color="auto"/>
            </w:tcBorders>
            <w:shd w:val="clear" w:color="000000" w:fill="FFFFFF"/>
            <w:vAlign w:val="center"/>
            <w:hideMark/>
          </w:tcPr>
          <w:p w14:paraId="6F57A1C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00" w:type="dxa"/>
            <w:tcBorders>
              <w:top w:val="nil"/>
              <w:left w:val="nil"/>
              <w:bottom w:val="single" w:sz="4" w:space="0" w:color="auto"/>
              <w:right w:val="single" w:sz="4" w:space="0" w:color="auto"/>
            </w:tcBorders>
            <w:shd w:val="clear" w:color="000000" w:fill="FFFFFF"/>
            <w:vAlign w:val="center"/>
            <w:hideMark/>
          </w:tcPr>
          <w:p w14:paraId="0FE5D1C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Comité de Planeación Estratégica</w:t>
            </w:r>
          </w:p>
        </w:tc>
        <w:tc>
          <w:tcPr>
            <w:tcW w:w="1106" w:type="dxa"/>
            <w:tcBorders>
              <w:top w:val="nil"/>
              <w:left w:val="nil"/>
              <w:bottom w:val="single" w:sz="4" w:space="0" w:color="auto"/>
              <w:right w:val="single" w:sz="4" w:space="0" w:color="auto"/>
            </w:tcBorders>
            <w:shd w:val="clear" w:color="000000" w:fill="FFFFFF"/>
            <w:vAlign w:val="center"/>
            <w:hideMark/>
          </w:tcPr>
          <w:p w14:paraId="539385E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Karla Rojas Valverde</w:t>
            </w:r>
          </w:p>
        </w:tc>
        <w:tc>
          <w:tcPr>
            <w:tcW w:w="1701" w:type="dxa"/>
            <w:tcBorders>
              <w:top w:val="nil"/>
              <w:left w:val="nil"/>
              <w:bottom w:val="single" w:sz="4" w:space="0" w:color="auto"/>
              <w:right w:val="single" w:sz="4" w:space="0" w:color="auto"/>
            </w:tcBorders>
            <w:shd w:val="clear" w:color="000000" w:fill="FFFFFF"/>
            <w:vAlign w:val="center"/>
            <w:hideMark/>
          </w:tcPr>
          <w:p w14:paraId="3BE1CAD7" w14:textId="77777777" w:rsidR="00562288" w:rsidRPr="002C14A3" w:rsidRDefault="00562288" w:rsidP="00095AF2">
            <w:pPr>
              <w:spacing w:after="0" w:line="240" w:lineRule="auto"/>
              <w:jc w:val="center"/>
              <w:rPr>
                <w:rFonts w:ascii="Book Antiqua" w:hAnsi="Book Antiqua"/>
                <w:sz w:val="16"/>
                <w:szCs w:val="16"/>
              </w:rPr>
            </w:pPr>
          </w:p>
          <w:p w14:paraId="3BD678F3" w14:textId="624918B1" w:rsidR="00562288" w:rsidRPr="002C14A3" w:rsidRDefault="007F570B" w:rsidP="00095AF2">
            <w:pPr>
              <w:spacing w:after="0" w:line="240" w:lineRule="auto"/>
              <w:jc w:val="center"/>
              <w:rPr>
                <w:rFonts w:ascii="Book Antiqua" w:hAnsi="Book Antiqua"/>
                <w:sz w:val="16"/>
                <w:szCs w:val="16"/>
              </w:rPr>
            </w:pPr>
            <w:r>
              <w:rPr>
                <w:rFonts w:ascii="Book Antiqua" w:hAnsi="Book Antiqua"/>
                <w:sz w:val="16"/>
                <w:szCs w:val="16"/>
              </w:rPr>
              <w:pict w14:anchorId="010A31B5">
                <v:shape id="_x0000_i1040" type="#_x0000_t75" style="width:59pt;height:38pt">
                  <v:imagedata r:id="rId24" o:title=""/>
                </v:shape>
              </w:pict>
            </w:r>
          </w:p>
          <w:p w14:paraId="2713B0AD" w14:textId="77777777" w:rsidR="00562288" w:rsidRPr="002C14A3" w:rsidRDefault="00562288" w:rsidP="00095AF2">
            <w:pPr>
              <w:spacing w:after="0" w:line="240" w:lineRule="auto"/>
              <w:jc w:val="center"/>
              <w:rPr>
                <w:rFonts w:ascii="Book Antiqua" w:hAnsi="Book Antiqua"/>
                <w:sz w:val="16"/>
                <w:szCs w:val="16"/>
              </w:rPr>
            </w:pPr>
          </w:p>
          <w:p w14:paraId="5D85B6BA" w14:textId="76DA9D6E"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7F2193F0">
                <v:shape id="_x0000_i1041" type="#_x0000_t75" style="width:60pt;height:39pt">
                  <v:imagedata r:id="rId25" o:title=""/>
                </v:shape>
              </w:pict>
            </w:r>
          </w:p>
        </w:tc>
        <w:tc>
          <w:tcPr>
            <w:tcW w:w="1390" w:type="dxa"/>
            <w:tcBorders>
              <w:top w:val="nil"/>
              <w:left w:val="nil"/>
              <w:bottom w:val="single" w:sz="4" w:space="0" w:color="auto"/>
              <w:right w:val="single" w:sz="4" w:space="0" w:color="auto"/>
            </w:tcBorders>
            <w:shd w:val="clear" w:color="000000" w:fill="FFFFFF"/>
            <w:vAlign w:val="center"/>
            <w:hideMark/>
          </w:tcPr>
          <w:p w14:paraId="6DBFF16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Ninguno</w:t>
            </w:r>
          </w:p>
        </w:tc>
      </w:tr>
      <w:tr w:rsidR="009220DD" w:rsidRPr="002C14A3" w14:paraId="4DE5CAEA" w14:textId="77777777" w:rsidTr="00C62D36">
        <w:trPr>
          <w:trHeight w:val="1785"/>
          <w:jc w:val="center"/>
        </w:trPr>
        <w:tc>
          <w:tcPr>
            <w:tcW w:w="841" w:type="dxa"/>
            <w:tcBorders>
              <w:top w:val="nil"/>
              <w:left w:val="single" w:sz="4" w:space="0" w:color="auto"/>
              <w:bottom w:val="nil"/>
              <w:right w:val="single" w:sz="4" w:space="0" w:color="auto"/>
            </w:tcBorders>
            <w:shd w:val="clear" w:color="000000" w:fill="FFFFFF"/>
            <w:noWrap/>
            <w:vAlign w:val="center"/>
            <w:hideMark/>
          </w:tcPr>
          <w:p w14:paraId="6145BB73"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0134-DGH-P03</w:t>
            </w:r>
          </w:p>
        </w:tc>
        <w:tc>
          <w:tcPr>
            <w:tcW w:w="1701" w:type="dxa"/>
            <w:tcBorders>
              <w:top w:val="nil"/>
              <w:left w:val="nil"/>
              <w:bottom w:val="nil"/>
              <w:right w:val="single" w:sz="4" w:space="0" w:color="auto"/>
            </w:tcBorders>
            <w:shd w:val="clear" w:color="000000" w:fill="FFFFFF"/>
            <w:vAlign w:val="center"/>
            <w:hideMark/>
          </w:tcPr>
          <w:p w14:paraId="4B350EF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Formulación y Ejecución Presupuestaria para Remuneraciones</w:t>
            </w:r>
          </w:p>
        </w:tc>
        <w:tc>
          <w:tcPr>
            <w:tcW w:w="1083" w:type="dxa"/>
            <w:tcBorders>
              <w:top w:val="nil"/>
              <w:left w:val="nil"/>
              <w:bottom w:val="nil"/>
              <w:right w:val="single" w:sz="4" w:space="0" w:color="auto"/>
            </w:tcBorders>
            <w:shd w:val="clear" w:color="000000" w:fill="FFFFFF"/>
            <w:vAlign w:val="center"/>
            <w:hideMark/>
          </w:tcPr>
          <w:p w14:paraId="4D8BA13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En progreso</w:t>
            </w:r>
          </w:p>
        </w:tc>
        <w:tc>
          <w:tcPr>
            <w:tcW w:w="1372" w:type="dxa"/>
            <w:tcBorders>
              <w:top w:val="nil"/>
              <w:left w:val="nil"/>
              <w:bottom w:val="nil"/>
              <w:right w:val="single" w:sz="4" w:space="0" w:color="auto"/>
            </w:tcBorders>
            <w:shd w:val="clear" w:color="000000" w:fill="FFFFFF"/>
            <w:vAlign w:val="center"/>
            <w:hideMark/>
          </w:tcPr>
          <w:p w14:paraId="00B4E7D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Gestión Humana</w:t>
            </w:r>
          </w:p>
        </w:tc>
        <w:tc>
          <w:tcPr>
            <w:tcW w:w="1400" w:type="dxa"/>
            <w:tcBorders>
              <w:top w:val="nil"/>
              <w:left w:val="nil"/>
              <w:bottom w:val="nil"/>
              <w:right w:val="single" w:sz="4" w:space="0" w:color="auto"/>
            </w:tcBorders>
            <w:shd w:val="clear" w:color="000000" w:fill="FFFFFF"/>
            <w:vAlign w:val="center"/>
            <w:hideMark/>
          </w:tcPr>
          <w:p w14:paraId="372EFEA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Roxana Arrieta Meléndez</w:t>
            </w:r>
          </w:p>
        </w:tc>
        <w:tc>
          <w:tcPr>
            <w:tcW w:w="1106" w:type="dxa"/>
            <w:tcBorders>
              <w:top w:val="nil"/>
              <w:left w:val="nil"/>
              <w:bottom w:val="nil"/>
              <w:right w:val="single" w:sz="4" w:space="0" w:color="auto"/>
            </w:tcBorders>
            <w:shd w:val="clear" w:color="000000" w:fill="FFFFFF"/>
            <w:vAlign w:val="center"/>
            <w:hideMark/>
          </w:tcPr>
          <w:p w14:paraId="35595FD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David Madrigal Robles</w:t>
            </w:r>
          </w:p>
        </w:tc>
        <w:tc>
          <w:tcPr>
            <w:tcW w:w="1701" w:type="dxa"/>
            <w:tcBorders>
              <w:top w:val="nil"/>
              <w:left w:val="nil"/>
              <w:bottom w:val="nil"/>
              <w:right w:val="single" w:sz="4" w:space="0" w:color="auto"/>
            </w:tcBorders>
            <w:shd w:val="clear" w:color="000000" w:fill="FFFFFF"/>
            <w:vAlign w:val="center"/>
            <w:hideMark/>
          </w:tcPr>
          <w:p w14:paraId="16285762" w14:textId="77777777" w:rsidR="006252BB" w:rsidRPr="002C14A3" w:rsidRDefault="006252BB" w:rsidP="00095AF2">
            <w:pPr>
              <w:spacing w:after="0" w:line="240" w:lineRule="auto"/>
              <w:jc w:val="center"/>
              <w:rPr>
                <w:rFonts w:ascii="Book Antiqua" w:hAnsi="Book Antiqua"/>
                <w:sz w:val="16"/>
                <w:szCs w:val="16"/>
              </w:rPr>
            </w:pPr>
          </w:p>
          <w:p w14:paraId="1B8C7236" w14:textId="347F63E7" w:rsidR="006252BB" w:rsidRPr="002C14A3" w:rsidRDefault="007F570B" w:rsidP="00095AF2">
            <w:pPr>
              <w:spacing w:after="0" w:line="240" w:lineRule="auto"/>
              <w:jc w:val="center"/>
              <w:rPr>
                <w:rFonts w:ascii="Book Antiqua" w:hAnsi="Book Antiqua"/>
                <w:sz w:val="16"/>
                <w:szCs w:val="16"/>
              </w:rPr>
            </w:pPr>
            <w:r>
              <w:rPr>
                <w:rFonts w:ascii="Book Antiqua" w:hAnsi="Book Antiqua"/>
                <w:sz w:val="16"/>
                <w:szCs w:val="16"/>
              </w:rPr>
              <w:pict w14:anchorId="08D50DFB">
                <v:shape id="_x0000_i1042" type="#_x0000_t75" style="width:57.5pt;height:38pt">
                  <v:imagedata r:id="rId26" o:title=""/>
                </v:shape>
              </w:pict>
            </w:r>
          </w:p>
          <w:p w14:paraId="619BE3CF" w14:textId="77777777" w:rsidR="006252BB" w:rsidRPr="002C14A3" w:rsidRDefault="006252BB" w:rsidP="00095AF2">
            <w:pPr>
              <w:spacing w:after="0" w:line="240" w:lineRule="auto"/>
              <w:jc w:val="center"/>
              <w:rPr>
                <w:rFonts w:ascii="Book Antiqua" w:hAnsi="Book Antiqua"/>
                <w:sz w:val="16"/>
                <w:szCs w:val="16"/>
              </w:rPr>
            </w:pPr>
          </w:p>
          <w:p w14:paraId="40BE3D34" w14:textId="093D9BBE" w:rsidR="00095AF2" w:rsidRPr="00095AF2" w:rsidRDefault="007F570B" w:rsidP="00095AF2">
            <w:pPr>
              <w:spacing w:after="0" w:line="240" w:lineRule="auto"/>
              <w:jc w:val="center"/>
              <w:rPr>
                <w:rFonts w:ascii="Book Antiqua" w:eastAsia="Times New Roman" w:hAnsi="Book Antiqua" w:cs="Calibri"/>
                <w:color w:val="000000"/>
                <w:sz w:val="16"/>
                <w:szCs w:val="16"/>
                <w:lang w:eastAsia="es-CR"/>
              </w:rPr>
            </w:pPr>
            <w:r>
              <w:rPr>
                <w:rFonts w:ascii="Book Antiqua" w:hAnsi="Book Antiqua"/>
                <w:sz w:val="16"/>
                <w:szCs w:val="16"/>
              </w:rPr>
              <w:pict w14:anchorId="7085FF2B">
                <v:shape id="_x0000_i1043" type="#_x0000_t75" style="width:60pt;height:39pt">
                  <v:imagedata r:id="rId27" o:title=""/>
                </v:shape>
              </w:pict>
            </w:r>
          </w:p>
        </w:tc>
        <w:tc>
          <w:tcPr>
            <w:tcW w:w="1390" w:type="dxa"/>
            <w:tcBorders>
              <w:top w:val="nil"/>
              <w:left w:val="nil"/>
              <w:bottom w:val="single" w:sz="4" w:space="0" w:color="auto"/>
              <w:right w:val="single" w:sz="4" w:space="0" w:color="auto"/>
            </w:tcBorders>
            <w:shd w:val="clear" w:color="000000" w:fill="FFFFFF"/>
            <w:vAlign w:val="center"/>
            <w:hideMark/>
          </w:tcPr>
          <w:p w14:paraId="5D3ED10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Ninguno</w:t>
            </w:r>
          </w:p>
        </w:tc>
      </w:tr>
      <w:tr w:rsidR="007467ED" w:rsidRPr="002C14A3" w14:paraId="3A187A28" w14:textId="77777777" w:rsidTr="00C62D36">
        <w:trPr>
          <w:trHeight w:val="3168"/>
          <w:jc w:val="center"/>
        </w:trPr>
        <w:tc>
          <w:tcPr>
            <w:tcW w:w="84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3A656E4" w14:textId="77777777"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0116-DPC-P01</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F60212D" w14:textId="5586EBC0"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Política de Comunicación Integral</w:t>
            </w:r>
          </w:p>
        </w:tc>
        <w:tc>
          <w:tcPr>
            <w:tcW w:w="10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E5859A" w14:textId="671571AA"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1433F03" w14:textId="77777777"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Departamento de Prensa y Comunicación Organizacional</w:t>
            </w:r>
          </w:p>
        </w:tc>
        <w:tc>
          <w:tcPr>
            <w:tcW w:w="140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BD5164D" w14:textId="77777777"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Despacho de la Presidencia</w:t>
            </w:r>
          </w:p>
        </w:tc>
        <w:tc>
          <w:tcPr>
            <w:tcW w:w="110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1A6E22" w14:textId="77777777" w:rsidR="007467ED" w:rsidRPr="00095AF2" w:rsidRDefault="007467ED" w:rsidP="007467ED">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Marcela Castro Cordero</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666631DE" w14:textId="2579330A" w:rsidR="00F03D90" w:rsidRDefault="007467ED" w:rsidP="007467ED">
            <w:pPr>
              <w:spacing w:after="0" w:line="240" w:lineRule="auto"/>
              <w:jc w:val="center"/>
            </w:pPr>
            <w:r>
              <w:object w:dxaOrig="1508" w:dyaOrig="984" w14:anchorId="7477AE77">
                <v:shape id="_x0000_i1044" type="#_x0000_t75" style="width:76pt;height:49pt" o:ole="">
                  <v:imagedata r:id="rId28" o:title=""/>
                </v:shape>
                <o:OLEObject Type="Embed" ProgID="Acrobat.Document.DC" ShapeID="_x0000_i1044" DrawAspect="Icon" ObjectID="_1709389362" r:id="rId29"/>
              </w:object>
            </w:r>
          </w:p>
          <w:p w14:paraId="61EAC49A" w14:textId="77777777" w:rsidR="007467ED" w:rsidRDefault="007467ED" w:rsidP="007467ED">
            <w:pPr>
              <w:spacing w:after="0" w:line="240" w:lineRule="auto"/>
              <w:jc w:val="center"/>
            </w:pPr>
            <w:r>
              <w:object w:dxaOrig="1508" w:dyaOrig="984" w14:anchorId="2E6CEF43">
                <v:shape id="_x0000_i1045" type="#_x0000_t75" style="width:76pt;height:49pt" o:ole="">
                  <v:imagedata r:id="rId30" o:title=""/>
                </v:shape>
                <o:OLEObject Type="Embed" ProgID="Acrobat.Document.DC" ShapeID="_x0000_i1045" DrawAspect="Icon" ObjectID="_1709389363" r:id="rId31"/>
              </w:object>
            </w:r>
          </w:p>
          <w:p w14:paraId="6FFFF5E6" w14:textId="4EAA98B2" w:rsidR="00F03D90" w:rsidRPr="00095AF2" w:rsidRDefault="00F03D90" w:rsidP="007467ED">
            <w:pPr>
              <w:spacing w:after="0" w:line="240" w:lineRule="auto"/>
              <w:jc w:val="center"/>
              <w:rPr>
                <w:rFonts w:ascii="Book Antiqua" w:eastAsia="Times New Roman" w:hAnsi="Book Antiqua" w:cs="Calibri"/>
                <w:color w:val="000000"/>
                <w:sz w:val="16"/>
                <w:szCs w:val="16"/>
                <w:lang w:eastAsia="es-CR"/>
              </w:rPr>
            </w:pPr>
            <w:r>
              <w:object w:dxaOrig="1508" w:dyaOrig="984" w14:anchorId="6816D307">
                <v:shape id="_x0000_i1046" type="#_x0000_t75" style="width:75.5pt;height:49pt" o:ole="">
                  <v:imagedata r:id="rId32" o:title=""/>
                </v:shape>
                <o:OLEObject Type="Embed" ProgID="Acrobat.Document.DC" ShapeID="_x0000_i1046" DrawAspect="Icon" ObjectID="_1709389364" r:id="rId33"/>
              </w:object>
            </w:r>
          </w:p>
        </w:tc>
        <w:tc>
          <w:tcPr>
            <w:tcW w:w="1390" w:type="dxa"/>
            <w:tcBorders>
              <w:top w:val="single" w:sz="4" w:space="0" w:color="auto"/>
              <w:left w:val="nil"/>
              <w:bottom w:val="single" w:sz="4" w:space="0" w:color="auto"/>
              <w:right w:val="single" w:sz="4" w:space="0" w:color="auto"/>
            </w:tcBorders>
            <w:shd w:val="clear" w:color="000000" w:fill="FFFFFF"/>
            <w:hideMark/>
          </w:tcPr>
          <w:p w14:paraId="498979F5" w14:textId="18F959EC" w:rsidR="007467ED" w:rsidRPr="00095AF2" w:rsidRDefault="007467ED" w:rsidP="002E6E95">
            <w:pPr>
              <w:spacing w:after="0" w:line="240" w:lineRule="auto"/>
              <w:jc w:val="center"/>
              <w:rPr>
                <w:rFonts w:ascii="Book Antiqua" w:eastAsia="Times New Roman" w:hAnsi="Book Antiqua" w:cs="Calibri"/>
                <w:color w:val="000000"/>
                <w:sz w:val="16"/>
                <w:szCs w:val="16"/>
                <w:lang w:eastAsia="es-CR"/>
              </w:rPr>
            </w:pPr>
            <w:r w:rsidRPr="005A7315">
              <w:rPr>
                <w:rFonts w:ascii="Book Antiqua" w:eastAsia="Times New Roman" w:hAnsi="Book Antiqua" w:cs="Calibri"/>
                <w:color w:val="000000"/>
                <w:sz w:val="16"/>
                <w:szCs w:val="16"/>
                <w:lang w:eastAsia="es-CR"/>
              </w:rPr>
              <w:t>Ninguno</w:t>
            </w:r>
          </w:p>
        </w:tc>
      </w:tr>
      <w:tr w:rsidR="009220DD" w:rsidRPr="002C14A3" w14:paraId="497651BA" w14:textId="77777777" w:rsidTr="00C62D36">
        <w:trPr>
          <w:trHeight w:val="580"/>
          <w:jc w:val="center"/>
        </w:trPr>
        <w:tc>
          <w:tcPr>
            <w:tcW w:w="841"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260C6FE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1167-OIJ-P31</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62E27F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Construcción de los pisos faltantes del edificio de Toma de Muestras</w:t>
            </w:r>
          </w:p>
        </w:tc>
        <w:tc>
          <w:tcPr>
            <w:tcW w:w="1083" w:type="dxa"/>
            <w:vMerge w:val="restart"/>
            <w:tcBorders>
              <w:top w:val="nil"/>
              <w:left w:val="single" w:sz="4" w:space="0" w:color="auto"/>
              <w:bottom w:val="single" w:sz="4" w:space="0" w:color="auto"/>
              <w:right w:val="single" w:sz="4" w:space="0" w:color="auto"/>
            </w:tcBorders>
            <w:shd w:val="clear" w:color="000000" w:fill="FFFFFF"/>
            <w:vAlign w:val="center"/>
            <w:hideMark/>
          </w:tcPr>
          <w:p w14:paraId="73C02544"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Aprobado - No iniciado</w:t>
            </w:r>
          </w:p>
        </w:tc>
        <w:tc>
          <w:tcPr>
            <w:tcW w:w="1372" w:type="dxa"/>
            <w:vMerge w:val="restart"/>
            <w:tcBorders>
              <w:top w:val="nil"/>
              <w:left w:val="single" w:sz="4" w:space="0" w:color="auto"/>
              <w:bottom w:val="single" w:sz="4" w:space="0" w:color="auto"/>
              <w:right w:val="single" w:sz="4" w:space="0" w:color="auto"/>
            </w:tcBorders>
            <w:shd w:val="clear" w:color="000000" w:fill="FFFFFF"/>
            <w:vAlign w:val="center"/>
            <w:hideMark/>
          </w:tcPr>
          <w:p w14:paraId="2D62892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Organismo de Investigación Judicial</w:t>
            </w:r>
          </w:p>
        </w:tc>
        <w:tc>
          <w:tcPr>
            <w:tcW w:w="140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8357DB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 xml:space="preserve">Walter Espinoza </w:t>
            </w:r>
            <w:proofErr w:type="spellStart"/>
            <w:r w:rsidRPr="00095AF2">
              <w:rPr>
                <w:rFonts w:ascii="Book Antiqua" w:eastAsia="Times New Roman" w:hAnsi="Book Antiqua" w:cs="Calibri"/>
                <w:color w:val="000000"/>
                <w:sz w:val="16"/>
                <w:szCs w:val="16"/>
                <w:lang w:eastAsia="es-CR"/>
              </w:rPr>
              <w:t>Espinoza</w:t>
            </w:r>
            <w:proofErr w:type="spellEnd"/>
          </w:p>
        </w:tc>
        <w:tc>
          <w:tcPr>
            <w:tcW w:w="1106"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B6AC1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Gina Bagnarello Madrigal</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45F5859D" w14:textId="7F78E2DC" w:rsidR="00095AF2" w:rsidRPr="00095AF2" w:rsidRDefault="006252BB"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Ninguno</w:t>
            </w:r>
          </w:p>
        </w:tc>
        <w:tc>
          <w:tcPr>
            <w:tcW w:w="1390" w:type="dxa"/>
            <w:tcBorders>
              <w:top w:val="single" w:sz="4" w:space="0" w:color="auto"/>
              <w:left w:val="nil"/>
              <w:bottom w:val="single" w:sz="4" w:space="0" w:color="auto"/>
              <w:right w:val="single" w:sz="4" w:space="0" w:color="auto"/>
            </w:tcBorders>
            <w:shd w:val="clear" w:color="000000" w:fill="FFFFFF"/>
            <w:vAlign w:val="center"/>
            <w:hideMark/>
          </w:tcPr>
          <w:p w14:paraId="7713B0E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Acta de Constitución</w:t>
            </w:r>
          </w:p>
        </w:tc>
      </w:tr>
      <w:tr w:rsidR="003B7B4C" w:rsidRPr="002C14A3" w14:paraId="4925A482" w14:textId="77777777" w:rsidTr="00C62D36">
        <w:trPr>
          <w:trHeight w:val="560"/>
          <w:jc w:val="center"/>
        </w:trPr>
        <w:tc>
          <w:tcPr>
            <w:tcW w:w="841" w:type="dxa"/>
            <w:vMerge/>
            <w:tcBorders>
              <w:top w:val="nil"/>
              <w:left w:val="single" w:sz="4" w:space="0" w:color="auto"/>
              <w:bottom w:val="single" w:sz="4" w:space="0" w:color="auto"/>
              <w:right w:val="single" w:sz="4" w:space="0" w:color="auto"/>
            </w:tcBorders>
            <w:vAlign w:val="center"/>
            <w:hideMark/>
          </w:tcPr>
          <w:p w14:paraId="5B2A353E"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D498235"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081520AC"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2D930BE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7D3B5C5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280C075D"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70833108"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73FCED39"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tc>
      </w:tr>
      <w:tr w:rsidR="003B7B4C" w:rsidRPr="002C14A3" w14:paraId="5D191C4C" w14:textId="77777777" w:rsidTr="00C62D36">
        <w:trPr>
          <w:trHeight w:val="300"/>
          <w:jc w:val="center"/>
        </w:trPr>
        <w:tc>
          <w:tcPr>
            <w:tcW w:w="841" w:type="dxa"/>
            <w:vMerge/>
            <w:tcBorders>
              <w:top w:val="nil"/>
              <w:left w:val="single" w:sz="4" w:space="0" w:color="auto"/>
              <w:bottom w:val="single" w:sz="4" w:space="0" w:color="auto"/>
              <w:right w:val="single" w:sz="4" w:space="0" w:color="auto"/>
            </w:tcBorders>
            <w:vAlign w:val="center"/>
            <w:hideMark/>
          </w:tcPr>
          <w:p w14:paraId="4424F25B"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587272C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083" w:type="dxa"/>
            <w:vMerge/>
            <w:tcBorders>
              <w:top w:val="nil"/>
              <w:left w:val="single" w:sz="4" w:space="0" w:color="auto"/>
              <w:bottom w:val="single" w:sz="4" w:space="0" w:color="auto"/>
              <w:right w:val="single" w:sz="4" w:space="0" w:color="auto"/>
            </w:tcBorders>
            <w:vAlign w:val="center"/>
            <w:hideMark/>
          </w:tcPr>
          <w:p w14:paraId="39AB62AA"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72" w:type="dxa"/>
            <w:vMerge/>
            <w:tcBorders>
              <w:top w:val="nil"/>
              <w:left w:val="single" w:sz="4" w:space="0" w:color="auto"/>
              <w:bottom w:val="single" w:sz="4" w:space="0" w:color="auto"/>
              <w:right w:val="single" w:sz="4" w:space="0" w:color="auto"/>
            </w:tcBorders>
            <w:vAlign w:val="center"/>
            <w:hideMark/>
          </w:tcPr>
          <w:p w14:paraId="7EF4EA12"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400" w:type="dxa"/>
            <w:vMerge/>
            <w:tcBorders>
              <w:top w:val="nil"/>
              <w:left w:val="single" w:sz="4" w:space="0" w:color="auto"/>
              <w:bottom w:val="single" w:sz="4" w:space="0" w:color="auto"/>
              <w:right w:val="single" w:sz="4" w:space="0" w:color="auto"/>
            </w:tcBorders>
            <w:vAlign w:val="center"/>
            <w:hideMark/>
          </w:tcPr>
          <w:p w14:paraId="14C4BE56"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106" w:type="dxa"/>
            <w:vMerge/>
            <w:tcBorders>
              <w:top w:val="nil"/>
              <w:left w:val="single" w:sz="4" w:space="0" w:color="auto"/>
              <w:bottom w:val="single" w:sz="4" w:space="0" w:color="auto"/>
              <w:right w:val="single" w:sz="4" w:space="0" w:color="auto"/>
            </w:tcBorders>
            <w:vAlign w:val="center"/>
            <w:hideMark/>
          </w:tcPr>
          <w:p w14:paraId="10B08DEF"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701" w:type="dxa"/>
            <w:vMerge/>
            <w:tcBorders>
              <w:top w:val="nil"/>
              <w:left w:val="single" w:sz="4" w:space="0" w:color="auto"/>
              <w:bottom w:val="single" w:sz="4" w:space="0" w:color="auto"/>
              <w:right w:val="single" w:sz="4" w:space="0" w:color="auto"/>
            </w:tcBorders>
            <w:vAlign w:val="center"/>
            <w:hideMark/>
          </w:tcPr>
          <w:p w14:paraId="6041B727"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p>
        </w:tc>
        <w:tc>
          <w:tcPr>
            <w:tcW w:w="1390" w:type="dxa"/>
            <w:tcBorders>
              <w:top w:val="nil"/>
              <w:left w:val="nil"/>
              <w:bottom w:val="single" w:sz="4" w:space="0" w:color="auto"/>
              <w:right w:val="single" w:sz="4" w:space="0" w:color="auto"/>
            </w:tcBorders>
            <w:shd w:val="clear" w:color="000000" w:fill="FFFFFF"/>
            <w:vAlign w:val="center"/>
            <w:hideMark/>
          </w:tcPr>
          <w:p w14:paraId="541C4F40" w14:textId="77777777" w:rsidR="00095AF2" w:rsidRPr="00095AF2" w:rsidRDefault="00095AF2" w:rsidP="00095AF2">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bl>
    <w:bookmarkEnd w:id="5"/>
    <w:p w14:paraId="6C255864" w14:textId="77777777" w:rsidR="0085620A" w:rsidRPr="00F84B0B" w:rsidRDefault="0085620A" w:rsidP="0085620A">
      <w:pPr>
        <w:spacing w:after="0"/>
        <w:jc w:val="both"/>
        <w:rPr>
          <w:rFonts w:ascii="Book Antiqua" w:hAnsi="Book Antiqua" w:cs="&amp;quot"/>
          <w:sz w:val="20"/>
          <w:szCs w:val="20"/>
        </w:rPr>
      </w:pPr>
      <w:r w:rsidRPr="00F84B0B">
        <w:rPr>
          <w:rFonts w:ascii="Book Antiqua" w:hAnsi="Book Antiqua" w:cs="&amp;quot"/>
          <w:b/>
          <w:sz w:val="20"/>
          <w:szCs w:val="20"/>
        </w:rPr>
        <w:t>Fuente:</w:t>
      </w:r>
      <w:r w:rsidRPr="00F84B0B">
        <w:rPr>
          <w:rFonts w:ascii="Book Antiqua" w:hAnsi="Book Antiqua" w:cs="&amp;quot"/>
          <w:sz w:val="20"/>
          <w:szCs w:val="20"/>
        </w:rPr>
        <w:t xml:space="preserve"> Elaboración propia con datos del MS Project Online.</w:t>
      </w:r>
    </w:p>
    <w:p w14:paraId="6FBCE58B" w14:textId="77777777" w:rsidR="0085620A" w:rsidRPr="00C62D36" w:rsidRDefault="0085620A" w:rsidP="0085620A">
      <w:pPr>
        <w:spacing w:after="0"/>
        <w:jc w:val="both"/>
        <w:rPr>
          <w:rFonts w:ascii="Book Antiqua" w:hAnsi="Book Antiqua" w:cs="&amp;quot"/>
          <w:sz w:val="20"/>
          <w:szCs w:val="20"/>
        </w:rPr>
      </w:pPr>
    </w:p>
    <w:p w14:paraId="65C5B0A2" w14:textId="5A862565" w:rsidR="00E56330" w:rsidRPr="00C62D36" w:rsidRDefault="00E56330" w:rsidP="0085620A">
      <w:pPr>
        <w:spacing w:after="0"/>
        <w:jc w:val="both"/>
        <w:rPr>
          <w:rFonts w:ascii="Book Antiqua" w:hAnsi="Book Antiqua"/>
        </w:rPr>
      </w:pPr>
      <w:r w:rsidRPr="00645A1A">
        <w:rPr>
          <w:rFonts w:ascii="Book Antiqua" w:hAnsi="Book Antiqua"/>
        </w:rPr>
        <w:lastRenderedPageBreak/>
        <w:t xml:space="preserve">Al analizar </w:t>
      </w:r>
      <w:r w:rsidR="003B22DD" w:rsidRPr="00645A1A">
        <w:rPr>
          <w:rFonts w:ascii="Book Antiqua" w:hAnsi="Book Antiqua"/>
        </w:rPr>
        <w:t xml:space="preserve">la tabla anterior, se aprecia que </w:t>
      </w:r>
      <w:r w:rsidR="003B22DD" w:rsidRPr="00C62D36">
        <w:rPr>
          <w:rFonts w:ascii="Book Antiqua" w:hAnsi="Book Antiqua"/>
        </w:rPr>
        <w:t xml:space="preserve">solamente </w:t>
      </w:r>
      <w:r w:rsidR="0062539D" w:rsidRPr="00C62D36">
        <w:rPr>
          <w:rFonts w:ascii="Book Antiqua" w:hAnsi="Book Antiqua"/>
        </w:rPr>
        <w:t>21</w:t>
      </w:r>
      <w:r w:rsidR="0045489E" w:rsidRPr="00C62D36">
        <w:rPr>
          <w:rFonts w:ascii="Book Antiqua" w:hAnsi="Book Antiqua"/>
        </w:rPr>
        <w:t>%</w:t>
      </w:r>
      <w:r w:rsidR="00F53922">
        <w:rPr>
          <w:rFonts w:ascii="Book Antiqua" w:hAnsi="Book Antiqua"/>
        </w:rPr>
        <w:t xml:space="preserve"> de los proyectos</w:t>
      </w:r>
      <w:r w:rsidR="0045489E" w:rsidRPr="00645A1A">
        <w:rPr>
          <w:rFonts w:ascii="Book Antiqua" w:hAnsi="Book Antiqua"/>
        </w:rPr>
        <w:t xml:space="preserve"> </w:t>
      </w:r>
      <w:r w:rsidR="004F43F7">
        <w:rPr>
          <w:rFonts w:ascii="Book Antiqua" w:hAnsi="Book Antiqua"/>
        </w:rPr>
        <w:t>present</w:t>
      </w:r>
      <w:r w:rsidR="003B356F">
        <w:rPr>
          <w:rFonts w:ascii="Book Antiqua" w:hAnsi="Book Antiqua"/>
        </w:rPr>
        <w:t>ó</w:t>
      </w:r>
      <w:r w:rsidR="004F43F7">
        <w:rPr>
          <w:rFonts w:ascii="Book Antiqua" w:hAnsi="Book Antiqua"/>
        </w:rPr>
        <w:t xml:space="preserve"> </w:t>
      </w:r>
      <w:r w:rsidR="006A56CB">
        <w:rPr>
          <w:rFonts w:ascii="Book Antiqua" w:hAnsi="Book Antiqua"/>
        </w:rPr>
        <w:t xml:space="preserve">todos los </w:t>
      </w:r>
      <w:r w:rsidR="00D87ED9">
        <w:rPr>
          <w:rFonts w:ascii="Book Antiqua" w:hAnsi="Book Antiqua"/>
        </w:rPr>
        <w:t>archivos</w:t>
      </w:r>
      <w:r w:rsidR="006A56CB">
        <w:rPr>
          <w:rFonts w:ascii="Book Antiqua" w:hAnsi="Book Antiqua"/>
        </w:rPr>
        <w:t xml:space="preserve"> pendientes</w:t>
      </w:r>
      <w:r w:rsidR="00542544">
        <w:rPr>
          <w:rFonts w:ascii="Book Antiqua" w:hAnsi="Book Antiqua"/>
        </w:rPr>
        <w:t>;</w:t>
      </w:r>
      <w:r w:rsidR="006A56CB">
        <w:rPr>
          <w:rFonts w:ascii="Book Antiqua" w:hAnsi="Book Antiqua"/>
        </w:rPr>
        <w:t xml:space="preserve"> </w:t>
      </w:r>
      <w:r w:rsidR="00C3333D">
        <w:rPr>
          <w:rFonts w:ascii="Book Antiqua" w:hAnsi="Book Antiqua"/>
        </w:rPr>
        <w:t xml:space="preserve">que </w:t>
      </w:r>
      <w:r w:rsidR="00644B3E">
        <w:rPr>
          <w:rFonts w:ascii="Book Antiqua" w:hAnsi="Book Antiqua"/>
        </w:rPr>
        <w:t xml:space="preserve">el 57% </w:t>
      </w:r>
      <w:r w:rsidR="00601DDF">
        <w:rPr>
          <w:rFonts w:ascii="Book Antiqua" w:hAnsi="Book Antiqua"/>
        </w:rPr>
        <w:t xml:space="preserve">atendió </w:t>
      </w:r>
      <w:r w:rsidR="003A0875">
        <w:rPr>
          <w:rFonts w:ascii="Book Antiqua" w:hAnsi="Book Antiqua"/>
        </w:rPr>
        <w:t xml:space="preserve">la </w:t>
      </w:r>
      <w:r w:rsidR="00AD6113">
        <w:rPr>
          <w:rFonts w:ascii="Book Antiqua" w:hAnsi="Book Antiqua"/>
        </w:rPr>
        <w:t xml:space="preserve">recomendación </w:t>
      </w:r>
      <w:r w:rsidR="00D87ED9">
        <w:rPr>
          <w:rFonts w:ascii="Book Antiqua" w:hAnsi="Book Antiqua"/>
        </w:rPr>
        <w:t>parcialmente, y</w:t>
      </w:r>
      <w:r w:rsidR="00E53B2D">
        <w:rPr>
          <w:rFonts w:ascii="Book Antiqua" w:hAnsi="Book Antiqua"/>
        </w:rPr>
        <w:t xml:space="preserve"> que el </w:t>
      </w:r>
      <w:r w:rsidR="00E53B2D" w:rsidRPr="00C62D36">
        <w:rPr>
          <w:rFonts w:ascii="Book Antiqua" w:hAnsi="Book Antiqua"/>
        </w:rPr>
        <w:t>21%</w:t>
      </w:r>
      <w:r w:rsidR="00E53B2D">
        <w:rPr>
          <w:rFonts w:ascii="Book Antiqua" w:hAnsi="Book Antiqua"/>
        </w:rPr>
        <w:t xml:space="preserve"> </w:t>
      </w:r>
      <w:r w:rsidR="00542544">
        <w:rPr>
          <w:rFonts w:ascii="Book Antiqua" w:hAnsi="Book Antiqua"/>
        </w:rPr>
        <w:t xml:space="preserve">no presentaron ninguna de la documentación </w:t>
      </w:r>
      <w:r w:rsidR="005233C0">
        <w:rPr>
          <w:rFonts w:ascii="Book Antiqua" w:hAnsi="Book Antiqua"/>
        </w:rPr>
        <w:t>solicitada.</w:t>
      </w:r>
    </w:p>
    <w:p w14:paraId="2B22A792" w14:textId="77777777" w:rsidR="00E56330" w:rsidRPr="00C62D36" w:rsidRDefault="00E56330" w:rsidP="0085620A">
      <w:pPr>
        <w:spacing w:after="0"/>
        <w:jc w:val="both"/>
        <w:rPr>
          <w:rFonts w:ascii="Book Antiqua" w:hAnsi="Book Antiqua"/>
        </w:rPr>
      </w:pPr>
    </w:p>
    <w:p w14:paraId="49571932" w14:textId="1DFF1928" w:rsidR="0085620A" w:rsidRPr="00014543" w:rsidRDefault="0085620A" w:rsidP="0085620A">
      <w:pPr>
        <w:spacing w:after="0"/>
        <w:jc w:val="both"/>
        <w:rPr>
          <w:rFonts w:ascii="Book Antiqua" w:hAnsi="Book Antiqua"/>
          <w:b/>
          <w:bCs/>
        </w:rPr>
      </w:pPr>
      <w:r w:rsidRPr="005A43D6">
        <w:rPr>
          <w:rFonts w:ascii="Book Antiqua" w:hAnsi="Book Antiqua"/>
        </w:rPr>
        <w:t xml:space="preserve">Finalmente, la documentación requerida por la metodología institucional de administración de proyectos que aún se muestra como pendiente en la </w:t>
      </w:r>
      <w:r w:rsidR="005A43D6">
        <w:rPr>
          <w:rFonts w:ascii="Book Antiqua" w:hAnsi="Book Antiqua"/>
          <w:i/>
          <w:iCs/>
        </w:rPr>
        <w:t>“T</w:t>
      </w:r>
      <w:r w:rsidRPr="005A43D6">
        <w:rPr>
          <w:rFonts w:ascii="Book Antiqua" w:hAnsi="Book Antiqua"/>
          <w:i/>
          <w:iCs/>
        </w:rPr>
        <w:t xml:space="preserve">abla </w:t>
      </w:r>
      <w:r w:rsidR="004804E9" w:rsidRPr="005A43D6">
        <w:rPr>
          <w:rFonts w:ascii="Book Antiqua" w:hAnsi="Book Antiqua"/>
          <w:i/>
          <w:iCs/>
        </w:rPr>
        <w:t>4</w:t>
      </w:r>
      <w:r w:rsidRPr="005A43D6">
        <w:rPr>
          <w:rFonts w:ascii="Book Antiqua" w:hAnsi="Book Antiqua"/>
          <w:i/>
          <w:iCs/>
        </w:rPr>
        <w:t xml:space="preserve">. </w:t>
      </w:r>
      <w:r w:rsidR="005A43D6" w:rsidRPr="005A43D6">
        <w:rPr>
          <w:rFonts w:ascii="Book Antiqua" w:hAnsi="Book Antiqua"/>
          <w:i/>
          <w:iCs/>
        </w:rPr>
        <w:t>Detalle de proyectos con documentación pendiente del visto bueno de la persona patrocinadora</w:t>
      </w:r>
      <w:r w:rsidRPr="005A43D6">
        <w:rPr>
          <w:rFonts w:ascii="Book Antiqua" w:hAnsi="Book Antiqua"/>
        </w:rPr>
        <w:t xml:space="preserve">”, </w:t>
      </w:r>
      <w:r w:rsidRPr="005A43D6">
        <w:rPr>
          <w:rFonts w:ascii="Book Antiqua" w:hAnsi="Book Antiqua"/>
          <w:b/>
          <w:bCs/>
        </w:rPr>
        <w:t xml:space="preserve">tendrá plazo </w:t>
      </w:r>
      <w:r w:rsidRPr="00887FA5">
        <w:rPr>
          <w:rFonts w:ascii="Book Antiqua" w:hAnsi="Book Antiqua"/>
          <w:b/>
          <w:bCs/>
        </w:rPr>
        <w:t xml:space="preserve">al </w:t>
      </w:r>
      <w:r w:rsidR="006F7EA8" w:rsidRPr="00887FA5">
        <w:rPr>
          <w:rFonts w:ascii="Book Antiqua" w:hAnsi="Book Antiqua"/>
          <w:b/>
          <w:bCs/>
        </w:rPr>
        <w:t>3</w:t>
      </w:r>
      <w:r w:rsidRPr="00887FA5">
        <w:rPr>
          <w:rFonts w:ascii="Book Antiqua" w:hAnsi="Book Antiqua"/>
          <w:b/>
          <w:bCs/>
        </w:rPr>
        <w:t xml:space="preserve"> de </w:t>
      </w:r>
      <w:r w:rsidR="006F7EA8" w:rsidRPr="00887FA5">
        <w:rPr>
          <w:rFonts w:ascii="Book Antiqua" w:hAnsi="Book Antiqua"/>
          <w:b/>
          <w:bCs/>
        </w:rPr>
        <w:t>junio</w:t>
      </w:r>
      <w:r w:rsidR="006F7EA8">
        <w:rPr>
          <w:rFonts w:ascii="Book Antiqua" w:hAnsi="Book Antiqua"/>
          <w:b/>
          <w:bCs/>
        </w:rPr>
        <w:t xml:space="preserve"> </w:t>
      </w:r>
      <w:r w:rsidRPr="005A43D6">
        <w:rPr>
          <w:rFonts w:ascii="Book Antiqua" w:hAnsi="Book Antiqua"/>
          <w:b/>
          <w:bCs/>
        </w:rPr>
        <w:t>de 2022 para cargar en el sitio de proyecto los formularios faltantes y tener incluido en el MS Project Online el cronograma, la documentación deberá cumplir con los lineamientos de la metodología institucional, contemplar las indicaciones de los manuales elaborados por la Unidad Estratégica de Portafolio de Proyectos Institucionales y contar con el visto bueno del patrocinador del proyecto.</w:t>
      </w:r>
    </w:p>
    <w:p w14:paraId="33C76AD8" w14:textId="77777777" w:rsidR="0085620A" w:rsidRPr="00BA1484" w:rsidRDefault="0085620A" w:rsidP="00DE7ACE">
      <w:pPr>
        <w:spacing w:after="0"/>
        <w:jc w:val="both"/>
        <w:rPr>
          <w:rFonts w:ascii="Book Antiqua" w:eastAsia="Wingdings" w:hAnsi="Book Antiqua"/>
          <w:sz w:val="24"/>
          <w:szCs w:val="24"/>
          <w:lang w:eastAsia="ko-KR"/>
        </w:rPr>
      </w:pPr>
    </w:p>
    <w:p w14:paraId="613BE6D5" w14:textId="1ECC1AD6" w:rsidR="00BE1466" w:rsidRPr="00070C5C" w:rsidRDefault="00B17BA4" w:rsidP="007507A7">
      <w:pPr>
        <w:pStyle w:val="Ttulo2"/>
        <w:numPr>
          <w:ilvl w:val="0"/>
          <w:numId w:val="4"/>
        </w:numPr>
        <w:jc w:val="both"/>
        <w:rPr>
          <w:rFonts w:ascii="Book Antiqua" w:eastAsia="Wingdings" w:hAnsi="Book Antiqua"/>
          <w:b/>
          <w:bCs/>
          <w:color w:val="auto"/>
          <w:lang w:eastAsia="ko-KR"/>
        </w:rPr>
      </w:pPr>
      <w:r>
        <w:rPr>
          <w:rFonts w:ascii="Book Antiqua" w:eastAsia="Wingdings" w:hAnsi="Book Antiqua"/>
          <w:b/>
          <w:bCs/>
          <w:color w:val="auto"/>
          <w:lang w:eastAsia="ko-KR"/>
        </w:rPr>
        <w:t xml:space="preserve"> </w:t>
      </w:r>
      <w:bookmarkStart w:id="6" w:name="_Toc96666508"/>
      <w:r w:rsidR="00094F18" w:rsidRPr="00070C5C">
        <w:rPr>
          <w:rFonts w:ascii="Book Antiqua" w:eastAsia="Wingdings" w:hAnsi="Book Antiqua"/>
          <w:b/>
          <w:bCs/>
          <w:color w:val="auto"/>
          <w:lang w:eastAsia="ko-KR"/>
        </w:rPr>
        <w:t xml:space="preserve">Seguimiento a las solicitudes de cambio </w:t>
      </w:r>
      <w:r w:rsidR="00FE1BC2" w:rsidRPr="00070C5C">
        <w:rPr>
          <w:rFonts w:ascii="Book Antiqua" w:eastAsia="Wingdings" w:hAnsi="Book Antiqua"/>
          <w:b/>
          <w:bCs/>
          <w:color w:val="auto"/>
          <w:lang w:eastAsia="ko-KR"/>
        </w:rPr>
        <w:t>pendientes de aplicar</w:t>
      </w:r>
      <w:bookmarkEnd w:id="6"/>
    </w:p>
    <w:p w14:paraId="4E26B214" w14:textId="00B9BFEE" w:rsidR="00BE1466" w:rsidRDefault="00BE1466" w:rsidP="00D45C79">
      <w:pPr>
        <w:spacing w:after="0"/>
        <w:jc w:val="both"/>
        <w:rPr>
          <w:rFonts w:ascii="Book Antiqua" w:hAnsi="Book Antiqua"/>
        </w:rPr>
      </w:pPr>
    </w:p>
    <w:p w14:paraId="77F1188A" w14:textId="10A5FF4C" w:rsidR="00DB66C5" w:rsidRDefault="0068629C" w:rsidP="0061764E">
      <w:pPr>
        <w:spacing w:after="0"/>
        <w:jc w:val="both"/>
        <w:rPr>
          <w:rFonts w:ascii="Book Antiqua" w:hAnsi="Book Antiqua"/>
        </w:rPr>
      </w:pPr>
      <w:r w:rsidRPr="0068629C">
        <w:rPr>
          <w:rFonts w:ascii="Book Antiqua" w:hAnsi="Book Antiqua"/>
        </w:rPr>
        <w:t xml:space="preserve">Durante el </w:t>
      </w:r>
      <w:r w:rsidR="00B17BA4">
        <w:rPr>
          <w:rFonts w:ascii="Book Antiqua" w:hAnsi="Book Antiqua"/>
        </w:rPr>
        <w:t>segundo</w:t>
      </w:r>
      <w:r w:rsidRPr="0068629C">
        <w:rPr>
          <w:rFonts w:ascii="Book Antiqua" w:hAnsi="Book Antiqua"/>
        </w:rPr>
        <w:t xml:space="preserve"> seguimiento al portafolio institucional del período 202</w:t>
      </w:r>
      <w:r w:rsidR="006E36E5">
        <w:rPr>
          <w:rFonts w:ascii="Book Antiqua" w:hAnsi="Book Antiqua"/>
        </w:rPr>
        <w:t>1</w:t>
      </w:r>
      <w:r w:rsidRPr="0068629C">
        <w:rPr>
          <w:rFonts w:ascii="Book Antiqua" w:hAnsi="Book Antiqua"/>
        </w:rPr>
        <w:t xml:space="preserve">, un total de </w:t>
      </w:r>
      <w:r w:rsidR="000D26A3">
        <w:rPr>
          <w:rFonts w:ascii="Book Antiqua" w:hAnsi="Book Antiqua"/>
        </w:rPr>
        <w:t>38</w:t>
      </w:r>
      <w:r w:rsidR="00D853F3">
        <w:rPr>
          <w:rFonts w:ascii="Book Antiqua" w:hAnsi="Book Antiqua"/>
        </w:rPr>
        <w:t xml:space="preserve"> </w:t>
      </w:r>
      <w:r w:rsidRPr="0068629C">
        <w:rPr>
          <w:rFonts w:ascii="Book Antiqua" w:hAnsi="Book Antiqua"/>
        </w:rPr>
        <w:t xml:space="preserve">proyectos estratégicos presentaron solicitudes de cambio debido a modificaciones en su planificación original. </w:t>
      </w:r>
      <w:r w:rsidR="009F14F3">
        <w:rPr>
          <w:rFonts w:ascii="Book Antiqua" w:hAnsi="Book Antiqua"/>
        </w:rPr>
        <w:t xml:space="preserve">De los cuales </w:t>
      </w:r>
      <w:r w:rsidR="000D26A3">
        <w:rPr>
          <w:rFonts w:ascii="Book Antiqua" w:hAnsi="Book Antiqua"/>
        </w:rPr>
        <w:t>1</w:t>
      </w:r>
      <w:r w:rsidR="009F14F3">
        <w:rPr>
          <w:rFonts w:ascii="Book Antiqua" w:hAnsi="Book Antiqua"/>
        </w:rPr>
        <w:t xml:space="preserve"> qued</w:t>
      </w:r>
      <w:r w:rsidR="00630B33">
        <w:rPr>
          <w:rFonts w:ascii="Book Antiqua" w:hAnsi="Book Antiqua"/>
        </w:rPr>
        <w:t>ó</w:t>
      </w:r>
      <w:r w:rsidR="009F14F3">
        <w:rPr>
          <w:rFonts w:ascii="Book Antiqua" w:hAnsi="Book Antiqua"/>
        </w:rPr>
        <w:t xml:space="preserve"> pendientes de ejecutar las modificaciones señaladas</w:t>
      </w:r>
      <w:r w:rsidR="009409FC">
        <w:rPr>
          <w:rFonts w:ascii="Book Antiqua" w:hAnsi="Book Antiqua"/>
        </w:rPr>
        <w:t xml:space="preserve">. </w:t>
      </w:r>
    </w:p>
    <w:p w14:paraId="09E2DAEC" w14:textId="77777777" w:rsidR="00DB66C5" w:rsidRDefault="00DB66C5" w:rsidP="0061764E">
      <w:pPr>
        <w:spacing w:after="0"/>
        <w:jc w:val="both"/>
        <w:rPr>
          <w:rFonts w:ascii="Book Antiqua" w:hAnsi="Book Antiqua"/>
        </w:rPr>
      </w:pPr>
    </w:p>
    <w:p w14:paraId="6189D7C2" w14:textId="0560ECD5" w:rsidR="00BD7FC0" w:rsidRDefault="00764A8B" w:rsidP="0061764E">
      <w:pPr>
        <w:spacing w:after="0"/>
        <w:jc w:val="both"/>
        <w:rPr>
          <w:rFonts w:ascii="Book Antiqua" w:hAnsi="Book Antiqua"/>
        </w:rPr>
      </w:pPr>
      <w:r>
        <w:rPr>
          <w:rFonts w:ascii="Book Antiqua" w:hAnsi="Book Antiqua"/>
        </w:rPr>
        <w:t xml:space="preserve">Para lo </w:t>
      </w:r>
      <w:r w:rsidR="00324DE3">
        <w:rPr>
          <w:rFonts w:ascii="Book Antiqua" w:hAnsi="Book Antiqua"/>
        </w:rPr>
        <w:t>anterior,</w:t>
      </w:r>
      <w:r>
        <w:rPr>
          <w:rFonts w:ascii="Book Antiqua" w:hAnsi="Book Antiqua"/>
        </w:rPr>
        <w:t xml:space="preserve"> se señaló </w:t>
      </w:r>
      <w:r w:rsidR="0038587F">
        <w:rPr>
          <w:rFonts w:ascii="Book Antiqua" w:hAnsi="Book Antiqua"/>
        </w:rPr>
        <w:t>la siguiente recomendación en el oficio</w:t>
      </w:r>
      <w:r w:rsidR="00324DE3">
        <w:rPr>
          <w:rFonts w:ascii="Book Antiqua" w:hAnsi="Book Antiqua"/>
        </w:rPr>
        <w:t xml:space="preserve"> </w:t>
      </w:r>
      <w:r w:rsidR="000D26A3">
        <w:rPr>
          <w:rFonts w:ascii="Book Antiqua" w:hAnsi="Book Antiqua"/>
        </w:rPr>
        <w:t>1</w:t>
      </w:r>
      <w:r w:rsidR="001433D2">
        <w:rPr>
          <w:rFonts w:ascii="Book Antiqua" w:hAnsi="Book Antiqua"/>
        </w:rPr>
        <w:t>384</w:t>
      </w:r>
      <w:r w:rsidR="00324DE3">
        <w:rPr>
          <w:rFonts w:ascii="Book Antiqua" w:hAnsi="Book Antiqua"/>
        </w:rPr>
        <w:t>-PLA-2021</w:t>
      </w:r>
      <w:r w:rsidR="00DB66C5">
        <w:rPr>
          <w:rFonts w:ascii="Book Antiqua" w:hAnsi="Book Antiqua"/>
        </w:rPr>
        <w:t xml:space="preserve"> para el personal a cargo de </w:t>
      </w:r>
      <w:r w:rsidR="00E912F9">
        <w:rPr>
          <w:rFonts w:ascii="Book Antiqua" w:hAnsi="Book Antiqua"/>
        </w:rPr>
        <w:t>liderar esta iniciativa</w:t>
      </w:r>
      <w:r w:rsidR="0061764E">
        <w:rPr>
          <w:rFonts w:ascii="Book Antiqua" w:hAnsi="Book Antiqua"/>
        </w:rPr>
        <w:t>:</w:t>
      </w:r>
    </w:p>
    <w:p w14:paraId="6E5DAFB5" w14:textId="29053840" w:rsidR="00764A8B" w:rsidRDefault="00764A8B" w:rsidP="0068629C">
      <w:pPr>
        <w:spacing w:after="0"/>
        <w:jc w:val="both"/>
        <w:rPr>
          <w:rFonts w:ascii="Book Antiqua" w:hAnsi="Book Antiqua"/>
        </w:rPr>
      </w:pPr>
    </w:p>
    <w:p w14:paraId="484BC6C4" w14:textId="5F991BE8" w:rsidR="0061764E" w:rsidRPr="009F5D74" w:rsidRDefault="004A24D5" w:rsidP="009F5D74">
      <w:pPr>
        <w:shd w:val="clear" w:color="auto" w:fill="FFFFFF"/>
        <w:spacing w:after="0"/>
        <w:ind w:left="567" w:right="616"/>
        <w:jc w:val="both"/>
        <w:rPr>
          <w:rFonts w:ascii="Book Antiqua" w:eastAsia="Wingdings" w:hAnsi="Book Antiqua"/>
          <w:sz w:val="24"/>
          <w:szCs w:val="24"/>
          <w:lang w:eastAsia="ko-KR"/>
        </w:rPr>
      </w:pPr>
      <w:r w:rsidRPr="009F5D74">
        <w:rPr>
          <w:rFonts w:ascii="Book Antiqua" w:eastAsia="Wingdings" w:hAnsi="Book Antiqua"/>
          <w:b/>
          <w:sz w:val="24"/>
          <w:szCs w:val="24"/>
          <w:lang w:eastAsia="ko-KR"/>
        </w:rPr>
        <w:t>“</w:t>
      </w:r>
      <w:r w:rsidR="00827C21" w:rsidRPr="00BA1484">
        <w:rPr>
          <w:rFonts w:ascii="Book Antiqua" w:hAnsi="Book Antiqua" w:cs="Cambria Math"/>
          <w:sz w:val="24"/>
          <w:szCs w:val="24"/>
        </w:rPr>
        <w:t>Por otro lado, y al respecto de</w:t>
      </w:r>
      <w:r w:rsidR="00827C21">
        <w:rPr>
          <w:rFonts w:ascii="Book Antiqua" w:hAnsi="Book Antiqua" w:cs="Cambria Math"/>
          <w:sz w:val="24"/>
          <w:szCs w:val="24"/>
        </w:rPr>
        <w:t>l proyecto a cargo del Organismo de Investigación Judicial relacionado con la “</w:t>
      </w:r>
      <w:r w:rsidR="00827C21" w:rsidRPr="009F5D74">
        <w:rPr>
          <w:rFonts w:ascii="Book Antiqua" w:hAnsi="Book Antiqua" w:cs="Cambria Math"/>
          <w:b/>
          <w:sz w:val="24"/>
          <w:szCs w:val="24"/>
        </w:rPr>
        <w:t>Contratación de talleres externos</w:t>
      </w:r>
      <w:r w:rsidR="00827C21">
        <w:rPr>
          <w:rFonts w:ascii="Book Antiqua" w:hAnsi="Book Antiqua" w:cs="Cambria Math"/>
          <w:sz w:val="24"/>
          <w:szCs w:val="24"/>
        </w:rPr>
        <w:t>”</w:t>
      </w:r>
      <w:r w:rsidR="00827C21" w:rsidRPr="00BA1484">
        <w:rPr>
          <w:rFonts w:ascii="Book Antiqua" w:hAnsi="Book Antiqua" w:cs="Cambria Math"/>
          <w:sz w:val="24"/>
          <w:szCs w:val="24"/>
        </w:rPr>
        <w:t xml:space="preserve">, </w:t>
      </w:r>
      <w:r w:rsidR="00827C21" w:rsidRPr="00BA1484">
        <w:rPr>
          <w:rFonts w:ascii="Book Antiqua" w:hAnsi="Book Antiqua" w:cs="Cambria Math"/>
          <w:b/>
          <w:sz w:val="24"/>
          <w:szCs w:val="24"/>
        </w:rPr>
        <w:t xml:space="preserve">tendrá </w:t>
      </w:r>
      <w:r w:rsidR="00827C21">
        <w:rPr>
          <w:rFonts w:ascii="Book Antiqua" w:hAnsi="Book Antiqua" w:cs="Cambria Math"/>
          <w:b/>
          <w:sz w:val="24"/>
          <w:szCs w:val="24"/>
        </w:rPr>
        <w:t xml:space="preserve">15 días hábiles </w:t>
      </w:r>
      <w:r w:rsidR="00827C21" w:rsidRPr="00BA1484">
        <w:rPr>
          <w:rFonts w:ascii="Book Antiqua" w:hAnsi="Book Antiqua" w:cs="Cambria Math"/>
          <w:b/>
          <w:sz w:val="24"/>
          <w:szCs w:val="24"/>
        </w:rPr>
        <w:t xml:space="preserve">de plazo posterior al conocimiento y aprobación de este informe por parte del Consejo Superior, para que se </w:t>
      </w:r>
      <w:r w:rsidR="00827C21">
        <w:rPr>
          <w:rFonts w:ascii="Book Antiqua" w:hAnsi="Book Antiqua" w:cs="Cambria Math"/>
          <w:b/>
          <w:sz w:val="24"/>
          <w:szCs w:val="24"/>
        </w:rPr>
        <w:t>indique a la persona que asumirá el rol de líder de proyecto</w:t>
      </w:r>
      <w:r w:rsidR="00827C21" w:rsidRPr="00BA1484">
        <w:rPr>
          <w:rFonts w:ascii="Book Antiqua" w:hAnsi="Book Antiqua" w:cs="Cambria Math"/>
          <w:b/>
          <w:sz w:val="24"/>
          <w:szCs w:val="24"/>
        </w:rPr>
        <w:t xml:space="preserve"> y </w:t>
      </w:r>
      <w:r w:rsidR="00827C21">
        <w:rPr>
          <w:rFonts w:ascii="Book Antiqua" w:hAnsi="Book Antiqua" w:cs="Cambria Math"/>
          <w:b/>
          <w:sz w:val="24"/>
          <w:szCs w:val="24"/>
        </w:rPr>
        <w:t xml:space="preserve">procedan a </w:t>
      </w:r>
      <w:r w:rsidR="00827C21" w:rsidRPr="00BA1484">
        <w:rPr>
          <w:rFonts w:ascii="Book Antiqua" w:hAnsi="Book Antiqua" w:cs="Cambria Math"/>
          <w:b/>
          <w:sz w:val="24"/>
          <w:szCs w:val="24"/>
        </w:rPr>
        <w:t>notificar a la Dirección de Planificación la ejecución del cambios</w:t>
      </w:r>
      <w:r w:rsidR="00827C21" w:rsidRPr="00BA1484">
        <w:rPr>
          <w:rFonts w:ascii="Book Antiqua" w:hAnsi="Book Antiqua" w:cs="Cambria Math"/>
          <w:sz w:val="24"/>
          <w:szCs w:val="24"/>
        </w:rPr>
        <w:t xml:space="preserve"> en la documentación que se encuentran en el repositorio de información del Project Online</w:t>
      </w:r>
      <w:r w:rsidR="00782D01" w:rsidRPr="009F5D74">
        <w:rPr>
          <w:rFonts w:ascii="Book Antiqua" w:eastAsia="Wingdings" w:hAnsi="Book Antiqua"/>
          <w:sz w:val="24"/>
          <w:szCs w:val="24"/>
          <w:lang w:eastAsia="ko-KR"/>
        </w:rPr>
        <w:t>.</w:t>
      </w:r>
      <w:r w:rsidRPr="009F5D74">
        <w:rPr>
          <w:rFonts w:ascii="Book Antiqua" w:eastAsia="Wingdings" w:hAnsi="Book Antiqua"/>
          <w:sz w:val="24"/>
          <w:szCs w:val="24"/>
          <w:lang w:eastAsia="ko-KR"/>
        </w:rPr>
        <w:t>”</w:t>
      </w:r>
    </w:p>
    <w:p w14:paraId="4FE0F598" w14:textId="77777777" w:rsidR="00764A8B" w:rsidRDefault="00764A8B" w:rsidP="0068629C">
      <w:pPr>
        <w:spacing w:after="0"/>
        <w:jc w:val="both"/>
        <w:rPr>
          <w:rFonts w:ascii="Book Antiqua" w:hAnsi="Book Antiqua"/>
        </w:rPr>
      </w:pPr>
    </w:p>
    <w:p w14:paraId="3A69C9A8" w14:textId="4AAA857B" w:rsidR="00C43B23" w:rsidRDefault="0068629C" w:rsidP="00D45C79">
      <w:pPr>
        <w:spacing w:after="0"/>
        <w:jc w:val="both"/>
        <w:rPr>
          <w:rFonts w:ascii="Book Antiqua" w:hAnsi="Book Antiqua" w:cs="Cambria Math"/>
          <w:b/>
          <w:sz w:val="24"/>
          <w:szCs w:val="24"/>
        </w:rPr>
      </w:pPr>
      <w:r w:rsidRPr="0068629C">
        <w:rPr>
          <w:rFonts w:ascii="Book Antiqua" w:hAnsi="Book Antiqua"/>
        </w:rPr>
        <w:t>Por parte del personal de la Unidad Estratégica de Portafolio de Proyectos se verificó la aplicación de</w:t>
      </w:r>
      <w:r w:rsidR="009E582A">
        <w:rPr>
          <w:rFonts w:ascii="Book Antiqua" w:hAnsi="Book Antiqua"/>
        </w:rPr>
        <w:t>l</w:t>
      </w:r>
      <w:r w:rsidRPr="0068629C">
        <w:rPr>
          <w:rFonts w:ascii="Book Antiqua" w:hAnsi="Book Antiqua"/>
        </w:rPr>
        <w:t xml:space="preserve"> cambio</w:t>
      </w:r>
      <w:r w:rsidR="009E582A">
        <w:rPr>
          <w:rFonts w:ascii="Book Antiqua" w:hAnsi="Book Antiqua"/>
        </w:rPr>
        <w:t xml:space="preserve">, logrando apreciar que </w:t>
      </w:r>
      <w:r w:rsidR="00DF6ABC">
        <w:rPr>
          <w:rFonts w:ascii="Book Antiqua" w:hAnsi="Book Antiqua"/>
        </w:rPr>
        <w:t xml:space="preserve">se indicó la persona que asumirá el rol de líder de proyecto; sin embargo, falta actualizar </w:t>
      </w:r>
      <w:r w:rsidR="00DF6ABC" w:rsidRPr="00DF6ABC">
        <w:rPr>
          <w:rFonts w:ascii="Book Antiqua" w:hAnsi="Book Antiqua"/>
        </w:rPr>
        <w:t xml:space="preserve">acta de constitución, </w:t>
      </w:r>
      <w:r w:rsidR="00DF6ABC">
        <w:rPr>
          <w:rFonts w:ascii="Book Antiqua" w:hAnsi="Book Antiqua"/>
        </w:rPr>
        <w:t xml:space="preserve">y </w:t>
      </w:r>
      <w:r w:rsidR="00DF6ABC" w:rsidRPr="00DF6ABC">
        <w:rPr>
          <w:rFonts w:ascii="Book Antiqua" w:hAnsi="Book Antiqua"/>
        </w:rPr>
        <w:t xml:space="preserve">plan de gestión con </w:t>
      </w:r>
      <w:r w:rsidR="00DF6ABC">
        <w:rPr>
          <w:rFonts w:ascii="Book Antiqua" w:hAnsi="Book Antiqua"/>
        </w:rPr>
        <w:t xml:space="preserve">detalle de </w:t>
      </w:r>
      <w:r w:rsidR="00DF6ABC" w:rsidRPr="00DF6ABC">
        <w:rPr>
          <w:rFonts w:ascii="Book Antiqua" w:hAnsi="Book Antiqua"/>
        </w:rPr>
        <w:t xml:space="preserve">nuevo líder.  </w:t>
      </w:r>
      <w:r w:rsidR="00DF6ABC">
        <w:rPr>
          <w:rFonts w:ascii="Book Antiqua" w:hAnsi="Book Antiqua"/>
        </w:rPr>
        <w:t xml:space="preserve"> Por lo anterior, el </w:t>
      </w:r>
      <w:r w:rsidR="00DF6ABC">
        <w:rPr>
          <w:rFonts w:ascii="Book Antiqua" w:hAnsi="Book Antiqua" w:cs="Cambria Math"/>
          <w:sz w:val="24"/>
          <w:szCs w:val="24"/>
        </w:rPr>
        <w:t>Organismo de Investigación Judicial</w:t>
      </w:r>
      <w:r w:rsidR="00DF6ABC" w:rsidRPr="00DF6ABC">
        <w:rPr>
          <w:rFonts w:ascii="Book Antiqua" w:hAnsi="Book Antiqua" w:cs="Cambria Math"/>
          <w:b/>
          <w:sz w:val="24"/>
          <w:szCs w:val="24"/>
        </w:rPr>
        <w:t xml:space="preserve"> </w:t>
      </w:r>
      <w:r w:rsidR="00DF6ABC" w:rsidRPr="00BA1484">
        <w:rPr>
          <w:rFonts w:ascii="Book Antiqua" w:hAnsi="Book Antiqua" w:cs="Cambria Math"/>
          <w:b/>
          <w:sz w:val="24"/>
          <w:szCs w:val="24"/>
        </w:rPr>
        <w:t xml:space="preserve">tendrá </w:t>
      </w:r>
      <w:r w:rsidR="00DF6ABC">
        <w:rPr>
          <w:rFonts w:ascii="Book Antiqua" w:hAnsi="Book Antiqua" w:cs="Cambria Math"/>
          <w:b/>
          <w:sz w:val="24"/>
          <w:szCs w:val="24"/>
        </w:rPr>
        <w:t xml:space="preserve">15 días hábiles </w:t>
      </w:r>
      <w:r w:rsidR="00DF6ABC" w:rsidRPr="00BA1484">
        <w:rPr>
          <w:rFonts w:ascii="Book Antiqua" w:hAnsi="Book Antiqua" w:cs="Cambria Math"/>
          <w:b/>
          <w:sz w:val="24"/>
          <w:szCs w:val="24"/>
        </w:rPr>
        <w:t>de plazo posterior al conocimiento y aprobación de este informe por parte del Consejo Superior, para que</w:t>
      </w:r>
      <w:r w:rsidR="00DF6ABC">
        <w:rPr>
          <w:rFonts w:ascii="Book Antiqua" w:hAnsi="Book Antiqua" w:cs="Cambria Math"/>
          <w:b/>
          <w:sz w:val="24"/>
          <w:szCs w:val="24"/>
        </w:rPr>
        <w:t xml:space="preserve"> actualice la documentación con el </w:t>
      </w:r>
      <w:r w:rsidR="00856A68">
        <w:rPr>
          <w:rFonts w:ascii="Book Antiqua" w:hAnsi="Book Antiqua" w:cs="Cambria Math"/>
          <w:b/>
          <w:sz w:val="24"/>
          <w:szCs w:val="24"/>
        </w:rPr>
        <w:t xml:space="preserve">detalle de la nueva </w:t>
      </w:r>
      <w:proofErr w:type="gramStart"/>
      <w:r w:rsidR="00856A68">
        <w:rPr>
          <w:rFonts w:ascii="Book Antiqua" w:hAnsi="Book Antiqua" w:cs="Cambria Math"/>
          <w:b/>
          <w:sz w:val="24"/>
          <w:szCs w:val="24"/>
        </w:rPr>
        <w:t xml:space="preserve">persona </w:t>
      </w:r>
      <w:r w:rsidR="00DF6ABC">
        <w:rPr>
          <w:rFonts w:ascii="Book Antiqua" w:hAnsi="Book Antiqua" w:cs="Cambria Math"/>
          <w:b/>
          <w:sz w:val="24"/>
          <w:szCs w:val="24"/>
        </w:rPr>
        <w:t xml:space="preserve"> líder</w:t>
      </w:r>
      <w:proofErr w:type="gramEnd"/>
      <w:r w:rsidR="00DF6ABC">
        <w:rPr>
          <w:rFonts w:ascii="Book Antiqua" w:hAnsi="Book Antiqua" w:cs="Cambria Math"/>
          <w:b/>
          <w:sz w:val="24"/>
          <w:szCs w:val="24"/>
        </w:rPr>
        <w:t xml:space="preserve"> del proyecto</w:t>
      </w:r>
      <w:r w:rsidR="00B23415">
        <w:rPr>
          <w:rFonts w:ascii="Book Antiqua" w:hAnsi="Book Antiqua" w:cs="Cambria Math"/>
          <w:b/>
          <w:sz w:val="24"/>
          <w:szCs w:val="24"/>
        </w:rPr>
        <w:t>.</w:t>
      </w:r>
    </w:p>
    <w:p w14:paraId="746FFBBD" w14:textId="77777777" w:rsidR="00B23415" w:rsidRDefault="00B23415" w:rsidP="00D45C79">
      <w:pPr>
        <w:spacing w:after="0"/>
        <w:jc w:val="both"/>
        <w:rPr>
          <w:rFonts w:ascii="Book Antiqua" w:hAnsi="Book Antiqua"/>
        </w:rPr>
      </w:pPr>
    </w:p>
    <w:p w14:paraId="07B19F04" w14:textId="7675731A" w:rsidR="00BE1466" w:rsidRPr="00320160" w:rsidRDefault="009F2590" w:rsidP="007507A7">
      <w:pPr>
        <w:pStyle w:val="Ttulo2"/>
        <w:numPr>
          <w:ilvl w:val="0"/>
          <w:numId w:val="4"/>
        </w:numPr>
        <w:jc w:val="both"/>
        <w:rPr>
          <w:rFonts w:ascii="Book Antiqua" w:eastAsia="Wingdings" w:hAnsi="Book Antiqua"/>
          <w:b/>
          <w:bCs/>
          <w:color w:val="auto"/>
          <w:lang w:eastAsia="ko-KR"/>
        </w:rPr>
      </w:pPr>
      <w:bookmarkStart w:id="7" w:name="_Toc96666509"/>
      <w:r w:rsidRPr="00320160">
        <w:rPr>
          <w:rFonts w:ascii="Book Antiqua" w:eastAsia="Wingdings" w:hAnsi="Book Antiqua"/>
          <w:b/>
          <w:bCs/>
          <w:color w:val="auto"/>
          <w:lang w:eastAsia="ko-KR"/>
        </w:rPr>
        <w:t xml:space="preserve">Seguimiento al </w:t>
      </w:r>
      <w:r w:rsidR="008501D8" w:rsidRPr="00320160">
        <w:rPr>
          <w:rFonts w:ascii="Book Antiqua" w:eastAsia="Wingdings" w:hAnsi="Book Antiqua"/>
          <w:b/>
          <w:bCs/>
          <w:color w:val="auto"/>
          <w:lang w:eastAsia="ko-KR"/>
        </w:rPr>
        <w:t>o</w:t>
      </w:r>
      <w:r w:rsidR="006A3176" w:rsidRPr="00320160">
        <w:rPr>
          <w:rFonts w:ascii="Book Antiqua" w:eastAsia="Wingdings" w:hAnsi="Book Antiqua"/>
          <w:b/>
          <w:bCs/>
          <w:color w:val="auto"/>
          <w:lang w:eastAsia="ko-KR"/>
        </w:rPr>
        <w:t xml:space="preserve">rdenamiento de </w:t>
      </w:r>
      <w:r w:rsidR="008501D8" w:rsidRPr="00320160">
        <w:rPr>
          <w:rFonts w:ascii="Book Antiqua" w:eastAsia="Wingdings" w:hAnsi="Book Antiqua"/>
          <w:b/>
          <w:bCs/>
          <w:color w:val="auto"/>
          <w:lang w:eastAsia="ko-KR"/>
        </w:rPr>
        <w:t>e</w:t>
      </w:r>
      <w:r w:rsidR="006A3176" w:rsidRPr="00320160">
        <w:rPr>
          <w:rFonts w:ascii="Book Antiqua" w:eastAsia="Wingdings" w:hAnsi="Book Antiqua"/>
          <w:b/>
          <w:bCs/>
          <w:color w:val="auto"/>
          <w:lang w:eastAsia="ko-KR"/>
        </w:rPr>
        <w:t>ntregables</w:t>
      </w:r>
      <w:r w:rsidR="008501D8" w:rsidRPr="00320160">
        <w:rPr>
          <w:rFonts w:ascii="Book Antiqua" w:eastAsia="Wingdings" w:hAnsi="Book Antiqua"/>
          <w:b/>
          <w:bCs/>
          <w:color w:val="auto"/>
          <w:lang w:eastAsia="ko-KR"/>
        </w:rPr>
        <w:t xml:space="preserve"> definidos en los proyectos estratégicos</w:t>
      </w:r>
      <w:bookmarkEnd w:id="7"/>
    </w:p>
    <w:p w14:paraId="258D75BC" w14:textId="4F905788" w:rsidR="00174F33" w:rsidRDefault="00174F33" w:rsidP="00D45C79">
      <w:pPr>
        <w:spacing w:after="0"/>
        <w:jc w:val="both"/>
        <w:rPr>
          <w:rFonts w:ascii="Book Antiqua" w:hAnsi="Book Antiqua"/>
        </w:rPr>
      </w:pPr>
    </w:p>
    <w:p w14:paraId="6F7AE288" w14:textId="4ADA56EE" w:rsidR="008501D8" w:rsidRDefault="000A2FBE" w:rsidP="00D45C79">
      <w:pPr>
        <w:spacing w:after="0"/>
        <w:jc w:val="both"/>
        <w:rPr>
          <w:rFonts w:ascii="Book Antiqua" w:hAnsi="Book Antiqua"/>
        </w:rPr>
      </w:pPr>
      <w:r>
        <w:rPr>
          <w:rFonts w:ascii="Book Antiqua" w:hAnsi="Book Antiqua"/>
        </w:rPr>
        <w:t xml:space="preserve">Dentro de las recomendaciones planteadas en el oficio </w:t>
      </w:r>
      <w:r w:rsidR="005123D0">
        <w:rPr>
          <w:rFonts w:ascii="Book Antiqua" w:hAnsi="Book Antiqua"/>
        </w:rPr>
        <w:t>1384</w:t>
      </w:r>
      <w:r>
        <w:rPr>
          <w:rFonts w:ascii="Book Antiqua" w:hAnsi="Book Antiqua"/>
        </w:rPr>
        <w:t>-PLA-2021, se señaló lo siguiente en relación con el tema de los entregables:</w:t>
      </w:r>
    </w:p>
    <w:p w14:paraId="46901D8F" w14:textId="21CAC3D4" w:rsidR="008501D8" w:rsidRDefault="008501D8" w:rsidP="00D45C79">
      <w:pPr>
        <w:spacing w:after="0"/>
        <w:jc w:val="both"/>
        <w:rPr>
          <w:rFonts w:ascii="Book Antiqua" w:hAnsi="Book Antiqua"/>
        </w:rPr>
      </w:pPr>
    </w:p>
    <w:p w14:paraId="5528B967" w14:textId="0D6F5F4B" w:rsidR="00AB0C12" w:rsidRPr="00AB0C12" w:rsidRDefault="004A24D5" w:rsidP="009F5D74">
      <w:pPr>
        <w:shd w:val="clear" w:color="auto" w:fill="FFFFFF"/>
        <w:spacing w:after="0"/>
        <w:ind w:left="567" w:right="616"/>
        <w:jc w:val="both"/>
        <w:rPr>
          <w:rFonts w:ascii="Book Antiqua" w:eastAsia="Wingdings" w:hAnsi="Book Antiqua"/>
          <w:b/>
          <w:bCs/>
          <w:i/>
          <w:sz w:val="24"/>
          <w:szCs w:val="24"/>
          <w:lang w:eastAsia="ko-KR"/>
        </w:rPr>
      </w:pPr>
      <w:r>
        <w:rPr>
          <w:rFonts w:ascii="Book Antiqua" w:eastAsia="Wingdings" w:hAnsi="Book Antiqua"/>
          <w:b/>
          <w:bCs/>
          <w:i/>
          <w:sz w:val="24"/>
          <w:szCs w:val="24"/>
          <w:lang w:eastAsia="ko-KR"/>
        </w:rPr>
        <w:t>“</w:t>
      </w:r>
      <w:r w:rsidR="00AB0C12" w:rsidRPr="00AB0C12">
        <w:rPr>
          <w:rFonts w:ascii="Book Antiqua" w:eastAsia="Wingdings" w:hAnsi="Book Antiqua"/>
          <w:b/>
          <w:bCs/>
          <w:i/>
          <w:sz w:val="24"/>
          <w:szCs w:val="24"/>
          <w:lang w:eastAsia="ko-KR"/>
        </w:rPr>
        <w:t>A las oficinas detalladas en la tabla</w:t>
      </w:r>
      <w:r w:rsidR="00AB0C12">
        <w:rPr>
          <w:rFonts w:ascii="Book Antiqua" w:eastAsia="Wingdings" w:hAnsi="Book Antiqua"/>
          <w:b/>
          <w:bCs/>
          <w:i/>
          <w:sz w:val="24"/>
          <w:szCs w:val="24"/>
          <w:lang w:eastAsia="ko-KR"/>
        </w:rPr>
        <w:t xml:space="preserve"> 5 </w:t>
      </w:r>
      <w:r w:rsidR="00AB0C12" w:rsidRPr="00AB0C12">
        <w:rPr>
          <w:rFonts w:ascii="Book Antiqua" w:eastAsia="Wingdings" w:hAnsi="Book Antiqua"/>
          <w:b/>
          <w:bCs/>
          <w:i/>
          <w:sz w:val="24"/>
          <w:szCs w:val="24"/>
          <w:lang w:eastAsia="ko-KR"/>
        </w:rPr>
        <w:t>que tienen pendiente de cumplir con el ordenamiento de entregables:</w:t>
      </w:r>
    </w:p>
    <w:p w14:paraId="165D7F9C" w14:textId="77777777" w:rsidR="00AB0C12" w:rsidRPr="00AB0C12" w:rsidRDefault="00AB0C12" w:rsidP="009F5D74">
      <w:pPr>
        <w:shd w:val="clear" w:color="auto" w:fill="FFFFFF"/>
        <w:spacing w:after="0"/>
        <w:ind w:left="567" w:right="616"/>
        <w:jc w:val="both"/>
        <w:rPr>
          <w:rFonts w:ascii="Book Antiqua" w:eastAsia="Wingdings" w:hAnsi="Book Antiqua"/>
          <w:b/>
          <w:bCs/>
          <w:i/>
          <w:sz w:val="24"/>
          <w:szCs w:val="24"/>
          <w:lang w:eastAsia="ko-KR"/>
        </w:rPr>
      </w:pPr>
    </w:p>
    <w:p w14:paraId="6F703E3A" w14:textId="3BE8C06A" w:rsidR="00985049" w:rsidRDefault="00AB0C12" w:rsidP="009F5D74">
      <w:pPr>
        <w:shd w:val="clear" w:color="auto" w:fill="FFFFFF"/>
        <w:spacing w:after="0"/>
        <w:ind w:left="567" w:right="616"/>
        <w:jc w:val="both"/>
        <w:rPr>
          <w:rFonts w:ascii="Book Antiqua" w:eastAsia="Wingdings" w:hAnsi="Book Antiqua"/>
          <w:i/>
          <w:sz w:val="24"/>
          <w:szCs w:val="24"/>
          <w:lang w:eastAsia="ko-KR"/>
        </w:rPr>
      </w:pPr>
      <w:r w:rsidRPr="00AB0C12">
        <w:rPr>
          <w:rFonts w:ascii="Book Antiqua" w:eastAsia="Wingdings" w:hAnsi="Book Antiqua"/>
          <w:i/>
          <w:sz w:val="24"/>
          <w:szCs w:val="24"/>
          <w:lang w:eastAsia="ko-KR"/>
        </w:rPr>
        <w:t>6.14</w:t>
      </w:r>
      <w:r w:rsidRPr="00AB0C12">
        <w:rPr>
          <w:rFonts w:ascii="Book Antiqua" w:eastAsia="Wingdings" w:hAnsi="Book Antiqua"/>
          <w:i/>
          <w:sz w:val="24"/>
          <w:szCs w:val="24"/>
          <w:lang w:eastAsia="ko-KR"/>
        </w:rPr>
        <w:tab/>
        <w:t xml:space="preserve">Las personas líderes de los proyectos que se detallan en la “Tabla </w:t>
      </w:r>
      <w:r>
        <w:rPr>
          <w:rFonts w:ascii="Book Antiqua" w:eastAsia="Wingdings" w:hAnsi="Book Antiqua"/>
          <w:i/>
          <w:sz w:val="24"/>
          <w:szCs w:val="24"/>
          <w:lang w:eastAsia="ko-KR"/>
        </w:rPr>
        <w:t>5</w:t>
      </w:r>
      <w:r w:rsidRPr="00AB0C12">
        <w:rPr>
          <w:rFonts w:ascii="Book Antiqua" w:eastAsia="Wingdings" w:hAnsi="Book Antiqua"/>
          <w:i/>
          <w:sz w:val="24"/>
          <w:szCs w:val="24"/>
          <w:lang w:eastAsia="ko-KR"/>
        </w:rPr>
        <w:t>. Detalle de proyectos pendientes de cumplir con el ordenamiento de entregables y la presentación de formularios relacionados con los productos del proyecto” del presente informe, tendrán 15 días hábiles de plazo posterior al conocimiento y aprobación de este informe por parte del Consejo Superior, para que se realicen los ajustes pendientes y notificar a la Dirección de Planificación la ejecución de los cambios en la documentación y el cronograma que se encuentran en el repositorio de información del Project Online.”</w:t>
      </w:r>
    </w:p>
    <w:p w14:paraId="1256AA6B" w14:textId="77777777" w:rsidR="00AB0C12" w:rsidRPr="00AB0C12" w:rsidRDefault="00AB0C12" w:rsidP="00AB0C12">
      <w:pPr>
        <w:shd w:val="clear" w:color="auto" w:fill="FFFFFF"/>
        <w:spacing w:after="0"/>
        <w:ind w:left="1416" w:right="851"/>
        <w:jc w:val="both"/>
        <w:rPr>
          <w:rFonts w:ascii="Book Antiqua" w:hAnsi="Book Antiqua"/>
        </w:rPr>
      </w:pPr>
    </w:p>
    <w:p w14:paraId="1CA77050" w14:textId="7E12B87D" w:rsidR="00FF1B20" w:rsidRDefault="00DE5013" w:rsidP="00D45C79">
      <w:pPr>
        <w:spacing w:after="0"/>
        <w:jc w:val="both"/>
        <w:rPr>
          <w:rFonts w:ascii="Book Antiqua" w:hAnsi="Book Antiqua"/>
        </w:rPr>
      </w:pPr>
      <w:r>
        <w:rPr>
          <w:rFonts w:ascii="Book Antiqua" w:hAnsi="Book Antiqua"/>
        </w:rPr>
        <w:t>Por lo antes expuesto, se procedió a la verificación del cumplimiento de la recomendación; la misma se detalla a continuación:</w:t>
      </w:r>
    </w:p>
    <w:p w14:paraId="4C4629F3" w14:textId="77777777" w:rsidR="00FF1B20" w:rsidRDefault="00FF1B20" w:rsidP="00D45C79">
      <w:pPr>
        <w:spacing w:after="0"/>
        <w:jc w:val="both"/>
        <w:rPr>
          <w:rFonts w:ascii="Book Antiqua" w:hAnsi="Book Antiqua"/>
        </w:rPr>
      </w:pPr>
    </w:p>
    <w:p w14:paraId="1D4B8930" w14:textId="2C7B397D" w:rsidR="00D100ED" w:rsidRDefault="005228F7" w:rsidP="005228F7">
      <w:pPr>
        <w:spacing w:after="0"/>
        <w:jc w:val="center"/>
        <w:rPr>
          <w:rFonts w:ascii="Book Antiqua" w:hAnsi="Book Antiqua"/>
          <w:b/>
          <w:bCs/>
        </w:rPr>
      </w:pPr>
      <w:bookmarkStart w:id="8" w:name="_Hlk88488358"/>
      <w:r w:rsidRPr="005228F7">
        <w:rPr>
          <w:rFonts w:ascii="Book Antiqua" w:hAnsi="Book Antiqua"/>
          <w:b/>
          <w:bCs/>
        </w:rPr>
        <w:t xml:space="preserve">Tabla </w:t>
      </w:r>
      <w:r w:rsidR="00DF6ABC">
        <w:rPr>
          <w:rFonts w:ascii="Book Antiqua" w:hAnsi="Book Antiqua"/>
          <w:b/>
          <w:bCs/>
        </w:rPr>
        <w:t>5</w:t>
      </w:r>
      <w:r w:rsidRPr="005228F7">
        <w:rPr>
          <w:rFonts w:ascii="Book Antiqua" w:hAnsi="Book Antiqua"/>
          <w:b/>
          <w:bCs/>
        </w:rPr>
        <w:t>. Detalle</w:t>
      </w:r>
      <w:r w:rsidR="00DE5013">
        <w:rPr>
          <w:rFonts w:ascii="Book Antiqua" w:hAnsi="Book Antiqua"/>
          <w:b/>
          <w:bCs/>
        </w:rPr>
        <w:t xml:space="preserve"> del cumplimiento</w:t>
      </w:r>
      <w:r w:rsidRPr="005228F7">
        <w:rPr>
          <w:rFonts w:ascii="Book Antiqua" w:hAnsi="Book Antiqua"/>
          <w:b/>
          <w:bCs/>
        </w:rPr>
        <w:t xml:space="preserve"> </w:t>
      </w:r>
      <w:r w:rsidR="00DE5013" w:rsidRPr="005228F7">
        <w:rPr>
          <w:rFonts w:ascii="Book Antiqua" w:hAnsi="Book Antiqua"/>
          <w:b/>
          <w:bCs/>
        </w:rPr>
        <w:t xml:space="preserve">de </w:t>
      </w:r>
      <w:r w:rsidR="00DE5013">
        <w:rPr>
          <w:rFonts w:ascii="Book Antiqua" w:hAnsi="Book Antiqua"/>
          <w:b/>
          <w:bCs/>
        </w:rPr>
        <w:t xml:space="preserve">los </w:t>
      </w:r>
      <w:r w:rsidRPr="005228F7">
        <w:rPr>
          <w:rFonts w:ascii="Book Antiqua" w:hAnsi="Book Antiqua"/>
          <w:b/>
          <w:bCs/>
        </w:rPr>
        <w:t xml:space="preserve">proyectos </w:t>
      </w:r>
      <w:r w:rsidR="00DE5013">
        <w:rPr>
          <w:rFonts w:ascii="Book Antiqua" w:hAnsi="Book Antiqua"/>
          <w:b/>
          <w:bCs/>
        </w:rPr>
        <w:t xml:space="preserve">con respecto al </w:t>
      </w:r>
      <w:r w:rsidRPr="005228F7">
        <w:rPr>
          <w:rFonts w:ascii="Book Antiqua" w:hAnsi="Book Antiqua"/>
          <w:b/>
          <w:bCs/>
        </w:rPr>
        <w:t xml:space="preserve">ordenamiento de entregables y la presentación de formularios relacionados con los productos del </w:t>
      </w:r>
      <w:r w:rsidR="00976258">
        <w:rPr>
          <w:rFonts w:ascii="Book Antiqua" w:hAnsi="Book Antiqua"/>
          <w:b/>
          <w:bCs/>
        </w:rPr>
        <w:t>proyecto</w:t>
      </w:r>
    </w:p>
    <w:p w14:paraId="5F93B044" w14:textId="77777777" w:rsidR="00DE5013" w:rsidRDefault="00DE5013" w:rsidP="005228F7">
      <w:pPr>
        <w:spacing w:after="0"/>
        <w:jc w:val="center"/>
        <w:rPr>
          <w:rFonts w:ascii="Book Antiqua" w:hAnsi="Book Antiqua"/>
          <w:b/>
          <w:bCs/>
        </w:rPr>
      </w:pPr>
    </w:p>
    <w:tbl>
      <w:tblPr>
        <w:tblW w:w="10420" w:type="dxa"/>
        <w:jc w:val="center"/>
        <w:tblCellMar>
          <w:left w:w="70" w:type="dxa"/>
          <w:right w:w="70" w:type="dxa"/>
        </w:tblCellMar>
        <w:tblLook w:val="04A0" w:firstRow="1" w:lastRow="0" w:firstColumn="1" w:lastColumn="0" w:noHBand="0" w:noVBand="1"/>
      </w:tblPr>
      <w:tblGrid>
        <w:gridCol w:w="1390"/>
        <w:gridCol w:w="1015"/>
        <w:gridCol w:w="2552"/>
        <w:gridCol w:w="1819"/>
        <w:gridCol w:w="2268"/>
        <w:gridCol w:w="1340"/>
        <w:gridCol w:w="36"/>
      </w:tblGrid>
      <w:tr w:rsidR="00BC20E0" w:rsidRPr="00CF0D3F" w14:paraId="74BDE8B3" w14:textId="77777777" w:rsidTr="00C62D36">
        <w:trPr>
          <w:trHeight w:val="585"/>
          <w:tblHeader/>
          <w:jc w:val="center"/>
        </w:trPr>
        <w:tc>
          <w:tcPr>
            <w:tcW w:w="1390" w:type="dxa"/>
            <w:vMerge w:val="restart"/>
            <w:tcBorders>
              <w:top w:val="single" w:sz="4" w:space="0" w:color="auto"/>
              <w:left w:val="single" w:sz="4" w:space="0" w:color="auto"/>
              <w:bottom w:val="single" w:sz="4" w:space="0" w:color="auto"/>
              <w:right w:val="single" w:sz="4" w:space="0" w:color="auto"/>
            </w:tcBorders>
            <w:shd w:val="clear" w:color="000000" w:fill="44546A"/>
            <w:vAlign w:val="center"/>
            <w:hideMark/>
          </w:tcPr>
          <w:p w14:paraId="6A4C3B27"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Oficina Líder</w:t>
            </w:r>
          </w:p>
        </w:tc>
        <w:tc>
          <w:tcPr>
            <w:tcW w:w="1015" w:type="dxa"/>
            <w:vMerge w:val="restar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0986402E"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Código</w:t>
            </w:r>
          </w:p>
        </w:tc>
        <w:tc>
          <w:tcPr>
            <w:tcW w:w="2552" w:type="dxa"/>
            <w:vMerge w:val="restart"/>
            <w:tcBorders>
              <w:top w:val="single" w:sz="4" w:space="0" w:color="auto"/>
              <w:left w:val="single" w:sz="4" w:space="0" w:color="auto"/>
              <w:bottom w:val="single" w:sz="4" w:space="0" w:color="auto"/>
              <w:right w:val="single" w:sz="4" w:space="0" w:color="auto"/>
            </w:tcBorders>
            <w:shd w:val="clear" w:color="000000" w:fill="44546A"/>
            <w:vAlign w:val="center"/>
            <w:hideMark/>
          </w:tcPr>
          <w:p w14:paraId="7E58E598"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Nombre del proyecto</w:t>
            </w:r>
          </w:p>
        </w:tc>
        <w:tc>
          <w:tcPr>
            <w:tcW w:w="5463" w:type="dxa"/>
            <w:gridSpan w:val="4"/>
            <w:tcBorders>
              <w:top w:val="single" w:sz="4" w:space="0" w:color="auto"/>
              <w:left w:val="nil"/>
              <w:bottom w:val="single" w:sz="4" w:space="0" w:color="auto"/>
              <w:right w:val="single" w:sz="4" w:space="0" w:color="auto"/>
            </w:tcBorders>
            <w:shd w:val="clear" w:color="000000" w:fill="44546A"/>
            <w:noWrap/>
            <w:vAlign w:val="center"/>
            <w:hideMark/>
          </w:tcPr>
          <w:p w14:paraId="783DC510"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 xml:space="preserve">Seguimiento </w:t>
            </w:r>
          </w:p>
        </w:tc>
      </w:tr>
      <w:tr w:rsidR="009F3605" w:rsidRPr="00CF0D3F" w14:paraId="4C17CAB5" w14:textId="77777777" w:rsidTr="003A774F">
        <w:trPr>
          <w:gridAfter w:val="1"/>
          <w:wAfter w:w="36" w:type="dxa"/>
          <w:trHeight w:val="300"/>
          <w:tblHeader/>
          <w:jc w:val="center"/>
        </w:trPr>
        <w:tc>
          <w:tcPr>
            <w:tcW w:w="1390" w:type="dxa"/>
            <w:vMerge/>
            <w:tcBorders>
              <w:top w:val="single" w:sz="4" w:space="0" w:color="auto"/>
              <w:left w:val="single" w:sz="4" w:space="0" w:color="auto"/>
              <w:bottom w:val="single" w:sz="4" w:space="0" w:color="auto"/>
              <w:right w:val="single" w:sz="4" w:space="0" w:color="auto"/>
            </w:tcBorders>
            <w:vAlign w:val="center"/>
            <w:hideMark/>
          </w:tcPr>
          <w:p w14:paraId="34951ED4" w14:textId="77777777" w:rsidR="00BC20E0" w:rsidRPr="00CF0D3F" w:rsidRDefault="00BC20E0" w:rsidP="00CF0D3F">
            <w:pPr>
              <w:spacing w:after="0" w:line="240" w:lineRule="auto"/>
              <w:rPr>
                <w:rFonts w:ascii="Book Antiqua" w:eastAsia="Times New Roman" w:hAnsi="Book Antiqua" w:cs="Calibri"/>
                <w:b/>
                <w:bCs/>
                <w:color w:val="FFFFFF"/>
                <w:sz w:val="18"/>
                <w:szCs w:val="18"/>
                <w:lang w:eastAsia="es-CR"/>
              </w:rPr>
            </w:pPr>
          </w:p>
        </w:tc>
        <w:tc>
          <w:tcPr>
            <w:tcW w:w="1015" w:type="dxa"/>
            <w:vMerge/>
            <w:tcBorders>
              <w:top w:val="single" w:sz="4" w:space="0" w:color="auto"/>
              <w:left w:val="single" w:sz="4" w:space="0" w:color="auto"/>
              <w:bottom w:val="single" w:sz="4" w:space="0" w:color="auto"/>
              <w:right w:val="single" w:sz="4" w:space="0" w:color="auto"/>
            </w:tcBorders>
            <w:vAlign w:val="center"/>
            <w:hideMark/>
          </w:tcPr>
          <w:p w14:paraId="57CC71F9" w14:textId="77777777" w:rsidR="00BC20E0" w:rsidRPr="00CF0D3F" w:rsidRDefault="00BC20E0" w:rsidP="00CF0D3F">
            <w:pPr>
              <w:spacing w:after="0" w:line="240" w:lineRule="auto"/>
              <w:rPr>
                <w:rFonts w:ascii="Book Antiqua" w:eastAsia="Times New Roman" w:hAnsi="Book Antiqua" w:cs="Calibri"/>
                <w:b/>
                <w:bCs/>
                <w:color w:val="FFFFFF"/>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593D37D2" w14:textId="77777777" w:rsidR="00BC20E0" w:rsidRPr="00CF0D3F" w:rsidRDefault="00BC20E0" w:rsidP="00CF0D3F">
            <w:pPr>
              <w:spacing w:after="0" w:line="240" w:lineRule="auto"/>
              <w:rPr>
                <w:rFonts w:ascii="Book Antiqua" w:eastAsia="Times New Roman" w:hAnsi="Book Antiqua" w:cs="Calibri"/>
                <w:b/>
                <w:bCs/>
                <w:color w:val="FFFFFF"/>
                <w:sz w:val="18"/>
                <w:szCs w:val="18"/>
                <w:lang w:eastAsia="es-CR"/>
              </w:rPr>
            </w:pPr>
          </w:p>
        </w:tc>
        <w:tc>
          <w:tcPr>
            <w:tcW w:w="1819" w:type="dxa"/>
            <w:tcBorders>
              <w:top w:val="nil"/>
              <w:left w:val="nil"/>
              <w:bottom w:val="single" w:sz="4" w:space="0" w:color="auto"/>
              <w:right w:val="single" w:sz="4" w:space="0" w:color="auto"/>
            </w:tcBorders>
            <w:shd w:val="clear" w:color="000000" w:fill="44546A"/>
            <w:noWrap/>
            <w:vAlign w:val="center"/>
            <w:hideMark/>
          </w:tcPr>
          <w:p w14:paraId="5A58F8C7" w14:textId="746952AE"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P</w:t>
            </w:r>
            <w:r w:rsidRPr="00CF0D3F">
              <w:rPr>
                <w:rFonts w:ascii="Book Antiqua" w:eastAsia="Times New Roman" w:hAnsi="Book Antiqua" w:cs="Calibri"/>
                <w:b/>
                <w:bCs/>
                <w:color w:val="FFFFFF"/>
                <w:sz w:val="18"/>
                <w:szCs w:val="18"/>
                <w:lang w:eastAsia="es-CR"/>
              </w:rPr>
              <w:t>resentación de F08 a entregables 100%</w:t>
            </w:r>
          </w:p>
        </w:tc>
        <w:tc>
          <w:tcPr>
            <w:tcW w:w="2268" w:type="dxa"/>
            <w:tcBorders>
              <w:top w:val="nil"/>
              <w:left w:val="nil"/>
              <w:bottom w:val="single" w:sz="4" w:space="0" w:color="auto"/>
              <w:right w:val="single" w:sz="4" w:space="0" w:color="auto"/>
            </w:tcBorders>
            <w:shd w:val="clear" w:color="000000" w:fill="44546A"/>
            <w:noWrap/>
            <w:vAlign w:val="center"/>
            <w:hideMark/>
          </w:tcPr>
          <w:p w14:paraId="224CE182"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Documentación Plan de gestión (Diccionario del EDT)</w:t>
            </w:r>
          </w:p>
        </w:tc>
        <w:tc>
          <w:tcPr>
            <w:tcW w:w="1340" w:type="dxa"/>
            <w:tcBorders>
              <w:top w:val="nil"/>
              <w:left w:val="nil"/>
              <w:bottom w:val="single" w:sz="4" w:space="0" w:color="auto"/>
              <w:right w:val="single" w:sz="4" w:space="0" w:color="auto"/>
            </w:tcBorders>
            <w:shd w:val="clear" w:color="000000" w:fill="44546A"/>
            <w:noWrap/>
            <w:vAlign w:val="center"/>
            <w:hideMark/>
          </w:tcPr>
          <w:p w14:paraId="7A73EB53" w14:textId="77777777" w:rsidR="00BC20E0" w:rsidRPr="00CF0D3F" w:rsidRDefault="00BC20E0" w:rsidP="00CF0D3F">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Ordenamiento de EDT y cronograma</w:t>
            </w:r>
          </w:p>
        </w:tc>
      </w:tr>
      <w:tr w:rsidR="009F3605" w:rsidRPr="00CF0D3F" w14:paraId="66CCD17B" w14:textId="77777777" w:rsidTr="003A774F">
        <w:trPr>
          <w:gridAfter w:val="1"/>
          <w:wAfter w:w="36" w:type="dxa"/>
          <w:trHeight w:val="1123"/>
          <w:jc w:val="center"/>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47C86FD3"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Dirección Ejecutiva</w:t>
            </w:r>
          </w:p>
        </w:tc>
        <w:tc>
          <w:tcPr>
            <w:tcW w:w="1015" w:type="dxa"/>
            <w:tcBorders>
              <w:top w:val="nil"/>
              <w:left w:val="nil"/>
              <w:bottom w:val="single" w:sz="4" w:space="0" w:color="auto"/>
              <w:right w:val="single" w:sz="4" w:space="0" w:color="auto"/>
            </w:tcBorders>
            <w:shd w:val="clear" w:color="000000" w:fill="FFFFFF"/>
            <w:noWrap/>
            <w:vAlign w:val="center"/>
            <w:hideMark/>
          </w:tcPr>
          <w:p w14:paraId="6F76C4F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0117-DE-P21</w:t>
            </w:r>
          </w:p>
        </w:tc>
        <w:tc>
          <w:tcPr>
            <w:tcW w:w="2552" w:type="dxa"/>
            <w:tcBorders>
              <w:top w:val="nil"/>
              <w:left w:val="nil"/>
              <w:bottom w:val="single" w:sz="4" w:space="0" w:color="auto"/>
              <w:right w:val="single" w:sz="4" w:space="0" w:color="auto"/>
            </w:tcBorders>
            <w:shd w:val="clear" w:color="000000" w:fill="FFFFFF"/>
            <w:vAlign w:val="center"/>
            <w:hideMark/>
          </w:tcPr>
          <w:p w14:paraId="3A6F5DB3"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Voceo y Comunicación Institucional para la Corte Suprema de Justicia y la de Plaza de la Justicia</w:t>
            </w:r>
          </w:p>
        </w:tc>
        <w:tc>
          <w:tcPr>
            <w:tcW w:w="1819" w:type="dxa"/>
            <w:tcBorders>
              <w:top w:val="nil"/>
              <w:left w:val="nil"/>
              <w:bottom w:val="single" w:sz="4" w:space="0" w:color="auto"/>
              <w:right w:val="single" w:sz="4" w:space="0" w:color="auto"/>
            </w:tcBorders>
            <w:shd w:val="clear" w:color="000000" w:fill="FFFFFF"/>
            <w:noWrap/>
            <w:vAlign w:val="center"/>
            <w:hideMark/>
          </w:tcPr>
          <w:p w14:paraId="5467434A"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188D5B5B"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01F67400"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9F3605" w:rsidRPr="00CF0D3F" w14:paraId="1D92AF1D" w14:textId="77777777" w:rsidTr="003A774F">
        <w:trPr>
          <w:gridAfter w:val="1"/>
          <w:wAfter w:w="36" w:type="dxa"/>
          <w:trHeight w:val="1138"/>
          <w:jc w:val="center"/>
        </w:trPr>
        <w:tc>
          <w:tcPr>
            <w:tcW w:w="1390" w:type="dxa"/>
            <w:vMerge/>
            <w:tcBorders>
              <w:top w:val="nil"/>
              <w:left w:val="single" w:sz="4" w:space="0" w:color="auto"/>
              <w:bottom w:val="single" w:sz="4" w:space="0" w:color="auto"/>
              <w:right w:val="single" w:sz="4" w:space="0" w:color="auto"/>
            </w:tcBorders>
            <w:vAlign w:val="center"/>
            <w:hideMark/>
          </w:tcPr>
          <w:p w14:paraId="5A8D3F57" w14:textId="77777777" w:rsidR="00BC20E0" w:rsidRPr="00CF0D3F" w:rsidRDefault="00BC20E0" w:rsidP="00CF0D3F">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77C3CD69"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0117-DE-P22</w:t>
            </w:r>
          </w:p>
        </w:tc>
        <w:tc>
          <w:tcPr>
            <w:tcW w:w="2552" w:type="dxa"/>
            <w:tcBorders>
              <w:top w:val="nil"/>
              <w:left w:val="nil"/>
              <w:bottom w:val="single" w:sz="4" w:space="0" w:color="auto"/>
              <w:right w:val="single" w:sz="4" w:space="0" w:color="auto"/>
            </w:tcBorders>
            <w:shd w:val="clear" w:color="000000" w:fill="FFFFFF"/>
            <w:vAlign w:val="center"/>
            <w:hideMark/>
          </w:tcPr>
          <w:p w14:paraId="2DAC290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819" w:type="dxa"/>
            <w:tcBorders>
              <w:top w:val="nil"/>
              <w:left w:val="nil"/>
              <w:bottom w:val="single" w:sz="4" w:space="0" w:color="auto"/>
              <w:right w:val="single" w:sz="4" w:space="0" w:color="auto"/>
            </w:tcBorders>
            <w:shd w:val="clear" w:color="000000" w:fill="FFFFFF"/>
            <w:noWrap/>
            <w:vAlign w:val="center"/>
            <w:hideMark/>
          </w:tcPr>
          <w:p w14:paraId="3ABB2E8E"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39F5D6FA" w14:textId="2619362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2745030C" w14:textId="04E51152"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elaboración de cronograma</w:t>
            </w:r>
          </w:p>
        </w:tc>
      </w:tr>
      <w:tr w:rsidR="009F3605" w:rsidRPr="00CF0D3F" w14:paraId="580BC199" w14:textId="77777777" w:rsidTr="003A774F">
        <w:trPr>
          <w:gridAfter w:val="1"/>
          <w:wAfter w:w="36" w:type="dxa"/>
          <w:trHeight w:val="971"/>
          <w:jc w:val="center"/>
        </w:trPr>
        <w:tc>
          <w:tcPr>
            <w:tcW w:w="1390" w:type="dxa"/>
            <w:vMerge/>
            <w:tcBorders>
              <w:top w:val="nil"/>
              <w:left w:val="single" w:sz="4" w:space="0" w:color="auto"/>
              <w:bottom w:val="single" w:sz="4" w:space="0" w:color="auto"/>
              <w:right w:val="single" w:sz="4" w:space="0" w:color="auto"/>
            </w:tcBorders>
            <w:vAlign w:val="center"/>
            <w:hideMark/>
          </w:tcPr>
          <w:p w14:paraId="1F54B784" w14:textId="77777777" w:rsidR="00BC20E0" w:rsidRPr="00CF0D3F" w:rsidRDefault="00BC20E0" w:rsidP="00CF0D3F">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1010FD7A"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0117-DE-P25</w:t>
            </w:r>
          </w:p>
        </w:tc>
        <w:tc>
          <w:tcPr>
            <w:tcW w:w="2552" w:type="dxa"/>
            <w:tcBorders>
              <w:top w:val="nil"/>
              <w:left w:val="nil"/>
              <w:bottom w:val="single" w:sz="4" w:space="0" w:color="auto"/>
              <w:right w:val="single" w:sz="4" w:space="0" w:color="auto"/>
            </w:tcBorders>
            <w:shd w:val="clear" w:color="000000" w:fill="FFFFFF"/>
            <w:vAlign w:val="center"/>
            <w:hideMark/>
          </w:tcPr>
          <w:p w14:paraId="76D8DF79"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Plan para la redistribución de espacios físicos de las personas teletrabajadoras del Poder Judicial</w:t>
            </w:r>
          </w:p>
        </w:tc>
        <w:tc>
          <w:tcPr>
            <w:tcW w:w="1819" w:type="dxa"/>
            <w:tcBorders>
              <w:top w:val="nil"/>
              <w:left w:val="nil"/>
              <w:bottom w:val="single" w:sz="4" w:space="0" w:color="auto"/>
              <w:right w:val="single" w:sz="4" w:space="0" w:color="auto"/>
            </w:tcBorders>
            <w:shd w:val="clear" w:color="000000" w:fill="FFFFFF"/>
            <w:noWrap/>
            <w:vAlign w:val="center"/>
            <w:hideMark/>
          </w:tcPr>
          <w:p w14:paraId="61B76EE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5525B52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22A2BBC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BC20E0" w:rsidRPr="00CF0D3F" w14:paraId="51D9167A" w14:textId="77777777" w:rsidTr="00C62D36">
        <w:trPr>
          <w:gridAfter w:val="1"/>
          <w:wAfter w:w="36" w:type="dxa"/>
          <w:trHeight w:val="984"/>
          <w:jc w:val="center"/>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560EFCC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Ciudad Judicial San Joaquín de Flores</w:t>
            </w:r>
          </w:p>
        </w:tc>
        <w:tc>
          <w:tcPr>
            <w:tcW w:w="1015" w:type="dxa"/>
            <w:tcBorders>
              <w:top w:val="nil"/>
              <w:left w:val="nil"/>
              <w:bottom w:val="single" w:sz="4" w:space="0" w:color="auto"/>
              <w:right w:val="single" w:sz="4" w:space="0" w:color="auto"/>
            </w:tcBorders>
            <w:shd w:val="clear" w:color="000000" w:fill="FFFFFF"/>
            <w:noWrap/>
            <w:vAlign w:val="center"/>
            <w:hideMark/>
          </w:tcPr>
          <w:p w14:paraId="18040AE1"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0117-DE-P11</w:t>
            </w:r>
          </w:p>
        </w:tc>
        <w:tc>
          <w:tcPr>
            <w:tcW w:w="2552" w:type="dxa"/>
            <w:tcBorders>
              <w:top w:val="nil"/>
              <w:left w:val="nil"/>
              <w:bottom w:val="single" w:sz="4" w:space="0" w:color="auto"/>
              <w:right w:val="single" w:sz="4" w:space="0" w:color="auto"/>
            </w:tcBorders>
            <w:shd w:val="clear" w:color="000000" w:fill="FFFFFF"/>
            <w:vAlign w:val="center"/>
            <w:hideMark/>
          </w:tcPr>
          <w:p w14:paraId="6E22102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Detección y Supresión Incendio en Bodegas</w:t>
            </w:r>
          </w:p>
        </w:tc>
        <w:tc>
          <w:tcPr>
            <w:tcW w:w="1819" w:type="dxa"/>
            <w:tcBorders>
              <w:top w:val="nil"/>
              <w:left w:val="nil"/>
              <w:bottom w:val="single" w:sz="4" w:space="0" w:color="auto"/>
              <w:right w:val="single" w:sz="4" w:space="0" w:color="auto"/>
            </w:tcBorders>
            <w:shd w:val="clear" w:color="000000" w:fill="FFFFFF"/>
            <w:noWrap/>
            <w:vAlign w:val="center"/>
            <w:hideMark/>
          </w:tcPr>
          <w:p w14:paraId="2E15A9D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Listo /Se debe renombrar el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10228D75"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189972E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BC20E0" w:rsidRPr="00CF0D3F" w14:paraId="08801DED" w14:textId="77777777" w:rsidTr="00C62D36">
        <w:trPr>
          <w:gridAfter w:val="1"/>
          <w:wAfter w:w="36" w:type="dxa"/>
          <w:trHeight w:val="1080"/>
          <w:jc w:val="center"/>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10402003"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Circuito Judicial de Heredia</w:t>
            </w:r>
          </w:p>
        </w:tc>
        <w:tc>
          <w:tcPr>
            <w:tcW w:w="1015" w:type="dxa"/>
            <w:tcBorders>
              <w:top w:val="nil"/>
              <w:left w:val="nil"/>
              <w:bottom w:val="single" w:sz="4" w:space="0" w:color="auto"/>
              <w:right w:val="single" w:sz="4" w:space="0" w:color="auto"/>
            </w:tcBorders>
            <w:shd w:val="clear" w:color="000000" w:fill="FFFFFF"/>
            <w:noWrap/>
            <w:vAlign w:val="center"/>
            <w:hideMark/>
          </w:tcPr>
          <w:p w14:paraId="0718D6D4"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0117-DE-P13</w:t>
            </w:r>
          </w:p>
        </w:tc>
        <w:tc>
          <w:tcPr>
            <w:tcW w:w="2552" w:type="dxa"/>
            <w:tcBorders>
              <w:top w:val="nil"/>
              <w:left w:val="nil"/>
              <w:bottom w:val="single" w:sz="4" w:space="0" w:color="auto"/>
              <w:right w:val="single" w:sz="4" w:space="0" w:color="auto"/>
            </w:tcBorders>
            <w:shd w:val="clear" w:color="000000" w:fill="FFFFFF"/>
            <w:vAlign w:val="center"/>
            <w:hideMark/>
          </w:tcPr>
          <w:p w14:paraId="5EF63E4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Detección Incendio Edificio Circuito Judicial Heredia</w:t>
            </w:r>
          </w:p>
        </w:tc>
        <w:tc>
          <w:tcPr>
            <w:tcW w:w="1819" w:type="dxa"/>
            <w:tcBorders>
              <w:top w:val="nil"/>
              <w:left w:val="nil"/>
              <w:bottom w:val="single" w:sz="4" w:space="0" w:color="auto"/>
              <w:right w:val="single" w:sz="4" w:space="0" w:color="auto"/>
            </w:tcBorders>
            <w:shd w:val="clear" w:color="000000" w:fill="FFFFFF"/>
            <w:noWrap/>
            <w:vAlign w:val="center"/>
            <w:hideMark/>
          </w:tcPr>
          <w:p w14:paraId="15FD606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quitar documentos que no sean F08 y renombrar los entregables</w:t>
            </w:r>
          </w:p>
        </w:tc>
        <w:tc>
          <w:tcPr>
            <w:tcW w:w="2268" w:type="dxa"/>
            <w:tcBorders>
              <w:top w:val="nil"/>
              <w:left w:val="nil"/>
              <w:bottom w:val="single" w:sz="4" w:space="0" w:color="auto"/>
              <w:right w:val="single" w:sz="4" w:space="0" w:color="auto"/>
            </w:tcBorders>
            <w:shd w:val="clear" w:color="000000" w:fill="FFFFFF"/>
            <w:noWrap/>
            <w:vAlign w:val="center"/>
            <w:hideMark/>
          </w:tcPr>
          <w:p w14:paraId="3469512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475AFBF1"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9F3605" w:rsidRPr="00CF0D3F" w14:paraId="21627AA5" w14:textId="77777777" w:rsidTr="003A774F">
        <w:trPr>
          <w:gridAfter w:val="1"/>
          <w:wAfter w:w="36" w:type="dxa"/>
          <w:trHeight w:val="810"/>
          <w:jc w:val="center"/>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608CA9D"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II Circuito Judicial de San José</w:t>
            </w:r>
          </w:p>
        </w:tc>
        <w:tc>
          <w:tcPr>
            <w:tcW w:w="1015" w:type="dxa"/>
            <w:tcBorders>
              <w:top w:val="nil"/>
              <w:left w:val="nil"/>
              <w:bottom w:val="single" w:sz="4" w:space="0" w:color="auto"/>
              <w:right w:val="single" w:sz="4" w:space="0" w:color="auto"/>
            </w:tcBorders>
            <w:shd w:val="clear" w:color="000000" w:fill="FFFFFF"/>
            <w:noWrap/>
            <w:vAlign w:val="center"/>
            <w:hideMark/>
          </w:tcPr>
          <w:p w14:paraId="0A51C7C0"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0117-DE-P23</w:t>
            </w:r>
          </w:p>
        </w:tc>
        <w:tc>
          <w:tcPr>
            <w:tcW w:w="2552" w:type="dxa"/>
            <w:tcBorders>
              <w:top w:val="nil"/>
              <w:left w:val="nil"/>
              <w:bottom w:val="single" w:sz="4" w:space="0" w:color="auto"/>
              <w:right w:val="single" w:sz="4" w:space="0" w:color="auto"/>
            </w:tcBorders>
            <w:shd w:val="clear" w:color="000000" w:fill="FFFFFF"/>
            <w:vAlign w:val="center"/>
            <w:hideMark/>
          </w:tcPr>
          <w:p w14:paraId="7E68B4A3"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Detección de Incendios en el II Circ Jud San José</w:t>
            </w:r>
          </w:p>
        </w:tc>
        <w:tc>
          <w:tcPr>
            <w:tcW w:w="1819" w:type="dxa"/>
            <w:tcBorders>
              <w:top w:val="nil"/>
              <w:left w:val="nil"/>
              <w:bottom w:val="single" w:sz="4" w:space="0" w:color="auto"/>
              <w:right w:val="single" w:sz="4" w:space="0" w:color="auto"/>
            </w:tcBorders>
            <w:shd w:val="clear" w:color="000000" w:fill="FFFFFF"/>
            <w:noWrap/>
            <w:vAlign w:val="center"/>
            <w:hideMark/>
          </w:tcPr>
          <w:p w14:paraId="5F05674E"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6D58F64C"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08EDAF15"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r>
      <w:tr w:rsidR="009F3605" w:rsidRPr="00CF0D3F" w14:paraId="56325CEC" w14:textId="77777777" w:rsidTr="003A774F">
        <w:trPr>
          <w:gridAfter w:val="1"/>
          <w:wAfter w:w="36" w:type="dxa"/>
          <w:trHeight w:val="810"/>
          <w:jc w:val="center"/>
        </w:trPr>
        <w:tc>
          <w:tcPr>
            <w:tcW w:w="1390" w:type="dxa"/>
            <w:vMerge/>
            <w:tcBorders>
              <w:top w:val="nil"/>
              <w:left w:val="single" w:sz="4" w:space="0" w:color="auto"/>
              <w:bottom w:val="single" w:sz="4" w:space="0" w:color="auto"/>
              <w:right w:val="single" w:sz="4" w:space="0" w:color="auto"/>
            </w:tcBorders>
            <w:vAlign w:val="center"/>
            <w:hideMark/>
          </w:tcPr>
          <w:p w14:paraId="5A07C064" w14:textId="77777777" w:rsidR="00BC20E0" w:rsidRPr="00CF0D3F" w:rsidRDefault="00BC20E0" w:rsidP="00CF0D3F">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766C9BDC"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0117-DE-P24</w:t>
            </w:r>
          </w:p>
        </w:tc>
        <w:tc>
          <w:tcPr>
            <w:tcW w:w="2552" w:type="dxa"/>
            <w:tcBorders>
              <w:top w:val="nil"/>
              <w:left w:val="nil"/>
              <w:bottom w:val="single" w:sz="4" w:space="0" w:color="auto"/>
              <w:right w:val="single" w:sz="4" w:space="0" w:color="auto"/>
            </w:tcBorders>
            <w:shd w:val="clear" w:color="000000" w:fill="FFFFFF"/>
            <w:vAlign w:val="center"/>
            <w:hideMark/>
          </w:tcPr>
          <w:p w14:paraId="3FA43777"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Reacondicionamiento Eléctrico Anexo A del II Circ Jud San José</w:t>
            </w:r>
          </w:p>
        </w:tc>
        <w:tc>
          <w:tcPr>
            <w:tcW w:w="1819" w:type="dxa"/>
            <w:tcBorders>
              <w:top w:val="nil"/>
              <w:left w:val="nil"/>
              <w:bottom w:val="single" w:sz="4" w:space="0" w:color="auto"/>
              <w:right w:val="single" w:sz="4" w:space="0" w:color="auto"/>
            </w:tcBorders>
            <w:shd w:val="clear" w:color="000000" w:fill="FFFFFF"/>
            <w:noWrap/>
            <w:vAlign w:val="center"/>
            <w:hideMark/>
          </w:tcPr>
          <w:p w14:paraId="3FBC519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3692F8A1" w14:textId="565587AD"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3F590C1C"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r>
      <w:tr w:rsidR="009F3605" w:rsidRPr="00CF0D3F" w14:paraId="1BD6DC3C" w14:textId="77777777" w:rsidTr="003A774F">
        <w:trPr>
          <w:gridAfter w:val="1"/>
          <w:wAfter w:w="36" w:type="dxa"/>
          <w:trHeight w:val="890"/>
          <w:jc w:val="center"/>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5239FE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Dirección de Gestión Humana</w:t>
            </w:r>
          </w:p>
        </w:tc>
        <w:tc>
          <w:tcPr>
            <w:tcW w:w="1015" w:type="dxa"/>
            <w:tcBorders>
              <w:top w:val="nil"/>
              <w:left w:val="nil"/>
              <w:bottom w:val="single" w:sz="4" w:space="0" w:color="auto"/>
              <w:right w:val="single" w:sz="4" w:space="0" w:color="auto"/>
            </w:tcBorders>
            <w:shd w:val="clear" w:color="000000" w:fill="FFFFFF"/>
            <w:noWrap/>
            <w:vAlign w:val="center"/>
            <w:hideMark/>
          </w:tcPr>
          <w:p w14:paraId="22BA366A"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0134-DGH-P03</w:t>
            </w:r>
          </w:p>
        </w:tc>
        <w:tc>
          <w:tcPr>
            <w:tcW w:w="2552" w:type="dxa"/>
            <w:tcBorders>
              <w:top w:val="nil"/>
              <w:left w:val="nil"/>
              <w:bottom w:val="single" w:sz="4" w:space="0" w:color="auto"/>
              <w:right w:val="single" w:sz="4" w:space="0" w:color="auto"/>
            </w:tcBorders>
            <w:shd w:val="clear" w:color="000000" w:fill="FFFFFF"/>
            <w:vAlign w:val="center"/>
            <w:hideMark/>
          </w:tcPr>
          <w:p w14:paraId="5CC63DA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Formulación y Ejecución Presupuestaria para Remuneraciones</w:t>
            </w:r>
          </w:p>
        </w:tc>
        <w:tc>
          <w:tcPr>
            <w:tcW w:w="1819" w:type="dxa"/>
            <w:tcBorders>
              <w:top w:val="nil"/>
              <w:left w:val="nil"/>
              <w:bottom w:val="single" w:sz="4" w:space="0" w:color="auto"/>
              <w:right w:val="single" w:sz="4" w:space="0" w:color="auto"/>
            </w:tcBorders>
            <w:shd w:val="clear" w:color="000000" w:fill="FFFFFF"/>
            <w:noWrap/>
            <w:vAlign w:val="center"/>
            <w:hideMark/>
          </w:tcPr>
          <w:p w14:paraId="4853C5A1"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actualizar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50D189AE" w14:textId="44CA9CF6" w:rsidR="00BC20E0" w:rsidRPr="00CF0D3F" w:rsidRDefault="00354CAC" w:rsidP="00CF0D3F">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L</w:t>
            </w:r>
            <w:r w:rsidR="00CF0D3F" w:rsidRPr="00CF0D3F">
              <w:rPr>
                <w:rFonts w:ascii="Book Antiqua" w:eastAsia="Times New Roman" w:hAnsi="Book Antiqua" w:cs="Calibri"/>
                <w:color w:val="000000"/>
                <w:sz w:val="18"/>
                <w:szCs w:val="18"/>
                <w:lang w:eastAsia="es-CR"/>
              </w:rPr>
              <w:t>isto</w:t>
            </w:r>
          </w:p>
        </w:tc>
        <w:tc>
          <w:tcPr>
            <w:tcW w:w="1340" w:type="dxa"/>
            <w:tcBorders>
              <w:top w:val="nil"/>
              <w:left w:val="nil"/>
              <w:bottom w:val="single" w:sz="4" w:space="0" w:color="auto"/>
              <w:right w:val="single" w:sz="4" w:space="0" w:color="auto"/>
            </w:tcBorders>
            <w:shd w:val="clear" w:color="000000" w:fill="FFFFFF"/>
            <w:noWrap/>
            <w:vAlign w:val="center"/>
            <w:hideMark/>
          </w:tcPr>
          <w:p w14:paraId="119BAA09"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9F3605" w:rsidRPr="00CF0D3F" w14:paraId="514C8627" w14:textId="77777777" w:rsidTr="003A774F">
        <w:trPr>
          <w:gridAfter w:val="1"/>
          <w:wAfter w:w="36" w:type="dxa"/>
          <w:trHeight w:val="810"/>
          <w:jc w:val="center"/>
        </w:trPr>
        <w:tc>
          <w:tcPr>
            <w:tcW w:w="1390" w:type="dxa"/>
            <w:vMerge/>
            <w:tcBorders>
              <w:top w:val="nil"/>
              <w:left w:val="single" w:sz="4" w:space="0" w:color="auto"/>
              <w:bottom w:val="single" w:sz="4" w:space="0" w:color="auto"/>
              <w:right w:val="single" w:sz="4" w:space="0" w:color="auto"/>
            </w:tcBorders>
            <w:vAlign w:val="center"/>
            <w:hideMark/>
          </w:tcPr>
          <w:p w14:paraId="1CCBAFC8" w14:textId="77777777" w:rsidR="00BC20E0" w:rsidRPr="00CF0D3F" w:rsidRDefault="00BC20E0" w:rsidP="00CF0D3F">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4D23582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0134-DGH-P04</w:t>
            </w:r>
          </w:p>
        </w:tc>
        <w:tc>
          <w:tcPr>
            <w:tcW w:w="2552" w:type="dxa"/>
            <w:tcBorders>
              <w:top w:val="nil"/>
              <w:left w:val="nil"/>
              <w:bottom w:val="single" w:sz="4" w:space="0" w:color="auto"/>
              <w:right w:val="single" w:sz="4" w:space="0" w:color="auto"/>
            </w:tcBorders>
            <w:shd w:val="clear" w:color="000000" w:fill="FFFFFF"/>
            <w:vAlign w:val="center"/>
            <w:hideMark/>
          </w:tcPr>
          <w:p w14:paraId="5FF9E1D4"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Estandarización del proceso de reclutamiento y selección</w:t>
            </w:r>
          </w:p>
        </w:tc>
        <w:tc>
          <w:tcPr>
            <w:tcW w:w="1819" w:type="dxa"/>
            <w:tcBorders>
              <w:top w:val="nil"/>
              <w:left w:val="nil"/>
              <w:bottom w:val="single" w:sz="4" w:space="0" w:color="auto"/>
              <w:right w:val="single" w:sz="4" w:space="0" w:color="auto"/>
            </w:tcBorders>
            <w:shd w:val="clear" w:color="000000" w:fill="FFFFFF"/>
            <w:noWrap/>
            <w:vAlign w:val="center"/>
            <w:hideMark/>
          </w:tcPr>
          <w:p w14:paraId="4FC6AAFD"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quitar documentos que no sean F08</w:t>
            </w:r>
          </w:p>
        </w:tc>
        <w:tc>
          <w:tcPr>
            <w:tcW w:w="2268" w:type="dxa"/>
            <w:tcBorders>
              <w:top w:val="nil"/>
              <w:left w:val="nil"/>
              <w:bottom w:val="single" w:sz="4" w:space="0" w:color="auto"/>
              <w:right w:val="single" w:sz="4" w:space="0" w:color="auto"/>
            </w:tcBorders>
            <w:shd w:val="clear" w:color="000000" w:fill="FFFFFF"/>
            <w:noWrap/>
            <w:vAlign w:val="center"/>
            <w:hideMark/>
          </w:tcPr>
          <w:p w14:paraId="139A84B4" w14:textId="59C55778" w:rsidR="00BC20E0" w:rsidRPr="00CF0D3F" w:rsidRDefault="00354CAC" w:rsidP="00CF0D3F">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L</w:t>
            </w:r>
            <w:r w:rsidR="00CF0D3F" w:rsidRPr="00CF0D3F">
              <w:rPr>
                <w:rFonts w:ascii="Book Antiqua" w:eastAsia="Times New Roman" w:hAnsi="Book Antiqua" w:cs="Calibri"/>
                <w:color w:val="000000"/>
                <w:sz w:val="18"/>
                <w:szCs w:val="18"/>
                <w:lang w:eastAsia="es-CR"/>
              </w:rPr>
              <w:t>isto</w:t>
            </w:r>
          </w:p>
        </w:tc>
        <w:tc>
          <w:tcPr>
            <w:tcW w:w="1340" w:type="dxa"/>
            <w:tcBorders>
              <w:top w:val="nil"/>
              <w:left w:val="nil"/>
              <w:bottom w:val="single" w:sz="4" w:space="0" w:color="auto"/>
              <w:right w:val="single" w:sz="4" w:space="0" w:color="auto"/>
            </w:tcBorders>
            <w:shd w:val="clear" w:color="000000" w:fill="FFFFFF"/>
            <w:noWrap/>
            <w:vAlign w:val="center"/>
            <w:hideMark/>
          </w:tcPr>
          <w:p w14:paraId="29E1AA3C"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9F3605" w:rsidRPr="00CF0D3F" w14:paraId="6190CB68" w14:textId="77777777" w:rsidTr="003A774F">
        <w:trPr>
          <w:gridAfter w:val="1"/>
          <w:wAfter w:w="36" w:type="dxa"/>
          <w:trHeight w:val="1131"/>
          <w:jc w:val="center"/>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7FC3758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Despacho de la Presidencia (OCRI)</w:t>
            </w:r>
          </w:p>
        </w:tc>
        <w:tc>
          <w:tcPr>
            <w:tcW w:w="1015" w:type="dxa"/>
            <w:tcBorders>
              <w:top w:val="nil"/>
              <w:left w:val="nil"/>
              <w:bottom w:val="single" w:sz="4" w:space="0" w:color="auto"/>
              <w:right w:val="single" w:sz="4" w:space="0" w:color="auto"/>
            </w:tcBorders>
            <w:shd w:val="clear" w:color="000000" w:fill="FFFFFF"/>
            <w:noWrap/>
            <w:vAlign w:val="center"/>
            <w:hideMark/>
          </w:tcPr>
          <w:p w14:paraId="087FF949"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0653-DP-P11</w:t>
            </w:r>
          </w:p>
        </w:tc>
        <w:tc>
          <w:tcPr>
            <w:tcW w:w="2552" w:type="dxa"/>
            <w:tcBorders>
              <w:top w:val="nil"/>
              <w:left w:val="nil"/>
              <w:bottom w:val="single" w:sz="4" w:space="0" w:color="auto"/>
              <w:right w:val="single" w:sz="4" w:space="0" w:color="auto"/>
            </w:tcBorders>
            <w:shd w:val="clear" w:color="000000" w:fill="FFFFFF"/>
            <w:vAlign w:val="center"/>
            <w:hideMark/>
          </w:tcPr>
          <w:p w14:paraId="308B1F24"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Coordinación Nacional de la Cumbre Judicial Iberoamericana</w:t>
            </w:r>
          </w:p>
        </w:tc>
        <w:tc>
          <w:tcPr>
            <w:tcW w:w="1819" w:type="dxa"/>
            <w:tcBorders>
              <w:top w:val="nil"/>
              <w:left w:val="nil"/>
              <w:bottom w:val="single" w:sz="4" w:space="0" w:color="auto"/>
              <w:right w:val="single" w:sz="4" w:space="0" w:color="auto"/>
            </w:tcBorders>
            <w:shd w:val="clear" w:color="000000" w:fill="FFFFFF"/>
            <w:noWrap/>
            <w:vAlign w:val="center"/>
            <w:hideMark/>
          </w:tcPr>
          <w:p w14:paraId="184E5B20"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110AA13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5FD74C23"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9F3605" w:rsidRPr="00CF0D3F" w14:paraId="6075A9CE" w14:textId="77777777" w:rsidTr="003A774F">
        <w:trPr>
          <w:gridAfter w:val="1"/>
          <w:wAfter w:w="36" w:type="dxa"/>
          <w:trHeight w:val="977"/>
          <w:jc w:val="center"/>
        </w:trPr>
        <w:tc>
          <w:tcPr>
            <w:tcW w:w="1390" w:type="dxa"/>
            <w:vMerge/>
            <w:tcBorders>
              <w:top w:val="nil"/>
              <w:left w:val="single" w:sz="4" w:space="0" w:color="auto"/>
              <w:bottom w:val="single" w:sz="4" w:space="0" w:color="auto"/>
              <w:right w:val="single" w:sz="4" w:space="0" w:color="auto"/>
            </w:tcBorders>
            <w:vAlign w:val="center"/>
            <w:hideMark/>
          </w:tcPr>
          <w:p w14:paraId="0AD835D1" w14:textId="77777777" w:rsidR="00BC20E0" w:rsidRPr="00CF0D3F" w:rsidRDefault="00BC20E0" w:rsidP="00CF0D3F">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23954F05"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0653-DP-P12</w:t>
            </w:r>
          </w:p>
        </w:tc>
        <w:tc>
          <w:tcPr>
            <w:tcW w:w="2552" w:type="dxa"/>
            <w:tcBorders>
              <w:top w:val="nil"/>
              <w:left w:val="nil"/>
              <w:bottom w:val="single" w:sz="4" w:space="0" w:color="auto"/>
              <w:right w:val="single" w:sz="4" w:space="0" w:color="auto"/>
            </w:tcBorders>
            <w:shd w:val="clear" w:color="000000" w:fill="FFFFFF"/>
            <w:vAlign w:val="center"/>
            <w:hideMark/>
          </w:tcPr>
          <w:p w14:paraId="3205403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Implementación de los ODS y Cumplimiento de la Agenda 2030</w:t>
            </w:r>
          </w:p>
        </w:tc>
        <w:tc>
          <w:tcPr>
            <w:tcW w:w="1819" w:type="dxa"/>
            <w:tcBorders>
              <w:top w:val="nil"/>
              <w:left w:val="nil"/>
              <w:bottom w:val="single" w:sz="4" w:space="0" w:color="auto"/>
              <w:right w:val="single" w:sz="4" w:space="0" w:color="auto"/>
            </w:tcBorders>
            <w:shd w:val="clear" w:color="000000" w:fill="FFFFFF"/>
            <w:noWrap/>
            <w:vAlign w:val="center"/>
            <w:hideMark/>
          </w:tcPr>
          <w:p w14:paraId="7D451AED"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5F26F93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7533D4B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BC20E0" w:rsidRPr="00CF0D3F" w14:paraId="7ECAE987" w14:textId="77777777" w:rsidTr="00C62D36">
        <w:trPr>
          <w:gridAfter w:val="1"/>
          <w:wAfter w:w="36" w:type="dxa"/>
          <w:trHeight w:val="849"/>
          <w:jc w:val="center"/>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1D003EF2"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Centro de Conciliación</w:t>
            </w:r>
          </w:p>
        </w:tc>
        <w:tc>
          <w:tcPr>
            <w:tcW w:w="1015" w:type="dxa"/>
            <w:tcBorders>
              <w:top w:val="nil"/>
              <w:left w:val="nil"/>
              <w:bottom w:val="single" w:sz="4" w:space="0" w:color="auto"/>
              <w:right w:val="single" w:sz="4" w:space="0" w:color="auto"/>
            </w:tcBorders>
            <w:shd w:val="clear" w:color="000000" w:fill="FFFFFF"/>
            <w:noWrap/>
            <w:vAlign w:val="center"/>
            <w:hideMark/>
          </w:tcPr>
          <w:p w14:paraId="2D7B8E1A"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0963-CC-P01</w:t>
            </w:r>
          </w:p>
        </w:tc>
        <w:tc>
          <w:tcPr>
            <w:tcW w:w="2552" w:type="dxa"/>
            <w:tcBorders>
              <w:top w:val="nil"/>
              <w:left w:val="nil"/>
              <w:bottom w:val="single" w:sz="4" w:space="0" w:color="auto"/>
              <w:right w:val="single" w:sz="4" w:space="0" w:color="auto"/>
            </w:tcBorders>
            <w:shd w:val="clear" w:color="000000" w:fill="FFFFFF"/>
            <w:vAlign w:val="center"/>
            <w:hideMark/>
          </w:tcPr>
          <w:p w14:paraId="78073A2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Política de tratamiento de métodos alternos de resolución de conflictos</w:t>
            </w:r>
          </w:p>
        </w:tc>
        <w:tc>
          <w:tcPr>
            <w:tcW w:w="1819" w:type="dxa"/>
            <w:tcBorders>
              <w:top w:val="nil"/>
              <w:left w:val="nil"/>
              <w:bottom w:val="single" w:sz="4" w:space="0" w:color="auto"/>
              <w:right w:val="single" w:sz="4" w:space="0" w:color="auto"/>
            </w:tcBorders>
            <w:shd w:val="clear" w:color="000000" w:fill="FFFFFF"/>
            <w:noWrap/>
            <w:vAlign w:val="center"/>
            <w:hideMark/>
          </w:tcPr>
          <w:p w14:paraId="1C72ABC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7634849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57D0C2B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BC20E0" w:rsidRPr="00CF0D3F" w14:paraId="5FEA9CF3" w14:textId="77777777" w:rsidTr="00C62D36">
        <w:trPr>
          <w:gridAfter w:val="1"/>
          <w:wAfter w:w="36" w:type="dxa"/>
          <w:trHeight w:val="975"/>
          <w:jc w:val="center"/>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496DD455"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lastRenderedPageBreak/>
              <w:t>Organismo de Investigación Judicial</w:t>
            </w:r>
          </w:p>
        </w:tc>
        <w:tc>
          <w:tcPr>
            <w:tcW w:w="1015" w:type="dxa"/>
            <w:tcBorders>
              <w:top w:val="nil"/>
              <w:left w:val="nil"/>
              <w:bottom w:val="single" w:sz="4" w:space="0" w:color="auto"/>
              <w:right w:val="single" w:sz="4" w:space="0" w:color="auto"/>
            </w:tcBorders>
            <w:shd w:val="clear" w:color="000000" w:fill="FFFFFF"/>
            <w:noWrap/>
            <w:vAlign w:val="center"/>
            <w:hideMark/>
          </w:tcPr>
          <w:p w14:paraId="15779720"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1167-OIJ-P31</w:t>
            </w:r>
          </w:p>
        </w:tc>
        <w:tc>
          <w:tcPr>
            <w:tcW w:w="2552" w:type="dxa"/>
            <w:tcBorders>
              <w:top w:val="nil"/>
              <w:left w:val="nil"/>
              <w:bottom w:val="single" w:sz="4" w:space="0" w:color="auto"/>
              <w:right w:val="single" w:sz="4" w:space="0" w:color="auto"/>
            </w:tcBorders>
            <w:shd w:val="clear" w:color="000000" w:fill="FFFFFF"/>
            <w:vAlign w:val="center"/>
            <w:hideMark/>
          </w:tcPr>
          <w:p w14:paraId="27ED5CBA"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Construcción de los pisos faltantes del edificio de Toma de Muestras</w:t>
            </w:r>
          </w:p>
        </w:tc>
        <w:tc>
          <w:tcPr>
            <w:tcW w:w="1819" w:type="dxa"/>
            <w:tcBorders>
              <w:top w:val="nil"/>
              <w:left w:val="nil"/>
              <w:bottom w:val="single" w:sz="4" w:space="0" w:color="auto"/>
              <w:right w:val="single" w:sz="4" w:space="0" w:color="auto"/>
            </w:tcBorders>
            <w:shd w:val="clear" w:color="000000" w:fill="FFFFFF"/>
            <w:noWrap/>
            <w:vAlign w:val="center"/>
            <w:hideMark/>
          </w:tcPr>
          <w:p w14:paraId="39BBF77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7B114534" w14:textId="4FDFFA19"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6098C5D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BC20E0" w:rsidRPr="00CF0D3F" w14:paraId="11319ECC" w14:textId="77777777" w:rsidTr="00C62D36">
        <w:trPr>
          <w:gridAfter w:val="1"/>
          <w:wAfter w:w="36" w:type="dxa"/>
          <w:trHeight w:val="930"/>
          <w:jc w:val="center"/>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4693F9EF"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Comisión Agraria</w:t>
            </w:r>
          </w:p>
        </w:tc>
        <w:tc>
          <w:tcPr>
            <w:tcW w:w="1015" w:type="dxa"/>
            <w:tcBorders>
              <w:top w:val="nil"/>
              <w:left w:val="nil"/>
              <w:bottom w:val="single" w:sz="4" w:space="0" w:color="auto"/>
              <w:right w:val="single" w:sz="4" w:space="0" w:color="auto"/>
            </w:tcBorders>
            <w:shd w:val="clear" w:color="000000" w:fill="FFFFFF"/>
            <w:noWrap/>
            <w:vAlign w:val="center"/>
            <w:hideMark/>
          </w:tcPr>
          <w:p w14:paraId="35E80FA1"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4000-CA-P01</w:t>
            </w:r>
          </w:p>
        </w:tc>
        <w:tc>
          <w:tcPr>
            <w:tcW w:w="2552" w:type="dxa"/>
            <w:tcBorders>
              <w:top w:val="nil"/>
              <w:left w:val="nil"/>
              <w:bottom w:val="single" w:sz="4" w:space="0" w:color="auto"/>
              <w:right w:val="single" w:sz="4" w:space="0" w:color="auto"/>
            </w:tcBorders>
            <w:shd w:val="clear" w:color="000000" w:fill="FFFFFF"/>
            <w:vAlign w:val="center"/>
            <w:hideMark/>
          </w:tcPr>
          <w:p w14:paraId="22AC6A1C"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Implementación del Código Procesal Agrario (Comisión Agraria)</w:t>
            </w:r>
          </w:p>
        </w:tc>
        <w:tc>
          <w:tcPr>
            <w:tcW w:w="1819" w:type="dxa"/>
            <w:tcBorders>
              <w:top w:val="nil"/>
              <w:left w:val="nil"/>
              <w:bottom w:val="single" w:sz="4" w:space="0" w:color="auto"/>
              <w:right w:val="single" w:sz="4" w:space="0" w:color="auto"/>
            </w:tcBorders>
            <w:shd w:val="clear" w:color="000000" w:fill="FFFFFF"/>
            <w:noWrap/>
            <w:vAlign w:val="center"/>
            <w:hideMark/>
          </w:tcPr>
          <w:p w14:paraId="0BC59E8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375F8586"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66922F68" w14:textId="77777777" w:rsidR="00BC20E0" w:rsidRPr="00CF0D3F" w:rsidRDefault="00BC20E0" w:rsidP="00CF0D3F">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bl>
    <w:bookmarkEnd w:id="8"/>
    <w:p w14:paraId="1F990C1F" w14:textId="0F2BEC4C" w:rsidR="00EB7630" w:rsidRPr="0015725C" w:rsidRDefault="0015725C" w:rsidP="008B45B3">
      <w:pPr>
        <w:spacing w:after="0"/>
        <w:jc w:val="both"/>
        <w:rPr>
          <w:rFonts w:ascii="Book Antiqua" w:hAnsi="Book Antiqua"/>
          <w:sz w:val="20"/>
          <w:szCs w:val="20"/>
        </w:rPr>
      </w:pPr>
      <w:r w:rsidRPr="0015725C">
        <w:rPr>
          <w:rFonts w:ascii="Book Antiqua" w:hAnsi="Book Antiqua"/>
          <w:b/>
          <w:bCs/>
          <w:sz w:val="20"/>
          <w:szCs w:val="20"/>
        </w:rPr>
        <w:t>Fuente:</w:t>
      </w:r>
      <w:r w:rsidRPr="0015725C">
        <w:rPr>
          <w:rFonts w:ascii="Book Antiqua" w:hAnsi="Book Antiqua"/>
          <w:sz w:val="20"/>
          <w:szCs w:val="20"/>
        </w:rPr>
        <w:t xml:space="preserve"> Elaboración propia, con datos del MS Project Online.</w:t>
      </w:r>
    </w:p>
    <w:p w14:paraId="489479E7" w14:textId="03157D05" w:rsidR="00EB7630" w:rsidRDefault="00EB7630" w:rsidP="008B45B3">
      <w:pPr>
        <w:spacing w:after="0"/>
        <w:jc w:val="both"/>
        <w:rPr>
          <w:rFonts w:ascii="Book Antiqua" w:hAnsi="Book Antiqua"/>
        </w:rPr>
      </w:pPr>
    </w:p>
    <w:p w14:paraId="2A25FE65" w14:textId="74A34D8B" w:rsidR="00EB7630" w:rsidRDefault="006967CF" w:rsidP="008B45B3">
      <w:pPr>
        <w:spacing w:after="0"/>
        <w:jc w:val="both"/>
        <w:rPr>
          <w:rFonts w:ascii="Book Antiqua" w:hAnsi="Book Antiqua"/>
        </w:rPr>
      </w:pPr>
      <w:r>
        <w:rPr>
          <w:rFonts w:ascii="Book Antiqua" w:hAnsi="Book Antiqua"/>
        </w:rPr>
        <w:t>Así las cosas</w:t>
      </w:r>
      <w:r w:rsidRPr="006967CF">
        <w:rPr>
          <w:rFonts w:ascii="Book Antiqua" w:hAnsi="Book Antiqua"/>
        </w:rPr>
        <w:t xml:space="preserve">, </w:t>
      </w:r>
      <w:r w:rsidR="003F7E31">
        <w:rPr>
          <w:rFonts w:ascii="Book Antiqua" w:hAnsi="Book Antiqua"/>
        </w:rPr>
        <w:t>los proyectos que se encuentran pendientes de aplicar la recomendación relacionada con el ordenamiento de los entregables</w:t>
      </w:r>
      <w:r w:rsidR="00A033F1">
        <w:rPr>
          <w:rFonts w:ascii="Book Antiqua" w:hAnsi="Book Antiqua"/>
        </w:rPr>
        <w:t>,</w:t>
      </w:r>
      <w:r w:rsidR="00DD5CE9">
        <w:rPr>
          <w:rFonts w:ascii="Book Antiqua" w:hAnsi="Book Antiqua"/>
        </w:rPr>
        <w:t xml:space="preserve"> </w:t>
      </w:r>
      <w:r w:rsidR="00813E80">
        <w:rPr>
          <w:rFonts w:ascii="Book Antiqua" w:hAnsi="Book Antiqua"/>
        </w:rPr>
        <w:t>el diccionario del EDT</w:t>
      </w:r>
      <w:r w:rsidR="003F7E31">
        <w:rPr>
          <w:rFonts w:ascii="Book Antiqua" w:hAnsi="Book Antiqua"/>
        </w:rPr>
        <w:t xml:space="preserve"> y </w:t>
      </w:r>
      <w:r w:rsidR="00CE53B1">
        <w:rPr>
          <w:rFonts w:ascii="Book Antiqua" w:hAnsi="Book Antiqua"/>
        </w:rPr>
        <w:t xml:space="preserve">los formularios de acta de entrega de productos, estos </w:t>
      </w:r>
      <w:r w:rsidRPr="00433B3E">
        <w:rPr>
          <w:rFonts w:ascii="Book Antiqua" w:hAnsi="Book Antiqua"/>
          <w:b/>
          <w:bCs/>
        </w:rPr>
        <w:t>tendrá</w:t>
      </w:r>
      <w:r w:rsidR="00CE53B1" w:rsidRPr="00433B3E">
        <w:rPr>
          <w:rFonts w:ascii="Book Antiqua" w:hAnsi="Book Antiqua"/>
          <w:b/>
          <w:bCs/>
        </w:rPr>
        <w:t>n</w:t>
      </w:r>
      <w:r w:rsidRPr="00433B3E">
        <w:rPr>
          <w:rFonts w:ascii="Book Antiqua" w:hAnsi="Book Antiqua"/>
          <w:b/>
          <w:bCs/>
        </w:rPr>
        <w:t xml:space="preserve"> </w:t>
      </w:r>
      <w:r w:rsidR="00E22D40">
        <w:rPr>
          <w:rFonts w:ascii="Book Antiqua" w:hAnsi="Book Antiqua"/>
          <w:b/>
          <w:bCs/>
        </w:rPr>
        <w:t xml:space="preserve">15 días hábiles </w:t>
      </w:r>
      <w:r w:rsidRPr="00433B3E">
        <w:rPr>
          <w:rFonts w:ascii="Book Antiqua" w:hAnsi="Book Antiqua"/>
          <w:b/>
          <w:bCs/>
        </w:rPr>
        <w:t xml:space="preserve">de plazo posterior al conocimiento y aprobación de este informe por parte del Consejo Superior, para que se realicen los </w:t>
      </w:r>
      <w:r w:rsidR="00CC2AC5" w:rsidRPr="00433B3E">
        <w:rPr>
          <w:rFonts w:ascii="Book Antiqua" w:hAnsi="Book Antiqua"/>
          <w:b/>
          <w:bCs/>
        </w:rPr>
        <w:t xml:space="preserve">ajustes pendientes </w:t>
      </w:r>
      <w:r w:rsidRPr="00433B3E">
        <w:rPr>
          <w:rFonts w:ascii="Book Antiqua" w:hAnsi="Book Antiqua"/>
          <w:b/>
          <w:bCs/>
        </w:rPr>
        <w:t>y notificar a la Dirección de Planificación la ejecución de los cambios en la documentación y el cronograma que se encuentran en el repositorio de información del Project Online</w:t>
      </w:r>
      <w:r w:rsidRPr="006967CF">
        <w:rPr>
          <w:rFonts w:ascii="Book Antiqua" w:hAnsi="Book Antiqua"/>
        </w:rPr>
        <w:t>.</w:t>
      </w:r>
    </w:p>
    <w:p w14:paraId="75AEA6AA" w14:textId="72F9E259" w:rsidR="007601ED" w:rsidRDefault="007601ED" w:rsidP="008B45B3">
      <w:pPr>
        <w:spacing w:after="0"/>
        <w:jc w:val="both"/>
        <w:rPr>
          <w:rFonts w:ascii="Book Antiqua" w:hAnsi="Book Antiqua"/>
        </w:rPr>
      </w:pPr>
    </w:p>
    <w:p w14:paraId="4F96CC59" w14:textId="4F7AAA05" w:rsidR="002F043A" w:rsidRDefault="00C27AD0" w:rsidP="007507A7">
      <w:pPr>
        <w:pStyle w:val="Ttulo2"/>
        <w:numPr>
          <w:ilvl w:val="0"/>
          <w:numId w:val="4"/>
        </w:numPr>
        <w:jc w:val="both"/>
        <w:rPr>
          <w:rFonts w:ascii="Book Antiqua" w:eastAsia="Wingdings" w:hAnsi="Book Antiqua"/>
          <w:b/>
          <w:bCs/>
          <w:color w:val="auto"/>
          <w:lang w:eastAsia="ko-KR"/>
        </w:rPr>
      </w:pPr>
      <w:r>
        <w:rPr>
          <w:rFonts w:ascii="Book Antiqua" w:eastAsia="Wingdings" w:hAnsi="Book Antiqua"/>
          <w:b/>
          <w:bCs/>
          <w:color w:val="auto"/>
          <w:lang w:eastAsia="ko-KR"/>
        </w:rPr>
        <w:t xml:space="preserve"> </w:t>
      </w:r>
      <w:bookmarkStart w:id="9" w:name="_Toc96666510"/>
      <w:r>
        <w:rPr>
          <w:rFonts w:ascii="Book Antiqua" w:eastAsia="Wingdings" w:hAnsi="Book Antiqua"/>
          <w:b/>
          <w:bCs/>
          <w:color w:val="auto"/>
          <w:lang w:eastAsia="ko-KR"/>
        </w:rPr>
        <w:t xml:space="preserve">Proyectos estratégicos que no presentaron su </w:t>
      </w:r>
      <w:r w:rsidR="005C5AA2">
        <w:rPr>
          <w:rFonts w:ascii="Book Antiqua" w:eastAsia="Wingdings" w:hAnsi="Book Antiqua"/>
          <w:b/>
          <w:bCs/>
          <w:color w:val="auto"/>
          <w:lang w:eastAsia="ko-KR"/>
        </w:rPr>
        <w:t>segundo</w:t>
      </w:r>
      <w:r>
        <w:rPr>
          <w:rFonts w:ascii="Book Antiqua" w:eastAsia="Wingdings" w:hAnsi="Book Antiqua"/>
          <w:b/>
          <w:bCs/>
          <w:color w:val="auto"/>
          <w:lang w:eastAsia="ko-KR"/>
        </w:rPr>
        <w:t xml:space="preserve"> informe de avance.</w:t>
      </w:r>
      <w:bookmarkEnd w:id="9"/>
    </w:p>
    <w:p w14:paraId="016F7E8D" w14:textId="77777777" w:rsidR="00C27AD0" w:rsidRPr="00C27AD0" w:rsidRDefault="00C27AD0" w:rsidP="00C27AD0">
      <w:pPr>
        <w:rPr>
          <w:lang w:eastAsia="ko-KR"/>
        </w:rPr>
      </w:pPr>
    </w:p>
    <w:p w14:paraId="24653A50" w14:textId="2C56304A" w:rsidR="00C27AD0" w:rsidRPr="003A2802" w:rsidRDefault="00C27AD0" w:rsidP="00C27AD0">
      <w:pPr>
        <w:spacing w:after="0"/>
        <w:jc w:val="both"/>
        <w:rPr>
          <w:rFonts w:ascii="Book Antiqua" w:hAnsi="Book Antiqua"/>
          <w:sz w:val="24"/>
          <w:szCs w:val="24"/>
        </w:rPr>
      </w:pPr>
      <w:r w:rsidRPr="003A2802">
        <w:rPr>
          <w:rFonts w:ascii="Book Antiqua" w:hAnsi="Book Antiqua"/>
          <w:sz w:val="24"/>
          <w:szCs w:val="24"/>
        </w:rPr>
        <w:t xml:space="preserve">Durante el segundo seguimiento, </w:t>
      </w:r>
      <w:r w:rsidR="00040B1F">
        <w:rPr>
          <w:rFonts w:ascii="Book Antiqua" w:hAnsi="Book Antiqua"/>
          <w:sz w:val="24"/>
          <w:szCs w:val="24"/>
        </w:rPr>
        <w:t>se identificó</w:t>
      </w:r>
      <w:r w:rsidR="00911D07">
        <w:rPr>
          <w:rFonts w:ascii="Book Antiqua" w:hAnsi="Book Antiqua"/>
          <w:sz w:val="24"/>
          <w:szCs w:val="24"/>
        </w:rPr>
        <w:t xml:space="preserve"> algunos proyectos que no presentaron informe de avance</w:t>
      </w:r>
      <w:r>
        <w:rPr>
          <w:rFonts w:ascii="Book Antiqua" w:hAnsi="Book Antiqua"/>
          <w:sz w:val="24"/>
          <w:szCs w:val="24"/>
        </w:rPr>
        <w:t>,</w:t>
      </w:r>
      <w:r w:rsidRPr="003A2802">
        <w:rPr>
          <w:rFonts w:ascii="Book Antiqua" w:hAnsi="Book Antiqua"/>
          <w:sz w:val="24"/>
          <w:szCs w:val="24"/>
        </w:rPr>
        <w:t xml:space="preserve"> para lo cual el Consejo Superior en sesión </w:t>
      </w:r>
      <w:proofErr w:type="spellStart"/>
      <w:r w:rsidRPr="003A2802">
        <w:rPr>
          <w:rFonts w:ascii="Book Antiqua" w:hAnsi="Book Antiqua"/>
          <w:sz w:val="24"/>
          <w:szCs w:val="24"/>
        </w:rPr>
        <w:t>N°</w:t>
      </w:r>
      <w:proofErr w:type="spellEnd"/>
      <w:r w:rsidRPr="003A2802">
        <w:rPr>
          <w:rFonts w:ascii="Book Antiqua" w:hAnsi="Book Antiqua"/>
          <w:sz w:val="24"/>
          <w:szCs w:val="24"/>
        </w:rPr>
        <w:t xml:space="preserve"> 108-2021 celebrada el 16 de diciembre del 2021, artículo </w:t>
      </w:r>
      <w:r w:rsidRPr="003A2802">
        <w:rPr>
          <w:rFonts w:ascii="Book Antiqua" w:eastAsia="Wingdings" w:hAnsi="Book Antiqua"/>
          <w:sz w:val="24"/>
          <w:szCs w:val="24"/>
          <w:lang w:eastAsia="ko-KR"/>
        </w:rPr>
        <w:t>XXIV</w:t>
      </w:r>
      <w:r w:rsidRPr="003A2802">
        <w:rPr>
          <w:rFonts w:ascii="Book Antiqua" w:hAnsi="Book Antiqua"/>
          <w:sz w:val="24"/>
          <w:szCs w:val="24"/>
        </w:rPr>
        <w:t>, acordó:</w:t>
      </w:r>
    </w:p>
    <w:p w14:paraId="5A7ADF4F" w14:textId="77777777" w:rsidR="00C27AD0" w:rsidRPr="00C62D36" w:rsidRDefault="00C27AD0" w:rsidP="00C27AD0">
      <w:pPr>
        <w:rPr>
          <w:lang w:eastAsia="ko-KR"/>
        </w:rPr>
      </w:pPr>
    </w:p>
    <w:p w14:paraId="08B68E0E" w14:textId="77777777" w:rsidR="009260A9" w:rsidRPr="009260A9" w:rsidRDefault="00C27AD0" w:rsidP="009260A9">
      <w:pPr>
        <w:spacing w:after="0" w:line="240" w:lineRule="auto"/>
        <w:ind w:left="567" w:right="474"/>
        <w:jc w:val="both"/>
        <w:rPr>
          <w:rFonts w:ascii="Book Antiqua" w:hAnsi="Book Antiqua"/>
          <w:b/>
          <w:bCs/>
          <w:i/>
          <w:iCs/>
          <w:sz w:val="24"/>
          <w:szCs w:val="24"/>
        </w:rPr>
      </w:pPr>
      <w:r w:rsidRPr="0014364C">
        <w:rPr>
          <w:rFonts w:ascii="Book Antiqua" w:hAnsi="Book Antiqua"/>
          <w:b/>
          <w:bCs/>
          <w:i/>
          <w:iCs/>
          <w:sz w:val="24"/>
          <w:szCs w:val="24"/>
        </w:rPr>
        <w:t>“</w:t>
      </w:r>
      <w:r w:rsidR="009260A9" w:rsidRPr="009260A9">
        <w:rPr>
          <w:rFonts w:ascii="Book Antiqua" w:hAnsi="Book Antiqua"/>
          <w:b/>
          <w:bCs/>
          <w:i/>
          <w:iCs/>
          <w:sz w:val="24"/>
          <w:szCs w:val="24"/>
        </w:rPr>
        <w:t>A las oficinas líderes de proyectos estratégicos que no presentaron su segundo informe de avance:</w:t>
      </w:r>
    </w:p>
    <w:p w14:paraId="5E74590B" w14:textId="77777777" w:rsidR="009260A9" w:rsidRPr="009260A9" w:rsidRDefault="009260A9" w:rsidP="009260A9">
      <w:pPr>
        <w:spacing w:after="0" w:line="240" w:lineRule="auto"/>
        <w:ind w:left="567" w:right="474"/>
        <w:jc w:val="both"/>
        <w:rPr>
          <w:rFonts w:ascii="Book Antiqua" w:hAnsi="Book Antiqua"/>
          <w:b/>
          <w:bCs/>
          <w:i/>
          <w:iCs/>
          <w:sz w:val="24"/>
          <w:szCs w:val="24"/>
        </w:rPr>
      </w:pPr>
    </w:p>
    <w:p w14:paraId="3088F069" w14:textId="31C536BD" w:rsidR="009260A9" w:rsidRPr="009260A9" w:rsidRDefault="009260A9" w:rsidP="009260A9">
      <w:pPr>
        <w:spacing w:after="0" w:line="240" w:lineRule="auto"/>
        <w:ind w:left="567" w:right="474"/>
        <w:jc w:val="both"/>
        <w:rPr>
          <w:rFonts w:ascii="Book Antiqua" w:hAnsi="Book Antiqua"/>
          <w:i/>
          <w:iCs/>
          <w:sz w:val="24"/>
          <w:szCs w:val="24"/>
        </w:rPr>
      </w:pPr>
      <w:r w:rsidRPr="009260A9">
        <w:rPr>
          <w:rFonts w:ascii="Book Antiqua" w:hAnsi="Book Antiqua"/>
          <w:i/>
          <w:iCs/>
          <w:sz w:val="24"/>
          <w:szCs w:val="24"/>
        </w:rPr>
        <w:t xml:space="preserve">A las oficinas líderes de proyectos que se detallan en la “Tabla 14. Lista de oficinas con informes de avances pendiente de presentar ante la Dirección de Planificación para el segundo seguimiento 2021”, </w:t>
      </w:r>
      <w:r w:rsidRPr="00040B1F">
        <w:rPr>
          <w:rFonts w:ascii="Book Antiqua" w:hAnsi="Book Antiqua"/>
          <w:b/>
          <w:bCs/>
          <w:i/>
          <w:iCs/>
          <w:sz w:val="24"/>
          <w:szCs w:val="24"/>
        </w:rPr>
        <w:t>tendrán 10 días hábiles de plazo posterior al conocimiento y aprobación de este informe por parte del Consejo Superior presentar el informe de avance que tienen pendiente sin excepción</w:t>
      </w:r>
      <w:r w:rsidRPr="009260A9">
        <w:rPr>
          <w:rFonts w:ascii="Book Antiqua" w:hAnsi="Book Antiqua"/>
          <w:i/>
          <w:iCs/>
          <w:sz w:val="24"/>
          <w:szCs w:val="24"/>
        </w:rPr>
        <w:t>. Queda exento de esta recomendación el proyecto 0653-DP-P02 Régimen Disciplinario, a cargo del Despacho de la Presidencia.</w:t>
      </w:r>
      <w:r w:rsidR="00040B1F">
        <w:rPr>
          <w:rFonts w:ascii="Book Antiqua" w:hAnsi="Book Antiqua"/>
          <w:i/>
          <w:iCs/>
          <w:sz w:val="24"/>
          <w:szCs w:val="24"/>
        </w:rPr>
        <w:t>”</w:t>
      </w:r>
    </w:p>
    <w:p w14:paraId="7C73E424" w14:textId="107BB7D3" w:rsidR="00C27AD0" w:rsidRDefault="00C27AD0" w:rsidP="005C5AA2">
      <w:pPr>
        <w:spacing w:after="0" w:line="240" w:lineRule="auto"/>
        <w:ind w:right="474"/>
        <w:jc w:val="both"/>
        <w:rPr>
          <w:lang w:eastAsia="ko-KR"/>
        </w:rPr>
      </w:pPr>
    </w:p>
    <w:p w14:paraId="0526ED75" w14:textId="43213814" w:rsidR="004947B3" w:rsidRDefault="004947B3" w:rsidP="004947B3">
      <w:pPr>
        <w:spacing w:after="0"/>
        <w:jc w:val="both"/>
        <w:rPr>
          <w:rFonts w:ascii="Book Antiqua" w:hAnsi="Book Antiqua"/>
          <w:sz w:val="24"/>
          <w:szCs w:val="24"/>
        </w:rPr>
      </w:pPr>
      <w:r w:rsidRPr="00D86130">
        <w:rPr>
          <w:rFonts w:ascii="Book Antiqua" w:hAnsi="Book Antiqua"/>
          <w:sz w:val="24"/>
          <w:szCs w:val="24"/>
        </w:rPr>
        <w:lastRenderedPageBreak/>
        <w:t>A continuación, se detallan</w:t>
      </w:r>
      <w:r w:rsidR="00485C17">
        <w:rPr>
          <w:rFonts w:ascii="Book Antiqua" w:hAnsi="Book Antiqua"/>
          <w:sz w:val="24"/>
          <w:szCs w:val="24"/>
        </w:rPr>
        <w:t xml:space="preserve"> el cumplimiento de la recomendación por parte de los proyectos</w:t>
      </w:r>
      <w:r>
        <w:rPr>
          <w:rFonts w:ascii="Book Antiqua" w:hAnsi="Book Antiqua"/>
          <w:sz w:val="24"/>
          <w:szCs w:val="24"/>
        </w:rPr>
        <w:t>:</w:t>
      </w:r>
    </w:p>
    <w:p w14:paraId="0D0C7E42" w14:textId="77777777" w:rsidR="00C00435" w:rsidRDefault="00C00435" w:rsidP="004947B3">
      <w:pPr>
        <w:spacing w:after="0"/>
        <w:jc w:val="both"/>
        <w:rPr>
          <w:rFonts w:ascii="Book Antiqua" w:hAnsi="Book Antiqua"/>
          <w:sz w:val="24"/>
          <w:szCs w:val="24"/>
        </w:rPr>
      </w:pPr>
    </w:p>
    <w:p w14:paraId="05F58103" w14:textId="0F3AF0B0" w:rsidR="00485C17" w:rsidRDefault="00485C17" w:rsidP="00485C17">
      <w:pPr>
        <w:spacing w:after="0"/>
        <w:jc w:val="center"/>
        <w:rPr>
          <w:rFonts w:ascii="Book Antiqua" w:hAnsi="Book Antiqua"/>
          <w:b/>
          <w:bCs/>
        </w:rPr>
      </w:pPr>
      <w:r w:rsidRPr="009E582A">
        <w:rPr>
          <w:rFonts w:ascii="Book Antiqua" w:hAnsi="Book Antiqua"/>
          <w:b/>
          <w:bCs/>
        </w:rPr>
        <w:t xml:space="preserve">Tabla </w:t>
      </w:r>
      <w:r w:rsidR="00DF6ABC">
        <w:rPr>
          <w:rFonts w:ascii="Book Antiqua" w:hAnsi="Book Antiqua"/>
          <w:b/>
          <w:bCs/>
        </w:rPr>
        <w:t>6</w:t>
      </w:r>
      <w:r w:rsidRPr="009E582A">
        <w:rPr>
          <w:rFonts w:ascii="Book Antiqua" w:hAnsi="Book Antiqua"/>
          <w:b/>
          <w:bCs/>
        </w:rPr>
        <w:t>.</w:t>
      </w:r>
      <w:r w:rsidRPr="003730A3">
        <w:rPr>
          <w:rFonts w:ascii="Book Antiqua" w:hAnsi="Book Antiqua"/>
          <w:b/>
          <w:bCs/>
        </w:rPr>
        <w:t xml:space="preserve"> </w:t>
      </w:r>
      <w:r w:rsidR="00EE7A7E">
        <w:rPr>
          <w:rFonts w:ascii="Book Antiqua" w:hAnsi="Book Antiqua"/>
          <w:b/>
          <w:bCs/>
        </w:rPr>
        <w:t>Cumplimiento de los proyectos estratégicos con respecto a</w:t>
      </w:r>
      <w:r w:rsidR="00C00435">
        <w:rPr>
          <w:rFonts w:ascii="Book Antiqua" w:hAnsi="Book Antiqua"/>
          <w:b/>
          <w:bCs/>
        </w:rPr>
        <w:t xml:space="preserve"> representación del II Informe de avance.</w:t>
      </w:r>
    </w:p>
    <w:p w14:paraId="4DD76615" w14:textId="77777777" w:rsidR="00485C17" w:rsidRDefault="00485C17" w:rsidP="004947B3">
      <w:pPr>
        <w:spacing w:after="0"/>
        <w:jc w:val="both"/>
        <w:rPr>
          <w:rFonts w:ascii="Book Antiqua" w:hAnsi="Book Antiqua"/>
          <w:sz w:val="24"/>
          <w:szCs w:val="24"/>
        </w:rPr>
      </w:pPr>
    </w:p>
    <w:tbl>
      <w:tblPr>
        <w:tblW w:w="8220" w:type="dxa"/>
        <w:jc w:val="center"/>
        <w:tblCellMar>
          <w:left w:w="70" w:type="dxa"/>
          <w:right w:w="70" w:type="dxa"/>
        </w:tblCellMar>
        <w:tblLook w:val="04A0" w:firstRow="1" w:lastRow="0" w:firstColumn="1" w:lastColumn="0" w:noHBand="0" w:noVBand="1"/>
      </w:tblPr>
      <w:tblGrid>
        <w:gridCol w:w="1391"/>
        <w:gridCol w:w="1197"/>
        <w:gridCol w:w="2222"/>
        <w:gridCol w:w="1783"/>
        <w:gridCol w:w="1627"/>
      </w:tblGrid>
      <w:tr w:rsidR="009414E4" w:rsidRPr="009414E4" w14:paraId="43178FAE" w14:textId="77777777" w:rsidTr="4932DC48">
        <w:trPr>
          <w:trHeight w:val="315"/>
          <w:jc w:val="center"/>
        </w:trPr>
        <w:tc>
          <w:tcPr>
            <w:tcW w:w="1391" w:type="dxa"/>
            <w:tcBorders>
              <w:top w:val="single" w:sz="8" w:space="0" w:color="auto"/>
              <w:left w:val="single" w:sz="8" w:space="0" w:color="auto"/>
              <w:bottom w:val="single" w:sz="8" w:space="0" w:color="auto"/>
              <w:right w:val="single" w:sz="8" w:space="0" w:color="auto"/>
            </w:tcBorders>
            <w:shd w:val="clear" w:color="auto" w:fill="44546A" w:themeFill="text2"/>
            <w:vAlign w:val="center"/>
            <w:hideMark/>
          </w:tcPr>
          <w:p w14:paraId="29612B0C" w14:textId="77777777" w:rsidR="009414E4" w:rsidRPr="009414E4" w:rsidRDefault="009414E4" w:rsidP="009414E4">
            <w:pPr>
              <w:spacing w:after="0" w:line="240" w:lineRule="auto"/>
              <w:jc w:val="center"/>
              <w:rPr>
                <w:rFonts w:ascii="Book Antiqua" w:eastAsia="Times New Roman" w:hAnsi="Book Antiqua" w:cs="Calibri"/>
                <w:b/>
                <w:bCs/>
                <w:color w:val="FFFFFF"/>
                <w:sz w:val="18"/>
                <w:szCs w:val="18"/>
                <w:lang w:eastAsia="es-CR"/>
              </w:rPr>
            </w:pPr>
            <w:r w:rsidRPr="009414E4">
              <w:rPr>
                <w:rFonts w:ascii="Book Antiqua" w:eastAsia="Times New Roman" w:hAnsi="Book Antiqua" w:cs="Calibri"/>
                <w:b/>
                <w:bCs/>
                <w:color w:val="FFFFFF"/>
                <w:sz w:val="18"/>
                <w:szCs w:val="18"/>
                <w:lang w:eastAsia="es-CR"/>
              </w:rPr>
              <w:t>Oficina Líder</w:t>
            </w:r>
          </w:p>
        </w:tc>
        <w:tc>
          <w:tcPr>
            <w:tcW w:w="1197" w:type="dxa"/>
            <w:tcBorders>
              <w:top w:val="single" w:sz="8" w:space="0" w:color="auto"/>
              <w:left w:val="nil"/>
              <w:bottom w:val="single" w:sz="8" w:space="0" w:color="auto"/>
              <w:right w:val="single" w:sz="8" w:space="0" w:color="auto"/>
            </w:tcBorders>
            <w:shd w:val="clear" w:color="auto" w:fill="44546A" w:themeFill="text2"/>
            <w:vAlign w:val="center"/>
            <w:hideMark/>
          </w:tcPr>
          <w:p w14:paraId="0FBD4580" w14:textId="77777777" w:rsidR="009414E4" w:rsidRPr="009414E4" w:rsidRDefault="009414E4" w:rsidP="009414E4">
            <w:pPr>
              <w:spacing w:after="0" w:line="240" w:lineRule="auto"/>
              <w:jc w:val="center"/>
              <w:rPr>
                <w:rFonts w:ascii="Book Antiqua" w:eastAsia="Times New Roman" w:hAnsi="Book Antiqua" w:cs="Calibri"/>
                <w:b/>
                <w:bCs/>
                <w:color w:val="FFFFFF"/>
                <w:sz w:val="18"/>
                <w:szCs w:val="18"/>
                <w:lang w:eastAsia="es-CR"/>
              </w:rPr>
            </w:pPr>
            <w:r w:rsidRPr="009414E4">
              <w:rPr>
                <w:rFonts w:ascii="Book Antiqua" w:eastAsia="Times New Roman" w:hAnsi="Book Antiqua" w:cs="Calibri"/>
                <w:b/>
                <w:bCs/>
                <w:color w:val="FFFFFF"/>
                <w:sz w:val="18"/>
                <w:szCs w:val="18"/>
                <w:lang w:eastAsia="es-CR"/>
              </w:rPr>
              <w:t>Código</w:t>
            </w:r>
          </w:p>
        </w:tc>
        <w:tc>
          <w:tcPr>
            <w:tcW w:w="2222" w:type="dxa"/>
            <w:tcBorders>
              <w:top w:val="single" w:sz="8" w:space="0" w:color="auto"/>
              <w:left w:val="nil"/>
              <w:bottom w:val="single" w:sz="8" w:space="0" w:color="auto"/>
              <w:right w:val="single" w:sz="8" w:space="0" w:color="auto"/>
            </w:tcBorders>
            <w:shd w:val="clear" w:color="auto" w:fill="44546A" w:themeFill="text2"/>
            <w:vAlign w:val="center"/>
            <w:hideMark/>
          </w:tcPr>
          <w:p w14:paraId="6B2006AE" w14:textId="77777777" w:rsidR="009414E4" w:rsidRPr="009414E4" w:rsidRDefault="009414E4" w:rsidP="009414E4">
            <w:pPr>
              <w:spacing w:after="0" w:line="240" w:lineRule="auto"/>
              <w:jc w:val="center"/>
              <w:rPr>
                <w:rFonts w:ascii="Book Antiqua" w:eastAsia="Times New Roman" w:hAnsi="Book Antiqua" w:cs="Calibri"/>
                <w:b/>
                <w:bCs/>
                <w:color w:val="FFFFFF"/>
                <w:sz w:val="18"/>
                <w:szCs w:val="18"/>
                <w:lang w:eastAsia="es-CR"/>
              </w:rPr>
            </w:pPr>
            <w:r w:rsidRPr="009414E4">
              <w:rPr>
                <w:rFonts w:ascii="Book Antiqua" w:eastAsia="Times New Roman" w:hAnsi="Book Antiqua" w:cs="Calibri"/>
                <w:b/>
                <w:bCs/>
                <w:color w:val="FFFFFF"/>
                <w:sz w:val="18"/>
                <w:szCs w:val="18"/>
                <w:lang w:eastAsia="es-CR"/>
              </w:rPr>
              <w:t>Nombre del proyecto</w:t>
            </w:r>
          </w:p>
        </w:tc>
        <w:tc>
          <w:tcPr>
            <w:tcW w:w="1783" w:type="dxa"/>
            <w:tcBorders>
              <w:top w:val="single" w:sz="8" w:space="0" w:color="auto"/>
              <w:left w:val="nil"/>
              <w:bottom w:val="single" w:sz="8" w:space="0" w:color="auto"/>
              <w:right w:val="single" w:sz="8" w:space="0" w:color="auto"/>
            </w:tcBorders>
            <w:shd w:val="clear" w:color="auto" w:fill="44546A" w:themeFill="text2"/>
            <w:vAlign w:val="center"/>
            <w:hideMark/>
          </w:tcPr>
          <w:p w14:paraId="46AD307B" w14:textId="77777777" w:rsidR="009414E4" w:rsidRPr="009414E4" w:rsidRDefault="009414E4" w:rsidP="009414E4">
            <w:pPr>
              <w:spacing w:after="0" w:line="240" w:lineRule="auto"/>
              <w:jc w:val="center"/>
              <w:rPr>
                <w:rFonts w:ascii="Book Antiqua" w:eastAsia="Times New Roman" w:hAnsi="Book Antiqua" w:cs="Calibri"/>
                <w:b/>
                <w:bCs/>
                <w:color w:val="FFFFFF"/>
                <w:sz w:val="18"/>
                <w:szCs w:val="18"/>
                <w:lang w:eastAsia="es-CR"/>
              </w:rPr>
            </w:pPr>
            <w:r w:rsidRPr="009414E4">
              <w:rPr>
                <w:rFonts w:ascii="Book Antiqua" w:eastAsia="Times New Roman" w:hAnsi="Book Antiqua" w:cs="Calibri"/>
                <w:b/>
                <w:bCs/>
                <w:color w:val="FFFFFF"/>
                <w:sz w:val="18"/>
                <w:szCs w:val="18"/>
                <w:lang w:eastAsia="es-CR"/>
              </w:rPr>
              <w:t xml:space="preserve">Documento </w:t>
            </w:r>
          </w:p>
        </w:tc>
        <w:tc>
          <w:tcPr>
            <w:tcW w:w="1627" w:type="dxa"/>
            <w:tcBorders>
              <w:top w:val="single" w:sz="8" w:space="0" w:color="auto"/>
              <w:left w:val="nil"/>
              <w:bottom w:val="single" w:sz="8" w:space="0" w:color="auto"/>
              <w:right w:val="single" w:sz="8" w:space="0" w:color="auto"/>
            </w:tcBorders>
            <w:shd w:val="clear" w:color="auto" w:fill="44546A" w:themeFill="text2"/>
            <w:vAlign w:val="center"/>
            <w:hideMark/>
          </w:tcPr>
          <w:p w14:paraId="7D29AE7B" w14:textId="77777777" w:rsidR="009414E4" w:rsidRPr="009414E4" w:rsidRDefault="009414E4" w:rsidP="009414E4">
            <w:pPr>
              <w:spacing w:after="0" w:line="240" w:lineRule="auto"/>
              <w:jc w:val="center"/>
              <w:rPr>
                <w:rFonts w:ascii="Book Antiqua" w:eastAsia="Times New Roman" w:hAnsi="Book Antiqua" w:cs="Calibri"/>
                <w:b/>
                <w:bCs/>
                <w:color w:val="FFFFFF"/>
                <w:sz w:val="18"/>
                <w:szCs w:val="18"/>
                <w:lang w:eastAsia="es-CR"/>
              </w:rPr>
            </w:pPr>
            <w:r w:rsidRPr="009414E4">
              <w:rPr>
                <w:rFonts w:ascii="Book Antiqua" w:eastAsia="Times New Roman" w:hAnsi="Book Antiqua" w:cs="Calibri"/>
                <w:b/>
                <w:bCs/>
                <w:color w:val="FFFFFF"/>
                <w:sz w:val="18"/>
                <w:szCs w:val="18"/>
                <w:lang w:eastAsia="es-CR"/>
              </w:rPr>
              <w:t>Líder de Proyecto</w:t>
            </w:r>
          </w:p>
        </w:tc>
      </w:tr>
      <w:tr w:rsidR="009414E4" w:rsidRPr="009414E4" w14:paraId="73B1C72E" w14:textId="77777777" w:rsidTr="00C81BF3">
        <w:trPr>
          <w:trHeight w:val="82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79EFEEBC"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Despacho de la Presidencia</w:t>
            </w:r>
          </w:p>
        </w:tc>
        <w:tc>
          <w:tcPr>
            <w:tcW w:w="1197" w:type="dxa"/>
            <w:tcBorders>
              <w:top w:val="nil"/>
              <w:left w:val="nil"/>
              <w:bottom w:val="single" w:sz="8" w:space="0" w:color="auto"/>
              <w:right w:val="single" w:sz="8" w:space="0" w:color="auto"/>
            </w:tcBorders>
            <w:shd w:val="clear" w:color="auto" w:fill="auto"/>
            <w:noWrap/>
            <w:vAlign w:val="center"/>
            <w:hideMark/>
          </w:tcPr>
          <w:p w14:paraId="04A68B0D"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0653-DP-P12</w:t>
            </w:r>
          </w:p>
        </w:tc>
        <w:tc>
          <w:tcPr>
            <w:tcW w:w="2222" w:type="dxa"/>
            <w:tcBorders>
              <w:top w:val="nil"/>
              <w:left w:val="nil"/>
              <w:bottom w:val="single" w:sz="8" w:space="0" w:color="auto"/>
              <w:right w:val="single" w:sz="8" w:space="0" w:color="auto"/>
            </w:tcBorders>
            <w:shd w:val="clear" w:color="auto" w:fill="auto"/>
            <w:vAlign w:val="center"/>
            <w:hideMark/>
          </w:tcPr>
          <w:p w14:paraId="043122CE"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Implementación de los ODS y Cumplimiento de la Agenda 2030</w:t>
            </w:r>
          </w:p>
        </w:tc>
        <w:tc>
          <w:tcPr>
            <w:tcW w:w="1783" w:type="dxa"/>
            <w:tcBorders>
              <w:top w:val="nil"/>
              <w:left w:val="nil"/>
              <w:bottom w:val="single" w:sz="8" w:space="0" w:color="auto"/>
              <w:right w:val="single" w:sz="8" w:space="0" w:color="auto"/>
            </w:tcBorders>
            <w:shd w:val="clear" w:color="auto" w:fill="auto"/>
            <w:vAlign w:val="center"/>
            <w:hideMark/>
          </w:tcPr>
          <w:p w14:paraId="6C10EB56" w14:textId="546DD76D"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w:t>
            </w:r>
            <w:r w:rsidR="007F570B">
              <w:pict w14:anchorId="3B30A670">
                <v:shape id="_x0000_i1047" type="#_x0000_t75" style="width:79pt;height:50pt">
                  <v:imagedata r:id="rId34" o:title=""/>
                </v:shape>
              </w:pict>
            </w:r>
          </w:p>
        </w:tc>
        <w:tc>
          <w:tcPr>
            <w:tcW w:w="1627" w:type="dxa"/>
            <w:tcBorders>
              <w:top w:val="nil"/>
              <w:left w:val="nil"/>
              <w:bottom w:val="single" w:sz="8" w:space="0" w:color="auto"/>
              <w:right w:val="single" w:sz="8" w:space="0" w:color="auto"/>
            </w:tcBorders>
            <w:shd w:val="clear" w:color="auto" w:fill="auto"/>
            <w:vAlign w:val="center"/>
            <w:hideMark/>
          </w:tcPr>
          <w:p w14:paraId="60212C6A" w14:textId="6C3C3868"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xml:space="preserve">Zahira </w:t>
            </w:r>
            <w:r w:rsidR="00EB591C" w:rsidRPr="009414E4">
              <w:rPr>
                <w:rFonts w:ascii="Book Antiqua" w:eastAsia="Times New Roman" w:hAnsi="Book Antiqua" w:cs="Calibri"/>
                <w:color w:val="000000"/>
                <w:sz w:val="18"/>
                <w:szCs w:val="18"/>
                <w:lang w:eastAsia="es-CR"/>
              </w:rPr>
              <w:t>Chavarría</w:t>
            </w:r>
            <w:r w:rsidRPr="009414E4">
              <w:rPr>
                <w:rFonts w:ascii="Book Antiqua" w:eastAsia="Times New Roman" w:hAnsi="Book Antiqua" w:cs="Calibri"/>
                <w:color w:val="000000"/>
                <w:sz w:val="18"/>
                <w:szCs w:val="18"/>
                <w:lang w:eastAsia="es-CR"/>
              </w:rPr>
              <w:t xml:space="preserve"> Garita</w:t>
            </w:r>
          </w:p>
        </w:tc>
      </w:tr>
      <w:tr w:rsidR="009414E4" w:rsidRPr="009414E4" w14:paraId="1ECCCB4E" w14:textId="77777777" w:rsidTr="00C81BF3">
        <w:trPr>
          <w:trHeight w:val="82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06332667"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Despacho de la Presidencia</w:t>
            </w:r>
          </w:p>
        </w:tc>
        <w:tc>
          <w:tcPr>
            <w:tcW w:w="1197" w:type="dxa"/>
            <w:tcBorders>
              <w:top w:val="nil"/>
              <w:left w:val="nil"/>
              <w:bottom w:val="single" w:sz="8" w:space="0" w:color="auto"/>
              <w:right w:val="single" w:sz="8" w:space="0" w:color="auto"/>
            </w:tcBorders>
            <w:shd w:val="clear" w:color="auto" w:fill="auto"/>
            <w:noWrap/>
            <w:vAlign w:val="center"/>
            <w:hideMark/>
          </w:tcPr>
          <w:p w14:paraId="7354E61A"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0653-DP-P11</w:t>
            </w:r>
          </w:p>
        </w:tc>
        <w:tc>
          <w:tcPr>
            <w:tcW w:w="2222" w:type="dxa"/>
            <w:tcBorders>
              <w:top w:val="nil"/>
              <w:left w:val="nil"/>
              <w:bottom w:val="single" w:sz="8" w:space="0" w:color="auto"/>
              <w:right w:val="single" w:sz="8" w:space="0" w:color="auto"/>
            </w:tcBorders>
            <w:shd w:val="clear" w:color="auto" w:fill="auto"/>
            <w:vAlign w:val="center"/>
            <w:hideMark/>
          </w:tcPr>
          <w:p w14:paraId="1B0C657D"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Coordinación Nacional de la Cumbre Judicial Iberoamericana</w:t>
            </w:r>
          </w:p>
        </w:tc>
        <w:tc>
          <w:tcPr>
            <w:tcW w:w="1783" w:type="dxa"/>
            <w:tcBorders>
              <w:top w:val="nil"/>
              <w:left w:val="nil"/>
              <w:bottom w:val="single" w:sz="8" w:space="0" w:color="auto"/>
              <w:right w:val="single" w:sz="8" w:space="0" w:color="auto"/>
            </w:tcBorders>
            <w:shd w:val="clear" w:color="auto" w:fill="auto"/>
            <w:vAlign w:val="center"/>
            <w:hideMark/>
          </w:tcPr>
          <w:p w14:paraId="459E3192" w14:textId="52B8701F"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w:t>
            </w:r>
            <w:r w:rsidR="007F570B">
              <w:pict w14:anchorId="4720DC83">
                <v:shape id="_x0000_i1048" type="#_x0000_t75" style="width:79pt;height:50pt">
                  <v:imagedata r:id="rId35" o:title=""/>
                </v:shape>
              </w:pict>
            </w:r>
          </w:p>
        </w:tc>
        <w:tc>
          <w:tcPr>
            <w:tcW w:w="1627" w:type="dxa"/>
            <w:tcBorders>
              <w:top w:val="nil"/>
              <w:left w:val="nil"/>
              <w:bottom w:val="single" w:sz="8" w:space="0" w:color="auto"/>
              <w:right w:val="single" w:sz="8" w:space="0" w:color="auto"/>
            </w:tcBorders>
            <w:shd w:val="clear" w:color="auto" w:fill="auto"/>
            <w:vAlign w:val="center"/>
            <w:hideMark/>
          </w:tcPr>
          <w:p w14:paraId="60E07A9D" w14:textId="66AF83C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xml:space="preserve">Zahira </w:t>
            </w:r>
            <w:r w:rsidR="00EB591C" w:rsidRPr="009414E4">
              <w:rPr>
                <w:rFonts w:ascii="Book Antiqua" w:eastAsia="Times New Roman" w:hAnsi="Book Antiqua" w:cs="Calibri"/>
                <w:color w:val="000000"/>
                <w:sz w:val="18"/>
                <w:szCs w:val="18"/>
                <w:lang w:eastAsia="es-CR"/>
              </w:rPr>
              <w:t>Chavarría</w:t>
            </w:r>
            <w:r w:rsidRPr="009414E4">
              <w:rPr>
                <w:rFonts w:ascii="Book Antiqua" w:eastAsia="Times New Roman" w:hAnsi="Book Antiqua" w:cs="Calibri"/>
                <w:color w:val="000000"/>
                <w:sz w:val="18"/>
                <w:szCs w:val="18"/>
                <w:lang w:eastAsia="es-CR"/>
              </w:rPr>
              <w:t xml:space="preserve"> Garita</w:t>
            </w:r>
          </w:p>
        </w:tc>
      </w:tr>
      <w:tr w:rsidR="009414E4" w:rsidRPr="009414E4" w14:paraId="29F61259" w14:textId="77777777" w:rsidTr="00C81BF3">
        <w:trPr>
          <w:trHeight w:val="109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31A022E3"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Dirección de Tecnología de Información</w:t>
            </w:r>
          </w:p>
        </w:tc>
        <w:tc>
          <w:tcPr>
            <w:tcW w:w="1197" w:type="dxa"/>
            <w:tcBorders>
              <w:top w:val="nil"/>
              <w:left w:val="nil"/>
              <w:bottom w:val="single" w:sz="8" w:space="0" w:color="auto"/>
              <w:right w:val="single" w:sz="8" w:space="0" w:color="auto"/>
            </w:tcBorders>
            <w:shd w:val="clear" w:color="auto" w:fill="auto"/>
            <w:noWrap/>
            <w:vAlign w:val="center"/>
            <w:hideMark/>
          </w:tcPr>
          <w:p w14:paraId="6767371A"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0122-DTI-P16</w:t>
            </w:r>
          </w:p>
        </w:tc>
        <w:tc>
          <w:tcPr>
            <w:tcW w:w="2222" w:type="dxa"/>
            <w:tcBorders>
              <w:top w:val="nil"/>
              <w:left w:val="nil"/>
              <w:bottom w:val="single" w:sz="8" w:space="0" w:color="auto"/>
              <w:right w:val="single" w:sz="8" w:space="0" w:color="auto"/>
            </w:tcBorders>
            <w:shd w:val="clear" w:color="auto" w:fill="auto"/>
            <w:vAlign w:val="center"/>
            <w:hideMark/>
          </w:tcPr>
          <w:p w14:paraId="7DB9DC13"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Implantación del Nuevo Sistema de Gestión</w:t>
            </w:r>
          </w:p>
        </w:tc>
        <w:tc>
          <w:tcPr>
            <w:tcW w:w="1783" w:type="dxa"/>
            <w:tcBorders>
              <w:top w:val="nil"/>
              <w:left w:val="nil"/>
              <w:bottom w:val="single" w:sz="8" w:space="0" w:color="auto"/>
              <w:right w:val="single" w:sz="8" w:space="0" w:color="auto"/>
            </w:tcBorders>
            <w:shd w:val="clear" w:color="auto" w:fill="auto"/>
            <w:vAlign w:val="center"/>
            <w:hideMark/>
          </w:tcPr>
          <w:p w14:paraId="5E3CB9DD" w14:textId="6E3BC35D"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w:t>
            </w:r>
            <w:r w:rsidR="007F570B">
              <w:pict w14:anchorId="437EB03C">
                <v:shape id="_x0000_i1049" type="#_x0000_t75" style="width:79pt;height:50pt">
                  <v:imagedata r:id="rId36" o:title=""/>
                </v:shape>
              </w:pict>
            </w:r>
          </w:p>
        </w:tc>
        <w:tc>
          <w:tcPr>
            <w:tcW w:w="1627" w:type="dxa"/>
            <w:tcBorders>
              <w:top w:val="nil"/>
              <w:left w:val="nil"/>
              <w:bottom w:val="single" w:sz="8" w:space="0" w:color="auto"/>
              <w:right w:val="single" w:sz="8" w:space="0" w:color="auto"/>
            </w:tcBorders>
            <w:shd w:val="clear" w:color="auto" w:fill="auto"/>
            <w:vAlign w:val="center"/>
            <w:hideMark/>
          </w:tcPr>
          <w:p w14:paraId="5AB341F4"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Fabiola Arancibia Hernández</w:t>
            </w:r>
          </w:p>
        </w:tc>
      </w:tr>
      <w:tr w:rsidR="009414E4" w:rsidRPr="009414E4" w14:paraId="489589A7" w14:textId="77777777" w:rsidTr="00C81BF3">
        <w:trPr>
          <w:trHeight w:val="109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602A989A"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Dirección Ejecutiva</w:t>
            </w:r>
          </w:p>
        </w:tc>
        <w:tc>
          <w:tcPr>
            <w:tcW w:w="1197" w:type="dxa"/>
            <w:tcBorders>
              <w:top w:val="nil"/>
              <w:left w:val="nil"/>
              <w:bottom w:val="single" w:sz="8" w:space="0" w:color="auto"/>
              <w:right w:val="single" w:sz="8" w:space="0" w:color="auto"/>
            </w:tcBorders>
            <w:shd w:val="clear" w:color="auto" w:fill="auto"/>
            <w:noWrap/>
            <w:vAlign w:val="center"/>
            <w:hideMark/>
          </w:tcPr>
          <w:p w14:paraId="5D2D3598"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0117-DE-P22</w:t>
            </w:r>
          </w:p>
        </w:tc>
        <w:tc>
          <w:tcPr>
            <w:tcW w:w="2222" w:type="dxa"/>
            <w:tcBorders>
              <w:top w:val="nil"/>
              <w:left w:val="nil"/>
              <w:bottom w:val="single" w:sz="8" w:space="0" w:color="auto"/>
              <w:right w:val="single" w:sz="8" w:space="0" w:color="auto"/>
            </w:tcBorders>
            <w:shd w:val="clear" w:color="auto" w:fill="auto"/>
            <w:vAlign w:val="center"/>
            <w:hideMark/>
          </w:tcPr>
          <w:p w14:paraId="2A6DE668"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783" w:type="dxa"/>
            <w:tcBorders>
              <w:top w:val="nil"/>
              <w:left w:val="nil"/>
              <w:bottom w:val="single" w:sz="8" w:space="0" w:color="auto"/>
              <w:right w:val="single" w:sz="8" w:space="0" w:color="auto"/>
            </w:tcBorders>
            <w:shd w:val="clear" w:color="auto" w:fill="auto"/>
            <w:vAlign w:val="center"/>
            <w:hideMark/>
          </w:tcPr>
          <w:p w14:paraId="552CE39F" w14:textId="429C8522"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Pendiente aún </w:t>
            </w:r>
            <w:r w:rsidRPr="009414E4">
              <w:rPr>
                <w:rFonts w:ascii="Book Antiqua" w:eastAsia="Times New Roman" w:hAnsi="Book Antiqua" w:cs="Calibri"/>
                <w:color w:val="000000"/>
                <w:sz w:val="18"/>
                <w:szCs w:val="18"/>
                <w:lang w:eastAsia="es-CR"/>
              </w:rPr>
              <w:t>Segundo Informe de Avance 2021</w:t>
            </w:r>
          </w:p>
        </w:tc>
        <w:tc>
          <w:tcPr>
            <w:tcW w:w="1627" w:type="dxa"/>
            <w:tcBorders>
              <w:top w:val="nil"/>
              <w:left w:val="nil"/>
              <w:bottom w:val="single" w:sz="8" w:space="0" w:color="auto"/>
              <w:right w:val="single" w:sz="8" w:space="0" w:color="auto"/>
            </w:tcBorders>
            <w:shd w:val="clear" w:color="auto" w:fill="auto"/>
            <w:vAlign w:val="center"/>
            <w:hideMark/>
          </w:tcPr>
          <w:p w14:paraId="36251B50"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Melvin Obando Villalobos</w:t>
            </w:r>
          </w:p>
        </w:tc>
      </w:tr>
      <w:tr w:rsidR="009414E4" w:rsidRPr="009414E4" w14:paraId="5CAFF193" w14:textId="77777777" w:rsidTr="00C81BF3">
        <w:trPr>
          <w:trHeight w:val="163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2BCEB159"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Dirección Ejecutiva</w:t>
            </w:r>
          </w:p>
        </w:tc>
        <w:tc>
          <w:tcPr>
            <w:tcW w:w="1197" w:type="dxa"/>
            <w:tcBorders>
              <w:top w:val="nil"/>
              <w:left w:val="nil"/>
              <w:bottom w:val="single" w:sz="8" w:space="0" w:color="auto"/>
              <w:right w:val="single" w:sz="8" w:space="0" w:color="auto"/>
            </w:tcBorders>
            <w:shd w:val="clear" w:color="auto" w:fill="auto"/>
            <w:noWrap/>
            <w:vAlign w:val="center"/>
            <w:hideMark/>
          </w:tcPr>
          <w:p w14:paraId="33766977"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0117-DE-P20</w:t>
            </w:r>
          </w:p>
        </w:tc>
        <w:tc>
          <w:tcPr>
            <w:tcW w:w="2222" w:type="dxa"/>
            <w:tcBorders>
              <w:top w:val="nil"/>
              <w:left w:val="nil"/>
              <w:bottom w:val="single" w:sz="8" w:space="0" w:color="auto"/>
              <w:right w:val="single" w:sz="8" w:space="0" w:color="auto"/>
            </w:tcBorders>
            <w:shd w:val="clear" w:color="auto" w:fill="auto"/>
            <w:vAlign w:val="center"/>
            <w:hideMark/>
          </w:tcPr>
          <w:p w14:paraId="60B8D4AB"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Abordaje de los requerimientos emitidos por la Superintendencia de Pensiones al Fondo de Jubilaciones del Poder Judicial y Pensiones</w:t>
            </w:r>
          </w:p>
        </w:tc>
        <w:tc>
          <w:tcPr>
            <w:tcW w:w="1783" w:type="dxa"/>
            <w:tcBorders>
              <w:top w:val="nil"/>
              <w:left w:val="nil"/>
              <w:bottom w:val="single" w:sz="8" w:space="0" w:color="auto"/>
              <w:right w:val="single" w:sz="8" w:space="0" w:color="auto"/>
            </w:tcBorders>
            <w:shd w:val="clear" w:color="auto" w:fill="auto"/>
            <w:vAlign w:val="center"/>
            <w:hideMark/>
          </w:tcPr>
          <w:p w14:paraId="2DC3872D" w14:textId="6851DDFE"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w:t>
            </w:r>
            <w:r w:rsidR="007F570B">
              <w:pict w14:anchorId="2B39ED50">
                <v:shape id="_x0000_i1050" type="#_x0000_t75" style="width:79pt;height:50pt">
                  <v:imagedata r:id="rId37" o:title=""/>
                </v:shape>
              </w:pict>
            </w:r>
          </w:p>
        </w:tc>
        <w:tc>
          <w:tcPr>
            <w:tcW w:w="1627" w:type="dxa"/>
            <w:tcBorders>
              <w:top w:val="nil"/>
              <w:left w:val="nil"/>
              <w:bottom w:val="single" w:sz="8" w:space="0" w:color="auto"/>
              <w:right w:val="single" w:sz="8" w:space="0" w:color="auto"/>
            </w:tcBorders>
            <w:shd w:val="clear" w:color="auto" w:fill="auto"/>
            <w:vAlign w:val="center"/>
            <w:hideMark/>
          </w:tcPr>
          <w:p w14:paraId="4125A822"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Oslean Mora Valdez</w:t>
            </w:r>
          </w:p>
        </w:tc>
      </w:tr>
      <w:tr w:rsidR="009414E4" w:rsidRPr="009414E4" w14:paraId="716CF544" w14:textId="77777777" w:rsidTr="00C81BF3">
        <w:trPr>
          <w:trHeight w:val="82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64D36A58"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Circuito Judicial Heredia</w:t>
            </w:r>
          </w:p>
        </w:tc>
        <w:tc>
          <w:tcPr>
            <w:tcW w:w="1197" w:type="dxa"/>
            <w:tcBorders>
              <w:top w:val="nil"/>
              <w:left w:val="nil"/>
              <w:bottom w:val="single" w:sz="8" w:space="0" w:color="auto"/>
              <w:right w:val="single" w:sz="8" w:space="0" w:color="auto"/>
            </w:tcBorders>
            <w:shd w:val="clear" w:color="auto" w:fill="auto"/>
            <w:noWrap/>
            <w:vAlign w:val="center"/>
            <w:hideMark/>
          </w:tcPr>
          <w:p w14:paraId="1DA398EC"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0117-DE-P13</w:t>
            </w:r>
          </w:p>
        </w:tc>
        <w:tc>
          <w:tcPr>
            <w:tcW w:w="2222" w:type="dxa"/>
            <w:tcBorders>
              <w:top w:val="nil"/>
              <w:left w:val="nil"/>
              <w:bottom w:val="single" w:sz="8" w:space="0" w:color="auto"/>
              <w:right w:val="single" w:sz="8" w:space="0" w:color="auto"/>
            </w:tcBorders>
            <w:shd w:val="clear" w:color="auto" w:fill="auto"/>
            <w:vAlign w:val="center"/>
            <w:hideMark/>
          </w:tcPr>
          <w:p w14:paraId="282E5F3E"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Sistema Detección Incendio Edificio Circuito Judicial Heredia</w:t>
            </w:r>
          </w:p>
        </w:tc>
        <w:tc>
          <w:tcPr>
            <w:tcW w:w="1783" w:type="dxa"/>
            <w:tcBorders>
              <w:top w:val="nil"/>
              <w:left w:val="nil"/>
              <w:bottom w:val="single" w:sz="8" w:space="0" w:color="auto"/>
              <w:right w:val="single" w:sz="8" w:space="0" w:color="auto"/>
            </w:tcBorders>
            <w:shd w:val="clear" w:color="auto" w:fill="auto"/>
            <w:vAlign w:val="center"/>
            <w:hideMark/>
          </w:tcPr>
          <w:p w14:paraId="16088845" w14:textId="0C5DD196" w:rsidR="009414E4" w:rsidRPr="009414E4" w:rsidRDefault="007F570B" w:rsidP="009414E4">
            <w:pPr>
              <w:spacing w:after="0" w:line="240" w:lineRule="auto"/>
              <w:jc w:val="center"/>
              <w:rPr>
                <w:rFonts w:ascii="Book Antiqua" w:eastAsia="Times New Roman" w:hAnsi="Book Antiqua" w:cs="Calibri"/>
                <w:color w:val="000000"/>
                <w:sz w:val="18"/>
                <w:szCs w:val="18"/>
                <w:lang w:eastAsia="es-CR"/>
              </w:rPr>
            </w:pPr>
            <w:r>
              <w:pict w14:anchorId="046AB2E6">
                <v:shape id="_x0000_i1051" type="#_x0000_t75" style="width:79pt;height:50pt">
                  <v:imagedata r:id="rId38" o:title=""/>
                </v:shape>
              </w:pict>
            </w:r>
            <w:r w:rsidR="009414E4" w:rsidRPr="009414E4">
              <w:rPr>
                <w:rFonts w:ascii="Book Antiqua" w:eastAsia="Times New Roman" w:hAnsi="Book Antiqua" w:cs="Calibri"/>
                <w:color w:val="000000"/>
                <w:sz w:val="18"/>
                <w:szCs w:val="18"/>
                <w:lang w:eastAsia="es-CR"/>
              </w:rPr>
              <w:t> </w:t>
            </w:r>
          </w:p>
        </w:tc>
        <w:tc>
          <w:tcPr>
            <w:tcW w:w="1627" w:type="dxa"/>
            <w:tcBorders>
              <w:top w:val="nil"/>
              <w:left w:val="nil"/>
              <w:bottom w:val="single" w:sz="8" w:space="0" w:color="auto"/>
              <w:right w:val="single" w:sz="8" w:space="0" w:color="auto"/>
            </w:tcBorders>
            <w:shd w:val="clear" w:color="auto" w:fill="auto"/>
            <w:vAlign w:val="center"/>
            <w:hideMark/>
          </w:tcPr>
          <w:p w14:paraId="60608220"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Steven Picado Gamboa</w:t>
            </w:r>
          </w:p>
        </w:tc>
      </w:tr>
      <w:tr w:rsidR="009414E4" w:rsidRPr="009414E4" w14:paraId="145C1F63" w14:textId="77777777" w:rsidTr="00C81BF3">
        <w:trPr>
          <w:trHeight w:val="190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7C0A2444"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Segundo Circuito Judicial Alajuela</w:t>
            </w:r>
          </w:p>
        </w:tc>
        <w:tc>
          <w:tcPr>
            <w:tcW w:w="1197" w:type="dxa"/>
            <w:tcBorders>
              <w:top w:val="nil"/>
              <w:left w:val="nil"/>
              <w:bottom w:val="single" w:sz="8" w:space="0" w:color="auto"/>
              <w:right w:val="single" w:sz="8" w:space="0" w:color="auto"/>
            </w:tcBorders>
            <w:shd w:val="clear" w:color="auto" w:fill="auto"/>
            <w:noWrap/>
            <w:vAlign w:val="center"/>
            <w:hideMark/>
          </w:tcPr>
          <w:p w14:paraId="2C1E3A91"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0117-DE-P12</w:t>
            </w:r>
          </w:p>
        </w:tc>
        <w:tc>
          <w:tcPr>
            <w:tcW w:w="2222" w:type="dxa"/>
            <w:tcBorders>
              <w:top w:val="nil"/>
              <w:left w:val="nil"/>
              <w:bottom w:val="single" w:sz="8" w:space="0" w:color="auto"/>
              <w:right w:val="single" w:sz="8" w:space="0" w:color="auto"/>
            </w:tcBorders>
            <w:shd w:val="clear" w:color="auto" w:fill="auto"/>
            <w:vAlign w:val="center"/>
            <w:hideMark/>
          </w:tcPr>
          <w:p w14:paraId="1EB99BE1"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Reacondicionamiento Eléctrico Edificio II Circuito Judicial Alajuela</w:t>
            </w:r>
          </w:p>
        </w:tc>
        <w:tc>
          <w:tcPr>
            <w:tcW w:w="1783" w:type="dxa"/>
            <w:tcBorders>
              <w:top w:val="nil"/>
              <w:left w:val="nil"/>
              <w:bottom w:val="single" w:sz="8" w:space="0" w:color="auto"/>
              <w:right w:val="single" w:sz="8" w:space="0" w:color="auto"/>
            </w:tcBorders>
            <w:shd w:val="clear" w:color="auto" w:fill="auto"/>
            <w:vAlign w:val="center"/>
            <w:hideMark/>
          </w:tcPr>
          <w:p w14:paraId="519DB9FD" w14:textId="647ABC01" w:rsidR="009414E4" w:rsidRPr="009414E4" w:rsidRDefault="00155DE8" w:rsidP="009414E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 </w:t>
            </w:r>
            <w:r w:rsidR="00BB7736">
              <w:object w:dxaOrig="1508" w:dyaOrig="984" w14:anchorId="59566617">
                <v:shape id="_x0000_i1052" type="#_x0000_t75" style="width:76pt;height:49pt" o:ole="">
                  <v:imagedata r:id="rId39" o:title=""/>
                </v:shape>
                <o:OLEObject Type="Embed" ProgID="Acrobat.Document.DC" ShapeID="_x0000_i1052" DrawAspect="Icon" ObjectID="_1709389365" r:id="rId40"/>
              </w:object>
            </w:r>
          </w:p>
        </w:tc>
        <w:tc>
          <w:tcPr>
            <w:tcW w:w="1627" w:type="dxa"/>
            <w:tcBorders>
              <w:top w:val="nil"/>
              <w:left w:val="nil"/>
              <w:bottom w:val="single" w:sz="8" w:space="0" w:color="auto"/>
              <w:right w:val="single" w:sz="8" w:space="0" w:color="auto"/>
            </w:tcBorders>
            <w:shd w:val="clear" w:color="auto" w:fill="auto"/>
            <w:vAlign w:val="center"/>
            <w:hideMark/>
          </w:tcPr>
          <w:p w14:paraId="2AF5020B"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Alexander Matarrita Casanova</w:t>
            </w:r>
          </w:p>
        </w:tc>
      </w:tr>
      <w:tr w:rsidR="009414E4" w:rsidRPr="009414E4" w14:paraId="7469576F" w14:textId="77777777" w:rsidTr="00C81BF3">
        <w:trPr>
          <w:trHeight w:val="136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2D2CE611"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lastRenderedPageBreak/>
              <w:t>Administración de Turrialba</w:t>
            </w:r>
          </w:p>
        </w:tc>
        <w:tc>
          <w:tcPr>
            <w:tcW w:w="1197" w:type="dxa"/>
            <w:tcBorders>
              <w:top w:val="nil"/>
              <w:left w:val="nil"/>
              <w:bottom w:val="single" w:sz="8" w:space="0" w:color="auto"/>
              <w:right w:val="single" w:sz="8" w:space="0" w:color="auto"/>
            </w:tcBorders>
            <w:shd w:val="clear" w:color="auto" w:fill="auto"/>
            <w:noWrap/>
            <w:vAlign w:val="center"/>
            <w:hideMark/>
          </w:tcPr>
          <w:p w14:paraId="2E82F07F" w14:textId="77777777"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0117-DE-P09</w:t>
            </w:r>
          </w:p>
        </w:tc>
        <w:tc>
          <w:tcPr>
            <w:tcW w:w="2222" w:type="dxa"/>
            <w:tcBorders>
              <w:top w:val="nil"/>
              <w:left w:val="nil"/>
              <w:bottom w:val="single" w:sz="8" w:space="0" w:color="auto"/>
              <w:right w:val="single" w:sz="8" w:space="0" w:color="auto"/>
            </w:tcBorders>
            <w:shd w:val="clear" w:color="auto" w:fill="auto"/>
            <w:vAlign w:val="center"/>
            <w:hideMark/>
          </w:tcPr>
          <w:p w14:paraId="7050F533"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Ampliación Edificio Tribunales de Justicia de Turrialba</w:t>
            </w:r>
          </w:p>
        </w:tc>
        <w:tc>
          <w:tcPr>
            <w:tcW w:w="1783" w:type="dxa"/>
            <w:tcBorders>
              <w:top w:val="nil"/>
              <w:left w:val="nil"/>
              <w:bottom w:val="single" w:sz="8" w:space="0" w:color="auto"/>
              <w:right w:val="single" w:sz="8" w:space="0" w:color="auto"/>
            </w:tcBorders>
            <w:shd w:val="clear" w:color="auto" w:fill="auto"/>
            <w:vAlign w:val="center"/>
            <w:hideMark/>
          </w:tcPr>
          <w:p w14:paraId="6CDBA727" w14:textId="1A955235" w:rsidR="009414E4" w:rsidRPr="009414E4" w:rsidRDefault="00AE1015" w:rsidP="009414E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Pendiente aún </w:t>
            </w:r>
            <w:r w:rsidRPr="009414E4">
              <w:rPr>
                <w:rFonts w:ascii="Book Antiqua" w:eastAsia="Times New Roman" w:hAnsi="Book Antiqua" w:cs="Calibri"/>
                <w:color w:val="000000"/>
                <w:sz w:val="18"/>
                <w:szCs w:val="18"/>
                <w:lang w:eastAsia="es-CR"/>
              </w:rPr>
              <w:t>Segundo Informe de Avance 2021</w:t>
            </w:r>
          </w:p>
        </w:tc>
        <w:tc>
          <w:tcPr>
            <w:tcW w:w="1627" w:type="dxa"/>
            <w:tcBorders>
              <w:top w:val="nil"/>
              <w:left w:val="nil"/>
              <w:bottom w:val="single" w:sz="8" w:space="0" w:color="auto"/>
              <w:right w:val="single" w:sz="8" w:space="0" w:color="auto"/>
            </w:tcBorders>
            <w:shd w:val="clear" w:color="auto" w:fill="auto"/>
            <w:vAlign w:val="center"/>
            <w:hideMark/>
          </w:tcPr>
          <w:p w14:paraId="41A8664C"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William Cerdas Zuñiga</w:t>
            </w:r>
          </w:p>
        </w:tc>
      </w:tr>
      <w:tr w:rsidR="009414E4" w:rsidRPr="009414E4" w14:paraId="44EE88C9" w14:textId="77777777" w:rsidTr="00C81BF3">
        <w:trPr>
          <w:trHeight w:val="1095"/>
          <w:jc w:val="center"/>
        </w:trPr>
        <w:tc>
          <w:tcPr>
            <w:tcW w:w="1391" w:type="dxa"/>
            <w:tcBorders>
              <w:top w:val="nil"/>
              <w:left w:val="single" w:sz="8" w:space="0" w:color="auto"/>
              <w:bottom w:val="single" w:sz="8" w:space="0" w:color="auto"/>
              <w:right w:val="single" w:sz="8" w:space="0" w:color="auto"/>
            </w:tcBorders>
            <w:shd w:val="clear" w:color="auto" w:fill="auto"/>
            <w:vAlign w:val="center"/>
            <w:hideMark/>
          </w:tcPr>
          <w:p w14:paraId="084C37C3"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Centro de Información Jurisprudencial</w:t>
            </w:r>
          </w:p>
        </w:tc>
        <w:tc>
          <w:tcPr>
            <w:tcW w:w="1197" w:type="dxa"/>
            <w:tcBorders>
              <w:top w:val="nil"/>
              <w:left w:val="nil"/>
              <w:bottom w:val="single" w:sz="8" w:space="0" w:color="auto"/>
              <w:right w:val="single" w:sz="8" w:space="0" w:color="auto"/>
            </w:tcBorders>
            <w:shd w:val="clear" w:color="auto" w:fill="auto"/>
            <w:noWrap/>
            <w:vAlign w:val="center"/>
            <w:hideMark/>
          </w:tcPr>
          <w:p w14:paraId="6F03DFD2" w14:textId="77777777" w:rsidR="009414E4" w:rsidRPr="009414E4" w:rsidRDefault="009414E4" w:rsidP="00067997">
            <w:pPr>
              <w:spacing w:after="0" w:line="240" w:lineRule="auto"/>
              <w:jc w:val="right"/>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0034-CIJ-P01</w:t>
            </w:r>
          </w:p>
        </w:tc>
        <w:tc>
          <w:tcPr>
            <w:tcW w:w="2222" w:type="dxa"/>
            <w:tcBorders>
              <w:top w:val="nil"/>
              <w:left w:val="nil"/>
              <w:bottom w:val="single" w:sz="8" w:space="0" w:color="auto"/>
              <w:right w:val="single" w:sz="8" w:space="0" w:color="auto"/>
            </w:tcBorders>
            <w:shd w:val="clear" w:color="auto" w:fill="auto"/>
            <w:vAlign w:val="center"/>
            <w:hideMark/>
          </w:tcPr>
          <w:p w14:paraId="02AE6D09"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Fortalecimiento del acceso a la información judicial</w:t>
            </w:r>
          </w:p>
        </w:tc>
        <w:tc>
          <w:tcPr>
            <w:tcW w:w="1783" w:type="dxa"/>
            <w:tcBorders>
              <w:top w:val="nil"/>
              <w:left w:val="nil"/>
              <w:bottom w:val="single" w:sz="8" w:space="0" w:color="auto"/>
              <w:right w:val="single" w:sz="8" w:space="0" w:color="auto"/>
            </w:tcBorders>
            <w:shd w:val="clear" w:color="auto" w:fill="auto"/>
            <w:vAlign w:val="center"/>
            <w:hideMark/>
          </w:tcPr>
          <w:p w14:paraId="78999B8D" w14:textId="385B37DE" w:rsidR="009414E4" w:rsidRPr="009414E4" w:rsidRDefault="009414E4" w:rsidP="009414E4">
            <w:pPr>
              <w:spacing w:after="0" w:line="240" w:lineRule="auto"/>
              <w:jc w:val="center"/>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 </w:t>
            </w:r>
            <w:r w:rsidR="007F570B">
              <w:pict w14:anchorId="111D9EA1">
                <v:shape id="_x0000_i1053" type="#_x0000_t75" style="width:79pt;height:50pt">
                  <v:imagedata r:id="rId41" o:title=""/>
                </v:shape>
              </w:pict>
            </w:r>
          </w:p>
        </w:tc>
        <w:tc>
          <w:tcPr>
            <w:tcW w:w="1627" w:type="dxa"/>
            <w:tcBorders>
              <w:top w:val="nil"/>
              <w:left w:val="nil"/>
              <w:bottom w:val="single" w:sz="8" w:space="0" w:color="auto"/>
              <w:right w:val="single" w:sz="8" w:space="0" w:color="auto"/>
            </w:tcBorders>
            <w:shd w:val="clear" w:color="auto" w:fill="auto"/>
            <w:vAlign w:val="center"/>
            <w:hideMark/>
          </w:tcPr>
          <w:p w14:paraId="37F173A6" w14:textId="77777777" w:rsidR="009414E4" w:rsidRPr="009414E4" w:rsidRDefault="009414E4" w:rsidP="009414E4">
            <w:pPr>
              <w:spacing w:after="0" w:line="240" w:lineRule="auto"/>
              <w:rPr>
                <w:rFonts w:ascii="Book Antiqua" w:eastAsia="Times New Roman" w:hAnsi="Book Antiqua" w:cs="Calibri"/>
                <w:color w:val="000000"/>
                <w:sz w:val="18"/>
                <w:szCs w:val="18"/>
                <w:lang w:eastAsia="es-CR"/>
              </w:rPr>
            </w:pPr>
            <w:r w:rsidRPr="009414E4">
              <w:rPr>
                <w:rFonts w:ascii="Book Antiqua" w:eastAsia="Times New Roman" w:hAnsi="Book Antiqua" w:cs="Calibri"/>
                <w:color w:val="000000"/>
                <w:sz w:val="18"/>
                <w:szCs w:val="18"/>
                <w:lang w:eastAsia="es-CR"/>
              </w:rPr>
              <w:t>Patricia Bonilla Rodríguez</w:t>
            </w:r>
          </w:p>
        </w:tc>
      </w:tr>
    </w:tbl>
    <w:p w14:paraId="4F8A3A30" w14:textId="77777777" w:rsidR="00C81BF3" w:rsidRPr="0015725C" w:rsidRDefault="00C81BF3" w:rsidP="00C81BF3">
      <w:pPr>
        <w:spacing w:after="0"/>
        <w:jc w:val="both"/>
        <w:rPr>
          <w:rFonts w:ascii="Book Antiqua" w:hAnsi="Book Antiqua"/>
          <w:sz w:val="20"/>
          <w:szCs w:val="20"/>
        </w:rPr>
      </w:pPr>
      <w:r w:rsidRPr="0015725C">
        <w:rPr>
          <w:rFonts w:ascii="Book Antiqua" w:hAnsi="Book Antiqua"/>
          <w:b/>
          <w:bCs/>
          <w:sz w:val="20"/>
          <w:szCs w:val="20"/>
        </w:rPr>
        <w:t>Fuente:</w:t>
      </w:r>
      <w:r w:rsidRPr="0015725C">
        <w:rPr>
          <w:rFonts w:ascii="Book Antiqua" w:hAnsi="Book Antiqua"/>
          <w:sz w:val="20"/>
          <w:szCs w:val="20"/>
        </w:rPr>
        <w:t xml:space="preserve"> Elaboración propia, con datos del MS Project Online.</w:t>
      </w:r>
    </w:p>
    <w:p w14:paraId="1023F006" w14:textId="77777777" w:rsidR="00485C17" w:rsidRDefault="00485C17" w:rsidP="004947B3">
      <w:pPr>
        <w:spacing w:after="0"/>
        <w:jc w:val="both"/>
        <w:rPr>
          <w:rFonts w:ascii="Book Antiqua" w:hAnsi="Book Antiqua"/>
          <w:sz w:val="24"/>
          <w:szCs w:val="24"/>
        </w:rPr>
      </w:pPr>
    </w:p>
    <w:p w14:paraId="43BE3190" w14:textId="17A14A41" w:rsidR="00EB591C" w:rsidRPr="00D86130" w:rsidRDefault="00687ABE" w:rsidP="004947B3">
      <w:pPr>
        <w:spacing w:after="0"/>
        <w:jc w:val="both"/>
        <w:rPr>
          <w:rFonts w:ascii="Book Antiqua" w:hAnsi="Book Antiqua"/>
          <w:sz w:val="24"/>
          <w:szCs w:val="24"/>
        </w:rPr>
      </w:pPr>
      <w:r>
        <w:rPr>
          <w:rFonts w:ascii="Book Antiqua" w:hAnsi="Book Antiqua"/>
        </w:rPr>
        <w:t xml:space="preserve">Al concluir el seguimiento se </w:t>
      </w:r>
      <w:r w:rsidR="00B66AF4">
        <w:rPr>
          <w:rFonts w:ascii="Book Antiqua" w:hAnsi="Book Antiqua"/>
        </w:rPr>
        <w:t>determinó</w:t>
      </w:r>
      <w:r>
        <w:rPr>
          <w:rFonts w:ascii="Book Antiqua" w:hAnsi="Book Antiqua"/>
        </w:rPr>
        <w:t xml:space="preserve"> que solamente los siguientes proyectos </w:t>
      </w:r>
      <w:r w:rsidR="00894911">
        <w:rPr>
          <w:rFonts w:ascii="Book Antiqua" w:hAnsi="Book Antiqua"/>
        </w:rPr>
        <w:t>aún</w:t>
      </w:r>
      <w:r>
        <w:rPr>
          <w:rFonts w:ascii="Book Antiqua" w:hAnsi="Book Antiqua"/>
        </w:rPr>
        <w:t xml:space="preserve"> tienen pendiente </w:t>
      </w:r>
      <w:r w:rsidR="00894911">
        <w:rPr>
          <w:rFonts w:ascii="Book Antiqua" w:hAnsi="Book Antiqua"/>
        </w:rPr>
        <w:t>presentar el II Informe avance</w:t>
      </w:r>
      <w:r w:rsidR="005E66DD">
        <w:rPr>
          <w:rFonts w:ascii="Book Antiqua" w:hAnsi="Book Antiqua"/>
        </w:rPr>
        <w:t xml:space="preserve"> </w:t>
      </w:r>
      <w:r w:rsidR="005E66DD" w:rsidRPr="009414E4">
        <w:rPr>
          <w:rFonts w:ascii="Book Antiqua" w:hAnsi="Book Antiqua"/>
          <w:sz w:val="24"/>
          <w:szCs w:val="24"/>
        </w:rPr>
        <w:t>Publicación electrónica del Boletín Judicial, a través del Departamento de Artes Gráficas</w:t>
      </w:r>
      <w:r w:rsidR="005E66DD" w:rsidRPr="00D5166E">
        <w:rPr>
          <w:rFonts w:ascii="Book Antiqua" w:hAnsi="Book Antiqua"/>
          <w:sz w:val="24"/>
          <w:szCs w:val="24"/>
        </w:rPr>
        <w:t>;</w:t>
      </w:r>
      <w:r w:rsidR="005E66DD" w:rsidRPr="00D5166E" w:rsidDel="00155DE8">
        <w:rPr>
          <w:rFonts w:ascii="Book Antiqua" w:hAnsi="Book Antiqua"/>
          <w:sz w:val="24"/>
          <w:szCs w:val="24"/>
        </w:rPr>
        <w:t xml:space="preserve"> </w:t>
      </w:r>
      <w:r w:rsidR="005E66DD" w:rsidRPr="009414E4">
        <w:rPr>
          <w:rFonts w:ascii="Book Antiqua" w:hAnsi="Book Antiqua"/>
          <w:sz w:val="24"/>
          <w:szCs w:val="24"/>
        </w:rPr>
        <w:t>Ampliación Edificio Tribunales de Justicia de Turrialba</w:t>
      </w:r>
      <w:r w:rsidR="005E66DD" w:rsidRPr="00D5166E">
        <w:rPr>
          <w:rFonts w:ascii="Book Antiqua" w:hAnsi="Book Antiqua"/>
          <w:sz w:val="24"/>
          <w:szCs w:val="24"/>
        </w:rPr>
        <w:t>.</w:t>
      </w:r>
      <w:r w:rsidR="005E66DD">
        <w:rPr>
          <w:rFonts w:ascii="Book Antiqua" w:hAnsi="Book Antiqua"/>
          <w:sz w:val="24"/>
          <w:szCs w:val="24"/>
        </w:rPr>
        <w:t xml:space="preserve"> </w:t>
      </w:r>
      <w:r w:rsidR="005E66DD">
        <w:rPr>
          <w:rFonts w:ascii="Book Antiqua" w:hAnsi="Book Antiqua"/>
        </w:rPr>
        <w:t>Estos</w:t>
      </w:r>
      <w:r w:rsidR="00EB591C">
        <w:rPr>
          <w:rFonts w:ascii="Book Antiqua" w:hAnsi="Book Antiqua"/>
        </w:rPr>
        <w:t xml:space="preserve"> </w:t>
      </w:r>
      <w:r w:rsidR="00EB591C" w:rsidRPr="00433B3E">
        <w:rPr>
          <w:rFonts w:ascii="Book Antiqua" w:hAnsi="Book Antiqua"/>
          <w:b/>
          <w:bCs/>
        </w:rPr>
        <w:t xml:space="preserve">tendrán </w:t>
      </w:r>
      <w:r w:rsidR="00EB591C">
        <w:rPr>
          <w:rFonts w:ascii="Book Antiqua" w:hAnsi="Book Antiqua"/>
          <w:b/>
          <w:bCs/>
        </w:rPr>
        <w:t>1</w:t>
      </w:r>
      <w:r>
        <w:rPr>
          <w:rFonts w:ascii="Book Antiqua" w:hAnsi="Book Antiqua"/>
          <w:b/>
          <w:bCs/>
        </w:rPr>
        <w:t>0</w:t>
      </w:r>
      <w:r w:rsidR="00EB591C">
        <w:rPr>
          <w:rFonts w:ascii="Book Antiqua" w:hAnsi="Book Antiqua"/>
          <w:b/>
          <w:bCs/>
        </w:rPr>
        <w:t xml:space="preserve"> días hábiles </w:t>
      </w:r>
      <w:r w:rsidR="00EB591C" w:rsidRPr="00433B3E">
        <w:rPr>
          <w:rFonts w:ascii="Book Antiqua" w:hAnsi="Book Antiqua"/>
          <w:b/>
          <w:bCs/>
        </w:rPr>
        <w:t>de plazo posterior al conocimiento y aprobación de este informe por parte del Consejo Superior, para que se realicen los ajustes pendientes y notificar a la Dirección de Planificación la ejecución de los cambios en la documentación y el cronograma que se encuentran en el repositorio de información del Project Online</w:t>
      </w:r>
      <w:r w:rsidR="005E66DD">
        <w:rPr>
          <w:rFonts w:ascii="Book Antiqua" w:hAnsi="Book Antiqua"/>
          <w:b/>
          <w:bCs/>
        </w:rPr>
        <w:t>.</w:t>
      </w:r>
    </w:p>
    <w:p w14:paraId="43D428B7" w14:textId="77777777" w:rsidR="005C5AA2" w:rsidRPr="00C27AD0" w:rsidRDefault="005C5AA2" w:rsidP="005C5AA2">
      <w:pPr>
        <w:spacing w:after="0" w:line="240" w:lineRule="auto"/>
        <w:ind w:right="474"/>
        <w:jc w:val="both"/>
        <w:rPr>
          <w:lang w:eastAsia="ko-KR"/>
        </w:rPr>
      </w:pPr>
    </w:p>
    <w:p w14:paraId="776D60B9" w14:textId="748FE6D1" w:rsidR="00ED1813" w:rsidRPr="00433B3E" w:rsidRDefault="00831E1D" w:rsidP="007507A7">
      <w:pPr>
        <w:pStyle w:val="Ttulo2"/>
        <w:numPr>
          <w:ilvl w:val="0"/>
          <w:numId w:val="4"/>
        </w:numPr>
        <w:jc w:val="both"/>
        <w:rPr>
          <w:rFonts w:ascii="Book Antiqua" w:eastAsia="Wingdings" w:hAnsi="Book Antiqua"/>
          <w:b/>
          <w:bCs/>
          <w:color w:val="auto"/>
          <w:lang w:eastAsia="ko-KR"/>
        </w:rPr>
      </w:pPr>
      <w:bookmarkStart w:id="10" w:name="_Toc96666511"/>
      <w:r w:rsidRPr="00433B3E">
        <w:rPr>
          <w:rFonts w:ascii="Book Antiqua" w:eastAsia="Wingdings" w:hAnsi="Book Antiqua"/>
          <w:b/>
          <w:bCs/>
          <w:color w:val="auto"/>
          <w:lang w:eastAsia="ko-KR"/>
        </w:rPr>
        <w:t xml:space="preserve">Pendientes relacionados con el proyecto a cargo de </w:t>
      </w:r>
      <w:r w:rsidR="005F3057" w:rsidRPr="00433B3E">
        <w:rPr>
          <w:rFonts w:ascii="Book Antiqua" w:eastAsia="Wingdings" w:hAnsi="Book Antiqua"/>
          <w:b/>
          <w:bCs/>
          <w:color w:val="auto"/>
          <w:lang w:eastAsia="ko-KR"/>
        </w:rPr>
        <w:t>Administración de la Ciudad Judicial de San Joaquín de Flores</w:t>
      </w:r>
      <w:bookmarkEnd w:id="10"/>
    </w:p>
    <w:p w14:paraId="2604C696" w14:textId="2A1FA4AB" w:rsidR="00ED1813" w:rsidRPr="00433B3E" w:rsidRDefault="00ED1813" w:rsidP="008B45B3">
      <w:pPr>
        <w:spacing w:after="0"/>
        <w:jc w:val="both"/>
        <w:rPr>
          <w:rFonts w:ascii="Book Antiqua" w:hAnsi="Book Antiqua"/>
        </w:rPr>
      </w:pPr>
    </w:p>
    <w:p w14:paraId="4437938E" w14:textId="77811D85" w:rsidR="006323C0" w:rsidRDefault="00A82F88" w:rsidP="006323C0">
      <w:pPr>
        <w:spacing w:after="0"/>
        <w:jc w:val="both"/>
        <w:rPr>
          <w:rFonts w:ascii="Book Antiqua" w:hAnsi="Book Antiqua"/>
        </w:rPr>
      </w:pPr>
      <w:r w:rsidRPr="00433B3E">
        <w:rPr>
          <w:rFonts w:ascii="Book Antiqua" w:hAnsi="Book Antiqua"/>
        </w:rPr>
        <w:t>E</w:t>
      </w:r>
      <w:r w:rsidR="006323C0" w:rsidRPr="00433B3E">
        <w:rPr>
          <w:rFonts w:ascii="Book Antiqua" w:hAnsi="Book Antiqua"/>
        </w:rPr>
        <w:t xml:space="preserve">n el oficio </w:t>
      </w:r>
      <w:r w:rsidR="00B64804">
        <w:rPr>
          <w:rFonts w:ascii="Book Antiqua" w:hAnsi="Book Antiqua"/>
        </w:rPr>
        <w:t>1384</w:t>
      </w:r>
      <w:r w:rsidR="006323C0" w:rsidRPr="00433B3E">
        <w:rPr>
          <w:rFonts w:ascii="Book Antiqua" w:hAnsi="Book Antiqua"/>
        </w:rPr>
        <w:t xml:space="preserve">-PLA-2021, se </w:t>
      </w:r>
      <w:r w:rsidR="00A8444B">
        <w:rPr>
          <w:rFonts w:ascii="Book Antiqua" w:hAnsi="Book Antiqua"/>
        </w:rPr>
        <w:t>reitera</w:t>
      </w:r>
      <w:r w:rsidRPr="00433B3E">
        <w:rPr>
          <w:rFonts w:ascii="Book Antiqua" w:hAnsi="Book Antiqua"/>
        </w:rPr>
        <w:t xml:space="preserve"> </w:t>
      </w:r>
      <w:r w:rsidR="00652CFA" w:rsidRPr="00433B3E">
        <w:rPr>
          <w:rFonts w:ascii="Book Antiqua" w:hAnsi="Book Antiqua"/>
        </w:rPr>
        <w:t xml:space="preserve">dos recomendaciones dirigidas al proyecto </w:t>
      </w:r>
      <w:r w:rsidR="00C830C5" w:rsidRPr="00433B3E">
        <w:rPr>
          <w:rFonts w:ascii="Book Antiqua" w:hAnsi="Book Antiqua"/>
        </w:rPr>
        <w:t>de</w:t>
      </w:r>
      <w:r w:rsidR="00C830C5">
        <w:rPr>
          <w:rFonts w:ascii="Book Antiqua" w:hAnsi="Book Antiqua"/>
        </w:rPr>
        <w:t xml:space="preserve"> </w:t>
      </w:r>
      <w:r w:rsidR="00C830C5" w:rsidRPr="00C830C5">
        <w:rPr>
          <w:rFonts w:ascii="Book Antiqua" w:hAnsi="Book Antiqua"/>
        </w:rPr>
        <w:t>Sistema de Detección y Supresión Incendio en Bodegas</w:t>
      </w:r>
      <w:r w:rsidR="00C830C5">
        <w:rPr>
          <w:rFonts w:ascii="Book Antiqua" w:hAnsi="Book Antiqua"/>
        </w:rPr>
        <w:t xml:space="preserve"> a cargo del Lic.</w:t>
      </w:r>
      <w:r w:rsidR="00D360D9" w:rsidRPr="00D360D9">
        <w:t xml:space="preserve"> </w:t>
      </w:r>
      <w:r w:rsidR="00D360D9" w:rsidRPr="00D360D9">
        <w:rPr>
          <w:rFonts w:ascii="Book Antiqua" w:hAnsi="Book Antiqua"/>
        </w:rPr>
        <w:t>Ronald Vargas Bolaños</w:t>
      </w:r>
      <w:r w:rsidR="00D360D9">
        <w:rPr>
          <w:rFonts w:ascii="Book Antiqua" w:hAnsi="Book Antiqua"/>
        </w:rPr>
        <w:t xml:space="preserve">, Administrador de la </w:t>
      </w:r>
      <w:r w:rsidR="00D360D9" w:rsidRPr="00D360D9">
        <w:rPr>
          <w:rFonts w:ascii="Book Antiqua" w:hAnsi="Book Antiqua"/>
        </w:rPr>
        <w:t>Administración de la Ciudad Judicial de San Joaquín de Flores</w:t>
      </w:r>
      <w:r w:rsidR="00A647F2">
        <w:rPr>
          <w:rFonts w:ascii="Book Antiqua" w:hAnsi="Book Antiqua"/>
        </w:rPr>
        <w:t>,</w:t>
      </w:r>
      <w:r w:rsidR="006323C0">
        <w:rPr>
          <w:rFonts w:ascii="Book Antiqua" w:hAnsi="Book Antiqua"/>
        </w:rPr>
        <w:t xml:space="preserve"> </w:t>
      </w:r>
      <w:r w:rsidR="00CF5A7F">
        <w:rPr>
          <w:rFonts w:ascii="Book Antiqua" w:hAnsi="Book Antiqua"/>
        </w:rPr>
        <w:t>en lo que respecta a la</w:t>
      </w:r>
      <w:r w:rsidR="00057F51">
        <w:rPr>
          <w:rFonts w:ascii="Book Antiqua" w:hAnsi="Book Antiqua"/>
        </w:rPr>
        <w:t>s</w:t>
      </w:r>
      <w:r w:rsidR="00CF5A7F">
        <w:rPr>
          <w:rFonts w:ascii="Book Antiqua" w:hAnsi="Book Antiqua"/>
        </w:rPr>
        <w:t xml:space="preserve"> recomendaci</w:t>
      </w:r>
      <w:r w:rsidR="00057F51">
        <w:rPr>
          <w:rFonts w:ascii="Book Antiqua" w:hAnsi="Book Antiqua"/>
        </w:rPr>
        <w:t>ones</w:t>
      </w:r>
      <w:r w:rsidR="00CF5A7F">
        <w:rPr>
          <w:rFonts w:ascii="Book Antiqua" w:hAnsi="Book Antiqua"/>
        </w:rPr>
        <w:t xml:space="preserve"> </w:t>
      </w:r>
      <w:r w:rsidR="004B44A7">
        <w:rPr>
          <w:rFonts w:ascii="Book Antiqua" w:hAnsi="Book Antiqua"/>
        </w:rPr>
        <w:t>se señaló:</w:t>
      </w:r>
    </w:p>
    <w:p w14:paraId="23248F8C" w14:textId="77777777" w:rsidR="006323C0" w:rsidRDefault="006323C0" w:rsidP="006323C0">
      <w:pPr>
        <w:spacing w:after="0"/>
        <w:jc w:val="both"/>
        <w:rPr>
          <w:rFonts w:ascii="Book Antiqua" w:hAnsi="Book Antiqua"/>
        </w:rPr>
      </w:pPr>
    </w:p>
    <w:p w14:paraId="4CA3A2FC" w14:textId="22E5F762" w:rsidR="006323C0" w:rsidRPr="004A24D5" w:rsidRDefault="006323C0" w:rsidP="009F5D74">
      <w:pPr>
        <w:shd w:val="clear" w:color="auto" w:fill="FFFFFF"/>
        <w:spacing w:after="0"/>
        <w:ind w:left="567" w:right="616"/>
        <w:jc w:val="both"/>
        <w:rPr>
          <w:rFonts w:ascii="Book Antiqua" w:eastAsia="Wingdings" w:hAnsi="Book Antiqua"/>
          <w:b/>
          <w:bCs/>
          <w:i/>
          <w:sz w:val="24"/>
          <w:szCs w:val="24"/>
          <w:lang w:eastAsia="ko-KR"/>
        </w:rPr>
      </w:pPr>
      <w:r>
        <w:rPr>
          <w:rFonts w:ascii="Book Antiqua" w:eastAsia="Wingdings" w:hAnsi="Book Antiqua"/>
          <w:b/>
          <w:bCs/>
          <w:i/>
          <w:sz w:val="24"/>
          <w:szCs w:val="24"/>
          <w:lang w:eastAsia="ko-KR"/>
        </w:rPr>
        <w:t>“</w:t>
      </w:r>
      <w:r w:rsidR="0098266E" w:rsidRPr="0098266E">
        <w:rPr>
          <w:rFonts w:ascii="Book Antiqua" w:eastAsia="Wingdings" w:hAnsi="Book Antiqua"/>
          <w:b/>
          <w:bCs/>
          <w:i/>
          <w:sz w:val="24"/>
          <w:szCs w:val="24"/>
          <w:lang w:eastAsia="ko-KR"/>
        </w:rPr>
        <w:t>A la Administración de la Ciudad Judicial de San Joaquín de Flores</w:t>
      </w:r>
      <w:r w:rsidRPr="004A24D5">
        <w:rPr>
          <w:rFonts w:ascii="Book Antiqua" w:eastAsia="Wingdings" w:hAnsi="Book Antiqua"/>
          <w:b/>
          <w:bCs/>
          <w:i/>
          <w:sz w:val="24"/>
          <w:szCs w:val="24"/>
          <w:lang w:eastAsia="ko-KR"/>
        </w:rPr>
        <w:t>:</w:t>
      </w:r>
    </w:p>
    <w:p w14:paraId="3CB06F12" w14:textId="77777777" w:rsidR="006323C0" w:rsidRPr="004A24D5" w:rsidRDefault="006323C0" w:rsidP="009F5D74">
      <w:pPr>
        <w:shd w:val="clear" w:color="auto" w:fill="FFFFFF"/>
        <w:spacing w:after="0"/>
        <w:ind w:left="567" w:right="616"/>
        <w:jc w:val="both"/>
        <w:rPr>
          <w:rFonts w:ascii="Book Antiqua" w:eastAsia="Wingdings" w:hAnsi="Book Antiqua"/>
          <w:i/>
          <w:sz w:val="24"/>
          <w:szCs w:val="24"/>
          <w:lang w:eastAsia="ko-KR"/>
        </w:rPr>
      </w:pPr>
    </w:p>
    <w:p w14:paraId="5EF94353" w14:textId="24C2656B" w:rsidR="00EE2F10" w:rsidRDefault="00EE2F10" w:rsidP="009F5D74">
      <w:pPr>
        <w:shd w:val="clear" w:color="auto" w:fill="FFFFFF"/>
        <w:spacing w:after="0"/>
        <w:ind w:left="567" w:right="616"/>
        <w:jc w:val="both"/>
        <w:rPr>
          <w:rFonts w:ascii="Book Antiqua" w:eastAsia="Wingdings" w:hAnsi="Book Antiqua"/>
          <w:i/>
          <w:sz w:val="24"/>
          <w:szCs w:val="24"/>
          <w:lang w:eastAsia="ko-KR"/>
        </w:rPr>
      </w:pPr>
      <w:r w:rsidRPr="00EE2F10">
        <w:rPr>
          <w:rFonts w:ascii="Book Antiqua" w:eastAsia="Wingdings" w:hAnsi="Book Antiqua"/>
          <w:i/>
          <w:sz w:val="24"/>
          <w:szCs w:val="24"/>
          <w:lang w:eastAsia="ko-KR"/>
        </w:rPr>
        <w:t>6.13</w:t>
      </w:r>
      <w:r w:rsidRPr="00EE2F10">
        <w:rPr>
          <w:rFonts w:ascii="Book Antiqua" w:eastAsia="Wingdings" w:hAnsi="Book Antiqua"/>
          <w:i/>
          <w:sz w:val="24"/>
          <w:szCs w:val="24"/>
          <w:lang w:eastAsia="ko-KR"/>
        </w:rPr>
        <w:tab/>
        <w:t>Cumplir con lo señalado en las recomendaciones 5.25 y 5.26 del oficio 715-PLA-2021 y las cuales se tienen pendientes a la fecha, lo anterior a más tardar 15 días hábiles de plazo posterior al conocimiento y aprobación de este informe por parte del Consejo Superior.</w:t>
      </w:r>
      <w:r>
        <w:rPr>
          <w:rFonts w:ascii="Book Antiqua" w:eastAsia="Wingdings" w:hAnsi="Book Antiqua"/>
          <w:i/>
          <w:sz w:val="24"/>
          <w:szCs w:val="24"/>
          <w:lang w:eastAsia="ko-KR"/>
        </w:rPr>
        <w:t>”</w:t>
      </w:r>
    </w:p>
    <w:p w14:paraId="1AFCEB0C" w14:textId="77777777" w:rsidR="005F3057" w:rsidRDefault="005F3057" w:rsidP="008B45B3">
      <w:pPr>
        <w:spacing w:after="0"/>
        <w:jc w:val="both"/>
        <w:rPr>
          <w:rFonts w:ascii="Book Antiqua" w:hAnsi="Book Antiqua"/>
        </w:rPr>
      </w:pPr>
    </w:p>
    <w:p w14:paraId="02C0A134" w14:textId="0AB67F7F" w:rsidR="00ED1813" w:rsidRDefault="0009768C" w:rsidP="008B45B3">
      <w:pPr>
        <w:spacing w:after="0"/>
        <w:jc w:val="both"/>
        <w:rPr>
          <w:rFonts w:ascii="Book Antiqua" w:hAnsi="Book Antiqua"/>
        </w:rPr>
      </w:pPr>
      <w:r>
        <w:rPr>
          <w:rFonts w:ascii="Book Antiqua" w:hAnsi="Book Antiqua"/>
        </w:rPr>
        <w:t>Se procedió a realizar</w:t>
      </w:r>
      <w:r w:rsidR="00221567">
        <w:rPr>
          <w:rFonts w:ascii="Book Antiqua" w:hAnsi="Book Antiqua"/>
        </w:rPr>
        <w:t xml:space="preserve"> </w:t>
      </w:r>
      <w:r>
        <w:rPr>
          <w:rFonts w:ascii="Book Antiqua" w:hAnsi="Book Antiqua"/>
        </w:rPr>
        <w:t xml:space="preserve">la </w:t>
      </w:r>
      <w:r w:rsidR="00221567">
        <w:rPr>
          <w:rFonts w:ascii="Book Antiqua" w:hAnsi="Book Antiqua"/>
        </w:rPr>
        <w:t xml:space="preserve">consulta </w:t>
      </w:r>
      <w:r>
        <w:rPr>
          <w:rFonts w:ascii="Book Antiqua" w:hAnsi="Book Antiqua"/>
        </w:rPr>
        <w:t>en el sitio del proyecto el 2 de febrero del 2022, y</w:t>
      </w:r>
      <w:r w:rsidR="00221567">
        <w:rPr>
          <w:rFonts w:ascii="Book Antiqua" w:hAnsi="Book Antiqua"/>
        </w:rPr>
        <w:t xml:space="preserve"> </w:t>
      </w:r>
      <w:r w:rsidR="00EE2F10">
        <w:rPr>
          <w:rFonts w:ascii="Book Antiqua" w:hAnsi="Book Antiqua"/>
        </w:rPr>
        <w:t>se corrobora que se atendieron las recomendaciones</w:t>
      </w:r>
      <w:r w:rsidR="00E64B16">
        <w:rPr>
          <w:rFonts w:ascii="Book Antiqua" w:hAnsi="Book Antiqua"/>
        </w:rPr>
        <w:t>.</w:t>
      </w:r>
      <w:r w:rsidR="00EE2F10">
        <w:rPr>
          <w:rFonts w:ascii="Book Antiqua" w:hAnsi="Book Antiqua"/>
        </w:rPr>
        <w:t xml:space="preserve"> </w:t>
      </w:r>
    </w:p>
    <w:p w14:paraId="07CCDF6E" w14:textId="77777777" w:rsidR="009F5D74" w:rsidRDefault="009F5D74" w:rsidP="008B45B3">
      <w:pPr>
        <w:spacing w:after="0"/>
        <w:jc w:val="both"/>
        <w:rPr>
          <w:rFonts w:ascii="Book Antiqua" w:hAnsi="Book Antiqua"/>
        </w:rPr>
      </w:pPr>
    </w:p>
    <w:p w14:paraId="495B500E" w14:textId="5CF5C893" w:rsidR="004A24B1" w:rsidRPr="00A253A3" w:rsidRDefault="00A253A3" w:rsidP="00A253A3">
      <w:pPr>
        <w:pStyle w:val="Ttulo2"/>
        <w:numPr>
          <w:ilvl w:val="0"/>
          <w:numId w:val="4"/>
        </w:numPr>
        <w:jc w:val="both"/>
        <w:rPr>
          <w:rFonts w:ascii="Book Antiqua" w:eastAsia="Wingdings" w:hAnsi="Book Antiqua"/>
          <w:b/>
          <w:bCs/>
          <w:color w:val="auto"/>
          <w:lang w:eastAsia="ko-KR"/>
        </w:rPr>
      </w:pPr>
      <w:bookmarkStart w:id="11" w:name="_Toc96666512"/>
      <w:r w:rsidRPr="00A253A3">
        <w:rPr>
          <w:rFonts w:ascii="Book Antiqua" w:eastAsia="Wingdings" w:hAnsi="Book Antiqua"/>
          <w:b/>
          <w:bCs/>
          <w:color w:val="auto"/>
          <w:lang w:eastAsia="ko-KR"/>
        </w:rPr>
        <w:lastRenderedPageBreak/>
        <w:t>Proyecto a cargo del Centro de Conciliación</w:t>
      </w:r>
      <w:bookmarkEnd w:id="11"/>
    </w:p>
    <w:p w14:paraId="4E9E97A0" w14:textId="77777777" w:rsidR="00A253A3" w:rsidRDefault="00A253A3" w:rsidP="00EC6C37">
      <w:pPr>
        <w:spacing w:after="0"/>
        <w:jc w:val="both"/>
        <w:rPr>
          <w:rFonts w:ascii="Book Antiqua" w:hAnsi="Book Antiqua"/>
        </w:rPr>
      </w:pPr>
    </w:p>
    <w:p w14:paraId="681D88D0" w14:textId="78FEEB77" w:rsidR="00A253A3" w:rsidRDefault="00A253A3" w:rsidP="00EC6C37">
      <w:pPr>
        <w:spacing w:after="0"/>
        <w:jc w:val="both"/>
        <w:rPr>
          <w:rFonts w:ascii="Book Antiqua" w:hAnsi="Book Antiqua"/>
        </w:rPr>
      </w:pPr>
      <w:r>
        <w:rPr>
          <w:rFonts w:ascii="Book Antiqua" w:hAnsi="Book Antiqua"/>
        </w:rPr>
        <w:t>En el oficio 1384-PLA-2021</w:t>
      </w:r>
      <w:r w:rsidR="007B5DBC">
        <w:rPr>
          <w:rFonts w:ascii="Book Antiqua" w:hAnsi="Book Antiqua"/>
        </w:rPr>
        <w:t xml:space="preserve">, se emitió una recomendación dirigida al proyecto relacionado con </w:t>
      </w:r>
      <w:r w:rsidR="000B5762">
        <w:rPr>
          <w:rFonts w:ascii="Book Antiqua" w:hAnsi="Book Antiqua"/>
        </w:rPr>
        <w:t>la elaboración de la “</w:t>
      </w:r>
      <w:r w:rsidR="000B5762" w:rsidRPr="000B5762">
        <w:rPr>
          <w:rFonts w:ascii="Book Antiqua" w:hAnsi="Book Antiqua"/>
        </w:rPr>
        <w:t>Política de tratamiento de métodos alternos de resolución de conflictos</w:t>
      </w:r>
      <w:r w:rsidR="000B5762">
        <w:rPr>
          <w:rFonts w:ascii="Book Antiqua" w:hAnsi="Book Antiqua"/>
        </w:rPr>
        <w:t>”</w:t>
      </w:r>
      <w:r w:rsidR="008508FF">
        <w:rPr>
          <w:rFonts w:ascii="Book Antiqua" w:hAnsi="Book Antiqua"/>
        </w:rPr>
        <w:t>, en el cual se indicó:</w:t>
      </w:r>
    </w:p>
    <w:p w14:paraId="0F63D138" w14:textId="77777777" w:rsidR="008508FF" w:rsidRDefault="008508FF" w:rsidP="00EC6C37">
      <w:pPr>
        <w:spacing w:after="0"/>
        <w:jc w:val="both"/>
        <w:rPr>
          <w:rFonts w:ascii="Book Antiqua" w:hAnsi="Book Antiqua"/>
        </w:rPr>
      </w:pPr>
    </w:p>
    <w:p w14:paraId="488CE23A" w14:textId="5E26FA62" w:rsidR="008508FF" w:rsidRDefault="00DE674A" w:rsidP="009F5D74">
      <w:pPr>
        <w:spacing w:after="0"/>
        <w:ind w:left="567" w:right="616"/>
        <w:jc w:val="both"/>
        <w:rPr>
          <w:rFonts w:ascii="Book Antiqua" w:hAnsi="Book Antiqua"/>
        </w:rPr>
      </w:pPr>
      <w:r>
        <w:rPr>
          <w:rFonts w:ascii="Book Antiqua" w:hAnsi="Book Antiqua"/>
        </w:rPr>
        <w:t>“</w:t>
      </w:r>
      <w:r w:rsidRPr="00DE674A">
        <w:rPr>
          <w:rFonts w:ascii="Book Antiqua" w:hAnsi="Book Antiqua"/>
          <w:i/>
          <w:iCs/>
        </w:rPr>
        <w:t xml:space="preserve">6.18 Emitir un pronunciamiento formal sobre las recomendaciones 5.22, 5.23 y 5.24 del oficio 715-PLA-2021 del cual no se han tenido respuesta oficial por parte de estas instancias. Lo anterior con el fin de que la Unidad Estratégica de Portafolio de Proyectos realice el seguimiento correspondiente o se proceda con la suspensión </w:t>
      </w:r>
      <w:proofErr w:type="gramStart"/>
      <w:r w:rsidRPr="00DE674A">
        <w:rPr>
          <w:rFonts w:ascii="Book Antiqua" w:hAnsi="Book Antiqua"/>
          <w:i/>
          <w:iCs/>
        </w:rPr>
        <w:t>del mismo</w:t>
      </w:r>
      <w:proofErr w:type="gramEnd"/>
      <w:r w:rsidRPr="00DE674A">
        <w:rPr>
          <w:rFonts w:ascii="Book Antiqua" w:hAnsi="Book Antiqua"/>
          <w:i/>
          <w:iCs/>
        </w:rPr>
        <w:t>.</w:t>
      </w:r>
      <w:r>
        <w:rPr>
          <w:rFonts w:ascii="Book Antiqua" w:hAnsi="Book Antiqua"/>
        </w:rPr>
        <w:t>”</w:t>
      </w:r>
    </w:p>
    <w:p w14:paraId="7ED39298" w14:textId="77777777" w:rsidR="004A24B1" w:rsidRDefault="004A24B1" w:rsidP="00EC6C37">
      <w:pPr>
        <w:spacing w:after="0"/>
        <w:jc w:val="both"/>
        <w:rPr>
          <w:rFonts w:ascii="Book Antiqua" w:hAnsi="Book Antiqua"/>
        </w:rPr>
      </w:pPr>
    </w:p>
    <w:p w14:paraId="7E1702E3" w14:textId="695C397C" w:rsidR="004A24B1" w:rsidRPr="00EC6C37" w:rsidRDefault="002C74E5" w:rsidP="00EC6C37">
      <w:pPr>
        <w:spacing w:after="0"/>
        <w:jc w:val="both"/>
        <w:rPr>
          <w:rFonts w:ascii="Book Antiqua" w:hAnsi="Book Antiqua"/>
        </w:rPr>
      </w:pPr>
      <w:r>
        <w:rPr>
          <w:rFonts w:ascii="Book Antiqua" w:hAnsi="Book Antiqua"/>
        </w:rPr>
        <w:t>Aunado a lo anterior, el Consejo Superior</w:t>
      </w:r>
      <w:r w:rsidR="003F07BA" w:rsidRPr="003F07BA">
        <w:t xml:space="preserve"> </w:t>
      </w:r>
      <w:r w:rsidR="003F07BA" w:rsidRPr="003F07BA">
        <w:rPr>
          <w:rFonts w:ascii="Book Antiqua" w:hAnsi="Book Antiqua"/>
        </w:rPr>
        <w:t xml:space="preserve">en sesión </w:t>
      </w:r>
      <w:proofErr w:type="spellStart"/>
      <w:r w:rsidR="003F07BA" w:rsidRPr="003F07BA">
        <w:rPr>
          <w:rFonts w:ascii="Book Antiqua" w:hAnsi="Book Antiqua"/>
        </w:rPr>
        <w:t>N°</w:t>
      </w:r>
      <w:proofErr w:type="spellEnd"/>
      <w:r w:rsidR="003F07BA" w:rsidRPr="003F07BA">
        <w:rPr>
          <w:rFonts w:ascii="Book Antiqua" w:hAnsi="Book Antiqua"/>
        </w:rPr>
        <w:t xml:space="preserve"> 108-2021 celebrada el 16 de diciembre del</w:t>
      </w:r>
      <w:r w:rsidR="003F07BA">
        <w:rPr>
          <w:rFonts w:ascii="Book Antiqua" w:hAnsi="Book Antiqua"/>
        </w:rPr>
        <w:t xml:space="preserve"> </w:t>
      </w:r>
      <w:r w:rsidR="003F07BA" w:rsidRPr="003F07BA">
        <w:rPr>
          <w:rFonts w:ascii="Book Antiqua" w:hAnsi="Book Antiqua"/>
        </w:rPr>
        <w:t>2021</w:t>
      </w:r>
      <w:r w:rsidR="003F07BA">
        <w:rPr>
          <w:rFonts w:ascii="Book Antiqua" w:hAnsi="Book Antiqua"/>
        </w:rPr>
        <w:t xml:space="preserve"> artículo XXIV, acordó</w:t>
      </w:r>
      <w:r w:rsidR="00200ACC">
        <w:rPr>
          <w:rFonts w:ascii="Book Antiqua" w:hAnsi="Book Antiqua"/>
        </w:rPr>
        <w:t>:</w:t>
      </w:r>
    </w:p>
    <w:p w14:paraId="77A7BEE8" w14:textId="77777777" w:rsidR="00200ACC" w:rsidRDefault="00200ACC" w:rsidP="003F07BA">
      <w:pPr>
        <w:spacing w:after="0"/>
        <w:jc w:val="both"/>
        <w:rPr>
          <w:rFonts w:ascii="Book Antiqua" w:hAnsi="Book Antiqua"/>
        </w:rPr>
      </w:pPr>
    </w:p>
    <w:p w14:paraId="1F88BD6A" w14:textId="5B8888E8" w:rsidR="00200ACC" w:rsidRPr="005A3B92" w:rsidRDefault="005A3B92" w:rsidP="009F5D74">
      <w:pPr>
        <w:spacing w:after="0"/>
        <w:ind w:left="567" w:right="616"/>
        <w:jc w:val="both"/>
        <w:rPr>
          <w:rFonts w:ascii="Book Antiqua" w:hAnsi="Book Antiqua"/>
          <w:i/>
        </w:rPr>
      </w:pPr>
      <w:r>
        <w:rPr>
          <w:rFonts w:ascii="Book Antiqua" w:hAnsi="Book Antiqua"/>
          <w:i/>
          <w:iCs/>
        </w:rPr>
        <w:t>“</w:t>
      </w:r>
      <w:r w:rsidR="00200ACC" w:rsidRPr="005A3B92">
        <w:rPr>
          <w:rFonts w:ascii="Book Antiqua" w:hAnsi="Book Antiqua"/>
          <w:i/>
        </w:rPr>
        <w:t>1.) Conceder</w:t>
      </w:r>
      <w:r w:rsidR="006940B1" w:rsidRPr="005A3B92">
        <w:rPr>
          <w:rFonts w:ascii="Book Antiqua" w:hAnsi="Book Antiqua"/>
          <w:i/>
        </w:rPr>
        <w:t xml:space="preserve"> </w:t>
      </w:r>
      <w:r w:rsidR="00200ACC" w:rsidRPr="005A3B92">
        <w:rPr>
          <w:rFonts w:ascii="Book Antiqua" w:hAnsi="Book Antiqua"/>
          <w:i/>
        </w:rPr>
        <w:t>permiso con goce de salario y sustitución por el plazo de tres meses, a partir del 3 de enero hasta</w:t>
      </w:r>
      <w:r w:rsidR="006940B1" w:rsidRPr="005A3B92">
        <w:rPr>
          <w:rFonts w:ascii="Book Antiqua" w:hAnsi="Book Antiqua"/>
          <w:i/>
        </w:rPr>
        <w:t xml:space="preserve"> </w:t>
      </w:r>
      <w:r w:rsidR="00200ACC" w:rsidRPr="005A3B92">
        <w:rPr>
          <w:rFonts w:ascii="Book Antiqua" w:hAnsi="Book Antiqua"/>
          <w:i/>
        </w:rPr>
        <w:t>el 31 de marzo del 2022, conforme al siguiente detalle:</w:t>
      </w:r>
    </w:p>
    <w:p w14:paraId="4E62D8B5" w14:textId="77777777" w:rsidR="00B93178" w:rsidRDefault="00B93178" w:rsidP="00200ACC">
      <w:pPr>
        <w:spacing w:after="0"/>
        <w:jc w:val="both"/>
        <w:rPr>
          <w:rFonts w:ascii="Book Antiqua" w:hAnsi="Book Antiqua"/>
        </w:rPr>
      </w:pPr>
    </w:p>
    <w:tbl>
      <w:tblPr>
        <w:tblStyle w:val="Tablaconcuadrcula"/>
        <w:tblW w:w="0" w:type="auto"/>
        <w:tblLayout w:type="fixed"/>
        <w:tblLook w:val="04A0" w:firstRow="1" w:lastRow="0" w:firstColumn="1" w:lastColumn="0" w:noHBand="0" w:noVBand="1"/>
      </w:tblPr>
      <w:tblGrid>
        <w:gridCol w:w="1427"/>
        <w:gridCol w:w="1123"/>
        <w:gridCol w:w="934"/>
        <w:gridCol w:w="1898"/>
        <w:gridCol w:w="850"/>
        <w:gridCol w:w="564"/>
        <w:gridCol w:w="1062"/>
        <w:gridCol w:w="970"/>
      </w:tblGrid>
      <w:tr w:rsidR="00887FA5" w:rsidRPr="00B93178" w14:paraId="2EC1DFB1" w14:textId="77777777" w:rsidTr="00887FA5">
        <w:tc>
          <w:tcPr>
            <w:tcW w:w="1427" w:type="dxa"/>
            <w:shd w:val="clear" w:color="auto" w:fill="44546A" w:themeFill="text2"/>
            <w:vAlign w:val="center"/>
          </w:tcPr>
          <w:p w14:paraId="429618C0" w14:textId="318A1585" w:rsidR="00B93178" w:rsidRPr="00C71539" w:rsidRDefault="00CF708C"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Programa Presupuestario del que se toma el recurso</w:t>
            </w:r>
          </w:p>
        </w:tc>
        <w:tc>
          <w:tcPr>
            <w:tcW w:w="1123" w:type="dxa"/>
            <w:shd w:val="clear" w:color="auto" w:fill="44546A" w:themeFill="text2"/>
            <w:vAlign w:val="center"/>
          </w:tcPr>
          <w:p w14:paraId="54A813DF" w14:textId="77777777" w:rsidR="00C34F07" w:rsidRPr="00C71539" w:rsidRDefault="00C34F07"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Oficina a</w:t>
            </w:r>
          </w:p>
          <w:p w14:paraId="4F0F4780" w14:textId="77777777" w:rsidR="00C34F07" w:rsidRPr="00C71539" w:rsidRDefault="00C34F07"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la que se</w:t>
            </w:r>
          </w:p>
          <w:p w14:paraId="1836CC26" w14:textId="77777777" w:rsidR="00C34F07" w:rsidRPr="00C71539" w:rsidRDefault="00C34F07"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le asigna</w:t>
            </w:r>
          </w:p>
          <w:p w14:paraId="1340672D" w14:textId="09428EB2" w:rsidR="00B93178" w:rsidRPr="00C71539" w:rsidRDefault="00C34F07"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el recurso</w:t>
            </w:r>
          </w:p>
        </w:tc>
        <w:tc>
          <w:tcPr>
            <w:tcW w:w="934" w:type="dxa"/>
            <w:shd w:val="clear" w:color="auto" w:fill="44546A" w:themeFill="text2"/>
            <w:vAlign w:val="center"/>
          </w:tcPr>
          <w:p w14:paraId="28C2F2A1" w14:textId="228AA0B0" w:rsidR="00B93178"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Código</w:t>
            </w:r>
          </w:p>
        </w:tc>
        <w:tc>
          <w:tcPr>
            <w:tcW w:w="1898" w:type="dxa"/>
            <w:shd w:val="clear" w:color="auto" w:fill="44546A" w:themeFill="text2"/>
            <w:vAlign w:val="center"/>
          </w:tcPr>
          <w:p w14:paraId="1288F66A" w14:textId="77777777" w:rsidR="004E4E42"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Nombre</w:t>
            </w:r>
          </w:p>
          <w:p w14:paraId="2B61F27D" w14:textId="77777777" w:rsidR="004E4E42"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de la</w:t>
            </w:r>
          </w:p>
          <w:p w14:paraId="59E2D6B0" w14:textId="67A05ECE" w:rsidR="00B93178"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Iniciativa</w:t>
            </w:r>
          </w:p>
        </w:tc>
        <w:tc>
          <w:tcPr>
            <w:tcW w:w="850" w:type="dxa"/>
            <w:shd w:val="clear" w:color="auto" w:fill="44546A" w:themeFill="text2"/>
            <w:vAlign w:val="center"/>
          </w:tcPr>
          <w:p w14:paraId="42E82D39" w14:textId="519F0AB8" w:rsidR="004E4E42"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bCs/>
                <w:i/>
                <w:iCs/>
                <w:color w:val="FFFFFF" w:themeColor="background1"/>
                <w:sz w:val="18"/>
                <w:szCs w:val="18"/>
              </w:rPr>
              <w:t>Categoría de</w:t>
            </w:r>
          </w:p>
          <w:p w14:paraId="6E5313B9" w14:textId="601BC590" w:rsidR="00B93178" w:rsidRPr="00C71539" w:rsidRDefault="004E4E42"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PCGS</w:t>
            </w:r>
          </w:p>
        </w:tc>
        <w:tc>
          <w:tcPr>
            <w:tcW w:w="564" w:type="dxa"/>
            <w:shd w:val="clear" w:color="auto" w:fill="44546A" w:themeFill="text2"/>
            <w:vAlign w:val="center"/>
          </w:tcPr>
          <w:p w14:paraId="04288EBB" w14:textId="2ED395CC" w:rsidR="00B93178" w:rsidRPr="00C71539" w:rsidRDefault="00A1077D"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Q</w:t>
            </w:r>
            <w:r w:rsidR="00A64322" w:rsidRPr="00C71539">
              <w:rPr>
                <w:rFonts w:ascii="Book Antiqua" w:hAnsi="Book Antiqua"/>
                <w:b/>
                <w:i/>
                <w:color w:val="FFFFFF" w:themeColor="background1"/>
                <w:sz w:val="18"/>
                <w:szCs w:val="18"/>
              </w:rPr>
              <w:t xml:space="preserve"> </w:t>
            </w:r>
            <w:r w:rsidRPr="00C71539">
              <w:rPr>
                <w:rFonts w:ascii="Book Antiqua" w:hAnsi="Book Antiqua"/>
                <w:b/>
                <w:i/>
                <w:color w:val="FFFFFF" w:themeColor="background1"/>
                <w:sz w:val="18"/>
                <w:szCs w:val="18"/>
              </w:rPr>
              <w:t>de</w:t>
            </w:r>
            <w:r w:rsidR="00A64322" w:rsidRPr="00C71539">
              <w:rPr>
                <w:rFonts w:ascii="Book Antiqua" w:hAnsi="Book Antiqua"/>
                <w:b/>
                <w:i/>
                <w:color w:val="FFFFFF" w:themeColor="background1"/>
                <w:sz w:val="18"/>
                <w:szCs w:val="18"/>
              </w:rPr>
              <w:t xml:space="preserve"> </w:t>
            </w:r>
            <w:r w:rsidRPr="00C71539">
              <w:rPr>
                <w:rFonts w:ascii="Book Antiqua" w:hAnsi="Book Antiqua"/>
                <w:b/>
                <w:i/>
                <w:color w:val="FFFFFF" w:themeColor="background1"/>
                <w:sz w:val="18"/>
                <w:szCs w:val="18"/>
              </w:rPr>
              <w:t>PCGS</w:t>
            </w:r>
          </w:p>
        </w:tc>
        <w:tc>
          <w:tcPr>
            <w:tcW w:w="1062" w:type="dxa"/>
            <w:shd w:val="clear" w:color="auto" w:fill="44546A" w:themeFill="text2"/>
            <w:vAlign w:val="center"/>
          </w:tcPr>
          <w:p w14:paraId="6706F5EB" w14:textId="77777777" w:rsidR="00A1077D" w:rsidRPr="00C71539" w:rsidRDefault="00A1077D"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Tipo de</w:t>
            </w:r>
          </w:p>
          <w:p w14:paraId="22F84C6A" w14:textId="1115373A" w:rsidR="00B93178" w:rsidRPr="00C71539" w:rsidRDefault="00A1077D"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Puesto</w:t>
            </w:r>
          </w:p>
        </w:tc>
        <w:tc>
          <w:tcPr>
            <w:tcW w:w="970" w:type="dxa"/>
            <w:shd w:val="clear" w:color="auto" w:fill="44546A" w:themeFill="text2"/>
            <w:vAlign w:val="center"/>
          </w:tcPr>
          <w:p w14:paraId="3BDA7F18" w14:textId="77777777" w:rsidR="005A0559" w:rsidRPr="00C71539" w:rsidRDefault="005A0559"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Número de</w:t>
            </w:r>
          </w:p>
          <w:p w14:paraId="2A9845FE" w14:textId="484A8D51" w:rsidR="00B93178" w:rsidRPr="00C71539" w:rsidRDefault="005A0559" w:rsidP="00621E97">
            <w:pPr>
              <w:jc w:val="center"/>
              <w:rPr>
                <w:rFonts w:ascii="Book Antiqua" w:hAnsi="Book Antiqua"/>
                <w:b/>
                <w:i/>
                <w:color w:val="FFFFFF" w:themeColor="background1"/>
                <w:sz w:val="18"/>
                <w:szCs w:val="18"/>
              </w:rPr>
            </w:pPr>
            <w:r w:rsidRPr="00C71539">
              <w:rPr>
                <w:rFonts w:ascii="Book Antiqua" w:hAnsi="Book Antiqua"/>
                <w:b/>
                <w:i/>
                <w:color w:val="FFFFFF" w:themeColor="background1"/>
                <w:sz w:val="18"/>
                <w:szCs w:val="18"/>
              </w:rPr>
              <w:t>Plaza</w:t>
            </w:r>
          </w:p>
        </w:tc>
      </w:tr>
      <w:tr w:rsidR="00B93178" w14:paraId="00B593A8" w14:textId="77777777" w:rsidTr="00887FA5">
        <w:tc>
          <w:tcPr>
            <w:tcW w:w="1427" w:type="dxa"/>
            <w:vAlign w:val="center"/>
          </w:tcPr>
          <w:p w14:paraId="0186C5EA" w14:textId="64492408" w:rsidR="00621E97" w:rsidRPr="00C71539" w:rsidRDefault="00C148A2" w:rsidP="00621E97">
            <w:pPr>
              <w:jc w:val="both"/>
              <w:rPr>
                <w:rFonts w:ascii="Book Antiqua" w:hAnsi="Book Antiqua"/>
                <w:i/>
                <w:sz w:val="18"/>
                <w:szCs w:val="18"/>
              </w:rPr>
            </w:pPr>
            <w:r w:rsidRPr="00C71539">
              <w:rPr>
                <w:rFonts w:ascii="Book Antiqua" w:hAnsi="Book Antiqua"/>
                <w:i/>
                <w:sz w:val="18"/>
                <w:szCs w:val="18"/>
              </w:rPr>
              <w:t>926</w:t>
            </w:r>
            <w:r w:rsidR="00621E97" w:rsidRPr="00C71539">
              <w:rPr>
                <w:i/>
              </w:rPr>
              <w:t xml:space="preserve"> </w:t>
            </w:r>
            <w:proofErr w:type="gramStart"/>
            <w:r w:rsidR="00621E97" w:rsidRPr="00C71539">
              <w:rPr>
                <w:rFonts w:ascii="Book Antiqua" w:hAnsi="Book Antiqua"/>
                <w:i/>
                <w:sz w:val="18"/>
                <w:szCs w:val="18"/>
              </w:rPr>
              <w:t>Dirección</w:t>
            </w:r>
            <w:proofErr w:type="gramEnd"/>
          </w:p>
          <w:p w14:paraId="3D88E21A" w14:textId="7024D90A" w:rsidR="00621E97" w:rsidRPr="00C71539" w:rsidRDefault="00621E97" w:rsidP="00621E97">
            <w:pPr>
              <w:jc w:val="both"/>
              <w:rPr>
                <w:rFonts w:ascii="Book Antiqua" w:hAnsi="Book Antiqua"/>
                <w:i/>
                <w:sz w:val="18"/>
                <w:szCs w:val="18"/>
              </w:rPr>
            </w:pPr>
            <w:r w:rsidRPr="00C71539">
              <w:rPr>
                <w:rFonts w:ascii="Book Antiqua" w:hAnsi="Book Antiqua"/>
                <w:i/>
                <w:sz w:val="18"/>
                <w:szCs w:val="18"/>
              </w:rPr>
              <w:t>Administración y</w:t>
            </w:r>
          </w:p>
          <w:p w14:paraId="4756E10A" w14:textId="77777777" w:rsidR="00621E97" w:rsidRPr="00C71539" w:rsidRDefault="00621E97" w:rsidP="00621E97">
            <w:pPr>
              <w:jc w:val="both"/>
              <w:rPr>
                <w:rFonts w:ascii="Book Antiqua" w:hAnsi="Book Antiqua"/>
                <w:i/>
                <w:sz w:val="18"/>
                <w:szCs w:val="18"/>
              </w:rPr>
            </w:pPr>
            <w:r w:rsidRPr="00C71539">
              <w:rPr>
                <w:rFonts w:ascii="Book Antiqua" w:hAnsi="Book Antiqua"/>
                <w:i/>
                <w:sz w:val="18"/>
                <w:szCs w:val="18"/>
              </w:rPr>
              <w:t>Otros</w:t>
            </w:r>
          </w:p>
          <w:p w14:paraId="6B0419D7" w14:textId="77777777" w:rsidR="00621E97" w:rsidRPr="00C71539" w:rsidRDefault="00621E97" w:rsidP="00621E97">
            <w:pPr>
              <w:jc w:val="both"/>
              <w:rPr>
                <w:rFonts w:ascii="Book Antiqua" w:hAnsi="Book Antiqua"/>
                <w:i/>
                <w:sz w:val="18"/>
                <w:szCs w:val="18"/>
              </w:rPr>
            </w:pPr>
            <w:r w:rsidRPr="00C71539">
              <w:rPr>
                <w:rFonts w:ascii="Book Antiqua" w:hAnsi="Book Antiqua"/>
                <w:i/>
                <w:sz w:val="18"/>
                <w:szCs w:val="18"/>
              </w:rPr>
              <w:t>Órganos de</w:t>
            </w:r>
          </w:p>
          <w:p w14:paraId="5EAF488A" w14:textId="17604BD0" w:rsidR="00B93178" w:rsidRPr="00C71539" w:rsidRDefault="00621E97" w:rsidP="00200ACC">
            <w:pPr>
              <w:jc w:val="both"/>
              <w:rPr>
                <w:rFonts w:ascii="Book Antiqua" w:hAnsi="Book Antiqua"/>
                <w:i/>
                <w:sz w:val="18"/>
                <w:szCs w:val="18"/>
              </w:rPr>
            </w:pPr>
            <w:r w:rsidRPr="00C71539">
              <w:rPr>
                <w:rFonts w:ascii="Book Antiqua" w:hAnsi="Book Antiqua"/>
                <w:i/>
                <w:sz w:val="18"/>
                <w:szCs w:val="18"/>
              </w:rPr>
              <w:t>Apoyo</w:t>
            </w:r>
          </w:p>
        </w:tc>
        <w:tc>
          <w:tcPr>
            <w:tcW w:w="1123" w:type="dxa"/>
            <w:vAlign w:val="center"/>
          </w:tcPr>
          <w:p w14:paraId="76DE218D" w14:textId="77777777" w:rsidR="00C148A2" w:rsidRPr="00C71539" w:rsidRDefault="00C148A2" w:rsidP="00C148A2">
            <w:pPr>
              <w:jc w:val="both"/>
              <w:rPr>
                <w:rFonts w:ascii="Book Antiqua" w:hAnsi="Book Antiqua"/>
                <w:i/>
                <w:sz w:val="18"/>
                <w:szCs w:val="18"/>
              </w:rPr>
            </w:pPr>
            <w:r w:rsidRPr="00C71539">
              <w:rPr>
                <w:rFonts w:ascii="Book Antiqua" w:hAnsi="Book Antiqua"/>
                <w:i/>
                <w:sz w:val="18"/>
                <w:szCs w:val="18"/>
              </w:rPr>
              <w:t>Centro de</w:t>
            </w:r>
          </w:p>
          <w:p w14:paraId="759636BA" w14:textId="466A0D92" w:rsidR="00C148A2" w:rsidRPr="00C71539" w:rsidRDefault="00621E97" w:rsidP="00C148A2">
            <w:pPr>
              <w:jc w:val="both"/>
              <w:rPr>
                <w:rFonts w:ascii="Book Antiqua" w:hAnsi="Book Antiqua"/>
                <w:i/>
                <w:sz w:val="18"/>
                <w:szCs w:val="18"/>
              </w:rPr>
            </w:pPr>
            <w:r w:rsidRPr="00C71539">
              <w:rPr>
                <w:rFonts w:ascii="Book Antiqua" w:hAnsi="Book Antiqua"/>
                <w:i/>
                <w:sz w:val="18"/>
                <w:szCs w:val="18"/>
              </w:rPr>
              <w:t>Conciliación</w:t>
            </w:r>
            <w:r w:rsidR="00C148A2" w:rsidRPr="00C71539">
              <w:rPr>
                <w:rFonts w:ascii="Book Antiqua" w:hAnsi="Book Antiqua"/>
                <w:i/>
                <w:sz w:val="18"/>
                <w:szCs w:val="18"/>
              </w:rPr>
              <w:t xml:space="preserve"> del</w:t>
            </w:r>
          </w:p>
          <w:p w14:paraId="1EBE6C51" w14:textId="77777777" w:rsidR="00C148A2" w:rsidRPr="00C71539" w:rsidRDefault="00C148A2" w:rsidP="00C148A2">
            <w:pPr>
              <w:jc w:val="both"/>
              <w:rPr>
                <w:rFonts w:ascii="Book Antiqua" w:hAnsi="Book Antiqua"/>
                <w:i/>
                <w:sz w:val="18"/>
                <w:szCs w:val="18"/>
              </w:rPr>
            </w:pPr>
            <w:r w:rsidRPr="00C71539">
              <w:rPr>
                <w:rFonts w:ascii="Book Antiqua" w:hAnsi="Book Antiqua"/>
                <w:i/>
                <w:sz w:val="18"/>
                <w:szCs w:val="18"/>
              </w:rPr>
              <w:t>Poder</w:t>
            </w:r>
          </w:p>
          <w:p w14:paraId="057EBBAA" w14:textId="0A4E24E3" w:rsidR="00B93178" w:rsidRPr="00C71539" w:rsidRDefault="00C148A2" w:rsidP="00200ACC">
            <w:pPr>
              <w:jc w:val="both"/>
              <w:rPr>
                <w:rFonts w:ascii="Book Antiqua" w:hAnsi="Book Antiqua"/>
                <w:i/>
                <w:sz w:val="18"/>
                <w:szCs w:val="18"/>
              </w:rPr>
            </w:pPr>
            <w:r w:rsidRPr="00C71539">
              <w:rPr>
                <w:rFonts w:ascii="Book Antiqua" w:hAnsi="Book Antiqua"/>
                <w:i/>
                <w:sz w:val="18"/>
                <w:szCs w:val="18"/>
              </w:rPr>
              <w:t>Judicial</w:t>
            </w:r>
          </w:p>
        </w:tc>
        <w:tc>
          <w:tcPr>
            <w:tcW w:w="934" w:type="dxa"/>
            <w:vAlign w:val="center"/>
          </w:tcPr>
          <w:p w14:paraId="69F220F4" w14:textId="33B05F54" w:rsidR="00B93178" w:rsidRPr="00C71539" w:rsidRDefault="00C148A2" w:rsidP="005A3B92">
            <w:pPr>
              <w:jc w:val="center"/>
              <w:rPr>
                <w:rFonts w:ascii="Book Antiqua" w:hAnsi="Book Antiqua"/>
                <w:i/>
                <w:sz w:val="18"/>
                <w:szCs w:val="18"/>
              </w:rPr>
            </w:pPr>
            <w:r w:rsidRPr="00C71539">
              <w:rPr>
                <w:rFonts w:ascii="Book Antiqua" w:hAnsi="Book Antiqua"/>
                <w:i/>
                <w:sz w:val="18"/>
                <w:szCs w:val="18"/>
              </w:rPr>
              <w:t>0963-CCP01</w:t>
            </w:r>
          </w:p>
        </w:tc>
        <w:tc>
          <w:tcPr>
            <w:tcW w:w="1898" w:type="dxa"/>
            <w:vAlign w:val="center"/>
          </w:tcPr>
          <w:p w14:paraId="1B8646AA" w14:textId="20434321" w:rsidR="00C148A2" w:rsidRPr="00C71539" w:rsidRDefault="00C148A2" w:rsidP="00C148A2">
            <w:pPr>
              <w:jc w:val="both"/>
              <w:rPr>
                <w:rFonts w:ascii="Book Antiqua" w:hAnsi="Book Antiqua"/>
                <w:i/>
                <w:sz w:val="18"/>
                <w:szCs w:val="18"/>
              </w:rPr>
            </w:pPr>
            <w:r w:rsidRPr="00C71539">
              <w:rPr>
                <w:rFonts w:ascii="Book Antiqua" w:hAnsi="Book Antiqua"/>
                <w:i/>
                <w:sz w:val="18"/>
                <w:szCs w:val="18"/>
              </w:rPr>
              <w:t>Política de</w:t>
            </w:r>
            <w:r w:rsidR="00887FA5">
              <w:rPr>
                <w:rFonts w:ascii="Book Antiqua" w:hAnsi="Book Antiqua"/>
                <w:i/>
                <w:sz w:val="18"/>
                <w:szCs w:val="18"/>
              </w:rPr>
              <w:t xml:space="preserve"> </w:t>
            </w:r>
            <w:r w:rsidRPr="00C71539">
              <w:rPr>
                <w:rFonts w:ascii="Book Antiqua" w:hAnsi="Book Antiqua"/>
                <w:i/>
                <w:sz w:val="18"/>
                <w:szCs w:val="18"/>
              </w:rPr>
              <w:t>tratamiento</w:t>
            </w:r>
          </w:p>
          <w:p w14:paraId="1EA29198" w14:textId="39937E59" w:rsidR="00C148A2" w:rsidRPr="00C71539" w:rsidRDefault="00C148A2" w:rsidP="00C148A2">
            <w:pPr>
              <w:jc w:val="both"/>
              <w:rPr>
                <w:rFonts w:ascii="Book Antiqua" w:hAnsi="Book Antiqua"/>
                <w:i/>
                <w:sz w:val="18"/>
                <w:szCs w:val="18"/>
              </w:rPr>
            </w:pPr>
            <w:r w:rsidRPr="00C71539">
              <w:rPr>
                <w:rFonts w:ascii="Book Antiqua" w:hAnsi="Book Antiqua"/>
                <w:i/>
                <w:sz w:val="18"/>
                <w:szCs w:val="18"/>
              </w:rPr>
              <w:t>de métodos</w:t>
            </w:r>
            <w:r w:rsidR="00887FA5">
              <w:rPr>
                <w:rFonts w:ascii="Book Antiqua" w:hAnsi="Book Antiqua"/>
                <w:i/>
                <w:sz w:val="18"/>
                <w:szCs w:val="18"/>
              </w:rPr>
              <w:t xml:space="preserve"> </w:t>
            </w:r>
            <w:r w:rsidRPr="00C71539">
              <w:rPr>
                <w:rFonts w:ascii="Book Antiqua" w:hAnsi="Book Antiqua"/>
                <w:i/>
                <w:sz w:val="18"/>
                <w:szCs w:val="18"/>
              </w:rPr>
              <w:t>alternos de</w:t>
            </w:r>
          </w:p>
          <w:p w14:paraId="08E71353" w14:textId="0506E755" w:rsidR="00B93178" w:rsidRPr="00C71539" w:rsidRDefault="00C148A2" w:rsidP="00887FA5">
            <w:pPr>
              <w:jc w:val="both"/>
              <w:rPr>
                <w:rFonts w:ascii="Book Antiqua" w:hAnsi="Book Antiqua"/>
                <w:i/>
                <w:sz w:val="18"/>
                <w:szCs w:val="18"/>
              </w:rPr>
            </w:pPr>
            <w:r w:rsidRPr="00C71539">
              <w:rPr>
                <w:rFonts w:ascii="Book Antiqua" w:hAnsi="Book Antiqua"/>
                <w:i/>
                <w:sz w:val="18"/>
                <w:szCs w:val="18"/>
              </w:rPr>
              <w:t>resolución</w:t>
            </w:r>
            <w:r w:rsidR="00887FA5">
              <w:rPr>
                <w:rFonts w:ascii="Book Antiqua" w:hAnsi="Book Antiqua"/>
                <w:i/>
                <w:sz w:val="18"/>
                <w:szCs w:val="18"/>
              </w:rPr>
              <w:t xml:space="preserve"> </w:t>
            </w:r>
            <w:r w:rsidRPr="00C71539">
              <w:rPr>
                <w:rFonts w:ascii="Book Antiqua" w:hAnsi="Book Antiqua"/>
                <w:i/>
                <w:sz w:val="18"/>
                <w:szCs w:val="18"/>
              </w:rPr>
              <w:t>de</w:t>
            </w:r>
            <w:r w:rsidR="00887FA5">
              <w:rPr>
                <w:rFonts w:ascii="Book Antiqua" w:hAnsi="Book Antiqua"/>
                <w:i/>
                <w:sz w:val="18"/>
                <w:szCs w:val="18"/>
              </w:rPr>
              <w:t xml:space="preserve"> </w:t>
            </w:r>
            <w:r w:rsidRPr="00C71539">
              <w:rPr>
                <w:rFonts w:ascii="Book Antiqua" w:hAnsi="Book Antiqua"/>
                <w:i/>
                <w:sz w:val="18"/>
                <w:szCs w:val="18"/>
              </w:rPr>
              <w:t>conflictos</w:t>
            </w:r>
          </w:p>
        </w:tc>
        <w:tc>
          <w:tcPr>
            <w:tcW w:w="850" w:type="dxa"/>
            <w:vAlign w:val="center"/>
          </w:tcPr>
          <w:p w14:paraId="23DD1319" w14:textId="04A14368" w:rsidR="00B93178" w:rsidRPr="00C71539" w:rsidRDefault="00C148A2" w:rsidP="005A3B92">
            <w:pPr>
              <w:jc w:val="center"/>
              <w:rPr>
                <w:rFonts w:ascii="Book Antiqua" w:hAnsi="Book Antiqua"/>
                <w:i/>
                <w:sz w:val="18"/>
                <w:szCs w:val="18"/>
              </w:rPr>
            </w:pPr>
            <w:r w:rsidRPr="00C71539">
              <w:rPr>
                <w:rFonts w:ascii="Book Antiqua" w:hAnsi="Book Antiqua"/>
                <w:i/>
                <w:sz w:val="18"/>
                <w:szCs w:val="18"/>
              </w:rPr>
              <w:t>Estratégico</w:t>
            </w:r>
          </w:p>
        </w:tc>
        <w:tc>
          <w:tcPr>
            <w:tcW w:w="564" w:type="dxa"/>
            <w:vAlign w:val="center"/>
          </w:tcPr>
          <w:p w14:paraId="7332658B" w14:textId="39A3A940" w:rsidR="00B93178" w:rsidRPr="00C71539" w:rsidRDefault="00C148A2" w:rsidP="005A3B92">
            <w:pPr>
              <w:jc w:val="center"/>
              <w:rPr>
                <w:rFonts w:ascii="Book Antiqua" w:hAnsi="Book Antiqua"/>
                <w:i/>
                <w:sz w:val="18"/>
                <w:szCs w:val="18"/>
              </w:rPr>
            </w:pPr>
            <w:r w:rsidRPr="00C71539">
              <w:rPr>
                <w:rFonts w:ascii="Book Antiqua" w:hAnsi="Book Antiqua"/>
                <w:i/>
                <w:sz w:val="18"/>
                <w:szCs w:val="18"/>
              </w:rPr>
              <w:t>1</w:t>
            </w:r>
          </w:p>
        </w:tc>
        <w:tc>
          <w:tcPr>
            <w:tcW w:w="1062" w:type="dxa"/>
            <w:vAlign w:val="center"/>
          </w:tcPr>
          <w:p w14:paraId="6F6E7FED" w14:textId="222422FB" w:rsidR="00B93178" w:rsidRPr="00C71539" w:rsidRDefault="00C148A2" w:rsidP="005A3B92">
            <w:pPr>
              <w:jc w:val="center"/>
              <w:rPr>
                <w:rFonts w:ascii="Book Antiqua" w:hAnsi="Book Antiqua"/>
                <w:i/>
                <w:sz w:val="18"/>
                <w:szCs w:val="18"/>
              </w:rPr>
            </w:pPr>
            <w:r w:rsidRPr="00C71539">
              <w:rPr>
                <w:rFonts w:ascii="Book Antiqua" w:hAnsi="Book Antiqua"/>
                <w:i/>
                <w:sz w:val="18"/>
                <w:szCs w:val="18"/>
              </w:rPr>
              <w:t>Profesional 2</w:t>
            </w:r>
          </w:p>
        </w:tc>
        <w:tc>
          <w:tcPr>
            <w:tcW w:w="970" w:type="dxa"/>
            <w:vAlign w:val="center"/>
          </w:tcPr>
          <w:p w14:paraId="7D2E9FCE" w14:textId="28190590" w:rsidR="00B93178" w:rsidRPr="00C71539" w:rsidRDefault="00C148A2" w:rsidP="005A3B92">
            <w:pPr>
              <w:jc w:val="center"/>
              <w:rPr>
                <w:rFonts w:ascii="Book Antiqua" w:hAnsi="Book Antiqua"/>
                <w:i/>
                <w:sz w:val="18"/>
                <w:szCs w:val="18"/>
              </w:rPr>
            </w:pPr>
            <w:r w:rsidRPr="00C71539">
              <w:rPr>
                <w:rFonts w:ascii="Book Antiqua" w:hAnsi="Book Antiqua"/>
                <w:i/>
                <w:sz w:val="18"/>
                <w:szCs w:val="18"/>
              </w:rPr>
              <w:t>Por definir</w:t>
            </w:r>
          </w:p>
        </w:tc>
      </w:tr>
    </w:tbl>
    <w:p w14:paraId="15A13B29" w14:textId="60F6C421" w:rsidR="00B93178" w:rsidRDefault="00246742" w:rsidP="00200ACC">
      <w:pPr>
        <w:spacing w:after="0"/>
        <w:jc w:val="both"/>
        <w:rPr>
          <w:rFonts w:ascii="Book Antiqua" w:hAnsi="Book Antiqua"/>
        </w:rPr>
      </w:pPr>
      <w:r>
        <w:rPr>
          <w:rFonts w:ascii="Book Antiqua" w:hAnsi="Book Antiqua"/>
        </w:rPr>
        <w:t>“</w:t>
      </w:r>
    </w:p>
    <w:p w14:paraId="59A667D4" w14:textId="25DF2E03" w:rsidR="002C74E5" w:rsidRDefault="005A3B92" w:rsidP="00EC6C37">
      <w:pPr>
        <w:spacing w:after="0"/>
        <w:jc w:val="both"/>
        <w:rPr>
          <w:rFonts w:ascii="Book Antiqua" w:hAnsi="Book Antiqua"/>
        </w:rPr>
      </w:pPr>
      <w:r>
        <w:rPr>
          <w:rFonts w:ascii="Book Antiqua" w:hAnsi="Book Antiqua"/>
        </w:rPr>
        <w:t>Otorgando recurso con el objetivo de progresar con el desarrollo de</w:t>
      </w:r>
      <w:r w:rsidR="00246742">
        <w:rPr>
          <w:rFonts w:ascii="Book Antiqua" w:hAnsi="Book Antiqua"/>
        </w:rPr>
        <w:t xml:space="preserve"> este</w:t>
      </w:r>
      <w:r>
        <w:rPr>
          <w:rFonts w:ascii="Book Antiqua" w:hAnsi="Book Antiqua"/>
        </w:rPr>
        <w:t xml:space="preserve"> proyecto, para lo cual se nombró </w:t>
      </w:r>
      <w:r w:rsidR="00246742">
        <w:rPr>
          <w:rFonts w:ascii="Book Antiqua" w:hAnsi="Book Antiqua"/>
        </w:rPr>
        <w:t xml:space="preserve">a la Licda. Wendy </w:t>
      </w:r>
      <w:r w:rsidR="0020746E">
        <w:rPr>
          <w:rFonts w:ascii="Book Antiqua" w:hAnsi="Book Antiqua"/>
        </w:rPr>
        <w:t xml:space="preserve">Marcela Fernández Solorzano, quien desde el mes de enero se ha designado </w:t>
      </w:r>
      <w:r w:rsidR="008D304F">
        <w:rPr>
          <w:rFonts w:ascii="Book Antiqua" w:hAnsi="Book Antiqua"/>
        </w:rPr>
        <w:t xml:space="preserve">en el rol de líder de proyecto </w:t>
      </w:r>
      <w:r w:rsidR="00321522">
        <w:rPr>
          <w:rFonts w:ascii="Book Antiqua" w:hAnsi="Book Antiqua"/>
        </w:rPr>
        <w:t>y ha procedido con la elaboración de la documentación requerida por la metodología de administración de proyectos.</w:t>
      </w:r>
    </w:p>
    <w:p w14:paraId="7DF4F24B" w14:textId="1619D12B" w:rsidR="00321522" w:rsidRDefault="00321522" w:rsidP="00EC6C37">
      <w:pPr>
        <w:spacing w:after="0"/>
        <w:jc w:val="both"/>
        <w:rPr>
          <w:rFonts w:ascii="Book Antiqua" w:hAnsi="Book Antiqua"/>
        </w:rPr>
      </w:pPr>
    </w:p>
    <w:p w14:paraId="52DFBC03" w14:textId="7D46F191" w:rsidR="00321522" w:rsidRDefault="00321522" w:rsidP="00EC6C37">
      <w:pPr>
        <w:spacing w:after="0"/>
        <w:jc w:val="both"/>
        <w:rPr>
          <w:rFonts w:ascii="Book Antiqua" w:hAnsi="Book Antiqua"/>
        </w:rPr>
      </w:pPr>
      <w:r>
        <w:rPr>
          <w:rFonts w:ascii="Book Antiqua" w:hAnsi="Book Antiqua"/>
        </w:rPr>
        <w:t xml:space="preserve">Es importante indicar que a la Licda. Fernández Solorzano, se le ha capacitado </w:t>
      </w:r>
      <w:r w:rsidR="00B92A12">
        <w:rPr>
          <w:rFonts w:ascii="Book Antiqua" w:hAnsi="Book Antiqua"/>
        </w:rPr>
        <w:t>durante el mes de enero anterior en lo concerniente a la metodología institucional de administración de proyectos, la herramienta informática del MS Project Online</w:t>
      </w:r>
      <w:r w:rsidR="00DC3D1A">
        <w:rPr>
          <w:rFonts w:ascii="Book Antiqua" w:hAnsi="Book Antiqua"/>
        </w:rPr>
        <w:t>, elaboración de la documentación respectiva</w:t>
      </w:r>
      <w:r w:rsidR="00045C2B">
        <w:rPr>
          <w:rFonts w:ascii="Book Antiqua" w:hAnsi="Book Antiqua"/>
        </w:rPr>
        <w:t xml:space="preserve">, </w:t>
      </w:r>
      <w:r w:rsidR="00C06EA8">
        <w:rPr>
          <w:rFonts w:ascii="Book Antiqua" w:hAnsi="Book Antiqua"/>
        </w:rPr>
        <w:t xml:space="preserve">se </w:t>
      </w:r>
      <w:r w:rsidR="00045C2B">
        <w:rPr>
          <w:rFonts w:ascii="Book Antiqua" w:hAnsi="Book Antiqua"/>
        </w:rPr>
        <w:t>proporcionar</w:t>
      </w:r>
      <w:r w:rsidR="002A6C9A">
        <w:rPr>
          <w:rFonts w:ascii="Book Antiqua" w:hAnsi="Book Antiqua"/>
        </w:rPr>
        <w:t>on</w:t>
      </w:r>
      <w:r w:rsidR="00045C2B">
        <w:rPr>
          <w:rFonts w:ascii="Book Antiqua" w:hAnsi="Book Antiqua"/>
        </w:rPr>
        <w:t xml:space="preserve"> los manuales correspondientes a los formularios</w:t>
      </w:r>
      <w:r w:rsidR="00B92A12">
        <w:rPr>
          <w:rFonts w:ascii="Book Antiqua" w:hAnsi="Book Antiqua"/>
        </w:rPr>
        <w:t xml:space="preserve"> y </w:t>
      </w:r>
      <w:r w:rsidR="00C06EA8">
        <w:rPr>
          <w:rFonts w:ascii="Book Antiqua" w:hAnsi="Book Antiqua"/>
        </w:rPr>
        <w:t xml:space="preserve">capacitación entorno a </w:t>
      </w:r>
      <w:r w:rsidR="00DC3D1A">
        <w:rPr>
          <w:rFonts w:ascii="Book Antiqua" w:hAnsi="Book Antiqua"/>
        </w:rPr>
        <w:t>la Formulación de Políticas Institucionales</w:t>
      </w:r>
      <w:r w:rsidR="00C06EA8">
        <w:rPr>
          <w:rFonts w:ascii="Book Antiqua" w:hAnsi="Book Antiqua"/>
        </w:rPr>
        <w:t>.</w:t>
      </w:r>
    </w:p>
    <w:p w14:paraId="32954AA3" w14:textId="2145F88F" w:rsidR="009A311F" w:rsidRDefault="00A8472C" w:rsidP="00A8472C">
      <w:pPr>
        <w:spacing w:after="0"/>
        <w:jc w:val="center"/>
        <w:rPr>
          <w:rFonts w:ascii="Book Antiqua" w:hAnsi="Book Antiqua"/>
        </w:rPr>
      </w:pPr>
      <w:r>
        <w:rPr>
          <w:rFonts w:ascii="Book Antiqua" w:hAnsi="Book Antiqua"/>
        </w:rPr>
        <w:object w:dxaOrig="1779" w:dyaOrig="1158" w14:anchorId="777A135E">
          <v:shape id="_x0000_i1054" type="#_x0000_t75" style="width:89pt;height:58pt" o:ole="">
            <v:imagedata r:id="rId42" o:title=""/>
          </v:shape>
          <o:OLEObject Type="Embed" ProgID="Package" ShapeID="_x0000_i1054" DrawAspect="Icon" ObjectID="_1709389366" r:id="rId43"/>
        </w:object>
      </w:r>
    </w:p>
    <w:p w14:paraId="2373017A" w14:textId="5AAF8CDA" w:rsidR="009A311F" w:rsidRDefault="00ED71B4" w:rsidP="00EC6C37">
      <w:pPr>
        <w:spacing w:after="0"/>
        <w:jc w:val="both"/>
        <w:rPr>
          <w:rFonts w:ascii="Book Antiqua" w:hAnsi="Book Antiqua"/>
        </w:rPr>
      </w:pPr>
      <w:r>
        <w:rPr>
          <w:rFonts w:ascii="Book Antiqua" w:hAnsi="Book Antiqua"/>
        </w:rPr>
        <w:lastRenderedPageBreak/>
        <w:t xml:space="preserve">Como </w:t>
      </w:r>
      <w:r w:rsidR="00296A69">
        <w:rPr>
          <w:rFonts w:ascii="Book Antiqua" w:hAnsi="Book Antiqua"/>
        </w:rPr>
        <w:t xml:space="preserve">parte del procedimiento de aprobación de los proyectos, es necesario que las oficinas promotoras de las iniciativas gestionen la aprobación de los documentos elaborados ante los órganos correspondientes, los cuales varían dependiendo del tipo de proyecto, en este caso se hace la observación que los documentos fueron presentados ante la Comisión de Resolución Alterna de Conflictos, y se recibió el oficio </w:t>
      </w:r>
      <w:r w:rsidR="0022528E" w:rsidRPr="0022528E">
        <w:rPr>
          <w:rFonts w:ascii="Book Antiqua" w:hAnsi="Book Antiqua"/>
        </w:rPr>
        <w:t>0963-CC-P01</w:t>
      </w:r>
      <w:r w:rsidR="0022528E">
        <w:rPr>
          <w:rFonts w:ascii="Book Antiqua" w:hAnsi="Book Antiqua"/>
        </w:rPr>
        <w:t>, en el cual se da el visto bueno a los documentos elaborados.</w:t>
      </w:r>
      <w:r w:rsidR="009F5D74">
        <w:rPr>
          <w:rFonts w:ascii="Book Antiqua" w:hAnsi="Book Antiqua"/>
        </w:rPr>
        <w:t xml:space="preserve"> </w:t>
      </w:r>
      <w:r w:rsidR="009A311F">
        <w:rPr>
          <w:rFonts w:ascii="Book Antiqua" w:hAnsi="Book Antiqua"/>
        </w:rPr>
        <w:t xml:space="preserve">Así las cosas, </w:t>
      </w:r>
      <w:r w:rsidR="00657E7C">
        <w:rPr>
          <w:rFonts w:ascii="Book Antiqua" w:hAnsi="Book Antiqua"/>
        </w:rPr>
        <w:t>se ha logrado concretar la elaboración de la documentación</w:t>
      </w:r>
      <w:r w:rsidR="00CC6115">
        <w:rPr>
          <w:rFonts w:ascii="Book Antiqua" w:hAnsi="Book Antiqua"/>
        </w:rPr>
        <w:t xml:space="preserve"> correspondiente </w:t>
      </w:r>
      <w:r w:rsidR="00A8030A">
        <w:rPr>
          <w:rFonts w:ascii="Book Antiqua" w:hAnsi="Book Antiqua"/>
        </w:rPr>
        <w:t>a las fases de formulación y planificación del proyecto:</w:t>
      </w:r>
    </w:p>
    <w:p w14:paraId="4656E41C" w14:textId="77777777" w:rsidR="000E1E3D" w:rsidRDefault="000E1E3D" w:rsidP="00EC6C37">
      <w:pPr>
        <w:spacing w:after="0"/>
        <w:jc w:val="both"/>
        <w:rPr>
          <w:rFonts w:ascii="Book Antiqua" w:hAnsi="Book Antiqua"/>
        </w:rPr>
      </w:pPr>
    </w:p>
    <w:p w14:paraId="5E3E5D74" w14:textId="5AD6D92D" w:rsidR="00246E31" w:rsidRDefault="008775FB" w:rsidP="00114F0A">
      <w:pPr>
        <w:spacing w:after="0"/>
        <w:jc w:val="center"/>
        <w:rPr>
          <w:rFonts w:ascii="Book Antiqua" w:hAnsi="Book Antiqua"/>
        </w:rPr>
      </w:pPr>
      <w:r>
        <w:rPr>
          <w:rFonts w:ascii="Book Antiqua" w:hAnsi="Book Antiqua"/>
        </w:rPr>
        <w:object w:dxaOrig="1376" w:dyaOrig="893" w14:anchorId="5A28DAC4">
          <v:shape id="_x0000_i1055" type="#_x0000_t75" style="width:69pt;height:45pt" o:ole="">
            <v:imagedata r:id="rId44" o:title=""/>
          </v:shape>
          <o:OLEObject Type="Embed" ProgID="Acrobat.Document.DC" ShapeID="_x0000_i1055" DrawAspect="Icon" ObjectID="_1709389367" r:id="rId45"/>
        </w:object>
      </w:r>
      <w:r>
        <w:rPr>
          <w:rFonts w:ascii="Book Antiqua" w:hAnsi="Book Antiqua"/>
        </w:rPr>
        <w:object w:dxaOrig="1376" w:dyaOrig="893" w14:anchorId="11A3E4F9">
          <v:shape id="_x0000_i1056" type="#_x0000_t75" style="width:69pt;height:45pt" o:ole="">
            <v:imagedata r:id="rId46" o:title=""/>
          </v:shape>
          <o:OLEObject Type="Embed" ProgID="Acrobat.Document.DC" ShapeID="_x0000_i1056" DrawAspect="Icon" ObjectID="_1709389368" r:id="rId47"/>
        </w:object>
      </w:r>
      <w:r w:rsidR="0030315D">
        <w:rPr>
          <w:rFonts w:ascii="Book Antiqua" w:hAnsi="Book Antiqua"/>
        </w:rPr>
        <w:object w:dxaOrig="1508" w:dyaOrig="983" w14:anchorId="4CB3ADDD">
          <v:shape id="_x0000_i1057" type="#_x0000_t75" style="width:76pt;height:49pt" o:ole="">
            <v:imagedata r:id="rId48" o:title=""/>
          </v:shape>
          <o:OLEObject Type="Embed" ProgID="Acrobat.Document.DC" ShapeID="_x0000_i1057" DrawAspect="Icon" ObjectID="_1709389369" r:id="rId49"/>
        </w:object>
      </w:r>
    </w:p>
    <w:p w14:paraId="0E4949D9" w14:textId="77777777" w:rsidR="00114F0A" w:rsidRDefault="00114F0A" w:rsidP="00EC6C37">
      <w:pPr>
        <w:spacing w:after="0"/>
        <w:jc w:val="both"/>
        <w:rPr>
          <w:rFonts w:ascii="Book Antiqua" w:hAnsi="Book Antiqua"/>
        </w:rPr>
      </w:pPr>
    </w:p>
    <w:p w14:paraId="5E33E6FE" w14:textId="6FADEE9C" w:rsidR="00246E31" w:rsidRDefault="003A6238" w:rsidP="00EC6C37">
      <w:pPr>
        <w:spacing w:after="0"/>
        <w:jc w:val="both"/>
        <w:rPr>
          <w:rFonts w:ascii="Book Antiqua" w:hAnsi="Book Antiqua"/>
        </w:rPr>
      </w:pPr>
      <w:r>
        <w:rPr>
          <w:rFonts w:ascii="Book Antiqua" w:hAnsi="Book Antiqua"/>
        </w:rPr>
        <w:t xml:space="preserve">Por lo anterior, se </w:t>
      </w:r>
      <w:r w:rsidR="009E7C96">
        <w:rPr>
          <w:rFonts w:ascii="Book Antiqua" w:hAnsi="Book Antiqua"/>
        </w:rPr>
        <w:t xml:space="preserve">estima que el Centro de Conciliación </w:t>
      </w:r>
      <w:r w:rsidR="00415897">
        <w:rPr>
          <w:rFonts w:ascii="Book Antiqua" w:hAnsi="Book Antiqua"/>
        </w:rPr>
        <w:t>atendió</w:t>
      </w:r>
      <w:r w:rsidR="009E7C96">
        <w:rPr>
          <w:rFonts w:ascii="Book Antiqua" w:hAnsi="Book Antiqua"/>
        </w:rPr>
        <w:t xml:space="preserve"> con lo solicitado en la recomendación </w:t>
      </w:r>
      <w:r w:rsidR="00DA6F94">
        <w:rPr>
          <w:rFonts w:ascii="Book Antiqua" w:hAnsi="Book Antiqua"/>
        </w:rPr>
        <w:t>supra citada del informe 1384-PLA-2012</w:t>
      </w:r>
      <w:r w:rsidR="009E7C96">
        <w:rPr>
          <w:rFonts w:ascii="Book Antiqua" w:hAnsi="Book Antiqua"/>
        </w:rPr>
        <w:t xml:space="preserve"> y </w:t>
      </w:r>
      <w:r w:rsidR="00415897">
        <w:rPr>
          <w:rFonts w:ascii="Book Antiqua" w:hAnsi="Book Antiqua"/>
        </w:rPr>
        <w:t>procederá con la ejecución del proyecto</w:t>
      </w:r>
      <w:r w:rsidR="00DA6F94">
        <w:rPr>
          <w:rFonts w:ascii="Book Antiqua" w:hAnsi="Book Antiqua"/>
        </w:rPr>
        <w:t xml:space="preserve">, de tal modo que </w:t>
      </w:r>
      <w:r w:rsidR="0030315D">
        <w:rPr>
          <w:rFonts w:ascii="Book Antiqua" w:hAnsi="Book Antiqua"/>
        </w:rPr>
        <w:t>esté</w:t>
      </w:r>
      <w:r w:rsidR="00DA6F94">
        <w:rPr>
          <w:rFonts w:ascii="Book Antiqua" w:hAnsi="Book Antiqua"/>
        </w:rPr>
        <w:t xml:space="preserve"> presente su primer informe de avance en el </w:t>
      </w:r>
      <w:r w:rsidR="00AB681A">
        <w:rPr>
          <w:rFonts w:ascii="Book Antiqua" w:hAnsi="Book Antiqua"/>
        </w:rPr>
        <w:t>pró</w:t>
      </w:r>
      <w:r w:rsidR="00306B18">
        <w:rPr>
          <w:rFonts w:ascii="Book Antiqua" w:hAnsi="Book Antiqua"/>
        </w:rPr>
        <w:t>ximo seguimiento del portafolio institucional.</w:t>
      </w:r>
    </w:p>
    <w:p w14:paraId="4FF30537" w14:textId="77777777" w:rsidR="000E1E3D" w:rsidRDefault="000E1E3D" w:rsidP="00EC6C37">
      <w:pPr>
        <w:spacing w:after="0"/>
        <w:jc w:val="both"/>
        <w:rPr>
          <w:rFonts w:ascii="Book Antiqua" w:hAnsi="Book Antiqua"/>
        </w:rPr>
      </w:pPr>
    </w:p>
    <w:p w14:paraId="1CDEEC93" w14:textId="45223B3A" w:rsidR="006A6ED4" w:rsidRDefault="006A6ED4" w:rsidP="006A6ED4">
      <w:pPr>
        <w:pStyle w:val="Ttulo2"/>
        <w:numPr>
          <w:ilvl w:val="0"/>
          <w:numId w:val="4"/>
        </w:numPr>
        <w:jc w:val="both"/>
        <w:rPr>
          <w:rFonts w:ascii="Book Antiqua" w:eastAsia="Wingdings" w:hAnsi="Book Antiqua"/>
          <w:b/>
          <w:bCs/>
          <w:color w:val="auto"/>
          <w:lang w:eastAsia="ko-KR"/>
        </w:rPr>
      </w:pPr>
      <w:bookmarkStart w:id="12" w:name="_Toc96666513"/>
      <w:r w:rsidRPr="00A253A3">
        <w:rPr>
          <w:rFonts w:ascii="Book Antiqua" w:eastAsia="Wingdings" w:hAnsi="Book Antiqua"/>
          <w:b/>
          <w:bCs/>
          <w:color w:val="auto"/>
          <w:lang w:eastAsia="ko-KR"/>
        </w:rPr>
        <w:t xml:space="preserve">Proyecto a cargo </w:t>
      </w:r>
      <w:r>
        <w:rPr>
          <w:rFonts w:ascii="Book Antiqua" w:eastAsia="Wingdings" w:hAnsi="Book Antiqua"/>
          <w:b/>
          <w:bCs/>
          <w:color w:val="auto"/>
          <w:lang w:eastAsia="ko-KR"/>
        </w:rPr>
        <w:t>de la oficina de Control Interno</w:t>
      </w:r>
      <w:bookmarkEnd w:id="12"/>
    </w:p>
    <w:p w14:paraId="352AE59F" w14:textId="77777777" w:rsidR="006A6ED4" w:rsidRPr="007E58B7" w:rsidRDefault="006A6ED4" w:rsidP="007E58B7">
      <w:pPr>
        <w:spacing w:after="0"/>
        <w:rPr>
          <w:rFonts w:ascii="Book Antiqua" w:hAnsi="Book Antiqua"/>
          <w:lang w:eastAsia="ko-KR"/>
        </w:rPr>
      </w:pPr>
    </w:p>
    <w:p w14:paraId="6EC8AE4A" w14:textId="51ABD445" w:rsidR="006A6ED4" w:rsidRDefault="006A6ED4" w:rsidP="006A6ED4">
      <w:pPr>
        <w:spacing w:after="0"/>
        <w:jc w:val="both"/>
        <w:rPr>
          <w:rFonts w:ascii="Book Antiqua" w:hAnsi="Book Antiqua"/>
        </w:rPr>
      </w:pPr>
      <w:r>
        <w:rPr>
          <w:rFonts w:ascii="Book Antiqua" w:hAnsi="Book Antiqua"/>
        </w:rPr>
        <w:t>En el oficio 1384-PLA-2021, se emitió una recomendación dirigida al proyecto relacionado con “</w:t>
      </w:r>
      <w:r w:rsidR="00B84676" w:rsidRPr="00B84676">
        <w:rPr>
          <w:rFonts w:ascii="Book Antiqua" w:hAnsi="Book Antiqua"/>
        </w:rPr>
        <w:t>Implementación del Sistema SEVRI y PAI, para el análisis de los riesgos estratégicos</w:t>
      </w:r>
      <w:r>
        <w:rPr>
          <w:rFonts w:ascii="Book Antiqua" w:hAnsi="Book Antiqua"/>
        </w:rPr>
        <w:t>”, en el cual se indicó:</w:t>
      </w:r>
    </w:p>
    <w:p w14:paraId="23D334A9" w14:textId="77777777" w:rsidR="006A6ED4" w:rsidRDefault="006A6ED4" w:rsidP="006A6ED4">
      <w:pPr>
        <w:spacing w:after="0"/>
        <w:jc w:val="both"/>
        <w:rPr>
          <w:rFonts w:ascii="Book Antiqua" w:hAnsi="Book Antiqua"/>
        </w:rPr>
      </w:pPr>
    </w:p>
    <w:p w14:paraId="1DF2BEB1" w14:textId="680A1578" w:rsidR="00BD2916" w:rsidRPr="00BD2916" w:rsidRDefault="006A6ED4" w:rsidP="00A8472C">
      <w:pPr>
        <w:spacing w:after="0"/>
        <w:ind w:left="567" w:right="616"/>
        <w:jc w:val="both"/>
        <w:rPr>
          <w:rFonts w:ascii="Book Antiqua" w:hAnsi="Book Antiqua"/>
        </w:rPr>
      </w:pPr>
      <w:r>
        <w:rPr>
          <w:rFonts w:ascii="Book Antiqua" w:hAnsi="Book Antiqua"/>
        </w:rPr>
        <w:t>“</w:t>
      </w:r>
      <w:r w:rsidRPr="00DE674A">
        <w:rPr>
          <w:rFonts w:ascii="Book Antiqua" w:hAnsi="Book Antiqua"/>
          <w:i/>
          <w:iCs/>
        </w:rPr>
        <w:t>6.</w:t>
      </w:r>
      <w:r w:rsidR="00370E2D">
        <w:rPr>
          <w:rFonts w:ascii="Book Antiqua" w:hAnsi="Book Antiqua"/>
          <w:i/>
          <w:iCs/>
        </w:rPr>
        <w:t>42</w:t>
      </w:r>
      <w:r w:rsidRPr="00DE674A">
        <w:rPr>
          <w:rFonts w:ascii="Book Antiqua" w:hAnsi="Book Antiqua"/>
          <w:i/>
          <w:iCs/>
        </w:rPr>
        <w:t xml:space="preserve"> </w:t>
      </w:r>
      <w:r w:rsidR="00CD04F5" w:rsidRPr="00CD04F5">
        <w:rPr>
          <w:rFonts w:ascii="Book Antiqua" w:hAnsi="Book Antiqua"/>
          <w:i/>
          <w:iCs/>
        </w:rPr>
        <w:t>No dar por finaliza el proyecto 0914-OCI-P02 hasta que se atiendan las</w:t>
      </w:r>
      <w:r w:rsidR="00A8472C">
        <w:rPr>
          <w:rFonts w:ascii="Book Antiqua" w:hAnsi="Book Antiqua"/>
          <w:i/>
          <w:iCs/>
        </w:rPr>
        <w:t xml:space="preserve"> </w:t>
      </w:r>
      <w:r w:rsidR="00CD04F5" w:rsidRPr="00CD04F5">
        <w:rPr>
          <w:rFonts w:ascii="Book Antiqua" w:hAnsi="Book Antiqua"/>
          <w:i/>
          <w:iCs/>
        </w:rPr>
        <w:t>observaciones señaladas en el informe 1141-PLA-PE, por lo cual se debe continuar</w:t>
      </w:r>
      <w:r w:rsidR="00A8472C">
        <w:rPr>
          <w:rFonts w:ascii="Book Antiqua" w:hAnsi="Book Antiqua"/>
          <w:i/>
          <w:iCs/>
        </w:rPr>
        <w:t xml:space="preserve"> </w:t>
      </w:r>
      <w:r w:rsidR="00CD04F5" w:rsidRPr="00CD04F5">
        <w:rPr>
          <w:rFonts w:ascii="Book Antiqua" w:hAnsi="Book Antiqua"/>
          <w:i/>
          <w:iCs/>
        </w:rPr>
        <w:t xml:space="preserve">con la ejecución del proyecto hasta que se dé la aceptación del último </w:t>
      </w:r>
      <w:r w:rsidR="00370E2D" w:rsidRPr="00CD04F5">
        <w:rPr>
          <w:rFonts w:ascii="Book Antiqua" w:hAnsi="Book Antiqua"/>
          <w:i/>
          <w:iCs/>
        </w:rPr>
        <w:t>entregable.</w:t>
      </w:r>
      <w:r>
        <w:rPr>
          <w:rFonts w:ascii="Book Antiqua" w:hAnsi="Book Antiqua"/>
        </w:rPr>
        <w:t>”</w:t>
      </w:r>
    </w:p>
    <w:p w14:paraId="73C615E7" w14:textId="77777777" w:rsidR="007E58B7" w:rsidRDefault="007E58B7" w:rsidP="007E58B7">
      <w:pPr>
        <w:spacing w:after="0"/>
        <w:rPr>
          <w:rFonts w:ascii="Book Antiqua" w:hAnsi="Book Antiqua"/>
        </w:rPr>
      </w:pPr>
    </w:p>
    <w:p w14:paraId="02E901A9" w14:textId="4A0075C7" w:rsidR="00FD42C7" w:rsidRDefault="007E58B7" w:rsidP="006A6ED4">
      <w:pPr>
        <w:rPr>
          <w:rFonts w:ascii="Book Antiqua" w:hAnsi="Book Antiqua"/>
        </w:rPr>
      </w:pPr>
      <w:r w:rsidRPr="007E58B7">
        <w:rPr>
          <w:rFonts w:ascii="Book Antiqua" w:hAnsi="Book Antiqua"/>
        </w:rPr>
        <w:t xml:space="preserve">La oficina de Control </w:t>
      </w:r>
      <w:r w:rsidR="00FD42C7">
        <w:rPr>
          <w:rFonts w:ascii="Book Antiqua" w:hAnsi="Book Antiqua"/>
        </w:rPr>
        <w:t>I</w:t>
      </w:r>
      <w:r w:rsidR="00FD42C7" w:rsidRPr="007E58B7">
        <w:rPr>
          <w:rFonts w:ascii="Book Antiqua" w:hAnsi="Book Antiqua"/>
        </w:rPr>
        <w:t>nterno</w:t>
      </w:r>
      <w:r>
        <w:rPr>
          <w:rFonts w:ascii="Book Antiqua" w:hAnsi="Book Antiqua"/>
        </w:rPr>
        <w:t xml:space="preserve"> procedió a realizar los ajustes requeridos en el cronograma del proyecto, para cumplir con lo señalado en el informe 1141-PLA-PE-2021; asimismo se vari</w:t>
      </w:r>
      <w:r w:rsidR="000B1504">
        <w:rPr>
          <w:rFonts w:ascii="Book Antiqua" w:hAnsi="Book Antiqua"/>
        </w:rPr>
        <w:t>ó</w:t>
      </w:r>
      <w:r>
        <w:rPr>
          <w:rFonts w:ascii="Book Antiqua" w:hAnsi="Book Antiqua"/>
        </w:rPr>
        <w:t xml:space="preserve"> el estado </w:t>
      </w:r>
      <w:r w:rsidR="00FD42C7">
        <w:rPr>
          <w:rFonts w:ascii="Book Antiqua" w:hAnsi="Book Antiqua"/>
        </w:rPr>
        <w:t>de este</w:t>
      </w:r>
      <w:r>
        <w:rPr>
          <w:rFonts w:ascii="Book Antiqua" w:hAnsi="Book Antiqua"/>
        </w:rPr>
        <w:t xml:space="preserve"> de “Pendiente de Evaluación de Beneficio” a </w:t>
      </w:r>
      <w:r w:rsidR="00FD42C7">
        <w:rPr>
          <w:rFonts w:ascii="Book Antiqua" w:hAnsi="Book Antiqua"/>
        </w:rPr>
        <w:t>“En</w:t>
      </w:r>
      <w:r>
        <w:rPr>
          <w:rFonts w:ascii="Book Antiqua" w:hAnsi="Book Antiqua"/>
        </w:rPr>
        <w:t xml:space="preserve"> progreso”. </w:t>
      </w:r>
      <w:r w:rsidR="00FD42C7">
        <w:rPr>
          <w:rFonts w:ascii="Book Antiqua" w:hAnsi="Book Antiqua"/>
        </w:rPr>
        <w:t xml:space="preserve">A continuación, se adjunta el </w:t>
      </w:r>
      <w:r w:rsidR="00FD42C7" w:rsidRPr="00CF15A5">
        <w:rPr>
          <w:rFonts w:ascii="Book Antiqua" w:hAnsi="Book Antiqua"/>
        </w:rPr>
        <w:t>cronograma co</w:t>
      </w:r>
      <w:r w:rsidR="00BC6C1C">
        <w:rPr>
          <w:rFonts w:ascii="Book Antiqua" w:hAnsi="Book Antiqua"/>
        </w:rPr>
        <w:t>n las modificaciones realizadas</w:t>
      </w:r>
      <w:r w:rsidR="00FD42C7" w:rsidRPr="00CF15A5">
        <w:rPr>
          <w:rFonts w:ascii="Book Antiqua" w:hAnsi="Book Antiqua"/>
        </w:rPr>
        <w:t>:</w:t>
      </w:r>
    </w:p>
    <w:p w14:paraId="0896F497" w14:textId="3E7DCF17" w:rsidR="00FD42C7" w:rsidRDefault="00BC6C1C" w:rsidP="00CF15A5">
      <w:pPr>
        <w:jc w:val="center"/>
        <w:rPr>
          <w:rFonts w:ascii="Book Antiqua" w:hAnsi="Book Antiqua"/>
        </w:rPr>
      </w:pPr>
      <w:r>
        <w:object w:dxaOrig="1440" w:dyaOrig="932" w14:anchorId="5B8C7BCE">
          <v:shape id="_x0000_i1058" type="#_x0000_t75" style="width:71.5pt;height:46pt" o:ole="">
            <v:imagedata r:id="rId50" o:title=""/>
          </v:shape>
          <o:OLEObject Type="Embed" ProgID="Acrobat.Document.DC" ShapeID="_x0000_i1058" DrawAspect="Icon" ObjectID="_1709389370" r:id="rId51"/>
        </w:object>
      </w:r>
    </w:p>
    <w:p w14:paraId="2D0BF551" w14:textId="4BFEA411" w:rsidR="006A6ED4" w:rsidRDefault="007E58B7" w:rsidP="006A6ED4">
      <w:pPr>
        <w:rPr>
          <w:rFonts w:ascii="Book Antiqua" w:hAnsi="Book Antiqua"/>
        </w:rPr>
      </w:pPr>
      <w:r w:rsidRPr="007E58B7">
        <w:rPr>
          <w:rFonts w:ascii="Book Antiqua" w:hAnsi="Book Antiqua"/>
        </w:rPr>
        <w:t xml:space="preserve"> </w:t>
      </w:r>
    </w:p>
    <w:p w14:paraId="68C6ACD5" w14:textId="77777777" w:rsidR="00743D15" w:rsidRDefault="00743D15" w:rsidP="006A6ED4">
      <w:pPr>
        <w:rPr>
          <w:rFonts w:ascii="Book Antiqua" w:hAnsi="Book Antiqua"/>
        </w:rPr>
      </w:pPr>
    </w:p>
    <w:p w14:paraId="5D7FB172" w14:textId="77777777" w:rsidR="00743D15" w:rsidRDefault="00743D15" w:rsidP="006A6ED4">
      <w:pPr>
        <w:rPr>
          <w:rFonts w:ascii="Book Antiqua" w:hAnsi="Book Antiqua"/>
        </w:rPr>
      </w:pPr>
    </w:p>
    <w:p w14:paraId="4AB5E75E" w14:textId="77777777" w:rsidR="00743D15" w:rsidRPr="007E58B7" w:rsidRDefault="00743D15" w:rsidP="006A6ED4">
      <w:pPr>
        <w:rPr>
          <w:rFonts w:ascii="Book Antiqua" w:hAnsi="Book Antiqua"/>
        </w:rPr>
      </w:pPr>
    </w:p>
    <w:p w14:paraId="1D16AD98" w14:textId="59160840" w:rsidR="00E202F9" w:rsidRPr="00376274" w:rsidRDefault="00362D6D" w:rsidP="00376274">
      <w:pPr>
        <w:pStyle w:val="Ttulo1"/>
        <w:ind w:left="360" w:hanging="360"/>
        <w:jc w:val="both"/>
        <w:rPr>
          <w:rFonts w:ascii="Book Antiqua" w:eastAsia="Wingdings" w:hAnsi="Book Antiqua"/>
          <w:b/>
          <w:bCs/>
          <w:sz w:val="24"/>
          <w:szCs w:val="24"/>
          <w:lang w:eastAsia="ko-KR"/>
        </w:rPr>
      </w:pPr>
      <w:bookmarkStart w:id="13" w:name="_Toc96666514"/>
      <w:r w:rsidRPr="0067743C">
        <w:rPr>
          <w:rFonts w:ascii="Book Antiqua" w:eastAsia="Wingdings" w:hAnsi="Book Antiqua"/>
          <w:b/>
          <w:bCs/>
          <w:sz w:val="24"/>
          <w:szCs w:val="24"/>
          <w:lang w:eastAsia="ko-KR"/>
        </w:rPr>
        <w:t xml:space="preserve">CAPÍTULO 2) </w:t>
      </w:r>
      <w:r w:rsidR="00F47B45">
        <w:rPr>
          <w:rFonts w:ascii="Book Antiqua" w:eastAsia="Wingdings" w:hAnsi="Book Antiqua"/>
          <w:b/>
          <w:bCs/>
          <w:sz w:val="24"/>
          <w:szCs w:val="24"/>
          <w:lang w:eastAsia="ko-KR"/>
        </w:rPr>
        <w:t xml:space="preserve">TERCER </w:t>
      </w:r>
      <w:r w:rsidR="00F47B45" w:rsidRPr="0067743C">
        <w:rPr>
          <w:rFonts w:ascii="Book Antiqua" w:eastAsia="Wingdings" w:hAnsi="Book Antiqua"/>
          <w:b/>
          <w:bCs/>
          <w:sz w:val="24"/>
          <w:szCs w:val="24"/>
          <w:lang w:eastAsia="ko-KR"/>
        </w:rPr>
        <w:t>SEGUIMIENTO</w:t>
      </w:r>
      <w:r w:rsidR="00907F65" w:rsidRPr="0067743C">
        <w:rPr>
          <w:rFonts w:ascii="Book Antiqua" w:eastAsia="Wingdings" w:hAnsi="Book Antiqua"/>
          <w:b/>
          <w:bCs/>
          <w:sz w:val="24"/>
          <w:szCs w:val="24"/>
          <w:lang w:eastAsia="ko-KR"/>
        </w:rPr>
        <w:t xml:space="preserve"> 2021 DEL ESTADO DEL PORTAFOLIO DE PROYECTOS ESTRATÉGICOS</w:t>
      </w:r>
      <w:bookmarkEnd w:id="13"/>
    </w:p>
    <w:p w14:paraId="5F43DB6A" w14:textId="3E9D9F8A" w:rsidR="00907F65" w:rsidRDefault="00907F65" w:rsidP="00164F12">
      <w:pPr>
        <w:spacing w:after="0"/>
        <w:jc w:val="both"/>
        <w:rPr>
          <w:rFonts w:ascii="Book Antiqua" w:hAnsi="Book Antiqua"/>
        </w:rPr>
      </w:pPr>
    </w:p>
    <w:p w14:paraId="313DD198" w14:textId="77E73F06" w:rsidR="005A1B08" w:rsidRPr="00BA1484" w:rsidRDefault="005A1B08" w:rsidP="005A1B08">
      <w:pPr>
        <w:spacing w:after="0"/>
        <w:jc w:val="both"/>
        <w:rPr>
          <w:rFonts w:ascii="Book Antiqua" w:hAnsi="Book Antiqua" w:cs="&amp;quot"/>
          <w:sz w:val="24"/>
          <w:szCs w:val="24"/>
        </w:rPr>
      </w:pPr>
      <w:r w:rsidRPr="00BA1484">
        <w:rPr>
          <w:rFonts w:ascii="Book Antiqua" w:hAnsi="Book Antiqua" w:cs="&amp;quot"/>
          <w:sz w:val="24"/>
          <w:szCs w:val="24"/>
        </w:rPr>
        <w:t xml:space="preserve">Como parte del </w:t>
      </w:r>
      <w:r w:rsidR="00F47B45">
        <w:rPr>
          <w:rFonts w:ascii="Book Antiqua" w:hAnsi="Book Antiqua" w:cs="&amp;quot"/>
          <w:sz w:val="24"/>
          <w:szCs w:val="24"/>
        </w:rPr>
        <w:t>tercer</w:t>
      </w:r>
      <w:r w:rsidRPr="00BA1484">
        <w:rPr>
          <w:rFonts w:ascii="Book Antiqua" w:hAnsi="Book Antiqua" w:cs="&amp;quot"/>
          <w:sz w:val="24"/>
          <w:szCs w:val="24"/>
        </w:rPr>
        <w:t xml:space="preserve"> seguimiento del 2021, a continuación; se presentarán los principales resultados relacionados con el estado de los proyectos estratégicos al 31 de </w:t>
      </w:r>
      <w:r w:rsidR="007F430F">
        <w:rPr>
          <w:rFonts w:ascii="Book Antiqua" w:hAnsi="Book Antiqua" w:cs="&amp;quot"/>
          <w:sz w:val="24"/>
          <w:szCs w:val="24"/>
        </w:rPr>
        <w:t>diciembre</w:t>
      </w:r>
      <w:r w:rsidRPr="00BA1484">
        <w:rPr>
          <w:rFonts w:ascii="Book Antiqua" w:hAnsi="Book Antiqua" w:cs="&amp;quot"/>
          <w:sz w:val="24"/>
          <w:szCs w:val="24"/>
        </w:rPr>
        <w:t xml:space="preserve"> de 2021. </w:t>
      </w:r>
    </w:p>
    <w:p w14:paraId="1E3D5049" w14:textId="77777777" w:rsidR="005A1B08" w:rsidRDefault="005A1B08" w:rsidP="00164F12">
      <w:pPr>
        <w:spacing w:after="0"/>
        <w:jc w:val="both"/>
        <w:rPr>
          <w:rFonts w:ascii="Book Antiqua" w:hAnsi="Book Antiqua"/>
        </w:rPr>
      </w:pPr>
    </w:p>
    <w:p w14:paraId="01C5C361" w14:textId="66687882" w:rsidR="0099160B" w:rsidRPr="00F50182" w:rsidRDefault="00A72C22" w:rsidP="00EC217C">
      <w:pPr>
        <w:pStyle w:val="Ttulo2"/>
        <w:numPr>
          <w:ilvl w:val="0"/>
          <w:numId w:val="28"/>
        </w:numPr>
        <w:rPr>
          <w:rFonts w:ascii="Book Antiqua" w:eastAsia="Wingdings" w:hAnsi="Book Antiqua"/>
          <w:b/>
          <w:bCs/>
          <w:color w:val="auto"/>
          <w:lang w:eastAsia="ko-KR"/>
        </w:rPr>
      </w:pPr>
      <w:bookmarkStart w:id="14" w:name="_Toc96666515"/>
      <w:r w:rsidRPr="00F50182">
        <w:rPr>
          <w:rFonts w:ascii="Book Antiqua" w:eastAsia="Wingdings" w:hAnsi="Book Antiqua"/>
          <w:b/>
          <w:bCs/>
          <w:color w:val="auto"/>
          <w:lang w:eastAsia="ko-KR"/>
        </w:rPr>
        <w:t>Detalle de los estados de los proyectos que conforman el Portafolio de Proyectos Estratégicos Institucional</w:t>
      </w:r>
      <w:bookmarkEnd w:id="14"/>
    </w:p>
    <w:p w14:paraId="262C8929" w14:textId="08A5BE07" w:rsidR="00A25D59" w:rsidRDefault="00A25D59" w:rsidP="00164F12">
      <w:pPr>
        <w:spacing w:after="0"/>
        <w:jc w:val="both"/>
        <w:rPr>
          <w:rFonts w:ascii="Book Antiqua" w:hAnsi="Book Antiqua"/>
        </w:rPr>
      </w:pPr>
    </w:p>
    <w:p w14:paraId="64D8680C" w14:textId="77777777" w:rsidR="009D1DA4" w:rsidRPr="009D1DA4" w:rsidRDefault="009D1DA4" w:rsidP="009D1DA4">
      <w:pPr>
        <w:spacing w:after="0"/>
        <w:jc w:val="both"/>
        <w:rPr>
          <w:rFonts w:ascii="Book Antiqua" w:hAnsi="Book Antiqua"/>
        </w:rPr>
      </w:pPr>
      <w:r w:rsidRPr="009D1DA4">
        <w:rPr>
          <w:rFonts w:ascii="Book Antiqua" w:hAnsi="Book Antiqua"/>
        </w:rPr>
        <w:t xml:space="preserve">De acuerdo con lo establecido en la propuesta de metodología de administración del portafolio de institucional, los proyectos actualmente se encuentran clasificados según su estado, a saber: </w:t>
      </w:r>
    </w:p>
    <w:p w14:paraId="5D1C9370" w14:textId="77777777" w:rsidR="009D1DA4" w:rsidRPr="009D1DA4" w:rsidRDefault="009D1DA4" w:rsidP="009D1DA4">
      <w:pPr>
        <w:spacing w:after="0"/>
        <w:jc w:val="both"/>
        <w:rPr>
          <w:rFonts w:ascii="Book Antiqua" w:hAnsi="Book Antiqua"/>
        </w:rPr>
      </w:pPr>
    </w:p>
    <w:p w14:paraId="31968240"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No Aprobado</w:t>
      </w:r>
    </w:p>
    <w:p w14:paraId="6C095BF4"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Pendiente de aprobación</w:t>
      </w:r>
    </w:p>
    <w:p w14:paraId="7A2BD428"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Aprobado – No Iniciado</w:t>
      </w:r>
    </w:p>
    <w:p w14:paraId="6B6BC0F7"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En progreso</w:t>
      </w:r>
    </w:p>
    <w:p w14:paraId="78BB48F6"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Suspendido</w:t>
      </w:r>
    </w:p>
    <w:p w14:paraId="147AE8B7"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Cancelado</w:t>
      </w:r>
    </w:p>
    <w:p w14:paraId="595756D0" w14:textId="77777777" w:rsid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Pendiente de Evaluación de resultados</w:t>
      </w:r>
    </w:p>
    <w:p w14:paraId="42FC3C05" w14:textId="666C070C" w:rsidR="009D1DA4" w:rsidRPr="009D1DA4" w:rsidRDefault="009D1DA4" w:rsidP="00EC217C">
      <w:pPr>
        <w:pStyle w:val="Prrafodelista"/>
        <w:numPr>
          <w:ilvl w:val="0"/>
          <w:numId w:val="10"/>
        </w:numPr>
        <w:spacing w:after="0"/>
        <w:jc w:val="both"/>
        <w:rPr>
          <w:rFonts w:ascii="Book Antiqua" w:hAnsi="Book Antiqua"/>
        </w:rPr>
      </w:pPr>
      <w:r w:rsidRPr="009D1DA4">
        <w:rPr>
          <w:rFonts w:ascii="Book Antiqua" w:hAnsi="Book Antiqua"/>
        </w:rPr>
        <w:t>Terminado</w:t>
      </w:r>
    </w:p>
    <w:p w14:paraId="419B233B" w14:textId="77777777" w:rsidR="00475753" w:rsidRPr="009D1DA4" w:rsidRDefault="00475753" w:rsidP="009D1DA4">
      <w:pPr>
        <w:spacing w:after="0"/>
        <w:jc w:val="both"/>
        <w:rPr>
          <w:rFonts w:ascii="Book Antiqua" w:hAnsi="Book Antiqua"/>
        </w:rPr>
      </w:pPr>
    </w:p>
    <w:p w14:paraId="07DEB2D0" w14:textId="1DA3875B" w:rsidR="009D1DA4" w:rsidRDefault="009D1DA4" w:rsidP="009D1DA4">
      <w:pPr>
        <w:spacing w:after="0"/>
        <w:jc w:val="both"/>
        <w:rPr>
          <w:rFonts w:ascii="Book Antiqua" w:hAnsi="Book Antiqua"/>
        </w:rPr>
      </w:pPr>
      <w:r w:rsidRPr="009D1DA4">
        <w:rPr>
          <w:rFonts w:ascii="Book Antiqua" w:hAnsi="Book Antiqua"/>
        </w:rPr>
        <w:t xml:space="preserve">En el gráfico de la </w:t>
      </w:r>
      <w:r w:rsidRPr="00485C17">
        <w:rPr>
          <w:rFonts w:ascii="Book Antiqua" w:hAnsi="Book Antiqua"/>
        </w:rPr>
        <w:t xml:space="preserve">Figura </w:t>
      </w:r>
      <w:r w:rsidR="00C62A21" w:rsidRPr="00485C17">
        <w:rPr>
          <w:rFonts w:ascii="Book Antiqua" w:hAnsi="Book Antiqua"/>
        </w:rPr>
        <w:t>1</w:t>
      </w:r>
      <w:r w:rsidRPr="009D1DA4">
        <w:rPr>
          <w:rFonts w:ascii="Book Antiqua" w:hAnsi="Book Antiqua"/>
        </w:rPr>
        <w:t xml:space="preserve"> se muestra la distribución actual según el estado de los proyectos que conforman el portafolio institucional de proyectos al 31 de </w:t>
      </w:r>
      <w:r w:rsidR="00F47B45">
        <w:rPr>
          <w:rFonts w:ascii="Book Antiqua" w:hAnsi="Book Antiqua"/>
        </w:rPr>
        <w:t>diciembre</w:t>
      </w:r>
      <w:r w:rsidR="00AF5BC8">
        <w:rPr>
          <w:rFonts w:ascii="Book Antiqua" w:hAnsi="Book Antiqua"/>
        </w:rPr>
        <w:t xml:space="preserve"> de 2021</w:t>
      </w:r>
      <w:r w:rsidRPr="009D1DA4">
        <w:rPr>
          <w:rFonts w:ascii="Book Antiqua" w:hAnsi="Book Antiqua"/>
        </w:rPr>
        <w:t xml:space="preserve">, donde se puede observar que el porcentaje mayor corresponde a aquellos proyectos que se encuentran en </w:t>
      </w:r>
      <w:r w:rsidRPr="00F80363">
        <w:rPr>
          <w:rFonts w:ascii="Book Antiqua" w:hAnsi="Book Antiqua"/>
        </w:rPr>
        <w:t xml:space="preserve">ejecución (en progreso) con un </w:t>
      </w:r>
      <w:r w:rsidR="00AF4ADB" w:rsidRPr="00F80363">
        <w:rPr>
          <w:rFonts w:ascii="Book Antiqua" w:hAnsi="Book Antiqua"/>
        </w:rPr>
        <w:t>5</w:t>
      </w:r>
      <w:r w:rsidR="00FD42C7">
        <w:rPr>
          <w:rFonts w:ascii="Book Antiqua" w:hAnsi="Book Antiqua"/>
        </w:rPr>
        <w:t>2</w:t>
      </w:r>
      <w:r w:rsidRPr="00F80363">
        <w:rPr>
          <w:rFonts w:ascii="Book Antiqua" w:hAnsi="Book Antiqua"/>
        </w:rPr>
        <w:t xml:space="preserve">%, lo que representa un total de </w:t>
      </w:r>
      <w:r w:rsidR="00AF4ADB" w:rsidRPr="00F80363">
        <w:rPr>
          <w:rFonts w:ascii="Book Antiqua" w:hAnsi="Book Antiqua"/>
        </w:rPr>
        <w:t>8</w:t>
      </w:r>
      <w:r w:rsidR="0065740A">
        <w:rPr>
          <w:rFonts w:ascii="Book Antiqua" w:hAnsi="Book Antiqua"/>
        </w:rPr>
        <w:t>2</w:t>
      </w:r>
      <w:r w:rsidRPr="00F80363">
        <w:rPr>
          <w:rFonts w:ascii="Book Antiqua" w:hAnsi="Book Antiqua"/>
        </w:rPr>
        <w:t xml:space="preserve"> proyectos estratégicos</w:t>
      </w:r>
      <w:r w:rsidRPr="009D1DA4">
        <w:rPr>
          <w:rFonts w:ascii="Book Antiqua" w:hAnsi="Book Antiqua"/>
        </w:rPr>
        <w:t>:</w:t>
      </w:r>
    </w:p>
    <w:p w14:paraId="5A83DEB9" w14:textId="77777777" w:rsidR="00743D15" w:rsidRDefault="00743D15" w:rsidP="009D1DA4">
      <w:pPr>
        <w:spacing w:after="0"/>
        <w:jc w:val="both"/>
        <w:rPr>
          <w:rFonts w:ascii="Book Antiqua" w:hAnsi="Book Antiqua"/>
        </w:rPr>
      </w:pPr>
    </w:p>
    <w:p w14:paraId="5AE87554" w14:textId="77777777" w:rsidR="00743D15" w:rsidRDefault="00743D15" w:rsidP="009D1DA4">
      <w:pPr>
        <w:spacing w:after="0"/>
        <w:jc w:val="both"/>
        <w:rPr>
          <w:rFonts w:ascii="Book Antiqua" w:hAnsi="Book Antiqua"/>
        </w:rPr>
      </w:pPr>
    </w:p>
    <w:p w14:paraId="6B6B49B1" w14:textId="77777777" w:rsidR="00743D15" w:rsidRDefault="00743D15" w:rsidP="009D1DA4">
      <w:pPr>
        <w:spacing w:after="0"/>
        <w:jc w:val="both"/>
        <w:rPr>
          <w:rFonts w:ascii="Book Antiqua" w:hAnsi="Book Antiqua"/>
        </w:rPr>
      </w:pPr>
    </w:p>
    <w:p w14:paraId="65DA84D3" w14:textId="77777777" w:rsidR="00743D15" w:rsidRDefault="00743D15" w:rsidP="009D1DA4">
      <w:pPr>
        <w:spacing w:after="0"/>
        <w:jc w:val="both"/>
        <w:rPr>
          <w:rFonts w:ascii="Book Antiqua" w:hAnsi="Book Antiqua"/>
        </w:rPr>
      </w:pPr>
    </w:p>
    <w:p w14:paraId="65ACAD36" w14:textId="77777777" w:rsidR="00743D15" w:rsidRDefault="00743D15" w:rsidP="009D1DA4">
      <w:pPr>
        <w:spacing w:after="0"/>
        <w:jc w:val="both"/>
        <w:rPr>
          <w:rFonts w:ascii="Book Antiqua" w:hAnsi="Book Antiqua"/>
        </w:rPr>
      </w:pPr>
    </w:p>
    <w:p w14:paraId="25E44C2C" w14:textId="77777777" w:rsidR="00743D15" w:rsidRDefault="00743D15" w:rsidP="009D1DA4">
      <w:pPr>
        <w:spacing w:after="0"/>
        <w:jc w:val="both"/>
        <w:rPr>
          <w:rFonts w:ascii="Book Antiqua" w:hAnsi="Book Antiqua"/>
        </w:rPr>
      </w:pPr>
    </w:p>
    <w:p w14:paraId="4D06116D" w14:textId="77777777" w:rsidR="00743D15" w:rsidRDefault="00743D15" w:rsidP="009D1DA4">
      <w:pPr>
        <w:spacing w:after="0"/>
        <w:jc w:val="both"/>
        <w:rPr>
          <w:rFonts w:ascii="Book Antiqua" w:hAnsi="Book Antiqua"/>
        </w:rPr>
      </w:pPr>
    </w:p>
    <w:p w14:paraId="15B1B575" w14:textId="77777777" w:rsidR="00743D15" w:rsidRDefault="00743D15" w:rsidP="009D1DA4">
      <w:pPr>
        <w:spacing w:after="0"/>
        <w:jc w:val="both"/>
        <w:rPr>
          <w:rFonts w:ascii="Book Antiqua" w:hAnsi="Book Antiqua"/>
        </w:rPr>
      </w:pPr>
    </w:p>
    <w:p w14:paraId="3FACFE39" w14:textId="77777777" w:rsidR="00743D15" w:rsidRPr="009D1DA4" w:rsidRDefault="00743D15" w:rsidP="009D1DA4">
      <w:pPr>
        <w:spacing w:after="0"/>
        <w:jc w:val="both"/>
        <w:rPr>
          <w:rFonts w:ascii="Book Antiqua" w:hAnsi="Book Antiqua"/>
        </w:rPr>
      </w:pPr>
    </w:p>
    <w:p w14:paraId="057E7868" w14:textId="77777777" w:rsidR="009D1DA4" w:rsidRDefault="009D1DA4" w:rsidP="009D1DA4">
      <w:pPr>
        <w:spacing w:after="0"/>
        <w:jc w:val="both"/>
        <w:rPr>
          <w:rFonts w:ascii="Book Antiqua" w:hAnsi="Book Antiqua"/>
        </w:rPr>
      </w:pPr>
    </w:p>
    <w:p w14:paraId="5977C8B7" w14:textId="454152D7" w:rsidR="009D1DA4" w:rsidRDefault="009D1DA4" w:rsidP="001303D7">
      <w:pPr>
        <w:spacing w:after="0"/>
        <w:jc w:val="center"/>
        <w:rPr>
          <w:rFonts w:ascii="Book Antiqua" w:hAnsi="Book Antiqua"/>
          <w:b/>
          <w:bCs/>
        </w:rPr>
      </w:pPr>
      <w:r w:rsidRPr="00485C17">
        <w:rPr>
          <w:rFonts w:ascii="Book Antiqua" w:hAnsi="Book Antiqua"/>
          <w:b/>
          <w:bCs/>
        </w:rPr>
        <w:t xml:space="preserve">Figura </w:t>
      </w:r>
      <w:r w:rsidR="00C62A21" w:rsidRPr="00485C17">
        <w:rPr>
          <w:rFonts w:ascii="Book Antiqua" w:hAnsi="Book Antiqua"/>
          <w:b/>
          <w:bCs/>
        </w:rPr>
        <w:t>1</w:t>
      </w:r>
      <w:r w:rsidRPr="00485C17">
        <w:rPr>
          <w:rFonts w:ascii="Book Antiqua" w:hAnsi="Book Antiqua"/>
          <w:b/>
          <w:bCs/>
        </w:rPr>
        <w:t>.</w:t>
      </w:r>
      <w:r w:rsidRPr="001303D7">
        <w:rPr>
          <w:rFonts w:ascii="Book Antiqua" w:hAnsi="Book Antiqua"/>
          <w:b/>
          <w:bCs/>
        </w:rPr>
        <w:t xml:space="preserve"> Distribución de los proyectos estratégicos según estado en el portafolio institucional</w:t>
      </w:r>
    </w:p>
    <w:p w14:paraId="2EE06A4B" w14:textId="1538557A" w:rsidR="003D0C18" w:rsidRDefault="00AD257F" w:rsidP="001303D7">
      <w:pPr>
        <w:spacing w:after="0"/>
        <w:jc w:val="center"/>
        <w:rPr>
          <w:rFonts w:ascii="Book Antiqua" w:hAnsi="Book Antiqua"/>
          <w:b/>
          <w:bCs/>
        </w:rPr>
      </w:pPr>
      <w:r>
        <w:rPr>
          <w:noProof/>
        </w:rPr>
        <w:drawing>
          <wp:inline distT="0" distB="0" distL="0" distR="0" wp14:anchorId="2D33D6CE" wp14:editId="659C764A">
            <wp:extent cx="5612130" cy="2463800"/>
            <wp:effectExtent l="0" t="0" r="7620" b="12700"/>
            <wp:docPr id="4" name="Gráfico 4">
              <a:extLst xmlns:a="http://schemas.openxmlformats.org/drawingml/2006/main">
                <a:ext uri="{FF2B5EF4-FFF2-40B4-BE49-F238E27FC236}">
                  <a16:creationId xmlns:a16="http://schemas.microsoft.com/office/drawing/2014/main" id="{82823610-48E2-418C-9E8B-3BA49AB45C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D742700" w14:textId="77777777" w:rsidR="00091A28" w:rsidRPr="00BA1484" w:rsidRDefault="00091A28" w:rsidP="00091A28">
      <w:pPr>
        <w:spacing w:after="0"/>
        <w:jc w:val="center"/>
        <w:rPr>
          <w:rFonts w:ascii="Book Antiqua" w:hAnsi="Book Antiqua"/>
          <w:sz w:val="24"/>
          <w:szCs w:val="24"/>
        </w:rPr>
      </w:pPr>
      <w:r w:rsidRPr="00BA1484">
        <w:rPr>
          <w:rFonts w:ascii="Book Antiqua" w:hAnsi="Book Antiqua"/>
          <w:b/>
          <w:sz w:val="20"/>
          <w:szCs w:val="20"/>
        </w:rPr>
        <w:t>Fuente:</w:t>
      </w:r>
      <w:r w:rsidRPr="00BA1484">
        <w:rPr>
          <w:rFonts w:ascii="Book Antiqua" w:hAnsi="Book Antiqua"/>
          <w:sz w:val="20"/>
          <w:szCs w:val="20"/>
        </w:rPr>
        <w:t xml:space="preserve"> Elaboración propia según la información de la plataforma del MS Project Online.</w:t>
      </w:r>
    </w:p>
    <w:p w14:paraId="3CF4A3D8" w14:textId="3F282D93" w:rsidR="001303D7" w:rsidRDefault="001303D7" w:rsidP="00164F12">
      <w:pPr>
        <w:spacing w:after="0"/>
        <w:jc w:val="both"/>
        <w:rPr>
          <w:rFonts w:ascii="Book Antiqua" w:hAnsi="Book Antiqua"/>
        </w:rPr>
      </w:pPr>
    </w:p>
    <w:p w14:paraId="4E9FA54E" w14:textId="20256ABF" w:rsidR="00202A87" w:rsidRPr="00BA1484" w:rsidRDefault="00202A87" w:rsidP="00202A87">
      <w:pPr>
        <w:spacing w:after="0"/>
        <w:jc w:val="both"/>
        <w:rPr>
          <w:rFonts w:ascii="Book Antiqua" w:hAnsi="Book Antiqua" w:cs="&amp;quot"/>
          <w:sz w:val="24"/>
          <w:szCs w:val="24"/>
        </w:rPr>
      </w:pPr>
      <w:r w:rsidRPr="00BA1484">
        <w:rPr>
          <w:rFonts w:ascii="Book Antiqua" w:hAnsi="Book Antiqua" w:cs="&amp;quot"/>
          <w:sz w:val="24"/>
          <w:szCs w:val="24"/>
        </w:rPr>
        <w:t xml:space="preserve">En la siguiente tabla se muestran los movimientos por estado, que ocurrieron entre la fecha de corte del </w:t>
      </w:r>
      <w:r w:rsidR="007F430F">
        <w:rPr>
          <w:rFonts w:ascii="Book Antiqua" w:hAnsi="Book Antiqua" w:cs="&amp;quot"/>
          <w:sz w:val="24"/>
          <w:szCs w:val="24"/>
        </w:rPr>
        <w:t xml:space="preserve">segundo </w:t>
      </w:r>
      <w:r w:rsidRPr="00BA1484">
        <w:rPr>
          <w:rFonts w:ascii="Book Antiqua" w:hAnsi="Book Antiqua" w:cs="&amp;quot"/>
          <w:sz w:val="24"/>
          <w:szCs w:val="24"/>
        </w:rPr>
        <w:t>seguimiento al portafolio (31-</w:t>
      </w:r>
      <w:r w:rsidR="007F430F">
        <w:rPr>
          <w:rFonts w:ascii="Book Antiqua" w:hAnsi="Book Antiqua" w:cs="&amp;quot"/>
          <w:sz w:val="24"/>
          <w:szCs w:val="24"/>
        </w:rPr>
        <w:t>10</w:t>
      </w:r>
      <w:r w:rsidRPr="00BA1484">
        <w:rPr>
          <w:rFonts w:ascii="Book Antiqua" w:hAnsi="Book Antiqua" w:cs="&amp;quot"/>
          <w:sz w:val="24"/>
          <w:szCs w:val="24"/>
        </w:rPr>
        <w:t>-2021) y el contemplado en el presente informe (31-</w:t>
      </w:r>
      <w:r>
        <w:rPr>
          <w:rFonts w:ascii="Book Antiqua" w:hAnsi="Book Antiqua" w:cs="&amp;quot"/>
          <w:sz w:val="24"/>
          <w:szCs w:val="24"/>
        </w:rPr>
        <w:t>1</w:t>
      </w:r>
      <w:r w:rsidR="007F430F">
        <w:rPr>
          <w:rFonts w:ascii="Book Antiqua" w:hAnsi="Book Antiqua" w:cs="&amp;quot"/>
          <w:sz w:val="24"/>
          <w:szCs w:val="24"/>
        </w:rPr>
        <w:t>2</w:t>
      </w:r>
      <w:r w:rsidRPr="00BA1484">
        <w:rPr>
          <w:rFonts w:ascii="Book Antiqua" w:hAnsi="Book Antiqua" w:cs="&amp;quot"/>
          <w:sz w:val="24"/>
          <w:szCs w:val="24"/>
        </w:rPr>
        <w:t>-2021):</w:t>
      </w:r>
    </w:p>
    <w:p w14:paraId="5D958C8F" w14:textId="77777777" w:rsidR="00202A87" w:rsidRPr="00BA1484" w:rsidRDefault="00202A87" w:rsidP="00202A87">
      <w:pPr>
        <w:spacing w:after="0"/>
        <w:jc w:val="both"/>
        <w:rPr>
          <w:rFonts w:ascii="Book Antiqua" w:hAnsi="Book Antiqua" w:cs="&amp;quot"/>
          <w:sz w:val="24"/>
          <w:szCs w:val="24"/>
        </w:rPr>
      </w:pPr>
    </w:p>
    <w:p w14:paraId="4D3E2104" w14:textId="337CFB2D" w:rsidR="00202A87" w:rsidRDefault="00202A87" w:rsidP="00202A87">
      <w:pPr>
        <w:spacing w:after="0"/>
        <w:jc w:val="center"/>
        <w:rPr>
          <w:rFonts w:ascii="Book Antiqua" w:hAnsi="Book Antiqua" w:cs="&amp;quot"/>
          <w:b/>
          <w:sz w:val="24"/>
          <w:szCs w:val="24"/>
        </w:rPr>
      </w:pPr>
      <w:r w:rsidRPr="00DF6ABC">
        <w:rPr>
          <w:rFonts w:ascii="Book Antiqua" w:hAnsi="Book Antiqua" w:cs="&amp;quot"/>
          <w:b/>
          <w:sz w:val="24"/>
          <w:szCs w:val="24"/>
        </w:rPr>
        <w:t xml:space="preserve">Tabla </w:t>
      </w:r>
      <w:r w:rsidR="00C62A21" w:rsidRPr="00DF6ABC">
        <w:rPr>
          <w:rFonts w:ascii="Book Antiqua" w:hAnsi="Book Antiqua" w:cs="&amp;quot"/>
          <w:b/>
          <w:sz w:val="24"/>
          <w:szCs w:val="24"/>
        </w:rPr>
        <w:t>7</w:t>
      </w:r>
      <w:r w:rsidRPr="00DF6ABC">
        <w:rPr>
          <w:rFonts w:ascii="Book Antiqua" w:hAnsi="Book Antiqua" w:cs="&amp;quot"/>
          <w:b/>
          <w:sz w:val="24"/>
          <w:szCs w:val="24"/>
        </w:rPr>
        <w:t>.</w:t>
      </w:r>
      <w:r w:rsidRPr="00BA1484">
        <w:rPr>
          <w:rFonts w:ascii="Book Antiqua" w:hAnsi="Book Antiqua" w:cs="&amp;quot"/>
          <w:b/>
          <w:sz w:val="24"/>
          <w:szCs w:val="24"/>
        </w:rPr>
        <w:t xml:space="preserve"> Comparación </w:t>
      </w:r>
      <w:r w:rsidR="00E442FB">
        <w:rPr>
          <w:rFonts w:ascii="Book Antiqua" w:hAnsi="Book Antiqua" w:cs="&amp;quot"/>
          <w:b/>
          <w:sz w:val="24"/>
          <w:szCs w:val="24"/>
        </w:rPr>
        <w:t xml:space="preserve">por estado </w:t>
      </w:r>
      <w:r w:rsidRPr="00BA1484">
        <w:rPr>
          <w:rFonts w:ascii="Book Antiqua" w:hAnsi="Book Antiqua" w:cs="&amp;quot"/>
          <w:b/>
          <w:sz w:val="24"/>
          <w:szCs w:val="24"/>
        </w:rPr>
        <w:t xml:space="preserve">de la cantidad de proyectos que se encontraban en el portafolio </w:t>
      </w:r>
      <w:r w:rsidR="007B384D">
        <w:rPr>
          <w:rFonts w:ascii="Book Antiqua" w:hAnsi="Book Antiqua" w:cs="&amp;quot"/>
          <w:b/>
          <w:sz w:val="24"/>
          <w:szCs w:val="24"/>
        </w:rPr>
        <w:t>del 31-10-2021 al 31-12-2021</w:t>
      </w:r>
    </w:p>
    <w:p w14:paraId="4C7413A4" w14:textId="1C224788" w:rsidR="007F430F" w:rsidRDefault="007F430F" w:rsidP="00202A87">
      <w:pPr>
        <w:spacing w:after="0"/>
        <w:jc w:val="center"/>
        <w:rPr>
          <w:rFonts w:ascii="Book Antiqua" w:hAnsi="Book Antiqua" w:cs="&amp;quot"/>
          <w:b/>
          <w:sz w:val="24"/>
          <w:szCs w:val="24"/>
        </w:rPr>
      </w:pPr>
    </w:p>
    <w:tbl>
      <w:tblPr>
        <w:tblW w:w="6936" w:type="dxa"/>
        <w:jc w:val="center"/>
        <w:tblCellMar>
          <w:left w:w="70" w:type="dxa"/>
          <w:right w:w="70" w:type="dxa"/>
        </w:tblCellMar>
        <w:tblLook w:val="04A0" w:firstRow="1" w:lastRow="0" w:firstColumn="1" w:lastColumn="0" w:noHBand="0" w:noVBand="1"/>
      </w:tblPr>
      <w:tblGrid>
        <w:gridCol w:w="2967"/>
        <w:gridCol w:w="1276"/>
        <w:gridCol w:w="1417"/>
        <w:gridCol w:w="1276"/>
      </w:tblGrid>
      <w:tr w:rsidR="007F430F" w:rsidRPr="007F430F" w14:paraId="3C8E769B" w14:textId="77777777" w:rsidTr="00AD56CA">
        <w:trPr>
          <w:trHeight w:val="315"/>
          <w:tblHeader/>
          <w:jc w:val="center"/>
        </w:trPr>
        <w:tc>
          <w:tcPr>
            <w:tcW w:w="2967" w:type="dxa"/>
            <w:vMerge w:val="restart"/>
            <w:tcBorders>
              <w:top w:val="single" w:sz="8" w:space="0" w:color="auto"/>
              <w:left w:val="single" w:sz="8" w:space="0" w:color="auto"/>
              <w:bottom w:val="single" w:sz="8" w:space="0" w:color="000000"/>
              <w:right w:val="single" w:sz="8" w:space="0" w:color="auto"/>
            </w:tcBorders>
            <w:shd w:val="clear" w:color="000000" w:fill="44546A"/>
            <w:vAlign w:val="center"/>
            <w:hideMark/>
          </w:tcPr>
          <w:p w14:paraId="7F0B3C29" w14:textId="77777777"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Estado del proyecto estratégico</w:t>
            </w:r>
          </w:p>
        </w:tc>
        <w:tc>
          <w:tcPr>
            <w:tcW w:w="2693" w:type="dxa"/>
            <w:gridSpan w:val="2"/>
            <w:tcBorders>
              <w:top w:val="single" w:sz="8" w:space="0" w:color="auto"/>
              <w:left w:val="nil"/>
              <w:bottom w:val="single" w:sz="8" w:space="0" w:color="auto"/>
              <w:right w:val="single" w:sz="8" w:space="0" w:color="000000"/>
            </w:tcBorders>
            <w:shd w:val="clear" w:color="000000" w:fill="44546A"/>
            <w:noWrap/>
            <w:vAlign w:val="center"/>
            <w:hideMark/>
          </w:tcPr>
          <w:p w14:paraId="6D0FEE3F" w14:textId="77777777"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Seguimiento</w:t>
            </w:r>
          </w:p>
        </w:tc>
        <w:tc>
          <w:tcPr>
            <w:tcW w:w="1276" w:type="dxa"/>
            <w:vMerge w:val="restart"/>
            <w:tcBorders>
              <w:top w:val="single" w:sz="8" w:space="0" w:color="auto"/>
              <w:left w:val="single" w:sz="8" w:space="0" w:color="auto"/>
              <w:bottom w:val="single" w:sz="8" w:space="0" w:color="000000"/>
              <w:right w:val="single" w:sz="8" w:space="0" w:color="auto"/>
            </w:tcBorders>
            <w:shd w:val="clear" w:color="000000" w:fill="44546A"/>
            <w:noWrap/>
            <w:vAlign w:val="center"/>
            <w:hideMark/>
          </w:tcPr>
          <w:p w14:paraId="1733E2BF" w14:textId="77777777"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Variación</w:t>
            </w:r>
          </w:p>
        </w:tc>
      </w:tr>
      <w:tr w:rsidR="007F430F" w:rsidRPr="007F430F" w14:paraId="644D0370" w14:textId="77777777" w:rsidTr="007F430F">
        <w:trPr>
          <w:trHeight w:val="315"/>
          <w:jc w:val="center"/>
        </w:trPr>
        <w:tc>
          <w:tcPr>
            <w:tcW w:w="2967" w:type="dxa"/>
            <w:vMerge/>
            <w:tcBorders>
              <w:top w:val="single" w:sz="8" w:space="0" w:color="auto"/>
              <w:left w:val="single" w:sz="8" w:space="0" w:color="auto"/>
              <w:bottom w:val="single" w:sz="8" w:space="0" w:color="000000"/>
              <w:right w:val="single" w:sz="8" w:space="0" w:color="auto"/>
            </w:tcBorders>
            <w:vAlign w:val="center"/>
            <w:hideMark/>
          </w:tcPr>
          <w:p w14:paraId="4068DB25" w14:textId="77777777" w:rsidR="007F430F" w:rsidRPr="007F430F" w:rsidRDefault="007F430F" w:rsidP="007F430F">
            <w:pPr>
              <w:spacing w:after="0" w:line="240" w:lineRule="auto"/>
              <w:rPr>
                <w:rFonts w:ascii="Book Antiqua" w:eastAsia="Times New Roman" w:hAnsi="Book Antiqua" w:cs="Calibri"/>
                <w:b/>
                <w:bCs/>
                <w:color w:val="FFFFFF"/>
                <w:sz w:val="18"/>
                <w:szCs w:val="18"/>
                <w:lang w:eastAsia="es-CR"/>
              </w:rPr>
            </w:pPr>
          </w:p>
        </w:tc>
        <w:tc>
          <w:tcPr>
            <w:tcW w:w="1276" w:type="dxa"/>
            <w:tcBorders>
              <w:top w:val="nil"/>
              <w:left w:val="nil"/>
              <w:bottom w:val="single" w:sz="8" w:space="0" w:color="auto"/>
              <w:right w:val="single" w:sz="8" w:space="0" w:color="auto"/>
            </w:tcBorders>
            <w:shd w:val="clear" w:color="000000" w:fill="44546A"/>
            <w:noWrap/>
            <w:vAlign w:val="center"/>
            <w:hideMark/>
          </w:tcPr>
          <w:p w14:paraId="11ABF52F" w14:textId="77777777"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Al 31/10/2021</w:t>
            </w:r>
          </w:p>
        </w:tc>
        <w:tc>
          <w:tcPr>
            <w:tcW w:w="1417" w:type="dxa"/>
            <w:tcBorders>
              <w:top w:val="nil"/>
              <w:left w:val="nil"/>
              <w:bottom w:val="single" w:sz="8" w:space="0" w:color="auto"/>
              <w:right w:val="single" w:sz="8" w:space="0" w:color="auto"/>
            </w:tcBorders>
            <w:shd w:val="clear" w:color="000000" w:fill="44546A"/>
            <w:noWrap/>
            <w:vAlign w:val="center"/>
            <w:hideMark/>
          </w:tcPr>
          <w:p w14:paraId="0CE9BE48" w14:textId="77777777"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Al 31/12/2021</w:t>
            </w:r>
          </w:p>
        </w:tc>
        <w:tc>
          <w:tcPr>
            <w:tcW w:w="1276" w:type="dxa"/>
            <w:vMerge/>
            <w:tcBorders>
              <w:top w:val="single" w:sz="8" w:space="0" w:color="auto"/>
              <w:left w:val="single" w:sz="8" w:space="0" w:color="auto"/>
              <w:bottom w:val="single" w:sz="8" w:space="0" w:color="000000"/>
              <w:right w:val="single" w:sz="8" w:space="0" w:color="auto"/>
            </w:tcBorders>
            <w:vAlign w:val="center"/>
            <w:hideMark/>
          </w:tcPr>
          <w:p w14:paraId="7E357817" w14:textId="77777777" w:rsidR="007F430F" w:rsidRPr="007F430F" w:rsidRDefault="007F430F" w:rsidP="007F430F">
            <w:pPr>
              <w:spacing w:after="0" w:line="240" w:lineRule="auto"/>
              <w:rPr>
                <w:rFonts w:ascii="Book Antiqua" w:eastAsia="Times New Roman" w:hAnsi="Book Antiqua" w:cs="Calibri"/>
                <w:b/>
                <w:bCs/>
                <w:color w:val="FFFFFF"/>
                <w:sz w:val="18"/>
                <w:szCs w:val="18"/>
                <w:lang w:eastAsia="es-CR"/>
              </w:rPr>
            </w:pPr>
          </w:p>
        </w:tc>
      </w:tr>
      <w:tr w:rsidR="007F430F" w:rsidRPr="007F430F" w14:paraId="473BBF10"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7989CDE7"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Iniciativa</w:t>
            </w:r>
          </w:p>
        </w:tc>
        <w:tc>
          <w:tcPr>
            <w:tcW w:w="1276" w:type="dxa"/>
            <w:tcBorders>
              <w:top w:val="nil"/>
              <w:left w:val="nil"/>
              <w:bottom w:val="single" w:sz="8" w:space="0" w:color="auto"/>
              <w:right w:val="single" w:sz="8" w:space="0" w:color="auto"/>
            </w:tcBorders>
            <w:shd w:val="clear" w:color="000000" w:fill="FFFFFF"/>
            <w:noWrap/>
            <w:vAlign w:val="center"/>
            <w:hideMark/>
          </w:tcPr>
          <w:p w14:paraId="36AD1E8A"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3</w:t>
            </w:r>
          </w:p>
        </w:tc>
        <w:tc>
          <w:tcPr>
            <w:tcW w:w="1417" w:type="dxa"/>
            <w:tcBorders>
              <w:top w:val="nil"/>
              <w:left w:val="nil"/>
              <w:bottom w:val="single" w:sz="8" w:space="0" w:color="auto"/>
              <w:right w:val="single" w:sz="8" w:space="0" w:color="auto"/>
            </w:tcBorders>
            <w:shd w:val="clear" w:color="000000" w:fill="FFFFFF"/>
            <w:noWrap/>
            <w:vAlign w:val="center"/>
            <w:hideMark/>
          </w:tcPr>
          <w:p w14:paraId="2A796548"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0</w:t>
            </w:r>
          </w:p>
        </w:tc>
        <w:tc>
          <w:tcPr>
            <w:tcW w:w="1276" w:type="dxa"/>
            <w:tcBorders>
              <w:top w:val="nil"/>
              <w:left w:val="nil"/>
              <w:bottom w:val="single" w:sz="8" w:space="0" w:color="auto"/>
              <w:right w:val="single" w:sz="8" w:space="0" w:color="auto"/>
            </w:tcBorders>
            <w:shd w:val="clear" w:color="000000" w:fill="FFFFFF"/>
            <w:noWrap/>
            <w:vAlign w:val="center"/>
            <w:hideMark/>
          </w:tcPr>
          <w:p w14:paraId="0E2F4A22" w14:textId="4EEEE553" w:rsidR="007F430F" w:rsidRPr="00C955FE" w:rsidRDefault="0039280A" w:rsidP="007F430F">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bCs/>
                <w:color w:val="000000"/>
                <w:sz w:val="18"/>
                <w:szCs w:val="18"/>
                <w:lang w:eastAsia="es-CR"/>
              </w:rPr>
              <w:t>-</w:t>
            </w:r>
            <w:r w:rsidR="007F430F" w:rsidRPr="00C955FE">
              <w:rPr>
                <w:rFonts w:ascii="Book Antiqua" w:eastAsia="Times New Roman" w:hAnsi="Book Antiqua" w:cs="Calibri"/>
                <w:b/>
                <w:bCs/>
                <w:color w:val="000000"/>
                <w:sz w:val="18"/>
                <w:szCs w:val="18"/>
                <w:lang w:eastAsia="es-CR"/>
              </w:rPr>
              <w:t>3</w:t>
            </w:r>
          </w:p>
        </w:tc>
      </w:tr>
      <w:tr w:rsidR="007F430F" w:rsidRPr="007F430F" w14:paraId="293BAEC1"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5A1D91F1"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Pendiente Aprobación</w:t>
            </w:r>
          </w:p>
        </w:tc>
        <w:tc>
          <w:tcPr>
            <w:tcW w:w="1276" w:type="dxa"/>
            <w:tcBorders>
              <w:top w:val="nil"/>
              <w:left w:val="nil"/>
              <w:bottom w:val="single" w:sz="8" w:space="0" w:color="auto"/>
              <w:right w:val="single" w:sz="8" w:space="0" w:color="auto"/>
            </w:tcBorders>
            <w:shd w:val="clear" w:color="000000" w:fill="FFFFFF"/>
            <w:noWrap/>
            <w:vAlign w:val="center"/>
            <w:hideMark/>
          </w:tcPr>
          <w:p w14:paraId="3B74AF2E" w14:textId="34F1A6D7" w:rsidR="007F430F" w:rsidRPr="00C955FE" w:rsidRDefault="006A165C"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w:t>
            </w:r>
          </w:p>
        </w:tc>
        <w:tc>
          <w:tcPr>
            <w:tcW w:w="1417" w:type="dxa"/>
            <w:tcBorders>
              <w:top w:val="nil"/>
              <w:left w:val="nil"/>
              <w:bottom w:val="single" w:sz="8" w:space="0" w:color="auto"/>
              <w:right w:val="single" w:sz="8" w:space="0" w:color="auto"/>
            </w:tcBorders>
            <w:shd w:val="clear" w:color="000000" w:fill="FFFFFF"/>
            <w:noWrap/>
            <w:vAlign w:val="center"/>
            <w:hideMark/>
          </w:tcPr>
          <w:p w14:paraId="06714F62"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w:t>
            </w:r>
          </w:p>
        </w:tc>
        <w:tc>
          <w:tcPr>
            <w:tcW w:w="1276" w:type="dxa"/>
            <w:tcBorders>
              <w:top w:val="nil"/>
              <w:left w:val="nil"/>
              <w:bottom w:val="single" w:sz="8" w:space="0" w:color="auto"/>
              <w:right w:val="single" w:sz="8" w:space="0" w:color="auto"/>
            </w:tcBorders>
            <w:shd w:val="clear" w:color="000000" w:fill="FFFFFF"/>
            <w:noWrap/>
            <w:vAlign w:val="center"/>
            <w:hideMark/>
          </w:tcPr>
          <w:p w14:paraId="43FF03A5" w14:textId="750B4D91" w:rsidR="007F430F" w:rsidRPr="00C955FE" w:rsidRDefault="006A165C" w:rsidP="007F430F">
            <w:pPr>
              <w:spacing w:after="0" w:line="240" w:lineRule="auto"/>
              <w:jc w:val="center"/>
              <w:rPr>
                <w:rFonts w:ascii="Book Antiqua" w:eastAsia="Times New Roman" w:hAnsi="Book Antiqua" w:cs="Calibri"/>
                <w:b/>
                <w:bCs/>
                <w:color w:val="000000"/>
                <w:sz w:val="18"/>
                <w:szCs w:val="18"/>
                <w:lang w:eastAsia="es-CR"/>
              </w:rPr>
            </w:pPr>
            <w:r w:rsidRPr="00C955FE">
              <w:rPr>
                <w:rFonts w:ascii="Book Antiqua" w:eastAsia="Times New Roman" w:hAnsi="Book Antiqua" w:cs="Calibri"/>
                <w:b/>
                <w:bCs/>
                <w:color w:val="000000"/>
                <w:sz w:val="18"/>
                <w:szCs w:val="18"/>
                <w:lang w:eastAsia="es-CR"/>
              </w:rPr>
              <w:t>0</w:t>
            </w:r>
          </w:p>
        </w:tc>
      </w:tr>
      <w:tr w:rsidR="007F430F" w:rsidRPr="007F430F" w14:paraId="10AC9DFD"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vAlign w:val="center"/>
            <w:hideMark/>
          </w:tcPr>
          <w:p w14:paraId="71ABE579"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Aprobado - No iniciado</w:t>
            </w:r>
          </w:p>
        </w:tc>
        <w:tc>
          <w:tcPr>
            <w:tcW w:w="1276" w:type="dxa"/>
            <w:tcBorders>
              <w:top w:val="nil"/>
              <w:left w:val="nil"/>
              <w:bottom w:val="single" w:sz="8" w:space="0" w:color="auto"/>
              <w:right w:val="single" w:sz="8" w:space="0" w:color="auto"/>
            </w:tcBorders>
            <w:shd w:val="clear" w:color="000000" w:fill="FFFFFF"/>
            <w:noWrap/>
            <w:vAlign w:val="center"/>
            <w:hideMark/>
          </w:tcPr>
          <w:p w14:paraId="6A8F381C"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11</w:t>
            </w:r>
          </w:p>
        </w:tc>
        <w:tc>
          <w:tcPr>
            <w:tcW w:w="1417" w:type="dxa"/>
            <w:tcBorders>
              <w:top w:val="nil"/>
              <w:left w:val="nil"/>
              <w:bottom w:val="single" w:sz="8" w:space="0" w:color="auto"/>
              <w:right w:val="single" w:sz="8" w:space="0" w:color="auto"/>
            </w:tcBorders>
            <w:shd w:val="clear" w:color="000000" w:fill="FFFFFF"/>
            <w:noWrap/>
            <w:vAlign w:val="center"/>
            <w:hideMark/>
          </w:tcPr>
          <w:p w14:paraId="13686C68" w14:textId="18C23039"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w:t>
            </w:r>
            <w:r w:rsidR="009344E8">
              <w:rPr>
                <w:rFonts w:ascii="Book Antiqua" w:eastAsia="Times New Roman" w:hAnsi="Book Antiqua" w:cs="Calibri"/>
                <w:color w:val="000000"/>
                <w:sz w:val="18"/>
                <w:szCs w:val="18"/>
                <w:lang w:eastAsia="es-CR"/>
              </w:rPr>
              <w:t>4</w:t>
            </w:r>
          </w:p>
        </w:tc>
        <w:tc>
          <w:tcPr>
            <w:tcW w:w="1276" w:type="dxa"/>
            <w:tcBorders>
              <w:top w:val="nil"/>
              <w:left w:val="nil"/>
              <w:bottom w:val="single" w:sz="8" w:space="0" w:color="auto"/>
              <w:right w:val="single" w:sz="8" w:space="0" w:color="auto"/>
            </w:tcBorders>
            <w:shd w:val="clear" w:color="000000" w:fill="FFFFFF"/>
            <w:noWrap/>
            <w:vAlign w:val="center"/>
            <w:hideMark/>
          </w:tcPr>
          <w:p w14:paraId="28138A47" w14:textId="2AE92481" w:rsidR="007F430F" w:rsidRPr="00C955FE" w:rsidRDefault="009344E8" w:rsidP="007F430F">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color w:val="000000"/>
                <w:sz w:val="18"/>
                <w:szCs w:val="18"/>
                <w:lang w:eastAsia="es-CR"/>
              </w:rPr>
              <w:t>3</w:t>
            </w:r>
          </w:p>
        </w:tc>
      </w:tr>
      <w:tr w:rsidR="007F430F" w:rsidRPr="007F430F" w14:paraId="7BB8F609"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49359E5E"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En progreso</w:t>
            </w:r>
          </w:p>
        </w:tc>
        <w:tc>
          <w:tcPr>
            <w:tcW w:w="1276" w:type="dxa"/>
            <w:tcBorders>
              <w:top w:val="nil"/>
              <w:left w:val="nil"/>
              <w:bottom w:val="single" w:sz="8" w:space="0" w:color="auto"/>
              <w:right w:val="single" w:sz="8" w:space="0" w:color="auto"/>
            </w:tcBorders>
            <w:shd w:val="clear" w:color="000000" w:fill="FFFFFF"/>
            <w:noWrap/>
            <w:vAlign w:val="center"/>
            <w:hideMark/>
          </w:tcPr>
          <w:p w14:paraId="2909637A"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89</w:t>
            </w:r>
          </w:p>
        </w:tc>
        <w:tc>
          <w:tcPr>
            <w:tcW w:w="1417" w:type="dxa"/>
            <w:tcBorders>
              <w:top w:val="nil"/>
              <w:left w:val="nil"/>
              <w:bottom w:val="single" w:sz="8" w:space="0" w:color="auto"/>
              <w:right w:val="single" w:sz="8" w:space="0" w:color="auto"/>
            </w:tcBorders>
            <w:shd w:val="clear" w:color="000000" w:fill="FFFFFF"/>
            <w:noWrap/>
            <w:vAlign w:val="center"/>
            <w:hideMark/>
          </w:tcPr>
          <w:p w14:paraId="683A054D" w14:textId="3CAD05CD"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8</w:t>
            </w:r>
            <w:r w:rsidR="009344E8">
              <w:rPr>
                <w:rFonts w:ascii="Book Antiqua" w:eastAsia="Times New Roman" w:hAnsi="Book Antiqua" w:cs="Calibri"/>
                <w:color w:val="000000"/>
                <w:sz w:val="18"/>
                <w:szCs w:val="18"/>
                <w:lang w:eastAsia="es-CR"/>
              </w:rPr>
              <w:t>2</w:t>
            </w:r>
          </w:p>
        </w:tc>
        <w:tc>
          <w:tcPr>
            <w:tcW w:w="1276" w:type="dxa"/>
            <w:tcBorders>
              <w:top w:val="nil"/>
              <w:left w:val="nil"/>
              <w:bottom w:val="single" w:sz="8" w:space="0" w:color="auto"/>
              <w:right w:val="single" w:sz="8" w:space="0" w:color="auto"/>
            </w:tcBorders>
            <w:shd w:val="clear" w:color="000000" w:fill="FFFFFF"/>
            <w:noWrap/>
            <w:vAlign w:val="center"/>
            <w:hideMark/>
          </w:tcPr>
          <w:p w14:paraId="14EA4DD7" w14:textId="352A48BB" w:rsidR="007F430F" w:rsidRPr="00C955FE" w:rsidRDefault="0039280A" w:rsidP="007F430F">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bCs/>
                <w:color w:val="000000"/>
                <w:sz w:val="18"/>
                <w:szCs w:val="18"/>
                <w:lang w:eastAsia="es-CR"/>
              </w:rPr>
              <w:t>-</w:t>
            </w:r>
            <w:r w:rsidR="009344E8">
              <w:rPr>
                <w:rFonts w:ascii="Book Antiqua" w:eastAsia="Times New Roman" w:hAnsi="Book Antiqua" w:cs="Calibri"/>
                <w:b/>
                <w:color w:val="000000"/>
                <w:sz w:val="18"/>
                <w:szCs w:val="18"/>
                <w:lang w:eastAsia="es-CR"/>
              </w:rPr>
              <w:t>7</w:t>
            </w:r>
          </w:p>
        </w:tc>
      </w:tr>
      <w:tr w:rsidR="007F430F" w:rsidRPr="007F430F" w14:paraId="4D7CACA5"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01C3BBAC"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Terminado</w:t>
            </w:r>
          </w:p>
        </w:tc>
        <w:tc>
          <w:tcPr>
            <w:tcW w:w="1276" w:type="dxa"/>
            <w:tcBorders>
              <w:top w:val="nil"/>
              <w:left w:val="nil"/>
              <w:bottom w:val="single" w:sz="8" w:space="0" w:color="auto"/>
              <w:right w:val="single" w:sz="8" w:space="0" w:color="auto"/>
            </w:tcBorders>
            <w:shd w:val="clear" w:color="000000" w:fill="FFFFFF"/>
            <w:noWrap/>
            <w:vAlign w:val="center"/>
            <w:hideMark/>
          </w:tcPr>
          <w:p w14:paraId="4D036776"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10</w:t>
            </w:r>
          </w:p>
        </w:tc>
        <w:tc>
          <w:tcPr>
            <w:tcW w:w="1417" w:type="dxa"/>
            <w:tcBorders>
              <w:top w:val="nil"/>
              <w:left w:val="nil"/>
              <w:bottom w:val="single" w:sz="8" w:space="0" w:color="auto"/>
              <w:right w:val="single" w:sz="8" w:space="0" w:color="auto"/>
            </w:tcBorders>
            <w:shd w:val="clear" w:color="000000" w:fill="FFFFFF"/>
            <w:noWrap/>
            <w:vAlign w:val="center"/>
            <w:hideMark/>
          </w:tcPr>
          <w:p w14:paraId="16A4F9A1" w14:textId="252E99D8" w:rsidR="00090CBE" w:rsidRPr="00C955FE" w:rsidRDefault="007F430F" w:rsidP="00090CBE">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w:t>
            </w:r>
            <w:r w:rsidR="0039280A">
              <w:rPr>
                <w:rFonts w:ascii="Book Antiqua" w:eastAsia="Times New Roman" w:hAnsi="Book Antiqua" w:cs="Calibri"/>
                <w:color w:val="000000"/>
                <w:sz w:val="18"/>
                <w:szCs w:val="18"/>
                <w:lang w:eastAsia="es-CR"/>
              </w:rPr>
              <w:t>1</w:t>
            </w:r>
          </w:p>
        </w:tc>
        <w:tc>
          <w:tcPr>
            <w:tcW w:w="1276" w:type="dxa"/>
            <w:tcBorders>
              <w:top w:val="nil"/>
              <w:left w:val="nil"/>
              <w:bottom w:val="single" w:sz="8" w:space="0" w:color="auto"/>
              <w:right w:val="single" w:sz="8" w:space="0" w:color="auto"/>
            </w:tcBorders>
            <w:shd w:val="clear" w:color="000000" w:fill="FFFFFF"/>
            <w:noWrap/>
            <w:vAlign w:val="center"/>
            <w:hideMark/>
          </w:tcPr>
          <w:p w14:paraId="52096536" w14:textId="07D0BD34" w:rsidR="007F430F" w:rsidRPr="00C955FE" w:rsidRDefault="00F13060" w:rsidP="007F430F">
            <w:pPr>
              <w:spacing w:after="0" w:line="240" w:lineRule="auto"/>
              <w:jc w:val="center"/>
              <w:rPr>
                <w:rFonts w:ascii="Book Antiqua" w:eastAsia="Times New Roman" w:hAnsi="Book Antiqua" w:cs="Calibri"/>
                <w:b/>
                <w:bCs/>
                <w:color w:val="000000"/>
                <w:sz w:val="18"/>
                <w:szCs w:val="18"/>
                <w:lang w:eastAsia="es-CR"/>
              </w:rPr>
            </w:pPr>
            <w:r w:rsidRPr="00C955FE">
              <w:rPr>
                <w:rFonts w:ascii="Book Antiqua" w:eastAsia="Times New Roman" w:hAnsi="Book Antiqua" w:cs="Calibri"/>
                <w:b/>
                <w:bCs/>
                <w:color w:val="000000"/>
                <w:sz w:val="18"/>
                <w:szCs w:val="18"/>
                <w:lang w:eastAsia="es-CR"/>
              </w:rPr>
              <w:t>1</w:t>
            </w:r>
          </w:p>
        </w:tc>
      </w:tr>
      <w:tr w:rsidR="007F430F" w:rsidRPr="007F430F" w14:paraId="37E5D299"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42F82296"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Pendiente Evaluación de Beneficios</w:t>
            </w:r>
          </w:p>
        </w:tc>
        <w:tc>
          <w:tcPr>
            <w:tcW w:w="1276" w:type="dxa"/>
            <w:tcBorders>
              <w:top w:val="nil"/>
              <w:left w:val="nil"/>
              <w:bottom w:val="single" w:sz="8" w:space="0" w:color="auto"/>
              <w:right w:val="single" w:sz="8" w:space="0" w:color="auto"/>
            </w:tcBorders>
            <w:shd w:val="clear" w:color="000000" w:fill="FFFFFF"/>
            <w:noWrap/>
            <w:vAlign w:val="center"/>
            <w:hideMark/>
          </w:tcPr>
          <w:p w14:paraId="4453BCDE"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22</w:t>
            </w:r>
          </w:p>
        </w:tc>
        <w:tc>
          <w:tcPr>
            <w:tcW w:w="1417" w:type="dxa"/>
            <w:tcBorders>
              <w:top w:val="nil"/>
              <w:left w:val="nil"/>
              <w:bottom w:val="single" w:sz="8" w:space="0" w:color="auto"/>
              <w:right w:val="single" w:sz="8" w:space="0" w:color="auto"/>
            </w:tcBorders>
            <w:shd w:val="clear" w:color="000000" w:fill="FFFFFF"/>
            <w:noWrap/>
            <w:vAlign w:val="center"/>
            <w:hideMark/>
          </w:tcPr>
          <w:p w14:paraId="5B816B76" w14:textId="5971FBA3" w:rsidR="007F430F" w:rsidRPr="00C955FE" w:rsidRDefault="00090CBE"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3</w:t>
            </w:r>
            <w:r w:rsidR="00FD42C7">
              <w:rPr>
                <w:rFonts w:ascii="Book Antiqua" w:eastAsia="Times New Roman" w:hAnsi="Book Antiqua" w:cs="Calibri"/>
                <w:color w:val="000000"/>
                <w:sz w:val="18"/>
                <w:szCs w:val="18"/>
                <w:lang w:eastAsia="es-CR"/>
              </w:rPr>
              <w:t>1</w:t>
            </w:r>
          </w:p>
        </w:tc>
        <w:tc>
          <w:tcPr>
            <w:tcW w:w="1276" w:type="dxa"/>
            <w:tcBorders>
              <w:top w:val="nil"/>
              <w:left w:val="nil"/>
              <w:bottom w:val="single" w:sz="8" w:space="0" w:color="auto"/>
              <w:right w:val="single" w:sz="8" w:space="0" w:color="auto"/>
            </w:tcBorders>
            <w:shd w:val="clear" w:color="000000" w:fill="FFFFFF"/>
            <w:noWrap/>
            <w:vAlign w:val="center"/>
            <w:hideMark/>
          </w:tcPr>
          <w:p w14:paraId="0F046D67" w14:textId="442A2E8D" w:rsidR="007F430F" w:rsidRPr="00C955FE" w:rsidRDefault="00FD42C7" w:rsidP="007F430F">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bCs/>
                <w:color w:val="000000"/>
                <w:sz w:val="18"/>
                <w:szCs w:val="18"/>
                <w:lang w:eastAsia="es-CR"/>
              </w:rPr>
              <w:t>9</w:t>
            </w:r>
          </w:p>
        </w:tc>
      </w:tr>
      <w:tr w:rsidR="007F430F" w:rsidRPr="007F430F" w14:paraId="5EB65BA9"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06CD0AAE"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Suspendido</w:t>
            </w:r>
          </w:p>
        </w:tc>
        <w:tc>
          <w:tcPr>
            <w:tcW w:w="1276" w:type="dxa"/>
            <w:tcBorders>
              <w:top w:val="nil"/>
              <w:left w:val="nil"/>
              <w:bottom w:val="single" w:sz="8" w:space="0" w:color="auto"/>
              <w:right w:val="single" w:sz="8" w:space="0" w:color="auto"/>
            </w:tcBorders>
            <w:shd w:val="clear" w:color="000000" w:fill="FFFFFF"/>
            <w:noWrap/>
            <w:vAlign w:val="center"/>
            <w:hideMark/>
          </w:tcPr>
          <w:p w14:paraId="031F798D"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12</w:t>
            </w:r>
          </w:p>
        </w:tc>
        <w:tc>
          <w:tcPr>
            <w:tcW w:w="1417" w:type="dxa"/>
            <w:tcBorders>
              <w:top w:val="nil"/>
              <w:left w:val="nil"/>
              <w:bottom w:val="single" w:sz="8" w:space="0" w:color="auto"/>
              <w:right w:val="single" w:sz="8" w:space="0" w:color="auto"/>
            </w:tcBorders>
            <w:shd w:val="clear" w:color="000000" w:fill="FFFFFF"/>
            <w:noWrap/>
            <w:vAlign w:val="center"/>
            <w:hideMark/>
          </w:tcPr>
          <w:p w14:paraId="6986BC82" w14:textId="50DBD3BE" w:rsidR="007F430F" w:rsidRPr="00C955FE" w:rsidRDefault="00090CBE"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10</w:t>
            </w:r>
          </w:p>
        </w:tc>
        <w:tc>
          <w:tcPr>
            <w:tcW w:w="1276" w:type="dxa"/>
            <w:tcBorders>
              <w:top w:val="nil"/>
              <w:left w:val="nil"/>
              <w:bottom w:val="single" w:sz="8" w:space="0" w:color="auto"/>
              <w:right w:val="single" w:sz="8" w:space="0" w:color="auto"/>
            </w:tcBorders>
            <w:shd w:val="clear" w:color="000000" w:fill="FFFFFF"/>
            <w:noWrap/>
            <w:vAlign w:val="center"/>
            <w:hideMark/>
          </w:tcPr>
          <w:p w14:paraId="70FAC076" w14:textId="0596487D" w:rsidR="007F430F" w:rsidRPr="00C955FE" w:rsidRDefault="006E377E" w:rsidP="007F430F">
            <w:pPr>
              <w:spacing w:after="0" w:line="240" w:lineRule="auto"/>
              <w:jc w:val="center"/>
              <w:rPr>
                <w:rFonts w:ascii="Book Antiqua" w:eastAsia="Times New Roman" w:hAnsi="Book Antiqua" w:cs="Calibri"/>
                <w:b/>
                <w:bCs/>
                <w:color w:val="000000"/>
                <w:sz w:val="18"/>
                <w:szCs w:val="18"/>
                <w:lang w:eastAsia="es-CR"/>
              </w:rPr>
            </w:pPr>
            <w:r>
              <w:rPr>
                <w:rFonts w:ascii="Book Antiqua" w:eastAsia="Times New Roman" w:hAnsi="Book Antiqua" w:cs="Calibri"/>
                <w:b/>
                <w:bCs/>
                <w:color w:val="000000"/>
                <w:sz w:val="18"/>
                <w:szCs w:val="18"/>
                <w:lang w:eastAsia="es-CR"/>
              </w:rPr>
              <w:t>-</w:t>
            </w:r>
            <w:r w:rsidR="00090CBE" w:rsidRPr="00C955FE">
              <w:rPr>
                <w:rFonts w:ascii="Book Antiqua" w:eastAsia="Times New Roman" w:hAnsi="Book Antiqua" w:cs="Calibri"/>
                <w:b/>
                <w:bCs/>
                <w:color w:val="000000"/>
                <w:sz w:val="18"/>
                <w:szCs w:val="18"/>
                <w:lang w:eastAsia="es-CR"/>
              </w:rPr>
              <w:t>2</w:t>
            </w:r>
          </w:p>
        </w:tc>
      </w:tr>
      <w:tr w:rsidR="007F430F" w:rsidRPr="007F430F" w14:paraId="56984FE6"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14E758B6" w14:textId="77777777" w:rsidR="007F430F" w:rsidRPr="00C955FE" w:rsidRDefault="007F430F" w:rsidP="007F430F">
            <w:pPr>
              <w:spacing w:after="0" w:line="240" w:lineRule="auto"/>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No aprobado</w:t>
            </w:r>
          </w:p>
        </w:tc>
        <w:tc>
          <w:tcPr>
            <w:tcW w:w="1276" w:type="dxa"/>
            <w:tcBorders>
              <w:top w:val="nil"/>
              <w:left w:val="nil"/>
              <w:bottom w:val="single" w:sz="8" w:space="0" w:color="auto"/>
              <w:right w:val="single" w:sz="8" w:space="0" w:color="auto"/>
            </w:tcBorders>
            <w:shd w:val="clear" w:color="000000" w:fill="FFFFFF"/>
            <w:noWrap/>
            <w:vAlign w:val="center"/>
            <w:hideMark/>
          </w:tcPr>
          <w:p w14:paraId="0A42EA54"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4</w:t>
            </w:r>
          </w:p>
        </w:tc>
        <w:tc>
          <w:tcPr>
            <w:tcW w:w="1417" w:type="dxa"/>
            <w:tcBorders>
              <w:top w:val="nil"/>
              <w:left w:val="nil"/>
              <w:bottom w:val="single" w:sz="8" w:space="0" w:color="auto"/>
              <w:right w:val="single" w:sz="8" w:space="0" w:color="auto"/>
            </w:tcBorders>
            <w:shd w:val="clear" w:color="000000" w:fill="FFFFFF"/>
            <w:noWrap/>
            <w:vAlign w:val="center"/>
            <w:hideMark/>
          </w:tcPr>
          <w:p w14:paraId="4424526F" w14:textId="77777777" w:rsidR="007F430F" w:rsidRPr="00C955FE" w:rsidRDefault="007F430F" w:rsidP="007F430F">
            <w:pPr>
              <w:spacing w:after="0" w:line="240" w:lineRule="auto"/>
              <w:jc w:val="center"/>
              <w:rPr>
                <w:rFonts w:ascii="Book Antiqua" w:eastAsia="Times New Roman" w:hAnsi="Book Antiqua" w:cs="Calibri"/>
                <w:color w:val="000000"/>
                <w:sz w:val="18"/>
                <w:szCs w:val="18"/>
                <w:lang w:eastAsia="es-CR"/>
              </w:rPr>
            </w:pPr>
            <w:r w:rsidRPr="00C955FE">
              <w:rPr>
                <w:rFonts w:ascii="Book Antiqua" w:eastAsia="Times New Roman" w:hAnsi="Book Antiqua" w:cs="Calibri"/>
                <w:color w:val="000000"/>
                <w:sz w:val="18"/>
                <w:szCs w:val="18"/>
                <w:lang w:eastAsia="es-CR"/>
              </w:rPr>
              <w:t>5</w:t>
            </w:r>
          </w:p>
        </w:tc>
        <w:tc>
          <w:tcPr>
            <w:tcW w:w="1276" w:type="dxa"/>
            <w:tcBorders>
              <w:top w:val="nil"/>
              <w:left w:val="nil"/>
              <w:bottom w:val="single" w:sz="8" w:space="0" w:color="auto"/>
              <w:right w:val="single" w:sz="8" w:space="0" w:color="auto"/>
            </w:tcBorders>
            <w:shd w:val="clear" w:color="000000" w:fill="FFFFFF"/>
            <w:noWrap/>
            <w:vAlign w:val="center"/>
            <w:hideMark/>
          </w:tcPr>
          <w:p w14:paraId="407B55D3" w14:textId="71678E7E" w:rsidR="007F430F" w:rsidRPr="00C955FE" w:rsidRDefault="007F430F" w:rsidP="007F430F">
            <w:pPr>
              <w:spacing w:after="0" w:line="240" w:lineRule="auto"/>
              <w:jc w:val="center"/>
              <w:rPr>
                <w:rFonts w:ascii="Book Antiqua" w:eastAsia="Times New Roman" w:hAnsi="Book Antiqua" w:cs="Calibri"/>
                <w:b/>
                <w:bCs/>
                <w:color w:val="000000"/>
                <w:sz w:val="18"/>
                <w:szCs w:val="18"/>
                <w:lang w:eastAsia="es-CR"/>
              </w:rPr>
            </w:pPr>
            <w:r w:rsidRPr="00C955FE">
              <w:rPr>
                <w:rFonts w:ascii="Book Antiqua" w:eastAsia="Times New Roman" w:hAnsi="Book Antiqua" w:cs="Calibri"/>
                <w:b/>
                <w:bCs/>
                <w:color w:val="000000"/>
                <w:sz w:val="18"/>
                <w:szCs w:val="18"/>
                <w:lang w:eastAsia="es-CR"/>
              </w:rPr>
              <w:t>1</w:t>
            </w:r>
          </w:p>
        </w:tc>
      </w:tr>
      <w:tr w:rsidR="007F430F" w:rsidRPr="007F430F" w14:paraId="08A1E2A2"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FFFFFF"/>
            <w:noWrap/>
            <w:vAlign w:val="center"/>
            <w:hideMark/>
          </w:tcPr>
          <w:p w14:paraId="2C3E1900" w14:textId="77777777" w:rsidR="007F430F" w:rsidRPr="007F430F" w:rsidRDefault="007F430F" w:rsidP="007F430F">
            <w:pPr>
              <w:spacing w:after="0" w:line="240" w:lineRule="auto"/>
              <w:rPr>
                <w:rFonts w:ascii="Book Antiqua" w:eastAsia="Times New Roman" w:hAnsi="Book Antiqua" w:cs="Calibri"/>
                <w:color w:val="000000"/>
                <w:sz w:val="18"/>
                <w:szCs w:val="18"/>
                <w:lang w:eastAsia="es-CR"/>
              </w:rPr>
            </w:pPr>
            <w:r w:rsidRPr="007F430F">
              <w:rPr>
                <w:rFonts w:ascii="Book Antiqua" w:eastAsia="Times New Roman" w:hAnsi="Book Antiqua" w:cs="Calibri"/>
                <w:color w:val="000000"/>
                <w:sz w:val="18"/>
                <w:szCs w:val="18"/>
                <w:lang w:eastAsia="es-CR"/>
              </w:rPr>
              <w:t>Cancelado</w:t>
            </w:r>
          </w:p>
        </w:tc>
        <w:tc>
          <w:tcPr>
            <w:tcW w:w="1276" w:type="dxa"/>
            <w:tcBorders>
              <w:top w:val="nil"/>
              <w:left w:val="nil"/>
              <w:bottom w:val="single" w:sz="8" w:space="0" w:color="auto"/>
              <w:right w:val="single" w:sz="8" w:space="0" w:color="auto"/>
            </w:tcBorders>
            <w:shd w:val="clear" w:color="000000" w:fill="FFFFFF"/>
            <w:noWrap/>
            <w:vAlign w:val="center"/>
            <w:hideMark/>
          </w:tcPr>
          <w:p w14:paraId="6551E4CC" w14:textId="77777777" w:rsidR="007F430F" w:rsidRPr="007F430F" w:rsidRDefault="007F430F" w:rsidP="007F430F">
            <w:pPr>
              <w:spacing w:after="0" w:line="240" w:lineRule="auto"/>
              <w:jc w:val="center"/>
              <w:rPr>
                <w:rFonts w:ascii="Book Antiqua" w:eastAsia="Times New Roman" w:hAnsi="Book Antiqua" w:cs="Calibri"/>
                <w:color w:val="000000"/>
                <w:sz w:val="18"/>
                <w:szCs w:val="18"/>
                <w:lang w:eastAsia="es-CR"/>
              </w:rPr>
            </w:pPr>
            <w:r w:rsidRPr="007F430F">
              <w:rPr>
                <w:rFonts w:ascii="Book Antiqua" w:eastAsia="Times New Roman" w:hAnsi="Book Antiqua" w:cs="Calibri"/>
                <w:color w:val="000000"/>
                <w:sz w:val="18"/>
                <w:szCs w:val="18"/>
                <w:lang w:eastAsia="es-CR"/>
              </w:rPr>
              <w:t>3</w:t>
            </w:r>
          </w:p>
        </w:tc>
        <w:tc>
          <w:tcPr>
            <w:tcW w:w="1417" w:type="dxa"/>
            <w:tcBorders>
              <w:top w:val="nil"/>
              <w:left w:val="nil"/>
              <w:bottom w:val="single" w:sz="8" w:space="0" w:color="auto"/>
              <w:right w:val="single" w:sz="8" w:space="0" w:color="auto"/>
            </w:tcBorders>
            <w:shd w:val="clear" w:color="000000" w:fill="FFFFFF"/>
            <w:noWrap/>
            <w:vAlign w:val="center"/>
            <w:hideMark/>
          </w:tcPr>
          <w:p w14:paraId="11C3511C" w14:textId="77777777" w:rsidR="007F430F" w:rsidRPr="007F430F" w:rsidRDefault="007F430F" w:rsidP="007F430F">
            <w:pPr>
              <w:spacing w:after="0" w:line="240" w:lineRule="auto"/>
              <w:jc w:val="center"/>
              <w:rPr>
                <w:rFonts w:ascii="Book Antiqua" w:eastAsia="Times New Roman" w:hAnsi="Book Antiqua" w:cs="Calibri"/>
                <w:color w:val="000000"/>
                <w:sz w:val="18"/>
                <w:szCs w:val="18"/>
                <w:lang w:eastAsia="es-CR"/>
              </w:rPr>
            </w:pPr>
            <w:r w:rsidRPr="007F430F">
              <w:rPr>
                <w:rFonts w:ascii="Book Antiqua" w:eastAsia="Times New Roman" w:hAnsi="Book Antiqua" w:cs="Calibri"/>
                <w:color w:val="000000"/>
                <w:sz w:val="18"/>
                <w:szCs w:val="18"/>
                <w:lang w:eastAsia="es-CR"/>
              </w:rPr>
              <w:t>3</w:t>
            </w:r>
          </w:p>
        </w:tc>
        <w:tc>
          <w:tcPr>
            <w:tcW w:w="1276" w:type="dxa"/>
            <w:tcBorders>
              <w:top w:val="nil"/>
              <w:left w:val="nil"/>
              <w:bottom w:val="single" w:sz="8" w:space="0" w:color="auto"/>
              <w:right w:val="single" w:sz="8" w:space="0" w:color="auto"/>
            </w:tcBorders>
            <w:shd w:val="clear" w:color="000000" w:fill="FFFFFF"/>
            <w:noWrap/>
            <w:vAlign w:val="center"/>
            <w:hideMark/>
          </w:tcPr>
          <w:p w14:paraId="0D0B6156" w14:textId="77777777" w:rsidR="007F430F" w:rsidRPr="007F430F" w:rsidRDefault="007F430F" w:rsidP="007F430F">
            <w:pPr>
              <w:spacing w:after="0" w:line="240" w:lineRule="auto"/>
              <w:jc w:val="center"/>
              <w:rPr>
                <w:rFonts w:ascii="Book Antiqua" w:eastAsia="Times New Roman" w:hAnsi="Book Antiqua" w:cs="Calibri"/>
                <w:b/>
                <w:bCs/>
                <w:color w:val="000000"/>
                <w:sz w:val="18"/>
                <w:szCs w:val="18"/>
                <w:lang w:eastAsia="es-CR"/>
              </w:rPr>
            </w:pPr>
            <w:r w:rsidRPr="007F430F">
              <w:rPr>
                <w:rFonts w:ascii="Book Antiqua" w:eastAsia="Times New Roman" w:hAnsi="Book Antiqua" w:cs="Calibri"/>
                <w:b/>
                <w:bCs/>
                <w:color w:val="000000"/>
                <w:sz w:val="18"/>
                <w:szCs w:val="18"/>
                <w:lang w:eastAsia="es-CR"/>
              </w:rPr>
              <w:t>0</w:t>
            </w:r>
          </w:p>
        </w:tc>
      </w:tr>
      <w:tr w:rsidR="007F430F" w:rsidRPr="007F430F" w14:paraId="193618BC" w14:textId="77777777" w:rsidTr="007F430F">
        <w:trPr>
          <w:trHeight w:val="315"/>
          <w:jc w:val="center"/>
        </w:trPr>
        <w:tc>
          <w:tcPr>
            <w:tcW w:w="2967" w:type="dxa"/>
            <w:tcBorders>
              <w:top w:val="nil"/>
              <w:left w:val="single" w:sz="8" w:space="0" w:color="auto"/>
              <w:bottom w:val="single" w:sz="8" w:space="0" w:color="auto"/>
              <w:right w:val="single" w:sz="8" w:space="0" w:color="auto"/>
            </w:tcBorders>
            <w:shd w:val="clear" w:color="000000" w:fill="44546A"/>
            <w:noWrap/>
            <w:vAlign w:val="center"/>
            <w:hideMark/>
          </w:tcPr>
          <w:p w14:paraId="458011C8" w14:textId="77777777" w:rsidR="007F430F" w:rsidRPr="007F430F" w:rsidRDefault="007F430F" w:rsidP="007F430F">
            <w:pPr>
              <w:spacing w:after="0" w:line="240" w:lineRule="auto"/>
              <w:jc w:val="right"/>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Total:</w:t>
            </w:r>
          </w:p>
        </w:tc>
        <w:tc>
          <w:tcPr>
            <w:tcW w:w="1276" w:type="dxa"/>
            <w:tcBorders>
              <w:top w:val="nil"/>
              <w:left w:val="nil"/>
              <w:bottom w:val="single" w:sz="8" w:space="0" w:color="auto"/>
              <w:right w:val="single" w:sz="8" w:space="0" w:color="auto"/>
            </w:tcBorders>
            <w:shd w:val="clear" w:color="000000" w:fill="44546A"/>
            <w:noWrap/>
            <w:vAlign w:val="center"/>
            <w:hideMark/>
          </w:tcPr>
          <w:p w14:paraId="5D36F095" w14:textId="7B4BFC05"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15</w:t>
            </w:r>
            <w:r w:rsidR="006A165C">
              <w:rPr>
                <w:rFonts w:ascii="Book Antiqua" w:eastAsia="Times New Roman" w:hAnsi="Book Antiqua" w:cs="Calibri"/>
                <w:b/>
                <w:bCs/>
                <w:color w:val="FFFFFF"/>
                <w:sz w:val="18"/>
                <w:szCs w:val="18"/>
                <w:lang w:eastAsia="es-CR"/>
              </w:rPr>
              <w:t>5</w:t>
            </w:r>
          </w:p>
        </w:tc>
        <w:tc>
          <w:tcPr>
            <w:tcW w:w="1417" w:type="dxa"/>
            <w:tcBorders>
              <w:top w:val="nil"/>
              <w:left w:val="nil"/>
              <w:bottom w:val="single" w:sz="8" w:space="0" w:color="auto"/>
              <w:right w:val="single" w:sz="8" w:space="0" w:color="auto"/>
            </w:tcBorders>
            <w:shd w:val="clear" w:color="000000" w:fill="44546A"/>
            <w:noWrap/>
            <w:vAlign w:val="center"/>
            <w:hideMark/>
          </w:tcPr>
          <w:p w14:paraId="1FB8768C" w14:textId="75B9CC7F" w:rsidR="007F430F" w:rsidRPr="007F430F" w:rsidRDefault="007F430F" w:rsidP="007F430F">
            <w:pPr>
              <w:spacing w:after="0" w:line="240" w:lineRule="auto"/>
              <w:jc w:val="center"/>
              <w:rPr>
                <w:rFonts w:ascii="Book Antiqua" w:eastAsia="Times New Roman" w:hAnsi="Book Antiqua" w:cs="Calibri"/>
                <w:b/>
                <w:bCs/>
                <w:color w:val="FFFFFF"/>
                <w:sz w:val="18"/>
                <w:szCs w:val="18"/>
                <w:lang w:eastAsia="es-CR"/>
              </w:rPr>
            </w:pPr>
            <w:r w:rsidRPr="007F430F">
              <w:rPr>
                <w:rFonts w:ascii="Book Antiqua" w:eastAsia="Times New Roman" w:hAnsi="Book Antiqua" w:cs="Calibri"/>
                <w:b/>
                <w:bCs/>
                <w:color w:val="FFFFFF"/>
                <w:sz w:val="18"/>
                <w:szCs w:val="18"/>
                <w:lang w:eastAsia="es-CR"/>
              </w:rPr>
              <w:t>15</w:t>
            </w:r>
            <w:r w:rsidR="00090CBE">
              <w:rPr>
                <w:rFonts w:ascii="Book Antiqua" w:eastAsia="Times New Roman" w:hAnsi="Book Antiqua" w:cs="Calibri"/>
                <w:b/>
                <w:bCs/>
                <w:color w:val="FFFFFF"/>
                <w:sz w:val="18"/>
                <w:szCs w:val="18"/>
                <w:lang w:eastAsia="es-CR"/>
              </w:rPr>
              <w:t>7</w:t>
            </w:r>
          </w:p>
        </w:tc>
        <w:tc>
          <w:tcPr>
            <w:tcW w:w="1276" w:type="dxa"/>
            <w:tcBorders>
              <w:top w:val="nil"/>
              <w:left w:val="nil"/>
              <w:bottom w:val="single" w:sz="8" w:space="0" w:color="auto"/>
              <w:right w:val="single" w:sz="8" w:space="0" w:color="auto"/>
            </w:tcBorders>
            <w:shd w:val="clear" w:color="000000" w:fill="44546A"/>
            <w:noWrap/>
            <w:vAlign w:val="center"/>
            <w:hideMark/>
          </w:tcPr>
          <w:p w14:paraId="02A89A5A" w14:textId="61EE53D8" w:rsidR="007F430F" w:rsidRPr="007F430F" w:rsidRDefault="00090CBE" w:rsidP="007F430F">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w:t>
            </w:r>
            <w:r w:rsidR="006A165C">
              <w:rPr>
                <w:rFonts w:ascii="Book Antiqua" w:eastAsia="Times New Roman" w:hAnsi="Book Antiqua" w:cs="Calibri"/>
                <w:b/>
                <w:bCs/>
                <w:color w:val="FFFFFF"/>
                <w:sz w:val="18"/>
                <w:szCs w:val="18"/>
                <w:lang w:eastAsia="es-CR"/>
              </w:rPr>
              <w:t>2</w:t>
            </w:r>
          </w:p>
        </w:tc>
      </w:tr>
    </w:tbl>
    <w:p w14:paraId="03693A3F" w14:textId="3B323B2A" w:rsidR="00202A87" w:rsidRDefault="0047404E" w:rsidP="0047404E">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1E26013A" w14:textId="77777777" w:rsidR="009E5933" w:rsidRDefault="009E5933" w:rsidP="00F73F94">
      <w:pPr>
        <w:spacing w:after="0"/>
        <w:jc w:val="both"/>
        <w:rPr>
          <w:rFonts w:ascii="Book Antiqua" w:hAnsi="Book Antiqua" w:cs="&amp;quot"/>
          <w:sz w:val="24"/>
          <w:szCs w:val="24"/>
        </w:rPr>
      </w:pPr>
    </w:p>
    <w:p w14:paraId="4F31A23C" w14:textId="70E88D07" w:rsidR="00F73F94" w:rsidRPr="00BA1484" w:rsidRDefault="00F73F94" w:rsidP="00F73F94">
      <w:pPr>
        <w:spacing w:after="0"/>
        <w:jc w:val="both"/>
        <w:rPr>
          <w:rFonts w:ascii="Book Antiqua" w:hAnsi="Book Antiqua" w:cs="&amp;quot"/>
          <w:sz w:val="24"/>
          <w:szCs w:val="24"/>
        </w:rPr>
      </w:pPr>
      <w:r w:rsidRPr="00BA1484">
        <w:rPr>
          <w:rFonts w:ascii="Book Antiqua" w:hAnsi="Book Antiqua" w:cs="&amp;quot"/>
          <w:sz w:val="24"/>
          <w:szCs w:val="24"/>
        </w:rPr>
        <w:t xml:space="preserve">Las razones que mediaron en los diferentes cambios presentados desde la fecha de corte correspondiente </w:t>
      </w:r>
      <w:r w:rsidR="007F430F">
        <w:rPr>
          <w:rFonts w:ascii="Book Antiqua" w:hAnsi="Book Antiqua" w:cs="&amp;quot"/>
          <w:sz w:val="24"/>
          <w:szCs w:val="24"/>
        </w:rPr>
        <w:t xml:space="preserve">a </w:t>
      </w:r>
      <w:r w:rsidR="00113282">
        <w:rPr>
          <w:rFonts w:ascii="Book Antiqua" w:hAnsi="Book Antiqua" w:cs="&amp;quot"/>
          <w:sz w:val="24"/>
          <w:szCs w:val="24"/>
        </w:rPr>
        <w:t xml:space="preserve">octubre </w:t>
      </w:r>
      <w:r w:rsidR="00113282" w:rsidRPr="00BA1484">
        <w:rPr>
          <w:rFonts w:ascii="Book Antiqua" w:hAnsi="Book Antiqua" w:cs="&amp;quot"/>
          <w:sz w:val="24"/>
          <w:szCs w:val="24"/>
        </w:rPr>
        <w:t>2021</w:t>
      </w:r>
      <w:r w:rsidRPr="00BA1484">
        <w:rPr>
          <w:rFonts w:ascii="Book Antiqua" w:hAnsi="Book Antiqua" w:cs="&amp;quot"/>
          <w:sz w:val="24"/>
          <w:szCs w:val="24"/>
        </w:rPr>
        <w:t xml:space="preserve"> a la fecha de corte del </w:t>
      </w:r>
      <w:r w:rsidR="007F430F">
        <w:rPr>
          <w:rFonts w:ascii="Book Antiqua" w:hAnsi="Book Antiqua" w:cs="&amp;quot"/>
          <w:sz w:val="24"/>
          <w:szCs w:val="24"/>
        </w:rPr>
        <w:t>tercer</w:t>
      </w:r>
      <w:r w:rsidR="00D33D2D">
        <w:rPr>
          <w:rFonts w:ascii="Book Antiqua" w:hAnsi="Book Antiqua" w:cs="&amp;quot"/>
          <w:sz w:val="24"/>
          <w:szCs w:val="24"/>
        </w:rPr>
        <w:t xml:space="preserve"> </w:t>
      </w:r>
      <w:r w:rsidRPr="00BA1484">
        <w:rPr>
          <w:rFonts w:ascii="Book Antiqua" w:hAnsi="Book Antiqua" w:cs="&amp;quot"/>
          <w:sz w:val="24"/>
          <w:szCs w:val="24"/>
        </w:rPr>
        <w:t xml:space="preserve">seguimiento 2021 se destacan a continuación: </w:t>
      </w:r>
    </w:p>
    <w:p w14:paraId="5DB50D8D" w14:textId="3AC44254" w:rsidR="00202A87" w:rsidRDefault="00202A87" w:rsidP="00164F12">
      <w:pPr>
        <w:spacing w:after="0"/>
        <w:jc w:val="both"/>
        <w:rPr>
          <w:rFonts w:ascii="Book Antiqua" w:hAnsi="Book Antiqua"/>
        </w:rPr>
      </w:pPr>
    </w:p>
    <w:p w14:paraId="163157B3" w14:textId="76233CBB" w:rsidR="009B4012" w:rsidRDefault="00C470F1" w:rsidP="00EC217C">
      <w:pPr>
        <w:pStyle w:val="Prrafodelista"/>
        <w:numPr>
          <w:ilvl w:val="0"/>
          <w:numId w:val="11"/>
        </w:numPr>
        <w:spacing w:after="0"/>
        <w:jc w:val="both"/>
        <w:rPr>
          <w:rFonts w:ascii="Book Antiqua" w:hAnsi="Book Antiqua"/>
        </w:rPr>
      </w:pPr>
      <w:bookmarkStart w:id="15" w:name="_Hlk85554469"/>
      <w:r w:rsidRPr="00F031F1">
        <w:rPr>
          <w:rFonts w:ascii="Book Antiqua" w:hAnsi="Book Antiqua"/>
          <w:b/>
          <w:bCs/>
        </w:rPr>
        <w:t>Proyectos en la categoría de aprobados – no iniciados</w:t>
      </w:r>
      <w:bookmarkEnd w:id="15"/>
      <w:r>
        <w:rPr>
          <w:rFonts w:ascii="Book Antiqua" w:hAnsi="Book Antiqua"/>
        </w:rPr>
        <w:t xml:space="preserve">: </w:t>
      </w:r>
      <w:r w:rsidR="00330097">
        <w:rPr>
          <w:rFonts w:ascii="Book Antiqua" w:hAnsi="Book Antiqua"/>
        </w:rPr>
        <w:t xml:space="preserve">a </w:t>
      </w:r>
      <w:r w:rsidR="000A3CA3">
        <w:rPr>
          <w:rFonts w:ascii="Book Antiqua" w:hAnsi="Book Antiqua"/>
        </w:rPr>
        <w:t>continuación,</w:t>
      </w:r>
      <w:r w:rsidR="00F031F1">
        <w:rPr>
          <w:rFonts w:ascii="Book Antiqua" w:hAnsi="Book Antiqua"/>
        </w:rPr>
        <w:t xml:space="preserve"> se detallan </w:t>
      </w:r>
      <w:r w:rsidR="00090CBE">
        <w:rPr>
          <w:rFonts w:ascii="Book Antiqua" w:hAnsi="Book Antiqua"/>
        </w:rPr>
        <w:t>los dos</w:t>
      </w:r>
      <w:r w:rsidR="00F031F1">
        <w:rPr>
          <w:rFonts w:ascii="Book Antiqua" w:hAnsi="Book Antiqua"/>
        </w:rPr>
        <w:t xml:space="preserve"> que fueron incorporados al portafolio </w:t>
      </w:r>
      <w:r w:rsidR="00D16365">
        <w:rPr>
          <w:rFonts w:ascii="Book Antiqua" w:hAnsi="Book Antiqua"/>
        </w:rPr>
        <w:t xml:space="preserve">institucional, y los </w:t>
      </w:r>
      <w:r w:rsidR="00566881">
        <w:rPr>
          <w:rFonts w:ascii="Book Antiqua" w:hAnsi="Book Antiqua"/>
        </w:rPr>
        <w:t xml:space="preserve">dos </w:t>
      </w:r>
      <w:r w:rsidR="00D16365">
        <w:rPr>
          <w:rFonts w:ascii="Book Antiqua" w:hAnsi="Book Antiqua"/>
        </w:rPr>
        <w:t xml:space="preserve">que cambiaron su estado de suspendido a este </w:t>
      </w:r>
      <w:r w:rsidR="00261CAE">
        <w:rPr>
          <w:rFonts w:ascii="Book Antiqua" w:hAnsi="Book Antiqua"/>
        </w:rPr>
        <w:t>estado.</w:t>
      </w:r>
      <w:r w:rsidR="00090CBE">
        <w:rPr>
          <w:rFonts w:ascii="Book Antiqua" w:hAnsi="Book Antiqua"/>
        </w:rPr>
        <w:t xml:space="preserve"> </w:t>
      </w:r>
      <w:r w:rsidR="00D16365">
        <w:rPr>
          <w:rFonts w:ascii="Book Antiqua" w:hAnsi="Book Antiqua"/>
        </w:rPr>
        <w:t>Los</w:t>
      </w:r>
      <w:r w:rsidR="00D16365" w:rsidDel="00323FD7">
        <w:rPr>
          <w:rFonts w:ascii="Book Antiqua" w:hAnsi="Book Antiqua"/>
        </w:rPr>
        <w:t xml:space="preserve"> </w:t>
      </w:r>
      <w:r w:rsidR="00323FD7">
        <w:rPr>
          <w:rFonts w:ascii="Book Antiqua" w:hAnsi="Book Antiqua"/>
        </w:rPr>
        <w:t>cuatro</w:t>
      </w:r>
      <w:r w:rsidR="00D16365">
        <w:rPr>
          <w:rFonts w:ascii="Book Antiqua" w:hAnsi="Book Antiqua"/>
        </w:rPr>
        <w:t xml:space="preserve"> proyectos anteriores</w:t>
      </w:r>
      <w:r w:rsidR="00261CAE">
        <w:rPr>
          <w:rFonts w:ascii="Book Antiqua" w:hAnsi="Book Antiqua"/>
        </w:rPr>
        <w:t>,</w:t>
      </w:r>
      <w:r w:rsidR="00D16365">
        <w:rPr>
          <w:rFonts w:ascii="Book Antiqua" w:hAnsi="Book Antiqua"/>
        </w:rPr>
        <w:t xml:space="preserve"> se encuentran </w:t>
      </w:r>
      <w:r w:rsidR="00B50613">
        <w:rPr>
          <w:rFonts w:ascii="Book Antiqua" w:hAnsi="Book Antiqua"/>
        </w:rPr>
        <w:t>en proceso de elaboración de la documentación solicitada por la metodología institucional de administración de proyectos</w:t>
      </w:r>
      <w:r w:rsidR="00F031F1">
        <w:rPr>
          <w:rFonts w:ascii="Book Antiqua" w:hAnsi="Book Antiqua"/>
        </w:rPr>
        <w:t>:</w:t>
      </w:r>
    </w:p>
    <w:p w14:paraId="5289D4BF" w14:textId="77777777" w:rsidR="000A3CA3" w:rsidRDefault="000A3CA3" w:rsidP="000A3CA3">
      <w:pPr>
        <w:pStyle w:val="Prrafodelista"/>
        <w:spacing w:after="0"/>
        <w:jc w:val="both"/>
        <w:rPr>
          <w:rFonts w:ascii="Book Antiqua" w:hAnsi="Book Antiqua"/>
        </w:rPr>
      </w:pPr>
    </w:p>
    <w:p w14:paraId="18118D13" w14:textId="6ABBD80B" w:rsidR="00F031F1" w:rsidRDefault="00F031F1" w:rsidP="000A3CA3">
      <w:pPr>
        <w:spacing w:after="0"/>
        <w:jc w:val="center"/>
        <w:rPr>
          <w:rFonts w:ascii="Book Antiqua" w:hAnsi="Book Antiqua"/>
          <w:b/>
          <w:bCs/>
        </w:rPr>
      </w:pPr>
      <w:r w:rsidRPr="00DF6ABC">
        <w:rPr>
          <w:rFonts w:ascii="Book Antiqua" w:hAnsi="Book Antiqua"/>
          <w:b/>
          <w:bCs/>
        </w:rPr>
        <w:t xml:space="preserve">Tabla </w:t>
      </w:r>
      <w:r w:rsidR="00C62A21" w:rsidRPr="00DF6ABC">
        <w:rPr>
          <w:rFonts w:ascii="Book Antiqua" w:hAnsi="Book Antiqua"/>
          <w:b/>
          <w:bCs/>
        </w:rPr>
        <w:t>8</w:t>
      </w:r>
      <w:r w:rsidRPr="00DF6ABC">
        <w:rPr>
          <w:rFonts w:ascii="Book Antiqua" w:hAnsi="Book Antiqua"/>
          <w:b/>
          <w:bCs/>
        </w:rPr>
        <w:t>.</w:t>
      </w:r>
      <w:r w:rsidRPr="000A3CA3">
        <w:rPr>
          <w:rFonts w:ascii="Book Antiqua" w:hAnsi="Book Antiqua"/>
          <w:b/>
          <w:bCs/>
        </w:rPr>
        <w:t xml:space="preserve"> </w:t>
      </w:r>
      <w:r w:rsidR="008039B9" w:rsidRPr="000A3CA3">
        <w:rPr>
          <w:rFonts w:ascii="Book Antiqua" w:hAnsi="Book Antiqua"/>
          <w:b/>
          <w:bCs/>
        </w:rPr>
        <w:t xml:space="preserve">Proyectos nuevos en la categoría de </w:t>
      </w:r>
      <w:r w:rsidR="008A4B6B">
        <w:rPr>
          <w:rFonts w:ascii="Book Antiqua" w:hAnsi="Book Antiqua"/>
          <w:b/>
          <w:bCs/>
        </w:rPr>
        <w:t>“</w:t>
      </w:r>
      <w:r w:rsidR="008A4B6B" w:rsidRPr="00C00D31">
        <w:rPr>
          <w:rFonts w:ascii="Book Antiqua" w:hAnsi="Book Antiqua"/>
          <w:b/>
        </w:rPr>
        <w:t>A</w:t>
      </w:r>
      <w:r w:rsidR="008039B9" w:rsidRPr="00C00D31">
        <w:rPr>
          <w:rFonts w:ascii="Book Antiqua" w:hAnsi="Book Antiqua"/>
          <w:b/>
        </w:rPr>
        <w:t>probados – no iniciados</w:t>
      </w:r>
      <w:r w:rsidR="00B50613">
        <w:rPr>
          <w:rFonts w:ascii="Book Antiqua" w:hAnsi="Book Antiqua"/>
          <w:b/>
          <w:bCs/>
        </w:rPr>
        <w:t>”</w:t>
      </w:r>
    </w:p>
    <w:p w14:paraId="1BB3817C" w14:textId="77777777" w:rsidR="00AD56CA" w:rsidRPr="000A3CA3" w:rsidRDefault="00AD56CA" w:rsidP="000A3CA3">
      <w:pPr>
        <w:spacing w:after="0"/>
        <w:jc w:val="center"/>
        <w:rPr>
          <w:rFonts w:ascii="Book Antiqua" w:hAnsi="Book Antiqua"/>
          <w:b/>
          <w:bCs/>
        </w:rPr>
      </w:pPr>
    </w:p>
    <w:tbl>
      <w:tblPr>
        <w:tblW w:w="54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6"/>
        <w:gridCol w:w="2511"/>
        <w:gridCol w:w="1372"/>
        <w:gridCol w:w="4286"/>
      </w:tblGrid>
      <w:tr w:rsidR="00B50613" w:rsidRPr="00473406" w14:paraId="70D210B7" w14:textId="77777777" w:rsidTr="00C00D31">
        <w:trPr>
          <w:trHeight w:val="300"/>
          <w:tblHeader/>
        </w:trPr>
        <w:tc>
          <w:tcPr>
            <w:tcW w:w="761" w:type="pct"/>
            <w:shd w:val="clear" w:color="000000" w:fill="44546A"/>
            <w:noWrap/>
            <w:vAlign w:val="center"/>
            <w:hideMark/>
          </w:tcPr>
          <w:p w14:paraId="3BDEB4FA" w14:textId="77777777" w:rsidR="004B0361" w:rsidRPr="00473406" w:rsidRDefault="004B0361" w:rsidP="004B0361">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Código</w:t>
            </w:r>
          </w:p>
        </w:tc>
        <w:tc>
          <w:tcPr>
            <w:tcW w:w="1303" w:type="pct"/>
            <w:shd w:val="clear" w:color="000000" w:fill="44546A"/>
            <w:noWrap/>
            <w:vAlign w:val="center"/>
            <w:hideMark/>
          </w:tcPr>
          <w:p w14:paraId="69D1B40F" w14:textId="77777777" w:rsidR="004B0361" w:rsidRPr="00473406" w:rsidRDefault="004B0361" w:rsidP="004B0361">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Nombre del proyecto</w:t>
            </w:r>
          </w:p>
        </w:tc>
        <w:tc>
          <w:tcPr>
            <w:tcW w:w="712" w:type="pct"/>
            <w:shd w:val="clear" w:color="000000" w:fill="44546A"/>
            <w:noWrap/>
            <w:vAlign w:val="center"/>
            <w:hideMark/>
          </w:tcPr>
          <w:p w14:paraId="2CF58A1A" w14:textId="77777777" w:rsidR="004B0361" w:rsidRPr="00473406" w:rsidRDefault="004B0361" w:rsidP="004B0361">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Oficina Líder</w:t>
            </w:r>
          </w:p>
        </w:tc>
        <w:tc>
          <w:tcPr>
            <w:tcW w:w="2224" w:type="pct"/>
            <w:shd w:val="clear" w:color="000000" w:fill="44546A"/>
          </w:tcPr>
          <w:p w14:paraId="4F1E7215" w14:textId="545BD951" w:rsidR="00567E5A" w:rsidRDefault="00567E5A" w:rsidP="00CA2768">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Observación</w:t>
            </w:r>
          </w:p>
        </w:tc>
      </w:tr>
      <w:tr w:rsidR="00D16365" w:rsidRPr="00473406" w14:paraId="7AE72160" w14:textId="77777777" w:rsidTr="00C00D31">
        <w:trPr>
          <w:trHeight w:val="810"/>
        </w:trPr>
        <w:tc>
          <w:tcPr>
            <w:tcW w:w="761" w:type="pct"/>
            <w:shd w:val="clear" w:color="000000" w:fill="FFFFFF"/>
            <w:noWrap/>
            <w:vAlign w:val="center"/>
            <w:hideMark/>
          </w:tcPr>
          <w:p w14:paraId="45D83A49" w14:textId="100720E8" w:rsidR="00D16365" w:rsidRPr="00473406" w:rsidRDefault="00D16365" w:rsidP="00D1636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0034-CIJ-P02</w:t>
            </w:r>
          </w:p>
        </w:tc>
        <w:tc>
          <w:tcPr>
            <w:tcW w:w="1303" w:type="pct"/>
            <w:shd w:val="clear" w:color="000000" w:fill="FFFFFF"/>
            <w:vAlign w:val="center"/>
            <w:hideMark/>
          </w:tcPr>
          <w:p w14:paraId="1340DB76" w14:textId="3FF9AE43" w:rsidR="00D16365"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Herramienta para la despersonalización de documentos judiciales</w:t>
            </w:r>
          </w:p>
        </w:tc>
        <w:tc>
          <w:tcPr>
            <w:tcW w:w="712" w:type="pct"/>
            <w:shd w:val="clear" w:color="000000" w:fill="FFFFFF"/>
            <w:vAlign w:val="center"/>
            <w:hideMark/>
          </w:tcPr>
          <w:p w14:paraId="3A3008A5" w14:textId="3BE71AEF" w:rsidR="00D16365"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Centro de Información Jurisprudencial</w:t>
            </w:r>
          </w:p>
        </w:tc>
        <w:tc>
          <w:tcPr>
            <w:tcW w:w="2224" w:type="pct"/>
            <w:shd w:val="clear" w:color="000000" w:fill="FFFFFF"/>
            <w:vAlign w:val="center"/>
          </w:tcPr>
          <w:p w14:paraId="371243C2" w14:textId="1A9BF100" w:rsidR="002E304E" w:rsidRDefault="002E304E">
            <w:pPr>
              <w:spacing w:after="0" w:line="240" w:lineRule="auto"/>
              <w:jc w:val="both"/>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Al corte del 31-10-21, e</w:t>
            </w:r>
            <w:r w:rsidR="009F6B20">
              <w:rPr>
                <w:rFonts w:ascii="Book Antiqua" w:eastAsia="Times New Roman" w:hAnsi="Book Antiqua" w:cs="Calibri"/>
                <w:color w:val="000000"/>
                <w:sz w:val="18"/>
                <w:szCs w:val="18"/>
                <w:lang w:eastAsia="es-CR"/>
              </w:rPr>
              <w:t xml:space="preserve">l estado de </w:t>
            </w:r>
            <w:r>
              <w:rPr>
                <w:rFonts w:ascii="Book Antiqua" w:eastAsia="Times New Roman" w:hAnsi="Book Antiqua" w:cs="Calibri"/>
                <w:color w:val="000000"/>
                <w:sz w:val="18"/>
                <w:szCs w:val="18"/>
                <w:lang w:eastAsia="es-CR"/>
              </w:rPr>
              <w:t xml:space="preserve">este proyecto </w:t>
            </w:r>
            <w:r w:rsidR="009F6B20">
              <w:rPr>
                <w:rFonts w:ascii="Book Antiqua" w:eastAsia="Times New Roman" w:hAnsi="Book Antiqua" w:cs="Calibri"/>
                <w:color w:val="000000"/>
                <w:sz w:val="18"/>
                <w:szCs w:val="18"/>
                <w:lang w:eastAsia="es-CR"/>
              </w:rPr>
              <w:t>era:</w:t>
            </w:r>
            <w:r>
              <w:rPr>
                <w:rFonts w:ascii="Book Antiqua" w:eastAsia="Times New Roman" w:hAnsi="Book Antiqua" w:cs="Calibri"/>
                <w:color w:val="000000"/>
                <w:sz w:val="18"/>
                <w:szCs w:val="18"/>
                <w:lang w:eastAsia="es-CR"/>
              </w:rPr>
              <w:t xml:space="preserve"> </w:t>
            </w:r>
            <w:r w:rsidR="009F6B20">
              <w:rPr>
                <w:rFonts w:ascii="Book Antiqua" w:eastAsia="Times New Roman" w:hAnsi="Book Antiqua" w:cs="Calibri"/>
                <w:color w:val="000000"/>
                <w:sz w:val="18"/>
                <w:szCs w:val="18"/>
                <w:lang w:eastAsia="es-CR"/>
              </w:rPr>
              <w:t>“</w:t>
            </w:r>
            <w:r>
              <w:rPr>
                <w:rFonts w:ascii="Book Antiqua" w:eastAsia="Times New Roman" w:hAnsi="Book Antiqua" w:cs="Calibri"/>
                <w:color w:val="000000"/>
                <w:sz w:val="18"/>
                <w:szCs w:val="18"/>
                <w:lang w:eastAsia="es-CR"/>
              </w:rPr>
              <w:t>iniciativa</w:t>
            </w:r>
            <w:r w:rsidR="009F6B20">
              <w:rPr>
                <w:rFonts w:ascii="Book Antiqua" w:eastAsia="Times New Roman" w:hAnsi="Book Antiqua" w:cs="Calibri"/>
                <w:color w:val="000000"/>
                <w:sz w:val="18"/>
                <w:szCs w:val="18"/>
                <w:lang w:eastAsia="es-CR"/>
              </w:rPr>
              <w:t>”</w:t>
            </w:r>
            <w:r>
              <w:rPr>
                <w:rFonts w:ascii="Book Antiqua" w:eastAsia="Times New Roman" w:hAnsi="Book Antiqua" w:cs="Calibri"/>
                <w:color w:val="000000"/>
                <w:sz w:val="18"/>
                <w:szCs w:val="18"/>
                <w:lang w:eastAsia="es-CR"/>
              </w:rPr>
              <w:t xml:space="preserve">, </w:t>
            </w:r>
            <w:r w:rsidR="009F6B20">
              <w:rPr>
                <w:rFonts w:ascii="Book Antiqua" w:eastAsia="Times New Roman" w:hAnsi="Book Antiqua" w:cs="Calibri"/>
                <w:color w:val="000000"/>
                <w:sz w:val="18"/>
                <w:szCs w:val="18"/>
                <w:lang w:eastAsia="es-CR"/>
              </w:rPr>
              <w:t>no obstante,</w:t>
            </w:r>
            <w:r>
              <w:rPr>
                <w:rFonts w:ascii="Book Antiqua" w:eastAsia="Times New Roman" w:hAnsi="Book Antiqua" w:cs="Calibri"/>
                <w:color w:val="000000"/>
                <w:sz w:val="18"/>
                <w:szCs w:val="18"/>
                <w:lang w:eastAsia="es-CR"/>
              </w:rPr>
              <w:t xml:space="preserve"> el Consejo Superior en sesión </w:t>
            </w:r>
            <w:r w:rsidRPr="002E304E">
              <w:rPr>
                <w:rFonts w:ascii="Book Antiqua" w:eastAsia="Times New Roman" w:hAnsi="Book Antiqua" w:cs="Calibri"/>
                <w:color w:val="000000"/>
                <w:sz w:val="18"/>
                <w:szCs w:val="18"/>
                <w:lang w:eastAsia="es-CR"/>
              </w:rPr>
              <w:t>108-2021 celebrada el 16 de diciembre del 2021, artículo XXIV</w:t>
            </w:r>
            <w:r w:rsidR="009F6B20">
              <w:rPr>
                <w:rFonts w:ascii="Book Antiqua" w:eastAsia="Times New Roman" w:hAnsi="Book Antiqua" w:cs="Calibri"/>
                <w:color w:val="000000"/>
                <w:sz w:val="18"/>
                <w:szCs w:val="18"/>
                <w:lang w:eastAsia="es-CR"/>
              </w:rPr>
              <w:t>, aprueba el mismo, y se modifica estado a “Aprobado- no iniciado”</w:t>
            </w:r>
          </w:p>
        </w:tc>
      </w:tr>
      <w:tr w:rsidR="00D16365" w:rsidRPr="00473406" w14:paraId="24E2833D" w14:textId="77777777" w:rsidTr="00C00D31">
        <w:trPr>
          <w:trHeight w:val="810"/>
        </w:trPr>
        <w:tc>
          <w:tcPr>
            <w:tcW w:w="761" w:type="pct"/>
            <w:shd w:val="clear" w:color="000000" w:fill="FFFFFF"/>
            <w:noWrap/>
            <w:vAlign w:val="center"/>
            <w:hideMark/>
          </w:tcPr>
          <w:p w14:paraId="0FF8634D" w14:textId="505E6272" w:rsidR="00D16365" w:rsidRPr="00473406" w:rsidRDefault="00D16365" w:rsidP="00D1636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0034-CIJ-P03</w:t>
            </w:r>
          </w:p>
        </w:tc>
        <w:tc>
          <w:tcPr>
            <w:tcW w:w="1303" w:type="pct"/>
            <w:shd w:val="clear" w:color="000000" w:fill="FFFFFF"/>
            <w:vAlign w:val="center"/>
            <w:hideMark/>
          </w:tcPr>
          <w:p w14:paraId="47064B87" w14:textId="4FF3311C" w:rsidR="00D16365"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Sistematización de base de datos de conocimiento de resoluciones</w:t>
            </w:r>
          </w:p>
        </w:tc>
        <w:tc>
          <w:tcPr>
            <w:tcW w:w="712" w:type="pct"/>
            <w:shd w:val="clear" w:color="000000" w:fill="FFFFFF"/>
            <w:vAlign w:val="center"/>
            <w:hideMark/>
          </w:tcPr>
          <w:p w14:paraId="578C499E" w14:textId="56D1E905" w:rsidR="00D16365"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Centro de Información Jurisprudencial</w:t>
            </w:r>
          </w:p>
        </w:tc>
        <w:tc>
          <w:tcPr>
            <w:tcW w:w="2224" w:type="pct"/>
            <w:shd w:val="clear" w:color="000000" w:fill="FFFFFF"/>
            <w:vAlign w:val="center"/>
          </w:tcPr>
          <w:p w14:paraId="54662292" w14:textId="085E7B00" w:rsidR="00BA6BA5" w:rsidRDefault="00BA6BA5">
            <w:pPr>
              <w:spacing w:after="0" w:line="240" w:lineRule="auto"/>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Al corte del 31-10-21, el estado de este proyecto era: “iniciativa”, no obstante, el Consejo Superior en sesión </w:t>
            </w:r>
            <w:r w:rsidRPr="002E304E">
              <w:rPr>
                <w:rFonts w:ascii="Book Antiqua" w:eastAsia="Times New Roman" w:hAnsi="Book Antiqua" w:cs="Calibri"/>
                <w:color w:val="000000"/>
                <w:sz w:val="18"/>
                <w:szCs w:val="18"/>
                <w:lang w:eastAsia="es-CR"/>
              </w:rPr>
              <w:t>108-2021 celebrada el 16 de diciembre del 2021, artículo XXIV</w:t>
            </w:r>
            <w:r>
              <w:rPr>
                <w:rFonts w:ascii="Book Antiqua" w:eastAsia="Times New Roman" w:hAnsi="Book Antiqua" w:cs="Calibri"/>
                <w:color w:val="000000"/>
                <w:sz w:val="18"/>
                <w:szCs w:val="18"/>
                <w:lang w:eastAsia="es-CR"/>
              </w:rPr>
              <w:t>, aprueba el mismo, y se modifica estado a “Aprobado- no iniciado”</w:t>
            </w:r>
          </w:p>
        </w:tc>
      </w:tr>
      <w:tr w:rsidR="00B50613" w:rsidRPr="00473406" w14:paraId="65070CE5" w14:textId="77777777" w:rsidTr="00C00D31">
        <w:trPr>
          <w:trHeight w:val="540"/>
        </w:trPr>
        <w:tc>
          <w:tcPr>
            <w:tcW w:w="761" w:type="pct"/>
            <w:shd w:val="clear" w:color="000000" w:fill="FFFFFF"/>
            <w:noWrap/>
            <w:vAlign w:val="center"/>
            <w:hideMark/>
          </w:tcPr>
          <w:p w14:paraId="20D176A8" w14:textId="72422B5E" w:rsidR="004B0361" w:rsidRPr="00473406" w:rsidRDefault="00D16365" w:rsidP="004B0361">
            <w:pPr>
              <w:spacing w:after="0" w:line="240" w:lineRule="auto"/>
              <w:jc w:val="center"/>
              <w:rPr>
                <w:rFonts w:ascii="Book Antiqua" w:eastAsia="Times New Roman" w:hAnsi="Book Antiqua" w:cs="Calibri"/>
                <w:color w:val="000000"/>
                <w:sz w:val="18"/>
                <w:szCs w:val="18"/>
                <w:lang w:eastAsia="es-CR"/>
              </w:rPr>
            </w:pPr>
            <w:r w:rsidRPr="00D16365">
              <w:rPr>
                <w:rFonts w:ascii="Book Antiqua" w:eastAsia="Times New Roman" w:hAnsi="Book Antiqua" w:cs="Calibri"/>
                <w:color w:val="000000"/>
                <w:sz w:val="18"/>
                <w:szCs w:val="18"/>
                <w:lang w:eastAsia="es-CR"/>
              </w:rPr>
              <w:t>0116-DPC-P01</w:t>
            </w:r>
          </w:p>
        </w:tc>
        <w:tc>
          <w:tcPr>
            <w:tcW w:w="1303" w:type="pct"/>
            <w:shd w:val="clear" w:color="000000" w:fill="FFFFFF"/>
            <w:vAlign w:val="center"/>
            <w:hideMark/>
          </w:tcPr>
          <w:p w14:paraId="1EC1C70D" w14:textId="766E1CD2" w:rsidR="004B0361"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D16365">
              <w:rPr>
                <w:rFonts w:ascii="Book Antiqua" w:eastAsia="Times New Roman" w:hAnsi="Book Antiqua" w:cs="Calibri"/>
                <w:color w:val="000000"/>
                <w:sz w:val="18"/>
                <w:szCs w:val="18"/>
                <w:lang w:eastAsia="es-CR"/>
              </w:rPr>
              <w:t>Política de Comunicación Integral</w:t>
            </w:r>
          </w:p>
        </w:tc>
        <w:tc>
          <w:tcPr>
            <w:tcW w:w="712" w:type="pct"/>
            <w:shd w:val="clear" w:color="000000" w:fill="FFFFFF"/>
            <w:vAlign w:val="center"/>
          </w:tcPr>
          <w:p w14:paraId="0AFE0429" w14:textId="18AD617B" w:rsidR="004B0361" w:rsidRPr="00473406" w:rsidRDefault="00BD30AE" w:rsidP="007459E5">
            <w:pPr>
              <w:spacing w:after="0" w:line="240" w:lineRule="auto"/>
              <w:jc w:val="center"/>
              <w:rPr>
                <w:rFonts w:ascii="Book Antiqua" w:eastAsia="Times New Roman" w:hAnsi="Book Antiqua" w:cs="Calibri"/>
                <w:color w:val="000000"/>
                <w:sz w:val="18"/>
                <w:szCs w:val="18"/>
                <w:lang w:eastAsia="es-CR"/>
              </w:rPr>
            </w:pPr>
            <w:r w:rsidRPr="006F5CB0">
              <w:rPr>
                <w:rFonts w:ascii="Book Antiqua" w:eastAsia="Times New Roman" w:hAnsi="Book Antiqua" w:cs="Calibri"/>
                <w:color w:val="000000"/>
                <w:sz w:val="18"/>
                <w:szCs w:val="18"/>
                <w:lang w:eastAsia="es-CR"/>
              </w:rPr>
              <w:t xml:space="preserve">Departamento de </w:t>
            </w:r>
            <w:r>
              <w:rPr>
                <w:rFonts w:ascii="Book Antiqua" w:eastAsia="Times New Roman" w:hAnsi="Book Antiqua" w:cs="Calibri"/>
                <w:color w:val="000000"/>
                <w:sz w:val="18"/>
                <w:szCs w:val="18"/>
                <w:lang w:eastAsia="es-CR"/>
              </w:rPr>
              <w:t>P</w:t>
            </w:r>
            <w:r w:rsidRPr="006F5CB0">
              <w:rPr>
                <w:rFonts w:ascii="Book Antiqua" w:eastAsia="Times New Roman" w:hAnsi="Book Antiqua" w:cs="Calibri"/>
                <w:color w:val="000000"/>
                <w:sz w:val="18"/>
                <w:szCs w:val="18"/>
                <w:lang w:eastAsia="es-CR"/>
              </w:rPr>
              <w:t xml:space="preserve">rensa y </w:t>
            </w:r>
            <w:r>
              <w:rPr>
                <w:rFonts w:ascii="Book Antiqua" w:eastAsia="Times New Roman" w:hAnsi="Book Antiqua" w:cs="Calibri"/>
                <w:color w:val="000000"/>
                <w:sz w:val="18"/>
                <w:szCs w:val="18"/>
                <w:lang w:eastAsia="es-CR"/>
              </w:rPr>
              <w:t>C</w:t>
            </w:r>
            <w:r w:rsidRPr="006F5CB0">
              <w:rPr>
                <w:rFonts w:ascii="Book Antiqua" w:eastAsia="Times New Roman" w:hAnsi="Book Antiqua" w:cs="Calibri"/>
                <w:color w:val="000000"/>
                <w:sz w:val="18"/>
                <w:szCs w:val="18"/>
                <w:lang w:eastAsia="es-CR"/>
              </w:rPr>
              <w:t xml:space="preserve">omunicación </w:t>
            </w:r>
            <w:r>
              <w:rPr>
                <w:rFonts w:ascii="Book Antiqua" w:eastAsia="Times New Roman" w:hAnsi="Book Antiqua" w:cs="Calibri"/>
                <w:color w:val="000000"/>
                <w:sz w:val="18"/>
                <w:szCs w:val="18"/>
                <w:lang w:eastAsia="es-CR"/>
              </w:rPr>
              <w:t>O</w:t>
            </w:r>
            <w:r w:rsidRPr="006F5CB0">
              <w:rPr>
                <w:rFonts w:ascii="Book Antiqua" w:eastAsia="Times New Roman" w:hAnsi="Book Antiqua" w:cs="Calibri"/>
                <w:color w:val="000000"/>
                <w:sz w:val="18"/>
                <w:szCs w:val="18"/>
                <w:lang w:eastAsia="es-CR"/>
              </w:rPr>
              <w:t>rganizacional</w:t>
            </w:r>
          </w:p>
        </w:tc>
        <w:tc>
          <w:tcPr>
            <w:tcW w:w="2224" w:type="pct"/>
            <w:shd w:val="clear" w:color="000000" w:fill="FFFFFF"/>
            <w:vAlign w:val="center"/>
          </w:tcPr>
          <w:p w14:paraId="40EEF17D" w14:textId="65F2E454" w:rsidR="00A81020" w:rsidRDefault="00A81020">
            <w:pPr>
              <w:spacing w:after="0" w:line="240" w:lineRule="auto"/>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Al corte del 31-10-21, el estado de este proyecto era: “</w:t>
            </w:r>
            <w:r w:rsidR="00D746ED">
              <w:rPr>
                <w:rFonts w:ascii="Book Antiqua" w:eastAsia="Times New Roman" w:hAnsi="Book Antiqua" w:cs="Calibri"/>
                <w:color w:val="000000"/>
                <w:sz w:val="18"/>
                <w:szCs w:val="18"/>
                <w:lang w:eastAsia="es-CR"/>
              </w:rPr>
              <w:t>Suspendido</w:t>
            </w:r>
            <w:r>
              <w:rPr>
                <w:rFonts w:ascii="Book Antiqua" w:eastAsia="Times New Roman" w:hAnsi="Book Antiqua" w:cs="Calibri"/>
                <w:color w:val="000000"/>
                <w:sz w:val="18"/>
                <w:szCs w:val="18"/>
                <w:lang w:eastAsia="es-CR"/>
              </w:rPr>
              <w:t xml:space="preserve">” a la espera de que inicie </w:t>
            </w:r>
            <w:r w:rsidR="00A254F6">
              <w:rPr>
                <w:rFonts w:ascii="Book Antiqua" w:eastAsia="Times New Roman" w:hAnsi="Book Antiqua" w:cs="Calibri"/>
                <w:color w:val="000000"/>
                <w:sz w:val="18"/>
                <w:szCs w:val="18"/>
                <w:lang w:eastAsia="es-CR"/>
              </w:rPr>
              <w:t>en el 2022,</w:t>
            </w:r>
            <w:r w:rsidR="00731341">
              <w:rPr>
                <w:rFonts w:ascii="Book Antiqua" w:eastAsia="Times New Roman" w:hAnsi="Book Antiqua" w:cs="Calibri"/>
                <w:color w:val="000000"/>
                <w:sz w:val="18"/>
                <w:szCs w:val="18"/>
                <w:lang w:eastAsia="es-CR"/>
              </w:rPr>
              <w:t xml:space="preserve"> sin embargo, durante la sesión 108-2021, </w:t>
            </w:r>
            <w:r w:rsidR="00731341" w:rsidRPr="002E304E">
              <w:rPr>
                <w:rFonts w:ascii="Book Antiqua" w:eastAsia="Times New Roman" w:hAnsi="Book Antiqua" w:cs="Calibri"/>
                <w:color w:val="000000"/>
                <w:sz w:val="18"/>
                <w:szCs w:val="18"/>
                <w:lang w:eastAsia="es-CR"/>
              </w:rPr>
              <w:t>artículo XXIV</w:t>
            </w:r>
            <w:r w:rsidR="00731341">
              <w:rPr>
                <w:rFonts w:ascii="Book Antiqua" w:eastAsia="Times New Roman" w:hAnsi="Book Antiqua" w:cs="Calibri"/>
                <w:color w:val="000000"/>
                <w:sz w:val="18"/>
                <w:szCs w:val="18"/>
                <w:lang w:eastAsia="es-CR"/>
              </w:rPr>
              <w:t>, el Consejo Superior aprueba un permiso con goce salarial, y se modifica el estado a “Aprobado- no iniciado”</w:t>
            </w:r>
          </w:p>
        </w:tc>
      </w:tr>
      <w:tr w:rsidR="00B50613" w:rsidRPr="00473406" w14:paraId="3E8A4AA4" w14:textId="77777777" w:rsidTr="00C00D31">
        <w:trPr>
          <w:trHeight w:val="810"/>
        </w:trPr>
        <w:tc>
          <w:tcPr>
            <w:tcW w:w="761" w:type="pct"/>
            <w:shd w:val="clear" w:color="000000" w:fill="FFFFFF"/>
            <w:noWrap/>
            <w:vAlign w:val="center"/>
            <w:hideMark/>
          </w:tcPr>
          <w:p w14:paraId="5A8696B0" w14:textId="7F6EA283" w:rsidR="004B0361" w:rsidRPr="00473406" w:rsidRDefault="00D16365" w:rsidP="004B0361">
            <w:pPr>
              <w:spacing w:after="0" w:line="240" w:lineRule="auto"/>
              <w:jc w:val="center"/>
              <w:rPr>
                <w:rFonts w:ascii="Book Antiqua" w:eastAsia="Times New Roman" w:hAnsi="Book Antiqua" w:cs="Calibri"/>
                <w:color w:val="000000"/>
                <w:sz w:val="18"/>
                <w:szCs w:val="18"/>
                <w:lang w:eastAsia="es-CR"/>
              </w:rPr>
            </w:pPr>
            <w:r w:rsidRPr="00D16365">
              <w:rPr>
                <w:rFonts w:ascii="Book Antiqua" w:eastAsia="Times New Roman" w:hAnsi="Book Antiqua" w:cs="Calibri"/>
                <w:color w:val="000000"/>
                <w:sz w:val="18"/>
                <w:szCs w:val="18"/>
                <w:lang w:eastAsia="es-CR"/>
              </w:rPr>
              <w:t>0717-MP-P02</w:t>
            </w:r>
          </w:p>
        </w:tc>
        <w:tc>
          <w:tcPr>
            <w:tcW w:w="1303" w:type="pct"/>
            <w:shd w:val="clear" w:color="000000" w:fill="FFFFFF"/>
            <w:vAlign w:val="center"/>
            <w:hideMark/>
          </w:tcPr>
          <w:p w14:paraId="784FD48C" w14:textId="69E9A9EF" w:rsidR="004B0361" w:rsidRPr="00473406" w:rsidRDefault="00D16365" w:rsidP="007459E5">
            <w:pPr>
              <w:spacing w:after="0" w:line="240" w:lineRule="auto"/>
              <w:jc w:val="center"/>
              <w:rPr>
                <w:rFonts w:ascii="Book Antiqua" w:eastAsia="Times New Roman" w:hAnsi="Book Antiqua" w:cs="Calibri"/>
                <w:color w:val="000000"/>
                <w:sz w:val="18"/>
                <w:szCs w:val="18"/>
                <w:lang w:eastAsia="es-CR"/>
              </w:rPr>
            </w:pPr>
            <w:r w:rsidRPr="00D16365">
              <w:rPr>
                <w:rFonts w:ascii="Book Antiqua" w:eastAsia="Times New Roman" w:hAnsi="Book Antiqua" w:cs="Calibri"/>
                <w:color w:val="000000"/>
                <w:sz w:val="18"/>
                <w:szCs w:val="18"/>
                <w:lang w:eastAsia="es-CR"/>
              </w:rPr>
              <w:t>Modelo de abordaje de casos penales de crimen organizado</w:t>
            </w:r>
          </w:p>
        </w:tc>
        <w:tc>
          <w:tcPr>
            <w:tcW w:w="712" w:type="pct"/>
            <w:shd w:val="clear" w:color="000000" w:fill="FFFFFF"/>
            <w:vAlign w:val="center"/>
          </w:tcPr>
          <w:p w14:paraId="2999ED4E" w14:textId="560F63D7" w:rsidR="004B0361" w:rsidRPr="00473406" w:rsidRDefault="00BD30AE" w:rsidP="007459E5">
            <w:pPr>
              <w:spacing w:after="0" w:line="240" w:lineRule="auto"/>
              <w:jc w:val="center"/>
              <w:rPr>
                <w:rFonts w:ascii="Book Antiqua" w:eastAsia="Times New Roman" w:hAnsi="Book Antiqua" w:cs="Calibri"/>
                <w:color w:val="000000"/>
                <w:sz w:val="18"/>
                <w:szCs w:val="18"/>
                <w:lang w:eastAsia="es-CR"/>
              </w:rPr>
            </w:pPr>
            <w:r w:rsidRPr="00394CC8">
              <w:rPr>
                <w:rFonts w:ascii="Book Antiqua" w:eastAsia="Times New Roman" w:hAnsi="Book Antiqua" w:cs="Calibri"/>
                <w:color w:val="000000"/>
                <w:sz w:val="18"/>
                <w:szCs w:val="18"/>
                <w:lang w:eastAsia="es-CR"/>
              </w:rPr>
              <w:t xml:space="preserve">Fiscalia </w:t>
            </w:r>
            <w:r>
              <w:rPr>
                <w:rFonts w:ascii="Book Antiqua" w:eastAsia="Times New Roman" w:hAnsi="Book Antiqua" w:cs="Calibri"/>
                <w:color w:val="000000"/>
                <w:sz w:val="18"/>
                <w:szCs w:val="18"/>
                <w:lang w:eastAsia="es-CR"/>
              </w:rPr>
              <w:t>G</w:t>
            </w:r>
            <w:r w:rsidRPr="00394CC8">
              <w:rPr>
                <w:rFonts w:ascii="Book Antiqua" w:eastAsia="Times New Roman" w:hAnsi="Book Antiqua" w:cs="Calibri"/>
                <w:color w:val="000000"/>
                <w:sz w:val="18"/>
                <w:szCs w:val="18"/>
                <w:lang w:eastAsia="es-CR"/>
              </w:rPr>
              <w:t>eneral</w:t>
            </w:r>
          </w:p>
        </w:tc>
        <w:tc>
          <w:tcPr>
            <w:tcW w:w="2224" w:type="pct"/>
            <w:shd w:val="clear" w:color="000000" w:fill="FFFFFF"/>
            <w:vAlign w:val="center"/>
          </w:tcPr>
          <w:p w14:paraId="45BD3639" w14:textId="711913BE" w:rsidR="002E65EE" w:rsidRDefault="002E65EE">
            <w:pPr>
              <w:spacing w:after="0" w:line="240" w:lineRule="auto"/>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Al corte del 31-10-21, el estado de este proyecto era: “</w:t>
            </w:r>
            <w:r w:rsidR="00D746ED">
              <w:rPr>
                <w:rFonts w:ascii="Book Antiqua" w:eastAsia="Times New Roman" w:hAnsi="Book Antiqua" w:cs="Calibri"/>
                <w:color w:val="000000"/>
                <w:sz w:val="18"/>
                <w:szCs w:val="18"/>
                <w:lang w:eastAsia="es-CR"/>
              </w:rPr>
              <w:t>Suspendido</w:t>
            </w:r>
            <w:r>
              <w:rPr>
                <w:rFonts w:ascii="Book Antiqua" w:eastAsia="Times New Roman" w:hAnsi="Book Antiqua" w:cs="Calibri"/>
                <w:color w:val="000000"/>
                <w:sz w:val="18"/>
                <w:szCs w:val="18"/>
                <w:lang w:eastAsia="es-CR"/>
              </w:rPr>
              <w:t xml:space="preserve">”, sin embargo, durante la sesión 108-2021, </w:t>
            </w:r>
            <w:r w:rsidRPr="002E304E">
              <w:rPr>
                <w:rFonts w:ascii="Book Antiqua" w:eastAsia="Times New Roman" w:hAnsi="Book Antiqua" w:cs="Calibri"/>
                <w:color w:val="000000"/>
                <w:sz w:val="18"/>
                <w:szCs w:val="18"/>
                <w:lang w:eastAsia="es-CR"/>
              </w:rPr>
              <w:t>artículo XXIV</w:t>
            </w:r>
            <w:r>
              <w:rPr>
                <w:rFonts w:ascii="Book Antiqua" w:eastAsia="Times New Roman" w:hAnsi="Book Antiqua" w:cs="Calibri"/>
                <w:color w:val="000000"/>
                <w:sz w:val="18"/>
                <w:szCs w:val="18"/>
                <w:lang w:eastAsia="es-CR"/>
              </w:rPr>
              <w:t xml:space="preserve">, el Consejo Superior aprueba </w:t>
            </w:r>
            <w:r w:rsidR="00FB38D3">
              <w:rPr>
                <w:rFonts w:ascii="Book Antiqua" w:eastAsia="Times New Roman" w:hAnsi="Book Antiqua" w:cs="Calibri"/>
                <w:color w:val="000000"/>
                <w:sz w:val="18"/>
                <w:szCs w:val="18"/>
                <w:lang w:eastAsia="es-CR"/>
              </w:rPr>
              <w:t xml:space="preserve">el traslado de </w:t>
            </w:r>
            <w:r w:rsidR="006E5DAF">
              <w:rPr>
                <w:rFonts w:ascii="Book Antiqua" w:eastAsia="Times New Roman" w:hAnsi="Book Antiqua" w:cs="Calibri"/>
                <w:color w:val="000000"/>
                <w:sz w:val="18"/>
                <w:szCs w:val="18"/>
                <w:lang w:eastAsia="es-CR"/>
              </w:rPr>
              <w:t>dos permisos</w:t>
            </w:r>
            <w:r>
              <w:rPr>
                <w:rFonts w:ascii="Book Antiqua" w:eastAsia="Times New Roman" w:hAnsi="Book Antiqua" w:cs="Calibri"/>
                <w:color w:val="000000"/>
                <w:sz w:val="18"/>
                <w:szCs w:val="18"/>
                <w:lang w:eastAsia="es-CR"/>
              </w:rPr>
              <w:t xml:space="preserve"> con goce salarial, </w:t>
            </w:r>
            <w:r w:rsidR="00FB38D3">
              <w:rPr>
                <w:rFonts w:ascii="Book Antiqua" w:eastAsia="Times New Roman" w:hAnsi="Book Antiqua" w:cs="Calibri"/>
                <w:color w:val="000000"/>
                <w:sz w:val="18"/>
                <w:szCs w:val="18"/>
                <w:lang w:eastAsia="es-CR"/>
              </w:rPr>
              <w:t xml:space="preserve">por la conclusión de otro proyecto </w:t>
            </w:r>
            <w:r w:rsidR="00781746">
              <w:rPr>
                <w:rFonts w:ascii="Book Antiqua" w:eastAsia="Times New Roman" w:hAnsi="Book Antiqua" w:cs="Calibri"/>
                <w:color w:val="000000"/>
                <w:sz w:val="18"/>
                <w:szCs w:val="18"/>
                <w:lang w:eastAsia="es-CR"/>
              </w:rPr>
              <w:t xml:space="preserve">que presentaba los mismos, por lo anterior, </w:t>
            </w:r>
            <w:r>
              <w:rPr>
                <w:rFonts w:ascii="Book Antiqua" w:eastAsia="Times New Roman" w:hAnsi="Book Antiqua" w:cs="Calibri"/>
                <w:color w:val="000000"/>
                <w:sz w:val="18"/>
                <w:szCs w:val="18"/>
                <w:lang w:eastAsia="es-CR"/>
              </w:rPr>
              <w:t>se modifica el estado a “Aprobado- no iniciado”</w:t>
            </w:r>
          </w:p>
        </w:tc>
      </w:tr>
    </w:tbl>
    <w:p w14:paraId="23066CAF" w14:textId="77777777" w:rsidR="00B50613" w:rsidRDefault="00B50613" w:rsidP="00B50613">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51B13E49" w14:textId="77777777" w:rsidR="00F031F1" w:rsidRPr="00F031F1" w:rsidRDefault="00F031F1" w:rsidP="00F031F1">
      <w:pPr>
        <w:spacing w:after="0"/>
        <w:jc w:val="both"/>
        <w:rPr>
          <w:rFonts w:ascii="Book Antiqua" w:hAnsi="Book Antiqua"/>
        </w:rPr>
      </w:pPr>
    </w:p>
    <w:p w14:paraId="31F1CFA7" w14:textId="65760A3F" w:rsidR="00C470F1" w:rsidRDefault="003937E1" w:rsidP="00EC217C">
      <w:pPr>
        <w:pStyle w:val="Prrafodelista"/>
        <w:numPr>
          <w:ilvl w:val="0"/>
          <w:numId w:val="11"/>
        </w:numPr>
        <w:spacing w:after="0"/>
        <w:jc w:val="both"/>
        <w:rPr>
          <w:rFonts w:ascii="Book Antiqua" w:hAnsi="Book Antiqua"/>
        </w:rPr>
      </w:pPr>
      <w:r w:rsidRPr="00203C07">
        <w:rPr>
          <w:rFonts w:ascii="Book Antiqua" w:hAnsi="Book Antiqua"/>
          <w:b/>
          <w:bCs/>
        </w:rPr>
        <w:t xml:space="preserve">Proyectos </w:t>
      </w:r>
      <w:r w:rsidR="006F18C5" w:rsidRPr="00203C07">
        <w:rPr>
          <w:rFonts w:ascii="Book Antiqua" w:hAnsi="Book Antiqua"/>
          <w:b/>
          <w:bCs/>
        </w:rPr>
        <w:t xml:space="preserve">que finalizaron la fase de ejecución y se encuentran “Pendientes Evaluación de </w:t>
      </w:r>
      <w:r w:rsidR="006477CE" w:rsidRPr="00203C07">
        <w:rPr>
          <w:rFonts w:ascii="Book Antiqua" w:hAnsi="Book Antiqua"/>
          <w:b/>
          <w:bCs/>
        </w:rPr>
        <w:t>Beneficios”</w:t>
      </w:r>
      <w:r w:rsidR="006477CE">
        <w:rPr>
          <w:rFonts w:ascii="Book Antiqua" w:hAnsi="Book Antiqua"/>
        </w:rPr>
        <w:t xml:space="preserve">: </w:t>
      </w:r>
      <w:r w:rsidR="00203C07">
        <w:rPr>
          <w:rFonts w:ascii="Book Antiqua" w:hAnsi="Book Antiqua"/>
        </w:rPr>
        <w:t xml:space="preserve">desde </w:t>
      </w:r>
      <w:r w:rsidR="0021726D">
        <w:rPr>
          <w:rFonts w:ascii="Book Antiqua" w:hAnsi="Book Antiqua"/>
        </w:rPr>
        <w:t xml:space="preserve">el </w:t>
      </w:r>
      <w:r w:rsidR="00261CAE">
        <w:rPr>
          <w:rFonts w:ascii="Book Antiqua" w:hAnsi="Book Antiqua"/>
        </w:rPr>
        <w:t>segundo</w:t>
      </w:r>
      <w:r w:rsidR="0021726D">
        <w:rPr>
          <w:rFonts w:ascii="Book Antiqua" w:hAnsi="Book Antiqua"/>
        </w:rPr>
        <w:t xml:space="preserve"> seguimiento 2021 a la fecha de corte</w:t>
      </w:r>
      <w:r w:rsidR="00261CAE">
        <w:rPr>
          <w:rFonts w:ascii="Book Antiqua" w:hAnsi="Book Antiqua"/>
        </w:rPr>
        <w:t xml:space="preserve"> del presente informe</w:t>
      </w:r>
      <w:r w:rsidR="0021726D">
        <w:rPr>
          <w:rFonts w:ascii="Book Antiqua" w:hAnsi="Book Antiqua"/>
        </w:rPr>
        <w:t xml:space="preserve">, </w:t>
      </w:r>
      <w:r w:rsidR="00F13060">
        <w:rPr>
          <w:rFonts w:ascii="Book Antiqua" w:hAnsi="Book Antiqua"/>
        </w:rPr>
        <w:t>diez</w:t>
      </w:r>
      <w:r w:rsidR="00BA700F">
        <w:rPr>
          <w:rFonts w:ascii="Book Antiqua" w:hAnsi="Book Antiqua"/>
        </w:rPr>
        <w:t xml:space="preserve"> </w:t>
      </w:r>
      <w:r w:rsidR="0021726D">
        <w:rPr>
          <w:rFonts w:ascii="Book Antiqua" w:hAnsi="Book Antiqua"/>
        </w:rPr>
        <w:t>proyectos han iniciado su fase de cierre:</w:t>
      </w:r>
    </w:p>
    <w:p w14:paraId="3DFD1108" w14:textId="77777777" w:rsidR="003730A3" w:rsidRDefault="003730A3" w:rsidP="0021726D">
      <w:pPr>
        <w:spacing w:after="0"/>
        <w:jc w:val="both"/>
        <w:rPr>
          <w:rFonts w:ascii="Book Antiqua" w:hAnsi="Book Antiqua"/>
        </w:rPr>
      </w:pPr>
    </w:p>
    <w:p w14:paraId="0B47DB45" w14:textId="77777777" w:rsidR="00A8472C" w:rsidRDefault="00A8472C" w:rsidP="0021726D">
      <w:pPr>
        <w:spacing w:after="0"/>
        <w:jc w:val="both"/>
        <w:rPr>
          <w:rFonts w:ascii="Book Antiqua" w:hAnsi="Book Antiqua"/>
        </w:rPr>
      </w:pPr>
    </w:p>
    <w:p w14:paraId="2AFC5C55" w14:textId="77777777" w:rsidR="00A8472C" w:rsidRDefault="00A8472C" w:rsidP="0021726D">
      <w:pPr>
        <w:spacing w:after="0"/>
        <w:jc w:val="both"/>
        <w:rPr>
          <w:rFonts w:ascii="Book Antiqua" w:hAnsi="Book Antiqua"/>
        </w:rPr>
      </w:pPr>
    </w:p>
    <w:p w14:paraId="5033D094" w14:textId="257D1888" w:rsidR="0021726D" w:rsidRDefault="00EF1021" w:rsidP="003730A3">
      <w:pPr>
        <w:spacing w:after="0"/>
        <w:jc w:val="center"/>
        <w:rPr>
          <w:rFonts w:ascii="Book Antiqua" w:hAnsi="Book Antiqua"/>
          <w:b/>
          <w:bCs/>
        </w:rPr>
      </w:pPr>
      <w:r w:rsidRPr="00DF6ABC">
        <w:rPr>
          <w:rFonts w:ascii="Book Antiqua" w:hAnsi="Book Antiqua"/>
          <w:b/>
          <w:bCs/>
        </w:rPr>
        <w:lastRenderedPageBreak/>
        <w:t xml:space="preserve">Tabla </w:t>
      </w:r>
      <w:r w:rsidR="00C62A21" w:rsidRPr="00DF6ABC">
        <w:rPr>
          <w:rFonts w:ascii="Book Antiqua" w:hAnsi="Book Antiqua"/>
          <w:b/>
          <w:bCs/>
        </w:rPr>
        <w:t>9</w:t>
      </w:r>
      <w:r w:rsidR="003730A3" w:rsidRPr="00DF6ABC">
        <w:rPr>
          <w:rFonts w:ascii="Book Antiqua" w:hAnsi="Book Antiqua"/>
          <w:b/>
          <w:bCs/>
        </w:rPr>
        <w:t>.</w:t>
      </w:r>
      <w:r w:rsidR="003730A3" w:rsidRPr="003730A3">
        <w:rPr>
          <w:rFonts w:ascii="Book Antiqua" w:hAnsi="Book Antiqua"/>
          <w:b/>
          <w:bCs/>
        </w:rPr>
        <w:t xml:space="preserve"> Proyecto que iniciaron su fase de cierre</w:t>
      </w:r>
    </w:p>
    <w:p w14:paraId="439D2B19" w14:textId="77777777" w:rsidR="00874C60" w:rsidRDefault="00874C60" w:rsidP="003730A3">
      <w:pPr>
        <w:spacing w:after="0"/>
        <w:jc w:val="center"/>
        <w:rPr>
          <w:rFonts w:ascii="Book Antiqua" w:hAnsi="Book Antiqua"/>
          <w:b/>
          <w:bCs/>
        </w:rPr>
      </w:pPr>
    </w:p>
    <w:tbl>
      <w:tblPr>
        <w:tblW w:w="56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60"/>
        <w:gridCol w:w="1653"/>
        <w:gridCol w:w="1418"/>
        <w:gridCol w:w="1700"/>
        <w:gridCol w:w="3685"/>
      </w:tblGrid>
      <w:tr w:rsidR="00EF1021" w:rsidRPr="002F50FC" w14:paraId="659B4749" w14:textId="1954884F" w:rsidTr="00C00D31">
        <w:trPr>
          <w:trHeight w:val="261"/>
          <w:tblHeader/>
        </w:trPr>
        <w:tc>
          <w:tcPr>
            <w:tcW w:w="736" w:type="pct"/>
            <w:shd w:val="clear" w:color="auto" w:fill="44546A" w:themeFill="text2"/>
            <w:vAlign w:val="center"/>
            <w:hideMark/>
          </w:tcPr>
          <w:p w14:paraId="3293EC6B" w14:textId="77777777" w:rsidR="00EF1021" w:rsidRPr="002F50FC" w:rsidRDefault="00EF1021" w:rsidP="00F214AC">
            <w:pPr>
              <w:jc w:val="center"/>
              <w:rPr>
                <w:rFonts w:ascii="Book Antiqua" w:hAnsi="Book Antiqua" w:cs="Calibri"/>
                <w:b/>
                <w:bCs/>
                <w:color w:val="FFFFFF"/>
                <w:sz w:val="18"/>
                <w:szCs w:val="18"/>
                <w:lang w:eastAsia="es-CR"/>
              </w:rPr>
            </w:pPr>
            <w:r w:rsidRPr="002F50FC">
              <w:rPr>
                <w:rFonts w:ascii="Book Antiqua" w:hAnsi="Book Antiqua" w:cs="Calibri"/>
                <w:b/>
                <w:bCs/>
                <w:color w:val="FFFFFF"/>
                <w:sz w:val="18"/>
                <w:szCs w:val="18"/>
                <w:lang w:eastAsia="es-CR"/>
              </w:rPr>
              <w:t>Código</w:t>
            </w:r>
          </w:p>
        </w:tc>
        <w:tc>
          <w:tcPr>
            <w:tcW w:w="834" w:type="pct"/>
            <w:shd w:val="clear" w:color="auto" w:fill="44546A" w:themeFill="text2"/>
            <w:vAlign w:val="center"/>
            <w:hideMark/>
          </w:tcPr>
          <w:p w14:paraId="6FE19C3C" w14:textId="77777777" w:rsidR="00EF1021" w:rsidRPr="002F50FC" w:rsidRDefault="00EF1021" w:rsidP="00F214AC">
            <w:pPr>
              <w:jc w:val="center"/>
              <w:rPr>
                <w:rFonts w:ascii="Book Antiqua" w:hAnsi="Book Antiqua" w:cs="Calibri"/>
                <w:b/>
                <w:bCs/>
                <w:color w:val="FFFFFF"/>
                <w:sz w:val="18"/>
                <w:szCs w:val="18"/>
                <w:lang w:eastAsia="es-CR"/>
              </w:rPr>
            </w:pPr>
            <w:r w:rsidRPr="002F50FC">
              <w:rPr>
                <w:rFonts w:ascii="Book Antiqua" w:hAnsi="Book Antiqua" w:cs="Calibri"/>
                <w:b/>
                <w:bCs/>
                <w:color w:val="FFFFFF"/>
                <w:sz w:val="18"/>
                <w:szCs w:val="18"/>
                <w:lang w:eastAsia="es-CR"/>
              </w:rPr>
              <w:t>Nombre del proyecto</w:t>
            </w:r>
          </w:p>
        </w:tc>
        <w:tc>
          <w:tcPr>
            <w:tcW w:w="715" w:type="pct"/>
            <w:shd w:val="clear" w:color="auto" w:fill="44546A" w:themeFill="text2"/>
            <w:vAlign w:val="center"/>
            <w:hideMark/>
          </w:tcPr>
          <w:p w14:paraId="3D33A20F" w14:textId="77777777" w:rsidR="00EF1021" w:rsidRPr="002F50FC" w:rsidRDefault="00EF1021" w:rsidP="00F214AC">
            <w:pPr>
              <w:jc w:val="center"/>
              <w:rPr>
                <w:rFonts w:ascii="Book Antiqua" w:hAnsi="Book Antiqua" w:cs="Calibri"/>
                <w:b/>
                <w:bCs/>
                <w:color w:val="FFFFFF"/>
                <w:sz w:val="18"/>
                <w:szCs w:val="18"/>
                <w:lang w:eastAsia="es-CR"/>
              </w:rPr>
            </w:pPr>
            <w:r w:rsidRPr="002F50FC">
              <w:rPr>
                <w:rFonts w:ascii="Book Antiqua" w:hAnsi="Book Antiqua" w:cs="Calibri"/>
                <w:b/>
                <w:bCs/>
                <w:color w:val="FFFFFF"/>
                <w:sz w:val="18"/>
                <w:szCs w:val="18"/>
                <w:lang w:eastAsia="es-CR"/>
              </w:rPr>
              <w:t>Estado de Proyecto</w:t>
            </w:r>
          </w:p>
        </w:tc>
        <w:tc>
          <w:tcPr>
            <w:tcW w:w="857" w:type="pct"/>
            <w:shd w:val="clear" w:color="auto" w:fill="44546A" w:themeFill="text2"/>
            <w:vAlign w:val="center"/>
            <w:hideMark/>
          </w:tcPr>
          <w:p w14:paraId="00DCE176" w14:textId="77777777" w:rsidR="00EF1021" w:rsidRPr="002F50FC" w:rsidRDefault="00EF1021" w:rsidP="00F214AC">
            <w:pPr>
              <w:jc w:val="center"/>
              <w:rPr>
                <w:rFonts w:ascii="Book Antiqua" w:hAnsi="Book Antiqua" w:cs="Calibri"/>
                <w:b/>
                <w:bCs/>
                <w:color w:val="FFFFFF"/>
                <w:sz w:val="18"/>
                <w:szCs w:val="18"/>
                <w:lang w:eastAsia="es-CR"/>
              </w:rPr>
            </w:pPr>
            <w:r w:rsidRPr="002F50FC">
              <w:rPr>
                <w:rFonts w:ascii="Book Antiqua" w:hAnsi="Book Antiqua" w:cs="Calibri"/>
                <w:b/>
                <w:bCs/>
                <w:color w:val="FFFFFF"/>
                <w:sz w:val="18"/>
                <w:szCs w:val="18"/>
                <w:lang w:eastAsia="es-CR"/>
              </w:rPr>
              <w:t>Oficina Líder</w:t>
            </w:r>
          </w:p>
        </w:tc>
        <w:tc>
          <w:tcPr>
            <w:tcW w:w="1858" w:type="pct"/>
            <w:shd w:val="clear" w:color="auto" w:fill="44546A" w:themeFill="text2"/>
          </w:tcPr>
          <w:p w14:paraId="03F351CE" w14:textId="0DA46FD2" w:rsidR="00C150B3" w:rsidRDefault="00C150B3" w:rsidP="00F214AC">
            <w:pPr>
              <w:jc w:val="center"/>
              <w:rPr>
                <w:rFonts w:ascii="Book Antiqua" w:hAnsi="Book Antiqua" w:cs="Calibri"/>
                <w:b/>
                <w:bCs/>
                <w:color w:val="FFFFFF"/>
                <w:sz w:val="18"/>
                <w:szCs w:val="18"/>
                <w:lang w:eastAsia="es-CR"/>
              </w:rPr>
            </w:pPr>
            <w:r>
              <w:rPr>
                <w:rFonts w:ascii="Book Antiqua" w:hAnsi="Book Antiqua" w:cs="Calibri"/>
                <w:b/>
                <w:bCs/>
                <w:color w:val="FFFFFF"/>
                <w:sz w:val="18"/>
                <w:szCs w:val="18"/>
                <w:lang w:eastAsia="es-CR"/>
              </w:rPr>
              <w:t>Observaciones</w:t>
            </w:r>
          </w:p>
        </w:tc>
      </w:tr>
      <w:tr w:rsidR="00261CAE" w:rsidRPr="00473406" w14:paraId="407EFAF4" w14:textId="218B7C7E" w:rsidTr="00C00D31">
        <w:trPr>
          <w:trHeight w:val="861"/>
        </w:trPr>
        <w:tc>
          <w:tcPr>
            <w:tcW w:w="736" w:type="pct"/>
            <w:shd w:val="clear" w:color="auto" w:fill="FFFFFF" w:themeFill="background1"/>
            <w:noWrap/>
            <w:vAlign w:val="center"/>
          </w:tcPr>
          <w:p w14:paraId="110AB671" w14:textId="22A8665E" w:rsidR="00261CAE" w:rsidRPr="00473406" w:rsidRDefault="00261CAE" w:rsidP="00F214AC">
            <w:pPr>
              <w:jc w:val="center"/>
              <w:rPr>
                <w:rFonts w:ascii="Book Antiqua" w:hAnsi="Book Antiqua" w:cs="Calibri"/>
                <w:color w:val="000000"/>
                <w:sz w:val="18"/>
                <w:szCs w:val="18"/>
                <w:lang w:eastAsia="es-CR"/>
              </w:rPr>
            </w:pPr>
            <w:r w:rsidRPr="00791413">
              <w:rPr>
                <w:rFonts w:ascii="Book Antiqua" w:eastAsia="Times New Roman" w:hAnsi="Book Antiqua" w:cs="Calibri"/>
                <w:color w:val="000000"/>
                <w:sz w:val="20"/>
                <w:szCs w:val="20"/>
                <w:lang w:eastAsia="es-CR"/>
              </w:rPr>
              <w:t>0110-PLA-P10</w:t>
            </w:r>
          </w:p>
        </w:tc>
        <w:tc>
          <w:tcPr>
            <w:tcW w:w="834" w:type="pct"/>
            <w:shd w:val="clear" w:color="auto" w:fill="FFFFFF" w:themeFill="background1"/>
            <w:vAlign w:val="center"/>
          </w:tcPr>
          <w:p w14:paraId="6305D308" w14:textId="154F57DB" w:rsidR="00261CAE" w:rsidRPr="007459E5" w:rsidRDefault="00261CAE" w:rsidP="00F214AC">
            <w:pPr>
              <w:jc w:val="center"/>
              <w:rPr>
                <w:rFonts w:ascii="Book Antiqua" w:eastAsia="Times New Roman" w:hAnsi="Book Antiqua" w:cs="Calibri"/>
                <w:color w:val="000000"/>
                <w:sz w:val="20"/>
                <w:szCs w:val="20"/>
                <w:lang w:eastAsia="es-CR"/>
              </w:rPr>
            </w:pPr>
            <w:r w:rsidRPr="000F5CE9">
              <w:rPr>
                <w:rFonts w:ascii="Book Antiqua" w:eastAsia="Times New Roman" w:hAnsi="Book Antiqua" w:cs="Calibri"/>
                <w:color w:val="000000"/>
                <w:sz w:val="20"/>
                <w:szCs w:val="20"/>
                <w:lang w:eastAsia="es-CR"/>
              </w:rPr>
              <w:t>Modelo de formulación y evaluación de políticas institucionales</w:t>
            </w:r>
          </w:p>
        </w:tc>
        <w:tc>
          <w:tcPr>
            <w:tcW w:w="715" w:type="pct"/>
            <w:shd w:val="clear" w:color="auto" w:fill="FFFFFF" w:themeFill="background1"/>
            <w:vAlign w:val="center"/>
          </w:tcPr>
          <w:p w14:paraId="717DCCC5"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02258CDE" w14:textId="368D9992" w:rsidR="00261CAE" w:rsidRPr="007459E5" w:rsidRDefault="007459E5"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Subproceso Planificación Estratégica</w:t>
            </w:r>
          </w:p>
        </w:tc>
        <w:tc>
          <w:tcPr>
            <w:tcW w:w="1858" w:type="pct"/>
            <w:shd w:val="clear" w:color="auto" w:fill="FFFFFF" w:themeFill="background1"/>
          </w:tcPr>
          <w:p w14:paraId="72253EAF" w14:textId="61C25788" w:rsidR="00C150B3" w:rsidRDefault="00C150B3">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En el informe con corte al 31-10-21, el estado de este proyecto era: “</w:t>
            </w:r>
            <w:r w:rsidR="00886C9C">
              <w:rPr>
                <w:rFonts w:ascii="Book Antiqua" w:eastAsia="Times New Roman" w:hAnsi="Book Antiqua" w:cs="Calibri"/>
                <w:color w:val="000000"/>
                <w:sz w:val="20"/>
                <w:szCs w:val="20"/>
                <w:lang w:eastAsia="es-CR"/>
              </w:rPr>
              <w:t>En progreso” con un avance del 60%</w:t>
            </w:r>
            <w:r w:rsidR="00810A61">
              <w:rPr>
                <w:rFonts w:ascii="Book Antiqua" w:eastAsia="Times New Roman" w:hAnsi="Book Antiqua" w:cs="Calibri"/>
                <w:color w:val="000000"/>
                <w:sz w:val="20"/>
                <w:szCs w:val="20"/>
                <w:lang w:eastAsia="es-CR"/>
              </w:rPr>
              <w:t xml:space="preserve">, y con fecha de conclusión del </w:t>
            </w:r>
            <w:r w:rsidR="006B6338">
              <w:rPr>
                <w:rFonts w:ascii="Book Antiqua" w:eastAsia="Times New Roman" w:hAnsi="Book Antiqua" w:cs="Calibri"/>
                <w:color w:val="000000"/>
                <w:sz w:val="20"/>
                <w:szCs w:val="20"/>
                <w:lang w:eastAsia="es-CR"/>
              </w:rPr>
              <w:t>24-12-21</w:t>
            </w:r>
            <w:r w:rsidR="00CE720A">
              <w:rPr>
                <w:rFonts w:ascii="Book Antiqua" w:eastAsia="Times New Roman" w:hAnsi="Book Antiqua" w:cs="Calibri"/>
                <w:color w:val="000000"/>
                <w:sz w:val="20"/>
                <w:szCs w:val="20"/>
                <w:lang w:eastAsia="es-CR"/>
              </w:rPr>
              <w:t>, y a</w:t>
            </w:r>
            <w:r w:rsidR="003E4BA5">
              <w:rPr>
                <w:rFonts w:ascii="Book Antiqua" w:eastAsia="Times New Roman" w:hAnsi="Book Antiqua" w:cs="Calibri"/>
                <w:color w:val="000000"/>
                <w:sz w:val="20"/>
                <w:szCs w:val="20"/>
                <w:lang w:eastAsia="es-CR"/>
              </w:rPr>
              <w:t xml:space="preserve">l 31-12-21 presentan un avance del </w:t>
            </w:r>
            <w:r w:rsidR="00680C45">
              <w:rPr>
                <w:rFonts w:ascii="Book Antiqua" w:eastAsia="Times New Roman" w:hAnsi="Book Antiqua" w:cs="Calibri"/>
                <w:color w:val="000000"/>
                <w:sz w:val="20"/>
                <w:szCs w:val="20"/>
                <w:lang w:eastAsia="es-CR"/>
              </w:rPr>
              <w:t>100%.</w:t>
            </w:r>
          </w:p>
        </w:tc>
      </w:tr>
      <w:tr w:rsidR="00E363F4" w:rsidRPr="00A5793D" w14:paraId="71E67936" w14:textId="5F16A688" w:rsidTr="00C00D31">
        <w:trPr>
          <w:trHeight w:val="875"/>
        </w:trPr>
        <w:tc>
          <w:tcPr>
            <w:tcW w:w="736" w:type="pct"/>
            <w:shd w:val="clear" w:color="auto" w:fill="FFFFFF" w:themeFill="background1"/>
            <w:noWrap/>
            <w:vAlign w:val="center"/>
          </w:tcPr>
          <w:p w14:paraId="1F858D6A" w14:textId="14626448" w:rsidR="00E363F4"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0717-MP-P08</w:t>
            </w:r>
          </w:p>
        </w:tc>
        <w:tc>
          <w:tcPr>
            <w:tcW w:w="834" w:type="pct"/>
            <w:shd w:val="clear" w:color="auto" w:fill="FFFFFF" w:themeFill="background1"/>
            <w:vAlign w:val="center"/>
          </w:tcPr>
          <w:p w14:paraId="618EE1B7" w14:textId="3B2BEEC5" w:rsidR="00E363F4"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 xml:space="preserve">Fortalecimiento del </w:t>
            </w:r>
            <w:r w:rsidR="00A24D35" w:rsidRPr="007459E5">
              <w:rPr>
                <w:rFonts w:ascii="Book Antiqua" w:eastAsia="Times New Roman" w:hAnsi="Book Antiqua" w:cs="Calibri"/>
                <w:color w:val="000000"/>
                <w:sz w:val="20"/>
                <w:szCs w:val="20"/>
                <w:lang w:eastAsia="es-CR"/>
              </w:rPr>
              <w:t>Régimen</w:t>
            </w:r>
            <w:r w:rsidRPr="007459E5">
              <w:rPr>
                <w:rFonts w:ascii="Book Antiqua" w:eastAsia="Times New Roman" w:hAnsi="Book Antiqua" w:cs="Calibri"/>
                <w:color w:val="000000"/>
                <w:sz w:val="20"/>
                <w:szCs w:val="20"/>
                <w:lang w:eastAsia="es-CR"/>
              </w:rPr>
              <w:t xml:space="preserve"> de Consecuencias</w:t>
            </w:r>
          </w:p>
        </w:tc>
        <w:tc>
          <w:tcPr>
            <w:tcW w:w="715" w:type="pct"/>
            <w:shd w:val="clear" w:color="auto" w:fill="FFFFFF" w:themeFill="background1"/>
            <w:vAlign w:val="center"/>
          </w:tcPr>
          <w:p w14:paraId="41760AE3" w14:textId="0092C2F2" w:rsidR="00E363F4" w:rsidRPr="007459E5" w:rsidRDefault="008F4BBF"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688C8566" w14:textId="4CED8AC3" w:rsidR="00E363F4" w:rsidRPr="007459E5" w:rsidRDefault="004B203D"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Fiscalia General</w:t>
            </w:r>
          </w:p>
        </w:tc>
        <w:tc>
          <w:tcPr>
            <w:tcW w:w="1858" w:type="pct"/>
            <w:shd w:val="clear" w:color="auto" w:fill="FFFFFF" w:themeFill="background1"/>
          </w:tcPr>
          <w:p w14:paraId="13F09040" w14:textId="79908025" w:rsidR="006C6FE6" w:rsidRDefault="006C6FE6">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8D35E5">
              <w:rPr>
                <w:rFonts w:ascii="Book Antiqua" w:eastAsia="Times New Roman" w:hAnsi="Book Antiqua" w:cs="Calibri"/>
                <w:color w:val="000000"/>
                <w:sz w:val="20"/>
                <w:szCs w:val="20"/>
                <w:lang w:eastAsia="es-CR"/>
              </w:rPr>
              <w:t>10</w:t>
            </w:r>
            <w:r>
              <w:rPr>
                <w:rFonts w:ascii="Book Antiqua" w:eastAsia="Times New Roman" w:hAnsi="Book Antiqua" w:cs="Calibri"/>
                <w:color w:val="000000"/>
                <w:sz w:val="20"/>
                <w:szCs w:val="20"/>
                <w:lang w:eastAsia="es-CR"/>
              </w:rPr>
              <w:t>0%, y con fecha de conclusión del 24-12-21</w:t>
            </w:r>
            <w:r w:rsidR="00680C45">
              <w:rPr>
                <w:rFonts w:ascii="Book Antiqua" w:eastAsia="Times New Roman" w:hAnsi="Book Antiqua" w:cs="Calibri"/>
                <w:color w:val="000000"/>
                <w:sz w:val="20"/>
                <w:szCs w:val="20"/>
                <w:lang w:eastAsia="es-CR"/>
              </w:rPr>
              <w:t>, un aspecto importante es que al 31-12-21 mantiene dicho avance</w:t>
            </w:r>
            <w:r w:rsidR="0026250E">
              <w:rPr>
                <w:rFonts w:ascii="Book Antiqua" w:eastAsia="Times New Roman" w:hAnsi="Book Antiqua" w:cs="Calibri"/>
                <w:color w:val="000000"/>
                <w:sz w:val="20"/>
                <w:szCs w:val="20"/>
                <w:lang w:eastAsia="es-CR"/>
              </w:rPr>
              <w:t>.</w:t>
            </w:r>
          </w:p>
        </w:tc>
      </w:tr>
      <w:tr w:rsidR="00EF1021" w:rsidRPr="00473406" w14:paraId="6C7EAF3D" w14:textId="38D4D1FF" w:rsidTr="00C00D31">
        <w:trPr>
          <w:trHeight w:val="656"/>
        </w:trPr>
        <w:tc>
          <w:tcPr>
            <w:tcW w:w="736" w:type="pct"/>
            <w:shd w:val="clear" w:color="auto" w:fill="FFFFFF" w:themeFill="background1"/>
            <w:noWrap/>
            <w:vAlign w:val="center"/>
          </w:tcPr>
          <w:p w14:paraId="20B0E048"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0717-MP-P10</w:t>
            </w:r>
          </w:p>
          <w:p w14:paraId="626E43BF" w14:textId="69BED910" w:rsidR="00EF1021" w:rsidRPr="007459E5" w:rsidRDefault="00EF1021" w:rsidP="00F214AC">
            <w:pPr>
              <w:jc w:val="center"/>
              <w:rPr>
                <w:rFonts w:ascii="Book Antiqua" w:eastAsia="Times New Roman" w:hAnsi="Book Antiqua" w:cs="Calibri"/>
                <w:color w:val="000000"/>
                <w:sz w:val="20"/>
                <w:szCs w:val="20"/>
                <w:lang w:eastAsia="es-CR"/>
              </w:rPr>
            </w:pPr>
          </w:p>
        </w:tc>
        <w:tc>
          <w:tcPr>
            <w:tcW w:w="834" w:type="pct"/>
            <w:shd w:val="clear" w:color="auto" w:fill="FFFFFF" w:themeFill="background1"/>
            <w:vAlign w:val="center"/>
          </w:tcPr>
          <w:p w14:paraId="3B29DFD0" w14:textId="4B339A3E" w:rsidR="00EF1021"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Creación de la Fiscalía Adjunta de Atención de Hechos de Violencia en contra de las Niñas, Niños y Personas Adolescentes</w:t>
            </w:r>
          </w:p>
        </w:tc>
        <w:tc>
          <w:tcPr>
            <w:tcW w:w="715" w:type="pct"/>
            <w:shd w:val="clear" w:color="auto" w:fill="FFFFFF" w:themeFill="background1"/>
            <w:vAlign w:val="center"/>
          </w:tcPr>
          <w:p w14:paraId="507BF7D7" w14:textId="77777777" w:rsidR="00EF1021" w:rsidRPr="007459E5" w:rsidRDefault="00EF1021"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3EDFE5AC" w14:textId="695CA0F3" w:rsidR="00EF1021" w:rsidRPr="007459E5" w:rsidRDefault="004B203D"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Fiscalia General</w:t>
            </w:r>
          </w:p>
        </w:tc>
        <w:tc>
          <w:tcPr>
            <w:tcW w:w="1858" w:type="pct"/>
            <w:shd w:val="clear" w:color="auto" w:fill="FFFFFF" w:themeFill="background1"/>
          </w:tcPr>
          <w:p w14:paraId="6C4D4459" w14:textId="3E5DEB47" w:rsidR="008D3529" w:rsidRDefault="008D3529">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600C28">
              <w:rPr>
                <w:rFonts w:ascii="Book Antiqua" w:eastAsia="Times New Roman" w:hAnsi="Book Antiqua" w:cs="Calibri"/>
                <w:color w:val="000000"/>
                <w:sz w:val="20"/>
                <w:szCs w:val="20"/>
                <w:lang w:eastAsia="es-CR"/>
              </w:rPr>
              <w:t>61</w:t>
            </w:r>
            <w:r>
              <w:rPr>
                <w:rFonts w:ascii="Book Antiqua" w:eastAsia="Times New Roman" w:hAnsi="Book Antiqua" w:cs="Calibri"/>
                <w:color w:val="000000"/>
                <w:sz w:val="20"/>
                <w:szCs w:val="20"/>
                <w:lang w:eastAsia="es-CR"/>
              </w:rPr>
              <w:t>%, y con fecha de conclusión del 24-12-21</w:t>
            </w:r>
            <w:r w:rsidR="003F06F1">
              <w:rPr>
                <w:rFonts w:ascii="Book Antiqua" w:eastAsia="Times New Roman" w:hAnsi="Book Antiqua" w:cs="Calibri"/>
                <w:color w:val="000000"/>
                <w:sz w:val="20"/>
                <w:szCs w:val="20"/>
                <w:lang w:eastAsia="es-CR"/>
              </w:rPr>
              <w:t>; y al 31-12-21 presentan un avance del 100%.</w:t>
            </w:r>
          </w:p>
        </w:tc>
      </w:tr>
      <w:tr w:rsidR="009718C7" w:rsidRPr="00473406" w14:paraId="1A1EA9F5" w14:textId="29A9E6A7" w:rsidTr="00C00D31">
        <w:trPr>
          <w:trHeight w:val="1093"/>
        </w:trPr>
        <w:tc>
          <w:tcPr>
            <w:tcW w:w="736" w:type="pct"/>
            <w:shd w:val="clear" w:color="auto" w:fill="FFFFFF" w:themeFill="background1"/>
            <w:noWrap/>
            <w:vAlign w:val="center"/>
          </w:tcPr>
          <w:p w14:paraId="291701B9"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0717-MP-P11</w:t>
            </w:r>
          </w:p>
          <w:p w14:paraId="7E05C628" w14:textId="0D275682" w:rsidR="009718C7" w:rsidRPr="007459E5" w:rsidRDefault="009718C7" w:rsidP="00F214AC">
            <w:pPr>
              <w:jc w:val="center"/>
              <w:rPr>
                <w:rFonts w:ascii="Book Antiqua" w:eastAsia="Times New Roman" w:hAnsi="Book Antiqua" w:cs="Calibri"/>
                <w:color w:val="000000"/>
                <w:sz w:val="20"/>
                <w:szCs w:val="20"/>
                <w:lang w:eastAsia="es-CR"/>
              </w:rPr>
            </w:pPr>
          </w:p>
        </w:tc>
        <w:tc>
          <w:tcPr>
            <w:tcW w:w="834" w:type="pct"/>
            <w:shd w:val="clear" w:color="auto" w:fill="FFFFFF" w:themeFill="background1"/>
            <w:vAlign w:val="center"/>
          </w:tcPr>
          <w:p w14:paraId="3E8FD6DB" w14:textId="6ADDE934" w:rsidR="009718C7"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Creación de la Política de Persecución de Casos para personas en condición de discapacidad y población a adulto mayor</w:t>
            </w:r>
          </w:p>
        </w:tc>
        <w:tc>
          <w:tcPr>
            <w:tcW w:w="715" w:type="pct"/>
            <w:shd w:val="clear" w:color="auto" w:fill="FFFFFF" w:themeFill="background1"/>
            <w:vAlign w:val="center"/>
          </w:tcPr>
          <w:p w14:paraId="2F325FCF" w14:textId="43976A81" w:rsidR="009718C7" w:rsidRPr="007459E5" w:rsidRDefault="00DF6E63"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3A925048" w14:textId="001516F7" w:rsidR="009718C7" w:rsidRPr="007459E5" w:rsidRDefault="004B203D"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Fiscalia General</w:t>
            </w:r>
          </w:p>
        </w:tc>
        <w:tc>
          <w:tcPr>
            <w:tcW w:w="1858" w:type="pct"/>
            <w:shd w:val="clear" w:color="auto" w:fill="FFFFFF" w:themeFill="background1"/>
          </w:tcPr>
          <w:p w14:paraId="18728DDE" w14:textId="6ACB87AA" w:rsidR="0026250E" w:rsidRDefault="0026250E">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CA24B2">
              <w:rPr>
                <w:rFonts w:ascii="Book Antiqua" w:eastAsia="Times New Roman" w:hAnsi="Book Antiqua" w:cs="Calibri"/>
                <w:color w:val="000000"/>
                <w:sz w:val="20"/>
                <w:szCs w:val="20"/>
                <w:lang w:eastAsia="es-CR"/>
              </w:rPr>
              <w:t>53</w:t>
            </w:r>
            <w:r>
              <w:rPr>
                <w:rFonts w:ascii="Book Antiqua" w:eastAsia="Times New Roman" w:hAnsi="Book Antiqua" w:cs="Calibri"/>
                <w:color w:val="000000"/>
                <w:sz w:val="20"/>
                <w:szCs w:val="20"/>
                <w:lang w:eastAsia="es-CR"/>
              </w:rPr>
              <w:t>%, y con fecha de conclusión del 24-12-21</w:t>
            </w:r>
            <w:r w:rsidR="00867117">
              <w:rPr>
                <w:rFonts w:ascii="Book Antiqua" w:eastAsia="Times New Roman" w:hAnsi="Book Antiqua" w:cs="Calibri"/>
                <w:color w:val="000000"/>
                <w:sz w:val="20"/>
                <w:szCs w:val="20"/>
                <w:lang w:eastAsia="es-CR"/>
              </w:rPr>
              <w:t>; y al 31-12-21 presentan un avance del 100%.</w:t>
            </w:r>
          </w:p>
        </w:tc>
      </w:tr>
      <w:tr w:rsidR="00261CAE" w:rsidRPr="00473406" w14:paraId="1444CEC6" w14:textId="24806BF3" w:rsidTr="00C00D31">
        <w:trPr>
          <w:trHeight w:val="462"/>
        </w:trPr>
        <w:tc>
          <w:tcPr>
            <w:tcW w:w="736" w:type="pct"/>
            <w:shd w:val="clear" w:color="auto" w:fill="FFFFFF" w:themeFill="background1"/>
            <w:noWrap/>
            <w:vAlign w:val="center"/>
          </w:tcPr>
          <w:p w14:paraId="4C0D9A93"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1167-OIJ-P07</w:t>
            </w:r>
          </w:p>
          <w:p w14:paraId="53159E09" w14:textId="44F0485B" w:rsidR="00261CAE" w:rsidRPr="007459E5" w:rsidRDefault="00261CAE" w:rsidP="00F214AC">
            <w:pPr>
              <w:jc w:val="center"/>
              <w:rPr>
                <w:rFonts w:ascii="Book Antiqua" w:eastAsia="Times New Roman" w:hAnsi="Book Antiqua" w:cs="Calibri"/>
                <w:color w:val="000000"/>
                <w:sz w:val="20"/>
                <w:szCs w:val="20"/>
                <w:lang w:eastAsia="es-CR"/>
              </w:rPr>
            </w:pPr>
          </w:p>
        </w:tc>
        <w:tc>
          <w:tcPr>
            <w:tcW w:w="834" w:type="pct"/>
            <w:shd w:val="clear" w:color="auto" w:fill="FFFFFF" w:themeFill="background1"/>
            <w:vAlign w:val="center"/>
          </w:tcPr>
          <w:p w14:paraId="7F5CA83E" w14:textId="254E97DD"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Fortalecimiento del Sistema Expediente Criminal Único</w:t>
            </w:r>
          </w:p>
        </w:tc>
        <w:tc>
          <w:tcPr>
            <w:tcW w:w="715" w:type="pct"/>
            <w:shd w:val="clear" w:color="auto" w:fill="FFFFFF" w:themeFill="background1"/>
            <w:vAlign w:val="center"/>
          </w:tcPr>
          <w:p w14:paraId="20AF3EB9"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7E05FDC5" w14:textId="470BDFEA"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Organismo de Investigación Judicial</w:t>
            </w:r>
          </w:p>
        </w:tc>
        <w:tc>
          <w:tcPr>
            <w:tcW w:w="1858" w:type="pct"/>
            <w:shd w:val="clear" w:color="auto" w:fill="FFFFFF" w:themeFill="background1"/>
          </w:tcPr>
          <w:p w14:paraId="3DE0659D" w14:textId="7E5D0914" w:rsidR="003C4066" w:rsidRDefault="003C4066">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1D47D9">
              <w:rPr>
                <w:rFonts w:ascii="Book Antiqua" w:eastAsia="Times New Roman" w:hAnsi="Book Antiqua" w:cs="Calibri"/>
                <w:color w:val="000000"/>
                <w:sz w:val="20"/>
                <w:szCs w:val="20"/>
                <w:lang w:eastAsia="es-CR"/>
              </w:rPr>
              <w:t>100</w:t>
            </w:r>
            <w:r>
              <w:rPr>
                <w:rFonts w:ascii="Book Antiqua" w:eastAsia="Times New Roman" w:hAnsi="Book Antiqua" w:cs="Calibri"/>
                <w:color w:val="000000"/>
                <w:sz w:val="20"/>
                <w:szCs w:val="20"/>
                <w:lang w:eastAsia="es-CR"/>
              </w:rPr>
              <w:t xml:space="preserve">%, y con fecha de conclusión del </w:t>
            </w:r>
            <w:r w:rsidR="00FD3F7F">
              <w:rPr>
                <w:rFonts w:ascii="Book Antiqua" w:eastAsia="Times New Roman" w:hAnsi="Book Antiqua" w:cs="Calibri"/>
                <w:color w:val="000000"/>
                <w:sz w:val="20"/>
                <w:szCs w:val="20"/>
                <w:lang w:eastAsia="es-CR"/>
              </w:rPr>
              <w:t>31</w:t>
            </w:r>
            <w:r>
              <w:rPr>
                <w:rFonts w:ascii="Book Antiqua" w:eastAsia="Times New Roman" w:hAnsi="Book Antiqua" w:cs="Calibri"/>
                <w:color w:val="000000"/>
                <w:sz w:val="20"/>
                <w:szCs w:val="20"/>
                <w:lang w:eastAsia="es-CR"/>
              </w:rPr>
              <w:t>-12-21</w:t>
            </w:r>
            <w:r w:rsidR="001458A3">
              <w:rPr>
                <w:rFonts w:ascii="Book Antiqua" w:eastAsia="Times New Roman" w:hAnsi="Book Antiqua" w:cs="Calibri"/>
                <w:color w:val="000000"/>
                <w:sz w:val="20"/>
                <w:szCs w:val="20"/>
                <w:lang w:eastAsia="es-CR"/>
              </w:rPr>
              <w:t xml:space="preserve">; </w:t>
            </w:r>
            <w:r w:rsidR="00B5120D">
              <w:rPr>
                <w:rFonts w:ascii="Book Antiqua" w:eastAsia="Times New Roman" w:hAnsi="Book Antiqua" w:cs="Calibri"/>
                <w:color w:val="000000"/>
                <w:sz w:val="20"/>
                <w:szCs w:val="20"/>
                <w:lang w:eastAsia="es-CR"/>
              </w:rPr>
              <w:t>un aspecto importante es que</w:t>
            </w:r>
            <w:r w:rsidR="001458A3">
              <w:rPr>
                <w:rFonts w:ascii="Book Antiqua" w:eastAsia="Times New Roman" w:hAnsi="Book Antiqua" w:cs="Calibri"/>
                <w:color w:val="000000"/>
                <w:sz w:val="20"/>
                <w:szCs w:val="20"/>
                <w:lang w:eastAsia="es-CR"/>
              </w:rPr>
              <w:t xml:space="preserve"> al 31-12-21 </w:t>
            </w:r>
            <w:r w:rsidR="00B5120D">
              <w:rPr>
                <w:rFonts w:ascii="Book Antiqua" w:eastAsia="Times New Roman" w:hAnsi="Book Antiqua" w:cs="Calibri"/>
                <w:color w:val="000000"/>
                <w:sz w:val="20"/>
                <w:szCs w:val="20"/>
                <w:lang w:eastAsia="es-CR"/>
              </w:rPr>
              <w:t>mantiene dicho</w:t>
            </w:r>
            <w:r w:rsidR="001458A3">
              <w:rPr>
                <w:rFonts w:ascii="Book Antiqua" w:eastAsia="Times New Roman" w:hAnsi="Book Antiqua" w:cs="Calibri"/>
                <w:color w:val="000000"/>
                <w:sz w:val="20"/>
                <w:szCs w:val="20"/>
                <w:lang w:eastAsia="es-CR"/>
              </w:rPr>
              <w:t xml:space="preserve"> avance</w:t>
            </w:r>
            <w:r w:rsidR="00B5120D">
              <w:rPr>
                <w:rFonts w:ascii="Book Antiqua" w:eastAsia="Times New Roman" w:hAnsi="Book Antiqua" w:cs="Calibri"/>
                <w:color w:val="000000"/>
                <w:sz w:val="20"/>
                <w:szCs w:val="20"/>
                <w:lang w:eastAsia="es-CR"/>
              </w:rPr>
              <w:t>.</w:t>
            </w:r>
          </w:p>
        </w:tc>
      </w:tr>
      <w:tr w:rsidR="00261CAE" w:rsidRPr="00473406" w14:paraId="3DC1321E" w14:textId="768637F9" w:rsidTr="00C00D31">
        <w:trPr>
          <w:trHeight w:val="645"/>
        </w:trPr>
        <w:tc>
          <w:tcPr>
            <w:tcW w:w="736" w:type="pct"/>
            <w:shd w:val="clear" w:color="auto" w:fill="FFFFFF" w:themeFill="background1"/>
            <w:noWrap/>
            <w:vAlign w:val="center"/>
          </w:tcPr>
          <w:p w14:paraId="1931D278"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lastRenderedPageBreak/>
              <w:t>1167-OIJ-P08</w:t>
            </w:r>
          </w:p>
          <w:p w14:paraId="2EBD2EF7" w14:textId="2062D917" w:rsidR="00261CAE" w:rsidRPr="007459E5" w:rsidRDefault="00261CAE" w:rsidP="00F214AC">
            <w:pPr>
              <w:jc w:val="center"/>
              <w:rPr>
                <w:rFonts w:ascii="Book Antiqua" w:eastAsia="Times New Roman" w:hAnsi="Book Antiqua" w:cs="Calibri"/>
                <w:color w:val="000000"/>
                <w:sz w:val="20"/>
                <w:szCs w:val="20"/>
                <w:lang w:eastAsia="es-CR"/>
              </w:rPr>
            </w:pPr>
          </w:p>
        </w:tc>
        <w:tc>
          <w:tcPr>
            <w:tcW w:w="834" w:type="pct"/>
            <w:shd w:val="clear" w:color="auto" w:fill="FFFFFF" w:themeFill="background1"/>
            <w:vAlign w:val="center"/>
          </w:tcPr>
          <w:p w14:paraId="2ABF7394" w14:textId="5AEF919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Sistema de Control Vehicular</w:t>
            </w:r>
          </w:p>
        </w:tc>
        <w:tc>
          <w:tcPr>
            <w:tcW w:w="715" w:type="pct"/>
            <w:shd w:val="clear" w:color="auto" w:fill="FFFFFF" w:themeFill="background1"/>
            <w:vAlign w:val="center"/>
          </w:tcPr>
          <w:p w14:paraId="0DC1B0F0"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5AAD9531" w14:textId="0495A76D"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Organismo de Investigación Judicial</w:t>
            </w:r>
          </w:p>
        </w:tc>
        <w:tc>
          <w:tcPr>
            <w:tcW w:w="1858" w:type="pct"/>
            <w:shd w:val="clear" w:color="auto" w:fill="FFFFFF" w:themeFill="background1"/>
          </w:tcPr>
          <w:p w14:paraId="2C4167A2" w14:textId="2E97EEBC" w:rsidR="00FD3F7F" w:rsidRDefault="00FD3F7F">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031E6E">
              <w:rPr>
                <w:rFonts w:ascii="Book Antiqua" w:eastAsia="Times New Roman" w:hAnsi="Book Antiqua" w:cs="Calibri"/>
                <w:color w:val="000000"/>
                <w:sz w:val="20"/>
                <w:szCs w:val="20"/>
                <w:lang w:eastAsia="es-CR"/>
              </w:rPr>
              <w:t>33</w:t>
            </w:r>
            <w:r>
              <w:rPr>
                <w:rFonts w:ascii="Book Antiqua" w:eastAsia="Times New Roman" w:hAnsi="Book Antiqua" w:cs="Calibri"/>
                <w:color w:val="000000"/>
                <w:sz w:val="20"/>
                <w:szCs w:val="20"/>
                <w:lang w:eastAsia="es-CR"/>
              </w:rPr>
              <w:t xml:space="preserve">%, y con fecha de conclusión del </w:t>
            </w:r>
            <w:r w:rsidR="00CA04E4">
              <w:rPr>
                <w:rFonts w:ascii="Book Antiqua" w:eastAsia="Times New Roman" w:hAnsi="Book Antiqua" w:cs="Calibri"/>
                <w:color w:val="000000"/>
                <w:sz w:val="20"/>
                <w:szCs w:val="20"/>
                <w:lang w:eastAsia="es-CR"/>
              </w:rPr>
              <w:t>29</w:t>
            </w:r>
            <w:r>
              <w:rPr>
                <w:rFonts w:ascii="Book Antiqua" w:eastAsia="Times New Roman" w:hAnsi="Book Antiqua" w:cs="Calibri"/>
                <w:color w:val="000000"/>
                <w:sz w:val="20"/>
                <w:szCs w:val="20"/>
                <w:lang w:eastAsia="es-CR"/>
              </w:rPr>
              <w:t>-12-21</w:t>
            </w:r>
            <w:r w:rsidR="00D109ED">
              <w:rPr>
                <w:rFonts w:ascii="Book Antiqua" w:eastAsia="Times New Roman" w:hAnsi="Book Antiqua" w:cs="Calibri"/>
                <w:color w:val="000000"/>
                <w:sz w:val="20"/>
                <w:szCs w:val="20"/>
                <w:lang w:eastAsia="es-CR"/>
              </w:rPr>
              <w:t>; y al 31-12-21 presentan un avance del 100%.</w:t>
            </w:r>
          </w:p>
        </w:tc>
      </w:tr>
      <w:tr w:rsidR="00261CAE" w:rsidRPr="00473406" w14:paraId="31567CAE" w14:textId="17D53E81" w:rsidTr="00C00D31">
        <w:trPr>
          <w:trHeight w:val="544"/>
        </w:trPr>
        <w:tc>
          <w:tcPr>
            <w:tcW w:w="736" w:type="pct"/>
            <w:shd w:val="clear" w:color="auto" w:fill="FFFFFF" w:themeFill="background1"/>
            <w:noWrap/>
            <w:vAlign w:val="center"/>
          </w:tcPr>
          <w:p w14:paraId="3795455F" w14:textId="77777777"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1167-OIJ-P12</w:t>
            </w:r>
          </w:p>
          <w:p w14:paraId="74C764F6" w14:textId="77777777" w:rsidR="00261CAE" w:rsidRPr="007459E5" w:rsidRDefault="00261CAE" w:rsidP="00F214AC">
            <w:pPr>
              <w:jc w:val="center"/>
              <w:rPr>
                <w:rFonts w:ascii="Book Antiqua" w:eastAsia="Times New Roman" w:hAnsi="Book Antiqua" w:cs="Calibri"/>
                <w:color w:val="000000"/>
                <w:sz w:val="20"/>
                <w:szCs w:val="20"/>
                <w:lang w:eastAsia="es-CR"/>
              </w:rPr>
            </w:pPr>
          </w:p>
        </w:tc>
        <w:tc>
          <w:tcPr>
            <w:tcW w:w="834" w:type="pct"/>
            <w:shd w:val="clear" w:color="auto" w:fill="FFFFFF" w:themeFill="background1"/>
            <w:vAlign w:val="center"/>
          </w:tcPr>
          <w:p w14:paraId="20791F97" w14:textId="2077EF90"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Aplicación Móvil del OIJ</w:t>
            </w:r>
          </w:p>
        </w:tc>
        <w:tc>
          <w:tcPr>
            <w:tcW w:w="715" w:type="pct"/>
            <w:shd w:val="clear" w:color="auto" w:fill="FFFFFF" w:themeFill="background1"/>
            <w:vAlign w:val="center"/>
          </w:tcPr>
          <w:p w14:paraId="61BD9ED3" w14:textId="614D5A33"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4282DC9E" w14:textId="7C44A10A"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Organismo de Investigación Judicial</w:t>
            </w:r>
          </w:p>
        </w:tc>
        <w:tc>
          <w:tcPr>
            <w:tcW w:w="1858" w:type="pct"/>
            <w:shd w:val="clear" w:color="auto" w:fill="FFFFFF" w:themeFill="background1"/>
          </w:tcPr>
          <w:p w14:paraId="565E9D94" w14:textId="205D4501" w:rsidR="007E37DC" w:rsidRDefault="007E37DC">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87%, y con fecha de conclusión del </w:t>
            </w:r>
            <w:r w:rsidR="00B069D3">
              <w:rPr>
                <w:rFonts w:ascii="Book Antiqua" w:eastAsia="Times New Roman" w:hAnsi="Book Antiqua" w:cs="Calibri"/>
                <w:color w:val="000000"/>
                <w:sz w:val="20"/>
                <w:szCs w:val="20"/>
                <w:lang w:eastAsia="es-CR"/>
              </w:rPr>
              <w:t>31</w:t>
            </w:r>
            <w:r>
              <w:rPr>
                <w:rFonts w:ascii="Book Antiqua" w:eastAsia="Times New Roman" w:hAnsi="Book Antiqua" w:cs="Calibri"/>
                <w:color w:val="000000"/>
                <w:sz w:val="20"/>
                <w:szCs w:val="20"/>
                <w:lang w:eastAsia="es-CR"/>
              </w:rPr>
              <w:t>-12-21</w:t>
            </w:r>
            <w:r w:rsidR="0001428C">
              <w:rPr>
                <w:rFonts w:ascii="Book Antiqua" w:eastAsia="Times New Roman" w:hAnsi="Book Antiqua" w:cs="Calibri"/>
                <w:color w:val="000000"/>
                <w:sz w:val="20"/>
                <w:szCs w:val="20"/>
                <w:lang w:eastAsia="es-CR"/>
              </w:rPr>
              <w:t>; y al 31-12-21 presentan un avance del 100%.</w:t>
            </w:r>
          </w:p>
        </w:tc>
      </w:tr>
      <w:tr w:rsidR="00C23A7D" w:rsidRPr="00473406" w14:paraId="1746D540" w14:textId="3B38D0AF" w:rsidTr="00C00D31">
        <w:trPr>
          <w:trHeight w:val="660"/>
        </w:trPr>
        <w:tc>
          <w:tcPr>
            <w:tcW w:w="736" w:type="pct"/>
            <w:shd w:val="clear" w:color="auto" w:fill="FFFFFF" w:themeFill="background1"/>
            <w:noWrap/>
            <w:vAlign w:val="center"/>
          </w:tcPr>
          <w:p w14:paraId="1AFA5103" w14:textId="03E9210F" w:rsidR="00C23A7D" w:rsidRPr="00EF4E7A" w:rsidRDefault="00C23A7D" w:rsidP="00F214AC">
            <w:pPr>
              <w:jc w:val="center"/>
              <w:rPr>
                <w:rFonts w:ascii="Book Antiqua" w:eastAsia="Times New Roman" w:hAnsi="Book Antiqua" w:cs="Calibri"/>
                <w:color w:val="000000"/>
                <w:sz w:val="20"/>
                <w:szCs w:val="20"/>
                <w:lang w:eastAsia="es-CR"/>
              </w:rPr>
            </w:pPr>
            <w:r w:rsidRPr="00EF4E7A">
              <w:rPr>
                <w:rFonts w:ascii="Book Antiqua" w:eastAsia="Times New Roman" w:hAnsi="Book Antiqua" w:cs="Calibri"/>
                <w:color w:val="000000"/>
                <w:sz w:val="20"/>
                <w:szCs w:val="20"/>
                <w:lang w:eastAsia="es-CR"/>
              </w:rPr>
              <w:t>0104-AUD-P01</w:t>
            </w:r>
          </w:p>
        </w:tc>
        <w:tc>
          <w:tcPr>
            <w:tcW w:w="834" w:type="pct"/>
            <w:shd w:val="clear" w:color="auto" w:fill="FFFFFF" w:themeFill="background1"/>
            <w:vAlign w:val="center"/>
          </w:tcPr>
          <w:p w14:paraId="1002996A" w14:textId="10B838A8" w:rsidR="00C23A7D" w:rsidRPr="007459E5" w:rsidRDefault="00C23A7D" w:rsidP="00F214AC">
            <w:pPr>
              <w:jc w:val="center"/>
              <w:rPr>
                <w:rFonts w:ascii="Book Antiqua" w:eastAsia="Times New Roman" w:hAnsi="Book Antiqua" w:cs="Calibri"/>
                <w:color w:val="000000"/>
                <w:sz w:val="20"/>
                <w:szCs w:val="20"/>
                <w:lang w:eastAsia="es-CR"/>
              </w:rPr>
            </w:pPr>
            <w:r w:rsidRPr="00C23A7D">
              <w:rPr>
                <w:rFonts w:ascii="Book Antiqua" w:eastAsia="Times New Roman" w:hAnsi="Book Antiqua" w:cs="Calibri"/>
                <w:color w:val="000000"/>
                <w:sz w:val="20"/>
                <w:szCs w:val="20"/>
                <w:lang w:eastAsia="es-CR"/>
              </w:rPr>
              <w:t xml:space="preserve">Metodológico </w:t>
            </w:r>
            <w:proofErr w:type="spellStart"/>
            <w:r w:rsidRPr="00C23A7D">
              <w:rPr>
                <w:rFonts w:ascii="Book Antiqua" w:eastAsia="Times New Roman" w:hAnsi="Book Antiqua" w:cs="Calibri"/>
                <w:color w:val="000000"/>
                <w:sz w:val="20"/>
                <w:szCs w:val="20"/>
                <w:lang w:eastAsia="es-CR"/>
              </w:rPr>
              <w:t>Team</w:t>
            </w:r>
            <w:proofErr w:type="spellEnd"/>
            <w:r w:rsidRPr="00C23A7D">
              <w:rPr>
                <w:rFonts w:ascii="Book Antiqua" w:eastAsia="Times New Roman" w:hAnsi="Book Antiqua" w:cs="Calibri"/>
                <w:color w:val="000000"/>
                <w:sz w:val="20"/>
                <w:szCs w:val="20"/>
                <w:lang w:eastAsia="es-CR"/>
              </w:rPr>
              <w:t xml:space="preserve"> Mate</w:t>
            </w:r>
          </w:p>
        </w:tc>
        <w:tc>
          <w:tcPr>
            <w:tcW w:w="715" w:type="pct"/>
            <w:shd w:val="clear" w:color="auto" w:fill="FFFFFF" w:themeFill="background1"/>
            <w:vAlign w:val="center"/>
          </w:tcPr>
          <w:p w14:paraId="4EC42942" w14:textId="04A81C2A" w:rsidR="00C23A7D" w:rsidRPr="007459E5" w:rsidRDefault="00C23A7D"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566FBA31" w14:textId="4E5C745C" w:rsidR="00C23A7D" w:rsidRPr="007459E5" w:rsidRDefault="00EF4E7A" w:rsidP="00F214AC">
            <w:pPr>
              <w:jc w:val="center"/>
              <w:rPr>
                <w:rFonts w:ascii="Book Antiqua" w:eastAsia="Times New Roman" w:hAnsi="Book Antiqua" w:cs="Calibri"/>
                <w:color w:val="000000"/>
                <w:sz w:val="20"/>
                <w:szCs w:val="20"/>
                <w:lang w:eastAsia="es-CR"/>
              </w:rPr>
            </w:pPr>
            <w:r w:rsidRPr="00EF4E7A">
              <w:rPr>
                <w:rFonts w:ascii="Book Antiqua" w:eastAsia="Times New Roman" w:hAnsi="Book Antiqua" w:cs="Calibri"/>
                <w:color w:val="000000"/>
                <w:sz w:val="20"/>
                <w:szCs w:val="20"/>
                <w:lang w:eastAsia="es-CR"/>
              </w:rPr>
              <w:t>Auditoria</w:t>
            </w:r>
          </w:p>
        </w:tc>
        <w:tc>
          <w:tcPr>
            <w:tcW w:w="1858" w:type="pct"/>
            <w:shd w:val="clear" w:color="auto" w:fill="FFFFFF" w:themeFill="background1"/>
          </w:tcPr>
          <w:p w14:paraId="50237474" w14:textId="1F1C969B" w:rsidR="00697E98" w:rsidRDefault="00697E98">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61%, y con fecha de conclusión del </w:t>
            </w:r>
            <w:r w:rsidR="00CE720A">
              <w:rPr>
                <w:rFonts w:ascii="Book Antiqua" w:eastAsia="Times New Roman" w:hAnsi="Book Antiqua" w:cs="Calibri"/>
                <w:color w:val="000000"/>
                <w:sz w:val="20"/>
                <w:szCs w:val="20"/>
                <w:lang w:eastAsia="es-CR"/>
              </w:rPr>
              <w:t>17</w:t>
            </w:r>
            <w:r>
              <w:rPr>
                <w:rFonts w:ascii="Book Antiqua" w:eastAsia="Times New Roman" w:hAnsi="Book Antiqua" w:cs="Calibri"/>
                <w:color w:val="000000"/>
                <w:sz w:val="20"/>
                <w:szCs w:val="20"/>
                <w:lang w:eastAsia="es-CR"/>
              </w:rPr>
              <w:t>-12-21</w:t>
            </w:r>
            <w:r w:rsidR="00B5120D">
              <w:rPr>
                <w:rFonts w:ascii="Book Antiqua" w:eastAsia="Times New Roman" w:hAnsi="Book Antiqua" w:cs="Calibri"/>
                <w:color w:val="000000"/>
                <w:sz w:val="20"/>
                <w:szCs w:val="20"/>
                <w:lang w:eastAsia="es-CR"/>
              </w:rPr>
              <w:t>; y al 31-12-21 presentan un avance del 100%.</w:t>
            </w:r>
          </w:p>
        </w:tc>
      </w:tr>
      <w:tr w:rsidR="00261CAE" w:rsidRPr="00473406" w14:paraId="79D05EB0" w14:textId="0EC9ED3A" w:rsidTr="00C00D31">
        <w:trPr>
          <w:trHeight w:val="660"/>
        </w:trPr>
        <w:tc>
          <w:tcPr>
            <w:tcW w:w="736" w:type="pct"/>
            <w:shd w:val="clear" w:color="auto" w:fill="FFFFFF" w:themeFill="background1"/>
            <w:noWrap/>
            <w:vAlign w:val="center"/>
          </w:tcPr>
          <w:p w14:paraId="7F1F6FEC" w14:textId="77777777" w:rsidR="00261CAE" w:rsidRDefault="00261CAE" w:rsidP="00F214AC">
            <w:pPr>
              <w:jc w:val="center"/>
              <w:rPr>
                <w:rFonts w:ascii="Book Antiqua" w:hAnsi="Book Antiqua" w:cs="Calibri"/>
                <w:color w:val="000000"/>
                <w:sz w:val="20"/>
                <w:szCs w:val="20"/>
              </w:rPr>
            </w:pPr>
            <w:r>
              <w:rPr>
                <w:rFonts w:ascii="Book Antiqua" w:hAnsi="Book Antiqua" w:cs="Calibri"/>
                <w:color w:val="000000"/>
                <w:sz w:val="20"/>
                <w:szCs w:val="20"/>
              </w:rPr>
              <w:t>1167-OIJ-P13</w:t>
            </w:r>
          </w:p>
          <w:p w14:paraId="5DF9EC89" w14:textId="77777777" w:rsidR="00261CAE" w:rsidRDefault="00261CAE" w:rsidP="00F214AC">
            <w:pPr>
              <w:jc w:val="center"/>
              <w:rPr>
                <w:rFonts w:ascii="Book Antiqua" w:hAnsi="Book Antiqua" w:cs="Calibri"/>
                <w:color w:val="000000"/>
                <w:sz w:val="20"/>
                <w:szCs w:val="20"/>
              </w:rPr>
            </w:pPr>
          </w:p>
        </w:tc>
        <w:tc>
          <w:tcPr>
            <w:tcW w:w="834" w:type="pct"/>
            <w:shd w:val="clear" w:color="auto" w:fill="FFFFFF" w:themeFill="background1"/>
            <w:vAlign w:val="center"/>
          </w:tcPr>
          <w:p w14:paraId="57F42EFE" w14:textId="1138D80B"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Estructura para el Abordaje de Casos de Corrupción</w:t>
            </w:r>
          </w:p>
        </w:tc>
        <w:tc>
          <w:tcPr>
            <w:tcW w:w="715" w:type="pct"/>
            <w:shd w:val="clear" w:color="auto" w:fill="FFFFFF" w:themeFill="background1"/>
            <w:vAlign w:val="center"/>
          </w:tcPr>
          <w:p w14:paraId="4DBB9D57" w14:textId="6F8A487E"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318FEEFE" w14:textId="6FE2EF6C" w:rsidR="00261CAE" w:rsidRPr="007459E5" w:rsidRDefault="00261CAE"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Organismo de Investigación Judicial</w:t>
            </w:r>
          </w:p>
        </w:tc>
        <w:tc>
          <w:tcPr>
            <w:tcW w:w="1858" w:type="pct"/>
            <w:shd w:val="clear" w:color="auto" w:fill="FFFFFF" w:themeFill="background1"/>
          </w:tcPr>
          <w:p w14:paraId="65117B5A" w14:textId="665A0AA3" w:rsidR="009816FB" w:rsidRDefault="009816FB">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81%, y con fecha de conclusión del </w:t>
            </w:r>
            <w:r w:rsidR="00C93F4B">
              <w:rPr>
                <w:rFonts w:ascii="Book Antiqua" w:eastAsia="Times New Roman" w:hAnsi="Book Antiqua" w:cs="Calibri"/>
                <w:color w:val="000000"/>
                <w:sz w:val="20"/>
                <w:szCs w:val="20"/>
                <w:lang w:eastAsia="es-CR"/>
              </w:rPr>
              <w:t>31</w:t>
            </w:r>
            <w:r>
              <w:rPr>
                <w:rFonts w:ascii="Book Antiqua" w:eastAsia="Times New Roman" w:hAnsi="Book Antiqua" w:cs="Calibri"/>
                <w:color w:val="000000"/>
                <w:sz w:val="20"/>
                <w:szCs w:val="20"/>
                <w:lang w:eastAsia="es-CR"/>
              </w:rPr>
              <w:t>-12-21</w:t>
            </w:r>
            <w:r w:rsidR="0001428C">
              <w:rPr>
                <w:rFonts w:ascii="Book Antiqua" w:eastAsia="Times New Roman" w:hAnsi="Book Antiqua" w:cs="Calibri"/>
                <w:color w:val="000000"/>
                <w:sz w:val="20"/>
                <w:szCs w:val="20"/>
                <w:lang w:eastAsia="es-CR"/>
              </w:rPr>
              <w:t>¸; y al 31-12-21 presentan un avance del 100%.</w:t>
            </w:r>
          </w:p>
        </w:tc>
      </w:tr>
      <w:tr w:rsidR="00472830" w:rsidRPr="00473406" w14:paraId="2EF80FD3" w14:textId="34093B19" w:rsidTr="00C00D31">
        <w:trPr>
          <w:trHeight w:val="660"/>
        </w:trPr>
        <w:tc>
          <w:tcPr>
            <w:tcW w:w="736" w:type="pct"/>
            <w:shd w:val="clear" w:color="auto" w:fill="FFFFFF" w:themeFill="background1"/>
            <w:noWrap/>
            <w:vAlign w:val="center"/>
          </w:tcPr>
          <w:p w14:paraId="102E1E0D" w14:textId="6E8889F5" w:rsidR="00472830" w:rsidRDefault="00F214AC" w:rsidP="00F214AC">
            <w:pPr>
              <w:jc w:val="center"/>
              <w:rPr>
                <w:rFonts w:ascii="Book Antiqua" w:hAnsi="Book Antiqua" w:cs="Calibri"/>
                <w:color w:val="000000"/>
                <w:sz w:val="20"/>
                <w:szCs w:val="20"/>
              </w:rPr>
            </w:pPr>
            <w:r w:rsidRPr="00F214AC">
              <w:rPr>
                <w:rFonts w:ascii="Book Antiqua" w:hAnsi="Book Antiqua" w:cs="Calibri"/>
                <w:color w:val="000000"/>
                <w:sz w:val="20"/>
                <w:szCs w:val="20"/>
              </w:rPr>
              <w:t>0122-DTI-P04</w:t>
            </w:r>
          </w:p>
        </w:tc>
        <w:tc>
          <w:tcPr>
            <w:tcW w:w="834" w:type="pct"/>
            <w:shd w:val="clear" w:color="auto" w:fill="FFFFFF" w:themeFill="background1"/>
            <w:vAlign w:val="center"/>
          </w:tcPr>
          <w:p w14:paraId="544397BD" w14:textId="79E0592B" w:rsidR="00472830" w:rsidRPr="007459E5" w:rsidRDefault="00F214AC" w:rsidP="00F214AC">
            <w:pPr>
              <w:jc w:val="center"/>
              <w:rPr>
                <w:rFonts w:ascii="Book Antiqua" w:eastAsia="Times New Roman" w:hAnsi="Book Antiqua" w:cs="Calibri"/>
                <w:color w:val="000000"/>
                <w:sz w:val="20"/>
                <w:szCs w:val="20"/>
                <w:lang w:eastAsia="es-CR"/>
              </w:rPr>
            </w:pPr>
            <w:r w:rsidRPr="00F214AC">
              <w:rPr>
                <w:rFonts w:ascii="Book Antiqua" w:eastAsia="Times New Roman" w:hAnsi="Book Antiqua" w:cs="Calibri"/>
                <w:color w:val="000000"/>
                <w:sz w:val="20"/>
                <w:szCs w:val="20"/>
                <w:lang w:eastAsia="es-CR"/>
              </w:rPr>
              <w:t>Desarrollo del Plan de Continuidad de los Servicios Institucionales</w:t>
            </w:r>
          </w:p>
        </w:tc>
        <w:tc>
          <w:tcPr>
            <w:tcW w:w="715" w:type="pct"/>
            <w:shd w:val="clear" w:color="auto" w:fill="FFFFFF" w:themeFill="background1"/>
            <w:vAlign w:val="center"/>
          </w:tcPr>
          <w:p w14:paraId="4020FE49" w14:textId="27077E7A" w:rsidR="00472830" w:rsidRPr="007459E5" w:rsidRDefault="00472830" w:rsidP="00F214AC">
            <w:pPr>
              <w:jc w:val="center"/>
              <w:rPr>
                <w:rFonts w:ascii="Book Antiqua" w:eastAsia="Times New Roman" w:hAnsi="Book Antiqua" w:cs="Calibri"/>
                <w:color w:val="000000"/>
                <w:sz w:val="20"/>
                <w:szCs w:val="20"/>
                <w:lang w:eastAsia="es-CR"/>
              </w:rPr>
            </w:pPr>
            <w:r w:rsidRPr="007459E5">
              <w:rPr>
                <w:rFonts w:ascii="Book Antiqua" w:eastAsia="Times New Roman" w:hAnsi="Book Antiqua" w:cs="Calibri"/>
                <w:color w:val="000000"/>
                <w:sz w:val="20"/>
                <w:szCs w:val="20"/>
                <w:lang w:eastAsia="es-CR"/>
              </w:rPr>
              <w:t>Pendiente Evaluación de Beneficios</w:t>
            </w:r>
          </w:p>
        </w:tc>
        <w:tc>
          <w:tcPr>
            <w:tcW w:w="857" w:type="pct"/>
            <w:shd w:val="clear" w:color="auto" w:fill="FFFFFF" w:themeFill="background1"/>
            <w:vAlign w:val="center"/>
          </w:tcPr>
          <w:p w14:paraId="4CC7FB14" w14:textId="1E39CF71" w:rsidR="00472830" w:rsidRPr="007459E5" w:rsidRDefault="00F214AC" w:rsidP="00F214AC">
            <w:pPr>
              <w:jc w:val="center"/>
              <w:rPr>
                <w:rFonts w:ascii="Book Antiqua" w:eastAsia="Times New Roman" w:hAnsi="Book Antiqua" w:cs="Calibri"/>
                <w:color w:val="000000"/>
                <w:sz w:val="20"/>
                <w:szCs w:val="20"/>
                <w:lang w:eastAsia="es-CR"/>
              </w:rPr>
            </w:pPr>
            <w:r w:rsidRPr="00F214AC">
              <w:rPr>
                <w:rFonts w:ascii="Book Antiqua" w:eastAsia="Times New Roman" w:hAnsi="Book Antiqua" w:cs="Calibri"/>
                <w:color w:val="000000"/>
                <w:sz w:val="20"/>
                <w:szCs w:val="20"/>
                <w:lang w:eastAsia="es-CR"/>
              </w:rPr>
              <w:t>Normas y estándares</w:t>
            </w:r>
          </w:p>
        </w:tc>
        <w:tc>
          <w:tcPr>
            <w:tcW w:w="1858" w:type="pct"/>
            <w:shd w:val="clear" w:color="auto" w:fill="FFFFFF" w:themeFill="background1"/>
          </w:tcPr>
          <w:p w14:paraId="07D90CBD" w14:textId="68C06B7C" w:rsidR="00B4443D" w:rsidRDefault="00B4443D">
            <w:pPr>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En el informe con corte al 31-10-21, el estado de este proyecto era: “En progreso” con un avance del </w:t>
            </w:r>
            <w:r w:rsidR="00227BC3">
              <w:rPr>
                <w:rFonts w:ascii="Book Antiqua" w:eastAsia="Times New Roman" w:hAnsi="Book Antiqua" w:cs="Calibri"/>
                <w:color w:val="000000"/>
                <w:sz w:val="20"/>
                <w:szCs w:val="20"/>
                <w:lang w:eastAsia="es-CR"/>
              </w:rPr>
              <w:t>42</w:t>
            </w:r>
            <w:r>
              <w:rPr>
                <w:rFonts w:ascii="Book Antiqua" w:eastAsia="Times New Roman" w:hAnsi="Book Antiqua" w:cs="Calibri"/>
                <w:color w:val="000000"/>
                <w:sz w:val="20"/>
                <w:szCs w:val="20"/>
                <w:lang w:eastAsia="es-CR"/>
              </w:rPr>
              <w:t>%, y con fecha de conclusión del 18-11-21</w:t>
            </w:r>
            <w:r w:rsidR="0087005C">
              <w:rPr>
                <w:rFonts w:ascii="Book Antiqua" w:eastAsia="Times New Roman" w:hAnsi="Book Antiqua" w:cs="Calibri"/>
                <w:color w:val="000000"/>
                <w:sz w:val="20"/>
                <w:szCs w:val="20"/>
                <w:lang w:eastAsia="es-CR"/>
              </w:rPr>
              <w:t xml:space="preserve"> y al 31-12-21 presentan un avance del 100%.</w:t>
            </w:r>
          </w:p>
        </w:tc>
      </w:tr>
    </w:tbl>
    <w:p w14:paraId="173210B3" w14:textId="77777777" w:rsidR="003730A3" w:rsidRDefault="003730A3" w:rsidP="003730A3">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18179B7E" w14:textId="77777777" w:rsidR="0021726D" w:rsidRPr="0021726D" w:rsidRDefault="0021726D" w:rsidP="0021726D">
      <w:pPr>
        <w:spacing w:after="0"/>
        <w:jc w:val="both"/>
        <w:rPr>
          <w:rFonts w:ascii="Book Antiqua" w:hAnsi="Book Antiqua"/>
        </w:rPr>
      </w:pPr>
    </w:p>
    <w:p w14:paraId="06FE70BA" w14:textId="4C2E1F93" w:rsidR="00B954E7" w:rsidRPr="00C470F1" w:rsidRDefault="00B954E7" w:rsidP="00EC217C">
      <w:pPr>
        <w:pStyle w:val="Prrafodelista"/>
        <w:numPr>
          <w:ilvl w:val="0"/>
          <w:numId w:val="11"/>
        </w:numPr>
        <w:spacing w:after="0"/>
        <w:jc w:val="both"/>
        <w:rPr>
          <w:rFonts w:ascii="Book Antiqua" w:hAnsi="Book Antiqua"/>
        </w:rPr>
      </w:pPr>
      <w:r>
        <w:rPr>
          <w:rFonts w:ascii="Book Antiqua" w:hAnsi="Book Antiqua"/>
          <w:b/>
          <w:bCs/>
        </w:rPr>
        <w:t xml:space="preserve">Cuatro proyectos que ingresaron en </w:t>
      </w:r>
      <w:r w:rsidR="001E1DFA">
        <w:rPr>
          <w:rFonts w:ascii="Book Antiqua" w:hAnsi="Book Antiqua"/>
          <w:b/>
          <w:bCs/>
        </w:rPr>
        <w:t>estado</w:t>
      </w:r>
      <w:r>
        <w:rPr>
          <w:rFonts w:ascii="Book Antiqua" w:hAnsi="Book Antiqua"/>
          <w:b/>
          <w:bCs/>
        </w:rPr>
        <w:t xml:space="preserve"> “En progreso”</w:t>
      </w:r>
      <w:r w:rsidRPr="003521BB">
        <w:rPr>
          <w:rFonts w:ascii="Book Antiqua" w:hAnsi="Book Antiqua"/>
        </w:rPr>
        <w:t>:</w:t>
      </w:r>
      <w:r>
        <w:rPr>
          <w:rFonts w:ascii="Book Antiqua" w:hAnsi="Book Antiqua"/>
        </w:rPr>
        <w:t xml:space="preserve"> se incorporaron al portafolio se proyectos, por su avance, se incluyeron en el estado “En progreso”. A continuación, se detallan estos proyectos:</w:t>
      </w:r>
    </w:p>
    <w:p w14:paraId="6A374F42" w14:textId="77777777" w:rsidR="00B954E7" w:rsidRDefault="00B954E7" w:rsidP="00B954E7">
      <w:pPr>
        <w:spacing w:after="0"/>
        <w:jc w:val="both"/>
        <w:rPr>
          <w:rFonts w:ascii="Book Antiqua" w:hAnsi="Book Antiqua"/>
        </w:rPr>
      </w:pPr>
    </w:p>
    <w:p w14:paraId="66E87FF3" w14:textId="16A3EC05" w:rsidR="00B954E7" w:rsidRDefault="00B954E7" w:rsidP="00B954E7">
      <w:pPr>
        <w:spacing w:after="0"/>
        <w:jc w:val="center"/>
        <w:rPr>
          <w:rFonts w:ascii="Book Antiqua" w:hAnsi="Book Antiqua"/>
          <w:b/>
          <w:bCs/>
        </w:rPr>
      </w:pPr>
      <w:r w:rsidRPr="00DF6ABC">
        <w:rPr>
          <w:rFonts w:ascii="Book Antiqua" w:hAnsi="Book Antiqua"/>
          <w:b/>
          <w:bCs/>
        </w:rPr>
        <w:t>Tabla 1</w:t>
      </w:r>
      <w:r w:rsidR="00C62A21" w:rsidRPr="00DF6ABC">
        <w:rPr>
          <w:rFonts w:ascii="Book Antiqua" w:hAnsi="Book Antiqua"/>
          <w:b/>
          <w:bCs/>
        </w:rPr>
        <w:t>0</w:t>
      </w:r>
      <w:r w:rsidRPr="00DF6ABC">
        <w:rPr>
          <w:rFonts w:ascii="Book Antiqua" w:hAnsi="Book Antiqua"/>
          <w:b/>
          <w:bCs/>
        </w:rPr>
        <w:t>. Detalle</w:t>
      </w:r>
      <w:r w:rsidRPr="00243089">
        <w:rPr>
          <w:rFonts w:ascii="Book Antiqua" w:hAnsi="Book Antiqua"/>
          <w:b/>
          <w:bCs/>
        </w:rPr>
        <w:t xml:space="preserve"> de proyectos nuevos ingresados al portafolio en </w:t>
      </w:r>
      <w:r w:rsidR="001E1DFA">
        <w:rPr>
          <w:rFonts w:ascii="Book Antiqua" w:hAnsi="Book Antiqua"/>
          <w:b/>
          <w:bCs/>
        </w:rPr>
        <w:t>estado</w:t>
      </w:r>
      <w:r w:rsidRPr="00243089">
        <w:rPr>
          <w:rFonts w:ascii="Book Antiqua" w:hAnsi="Book Antiqua"/>
          <w:b/>
          <w:bCs/>
        </w:rPr>
        <w:t xml:space="preserve"> En progreso</w:t>
      </w:r>
    </w:p>
    <w:p w14:paraId="0081797A" w14:textId="77777777" w:rsidR="00B954E7" w:rsidRPr="00243089" w:rsidRDefault="00B954E7" w:rsidP="00B954E7">
      <w:pPr>
        <w:spacing w:after="0"/>
        <w:jc w:val="center"/>
        <w:rPr>
          <w:rFonts w:ascii="Book Antiqua" w:hAnsi="Book Antiqua"/>
          <w:b/>
          <w:bCs/>
        </w:rPr>
      </w:pPr>
    </w:p>
    <w:tbl>
      <w:tblPr>
        <w:tblW w:w="5135" w:type="pct"/>
        <w:jc w:val="center"/>
        <w:tblLayout w:type="fixed"/>
        <w:tblCellMar>
          <w:left w:w="70" w:type="dxa"/>
          <w:right w:w="70" w:type="dxa"/>
        </w:tblCellMar>
        <w:tblLook w:val="04A0" w:firstRow="1" w:lastRow="0" w:firstColumn="1" w:lastColumn="0" w:noHBand="0" w:noVBand="1"/>
      </w:tblPr>
      <w:tblGrid>
        <w:gridCol w:w="1408"/>
        <w:gridCol w:w="1848"/>
        <w:gridCol w:w="1701"/>
        <w:gridCol w:w="4109"/>
      </w:tblGrid>
      <w:tr w:rsidR="00B954E7" w:rsidRPr="00473406" w14:paraId="54A78F86" w14:textId="77777777" w:rsidTr="00C00D31">
        <w:trPr>
          <w:trHeight w:val="300"/>
          <w:tblHeader/>
          <w:jc w:val="center"/>
        </w:trPr>
        <w:tc>
          <w:tcPr>
            <w:tcW w:w="777" w:type="pc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021DFBE4" w14:textId="77777777" w:rsidR="00B954E7" w:rsidRPr="00FA6E95" w:rsidRDefault="00B954E7" w:rsidP="007E07FE">
            <w:pPr>
              <w:spacing w:after="0" w:line="240" w:lineRule="auto"/>
              <w:jc w:val="center"/>
              <w:rPr>
                <w:rFonts w:ascii="Book Antiqua" w:eastAsia="Times New Roman" w:hAnsi="Book Antiqua" w:cs="Calibri"/>
                <w:b/>
                <w:bCs/>
                <w:color w:val="FFFFFF"/>
                <w:sz w:val="18"/>
                <w:szCs w:val="18"/>
                <w:lang w:eastAsia="es-CR"/>
              </w:rPr>
            </w:pPr>
            <w:r w:rsidRPr="00FA6E95">
              <w:rPr>
                <w:rFonts w:ascii="Book Antiqua" w:eastAsia="Times New Roman" w:hAnsi="Book Antiqua" w:cs="Calibri"/>
                <w:b/>
                <w:bCs/>
                <w:color w:val="FFFFFF"/>
                <w:sz w:val="18"/>
                <w:szCs w:val="18"/>
                <w:lang w:eastAsia="es-CR"/>
              </w:rPr>
              <w:t>Código</w:t>
            </w:r>
          </w:p>
        </w:tc>
        <w:tc>
          <w:tcPr>
            <w:tcW w:w="1019" w:type="pct"/>
            <w:tcBorders>
              <w:top w:val="single" w:sz="4" w:space="0" w:color="auto"/>
              <w:left w:val="nil"/>
              <w:bottom w:val="single" w:sz="4" w:space="0" w:color="auto"/>
              <w:right w:val="single" w:sz="4" w:space="0" w:color="auto"/>
            </w:tcBorders>
            <w:shd w:val="clear" w:color="000000" w:fill="44546A"/>
            <w:noWrap/>
            <w:vAlign w:val="center"/>
            <w:hideMark/>
          </w:tcPr>
          <w:p w14:paraId="535500A4" w14:textId="77777777" w:rsidR="00B954E7" w:rsidRPr="00FA6E95" w:rsidRDefault="00B954E7" w:rsidP="007E07FE">
            <w:pPr>
              <w:spacing w:after="0" w:line="240" w:lineRule="auto"/>
              <w:jc w:val="center"/>
              <w:rPr>
                <w:rFonts w:ascii="Book Antiqua" w:eastAsia="Times New Roman" w:hAnsi="Book Antiqua" w:cs="Calibri"/>
                <w:b/>
                <w:bCs/>
                <w:color w:val="FFFFFF"/>
                <w:sz w:val="18"/>
                <w:szCs w:val="18"/>
                <w:lang w:eastAsia="es-CR"/>
              </w:rPr>
            </w:pPr>
            <w:r w:rsidRPr="00FA6E95">
              <w:rPr>
                <w:rFonts w:ascii="Book Antiqua" w:eastAsia="Times New Roman" w:hAnsi="Book Antiqua" w:cs="Calibri"/>
                <w:b/>
                <w:bCs/>
                <w:color w:val="FFFFFF"/>
                <w:sz w:val="18"/>
                <w:szCs w:val="18"/>
                <w:lang w:eastAsia="es-CR"/>
              </w:rPr>
              <w:t>Nombre del proyecto</w:t>
            </w:r>
          </w:p>
        </w:tc>
        <w:tc>
          <w:tcPr>
            <w:tcW w:w="938" w:type="pct"/>
            <w:tcBorders>
              <w:top w:val="single" w:sz="4" w:space="0" w:color="auto"/>
              <w:left w:val="nil"/>
              <w:bottom w:val="single" w:sz="4" w:space="0" w:color="auto"/>
              <w:right w:val="single" w:sz="4" w:space="0" w:color="auto"/>
            </w:tcBorders>
            <w:shd w:val="clear" w:color="000000" w:fill="44546A"/>
            <w:noWrap/>
            <w:vAlign w:val="center"/>
            <w:hideMark/>
          </w:tcPr>
          <w:p w14:paraId="7F067C5C" w14:textId="77777777" w:rsidR="00B954E7" w:rsidRPr="00FA6E95" w:rsidRDefault="00B954E7" w:rsidP="007E07FE">
            <w:pPr>
              <w:spacing w:after="0" w:line="240" w:lineRule="auto"/>
              <w:jc w:val="center"/>
              <w:rPr>
                <w:rFonts w:ascii="Book Antiqua" w:eastAsia="Times New Roman" w:hAnsi="Book Antiqua" w:cs="Calibri"/>
                <w:b/>
                <w:bCs/>
                <w:color w:val="FFFFFF"/>
                <w:sz w:val="18"/>
                <w:szCs w:val="18"/>
                <w:lang w:eastAsia="es-CR"/>
              </w:rPr>
            </w:pPr>
            <w:r w:rsidRPr="00FA6E95">
              <w:rPr>
                <w:rFonts w:ascii="Book Antiqua" w:eastAsia="Times New Roman" w:hAnsi="Book Antiqua" w:cs="Calibri"/>
                <w:b/>
                <w:bCs/>
                <w:color w:val="FFFFFF"/>
                <w:sz w:val="18"/>
                <w:szCs w:val="18"/>
                <w:lang w:eastAsia="es-CR"/>
              </w:rPr>
              <w:t>Oficina Líder</w:t>
            </w:r>
          </w:p>
        </w:tc>
        <w:tc>
          <w:tcPr>
            <w:tcW w:w="2266" w:type="pct"/>
            <w:tcBorders>
              <w:top w:val="single" w:sz="4" w:space="0" w:color="auto"/>
              <w:left w:val="nil"/>
              <w:bottom w:val="single" w:sz="4" w:space="0" w:color="auto"/>
              <w:right w:val="single" w:sz="4" w:space="0" w:color="auto"/>
            </w:tcBorders>
            <w:shd w:val="clear" w:color="000000" w:fill="44546A"/>
          </w:tcPr>
          <w:p w14:paraId="7469D38A" w14:textId="6C257D13" w:rsidR="001730B5" w:rsidRDefault="001730B5" w:rsidP="007E07FE">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Observaciones</w:t>
            </w:r>
          </w:p>
        </w:tc>
      </w:tr>
      <w:tr w:rsidR="006C2C25" w:rsidRPr="004A33C0" w14:paraId="6DB2AEA7" w14:textId="77777777" w:rsidTr="00C00D31">
        <w:trPr>
          <w:trHeight w:val="810"/>
          <w:jc w:val="center"/>
        </w:trPr>
        <w:tc>
          <w:tcPr>
            <w:tcW w:w="77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39E9E9" w14:textId="16EDB97A" w:rsidR="006C2C25" w:rsidRPr="004A33C0" w:rsidRDefault="006C2C25" w:rsidP="006C2C25">
            <w:pPr>
              <w:spacing w:after="0" w:line="240" w:lineRule="auto"/>
              <w:jc w:val="center"/>
              <w:rPr>
                <w:rFonts w:ascii="Book Antiqua" w:eastAsia="Times New Roman" w:hAnsi="Book Antiqua" w:cs="Calibri"/>
                <w:color w:val="000000"/>
                <w:sz w:val="18"/>
                <w:szCs w:val="18"/>
                <w:lang w:eastAsia="es-CR"/>
              </w:rPr>
            </w:pPr>
            <w:r w:rsidRPr="001B528F">
              <w:rPr>
                <w:rFonts w:ascii="Book Antiqua" w:eastAsia="Times New Roman" w:hAnsi="Book Antiqua" w:cs="Calibri"/>
                <w:color w:val="000000"/>
                <w:sz w:val="20"/>
                <w:szCs w:val="20"/>
                <w:lang w:eastAsia="es-CR"/>
              </w:rPr>
              <w:t>0117-DE-P29</w:t>
            </w:r>
          </w:p>
        </w:tc>
        <w:tc>
          <w:tcPr>
            <w:tcW w:w="10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CF6E81" w14:textId="17F27365" w:rsidR="006C2C25" w:rsidRPr="004A33C0" w:rsidRDefault="006C2C25" w:rsidP="006C2C25">
            <w:pPr>
              <w:spacing w:after="0" w:line="240" w:lineRule="auto"/>
              <w:rPr>
                <w:rFonts w:ascii="Book Antiqua" w:eastAsia="Times New Roman" w:hAnsi="Book Antiqua" w:cs="Calibri"/>
                <w:color w:val="000000"/>
                <w:sz w:val="18"/>
                <w:szCs w:val="18"/>
                <w:lang w:eastAsia="es-CR"/>
              </w:rPr>
            </w:pPr>
            <w:r w:rsidRPr="001B528F">
              <w:rPr>
                <w:rFonts w:ascii="Book Antiqua" w:eastAsia="Times New Roman" w:hAnsi="Book Antiqua" w:cs="Calibri"/>
                <w:color w:val="000000"/>
                <w:sz w:val="20"/>
                <w:szCs w:val="20"/>
                <w:lang w:eastAsia="es-CR"/>
              </w:rPr>
              <w:t xml:space="preserve">Sistema de Inventario y </w:t>
            </w:r>
            <w:r w:rsidRPr="001B528F">
              <w:rPr>
                <w:rFonts w:ascii="Book Antiqua" w:eastAsia="Times New Roman" w:hAnsi="Book Antiqua" w:cs="Calibri"/>
                <w:color w:val="000000"/>
                <w:sz w:val="20"/>
                <w:szCs w:val="20"/>
                <w:lang w:eastAsia="es-CR"/>
              </w:rPr>
              <w:lastRenderedPageBreak/>
              <w:t>Materiales de la Proveeduría</w:t>
            </w:r>
          </w:p>
        </w:tc>
        <w:tc>
          <w:tcPr>
            <w:tcW w:w="938" w:type="pct"/>
            <w:tcBorders>
              <w:top w:val="nil"/>
              <w:left w:val="single" w:sz="4" w:space="0" w:color="auto"/>
              <w:bottom w:val="single" w:sz="4" w:space="0" w:color="auto"/>
              <w:right w:val="single" w:sz="4" w:space="0" w:color="auto"/>
            </w:tcBorders>
            <w:shd w:val="clear" w:color="000000" w:fill="FFFFFF"/>
            <w:vAlign w:val="center"/>
          </w:tcPr>
          <w:p w14:paraId="2BCF230E" w14:textId="53F41B69" w:rsidR="006C2C25" w:rsidRPr="004A33C0" w:rsidRDefault="00E81E91" w:rsidP="006C2C25">
            <w:pPr>
              <w:spacing w:after="0" w:line="240" w:lineRule="auto"/>
              <w:rPr>
                <w:rFonts w:ascii="Book Antiqua" w:eastAsia="Times New Roman" w:hAnsi="Book Antiqua" w:cs="Calibri"/>
                <w:color w:val="000000"/>
                <w:sz w:val="18"/>
                <w:szCs w:val="18"/>
                <w:lang w:eastAsia="es-CR"/>
              </w:rPr>
            </w:pPr>
            <w:r w:rsidRPr="00E81E91">
              <w:rPr>
                <w:rFonts w:ascii="Book Antiqua" w:eastAsia="Times New Roman" w:hAnsi="Book Antiqua" w:cs="Calibri"/>
                <w:color w:val="000000"/>
                <w:sz w:val="18"/>
                <w:szCs w:val="18"/>
                <w:lang w:eastAsia="es-CR"/>
              </w:rPr>
              <w:lastRenderedPageBreak/>
              <w:t>DEPARTAMENTO DE PROVEEDURIA</w:t>
            </w:r>
          </w:p>
        </w:tc>
        <w:tc>
          <w:tcPr>
            <w:tcW w:w="2266" w:type="pct"/>
            <w:tcBorders>
              <w:top w:val="nil"/>
              <w:left w:val="nil"/>
              <w:bottom w:val="single" w:sz="4" w:space="0" w:color="auto"/>
              <w:right w:val="single" w:sz="4" w:space="0" w:color="auto"/>
            </w:tcBorders>
            <w:shd w:val="clear" w:color="000000" w:fill="FFFFFF"/>
          </w:tcPr>
          <w:p w14:paraId="29ECAF80" w14:textId="6C8F46FF" w:rsidR="0087005C" w:rsidRDefault="00370DE2" w:rsidP="00C00D31">
            <w:pPr>
              <w:jc w:val="both"/>
              <w:rPr>
                <w:rFonts w:ascii="Book Antiqua" w:hAnsi="Book Antiqua" w:cs="Calibri"/>
                <w:color w:val="000000"/>
                <w:sz w:val="20"/>
                <w:szCs w:val="20"/>
              </w:rPr>
            </w:pPr>
            <w:r>
              <w:rPr>
                <w:rFonts w:ascii="Book Antiqua" w:hAnsi="Book Antiqua" w:cs="Calibri"/>
                <w:color w:val="000000"/>
                <w:sz w:val="20"/>
                <w:szCs w:val="20"/>
              </w:rPr>
              <w:t xml:space="preserve">El proyecto se consigna </w:t>
            </w:r>
            <w:r w:rsidR="00653747">
              <w:rPr>
                <w:rFonts w:ascii="Book Antiqua" w:hAnsi="Book Antiqua" w:cs="Calibri"/>
                <w:color w:val="000000"/>
                <w:sz w:val="20"/>
                <w:szCs w:val="20"/>
              </w:rPr>
              <w:t>en “Ejecución” debido a que cuándo se incluye en el portafolio ya venía siendo ejecutado</w:t>
            </w:r>
            <w:r w:rsidR="006F5EB8">
              <w:rPr>
                <w:rFonts w:ascii="Book Antiqua" w:hAnsi="Book Antiqua" w:cs="Calibri"/>
                <w:color w:val="000000"/>
                <w:sz w:val="20"/>
                <w:szCs w:val="20"/>
              </w:rPr>
              <w:t xml:space="preserve"> y se </w:t>
            </w:r>
            <w:r w:rsidR="006F5EB8">
              <w:rPr>
                <w:rFonts w:ascii="Book Antiqua" w:hAnsi="Book Antiqua" w:cs="Calibri"/>
                <w:color w:val="000000"/>
                <w:sz w:val="20"/>
                <w:szCs w:val="20"/>
              </w:rPr>
              <w:lastRenderedPageBreak/>
              <w:t xml:space="preserve">termina de formalizar con la asignación de los permisos con goce de salario y la aplicación de la metodología de administración de proyectos. </w:t>
            </w:r>
          </w:p>
        </w:tc>
      </w:tr>
      <w:tr w:rsidR="006C2C25" w:rsidRPr="004A33C0" w14:paraId="221A1F92" w14:textId="77777777" w:rsidTr="00C00D31">
        <w:trPr>
          <w:trHeight w:val="810"/>
          <w:jc w:val="center"/>
        </w:trPr>
        <w:tc>
          <w:tcPr>
            <w:tcW w:w="77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E32F88" w14:textId="330B8032" w:rsidR="006C2C25" w:rsidRPr="004A33C0" w:rsidRDefault="006C2C25" w:rsidP="006C2C25">
            <w:pPr>
              <w:spacing w:after="0" w:line="240" w:lineRule="auto"/>
              <w:jc w:val="center"/>
              <w:rPr>
                <w:rFonts w:ascii="Book Antiqua" w:eastAsia="Times New Roman" w:hAnsi="Book Antiqua" w:cs="Calibri"/>
                <w:color w:val="000000"/>
                <w:sz w:val="18"/>
                <w:szCs w:val="18"/>
                <w:lang w:eastAsia="es-CR"/>
              </w:rPr>
            </w:pPr>
            <w:r w:rsidRPr="001B528F">
              <w:rPr>
                <w:rFonts w:ascii="Book Antiqua" w:eastAsia="Times New Roman" w:hAnsi="Book Antiqua" w:cs="Calibri"/>
                <w:color w:val="000000"/>
                <w:sz w:val="20"/>
                <w:szCs w:val="20"/>
                <w:lang w:eastAsia="es-CR"/>
              </w:rPr>
              <w:lastRenderedPageBreak/>
              <w:t>0134-DGH-P16</w:t>
            </w:r>
          </w:p>
        </w:tc>
        <w:tc>
          <w:tcPr>
            <w:tcW w:w="10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A35FC6" w14:textId="0456BA96" w:rsidR="006C2C25" w:rsidRPr="004A33C0" w:rsidRDefault="006C2C25" w:rsidP="006C2C25">
            <w:pPr>
              <w:spacing w:after="0" w:line="240" w:lineRule="auto"/>
              <w:rPr>
                <w:rFonts w:ascii="Book Antiqua" w:eastAsia="Times New Roman" w:hAnsi="Book Antiqua" w:cs="Calibri"/>
                <w:color w:val="000000"/>
                <w:sz w:val="18"/>
                <w:szCs w:val="18"/>
                <w:lang w:eastAsia="es-CR"/>
              </w:rPr>
            </w:pPr>
            <w:r w:rsidRPr="000F5CE9">
              <w:rPr>
                <w:rFonts w:ascii="Book Antiqua" w:eastAsia="Times New Roman" w:hAnsi="Book Antiqua" w:cs="Calibri"/>
                <w:color w:val="000000"/>
                <w:sz w:val="20"/>
                <w:szCs w:val="20"/>
                <w:lang w:eastAsia="es-CR"/>
              </w:rPr>
              <w:t>Política de Teletrabajo</w:t>
            </w:r>
          </w:p>
        </w:tc>
        <w:tc>
          <w:tcPr>
            <w:tcW w:w="938" w:type="pct"/>
            <w:tcBorders>
              <w:top w:val="nil"/>
              <w:left w:val="single" w:sz="4" w:space="0" w:color="auto"/>
              <w:bottom w:val="single" w:sz="4" w:space="0" w:color="auto"/>
              <w:right w:val="single" w:sz="4" w:space="0" w:color="auto"/>
            </w:tcBorders>
            <w:shd w:val="clear" w:color="000000" w:fill="FFFFFF"/>
            <w:vAlign w:val="center"/>
          </w:tcPr>
          <w:p w14:paraId="2E9E3A5F" w14:textId="7776F231" w:rsidR="006C2C25" w:rsidRPr="004A33C0" w:rsidRDefault="00B80B44" w:rsidP="006C2C25">
            <w:pPr>
              <w:spacing w:after="0" w:line="240" w:lineRule="auto"/>
              <w:rPr>
                <w:rFonts w:ascii="Book Antiqua" w:eastAsia="Times New Roman" w:hAnsi="Book Antiqua" w:cs="Calibri"/>
                <w:color w:val="000000"/>
                <w:sz w:val="18"/>
                <w:szCs w:val="18"/>
                <w:lang w:eastAsia="es-CR"/>
              </w:rPr>
            </w:pPr>
            <w:r w:rsidRPr="00B80B44">
              <w:rPr>
                <w:rFonts w:ascii="Book Antiqua" w:eastAsia="Times New Roman" w:hAnsi="Book Antiqua" w:cs="Calibri"/>
                <w:color w:val="000000"/>
                <w:sz w:val="18"/>
                <w:szCs w:val="18"/>
                <w:lang w:eastAsia="es-CR"/>
              </w:rPr>
              <w:t>DESARROLLO HUMANO</w:t>
            </w:r>
          </w:p>
        </w:tc>
        <w:tc>
          <w:tcPr>
            <w:tcW w:w="2266" w:type="pct"/>
            <w:tcBorders>
              <w:top w:val="nil"/>
              <w:left w:val="nil"/>
              <w:bottom w:val="single" w:sz="4" w:space="0" w:color="auto"/>
              <w:right w:val="single" w:sz="4" w:space="0" w:color="auto"/>
            </w:tcBorders>
            <w:shd w:val="clear" w:color="000000" w:fill="FFFFFF"/>
          </w:tcPr>
          <w:p w14:paraId="029B5A0E" w14:textId="2E786ECD" w:rsidR="002703D6" w:rsidRDefault="00520DC9" w:rsidP="00C00D31">
            <w:pPr>
              <w:jc w:val="both"/>
              <w:rPr>
                <w:rFonts w:ascii="Book Antiqua" w:hAnsi="Book Antiqua" w:cs="Calibri"/>
                <w:color w:val="000000"/>
                <w:sz w:val="20"/>
                <w:szCs w:val="20"/>
              </w:rPr>
            </w:pPr>
            <w:r>
              <w:rPr>
                <w:rFonts w:ascii="Book Antiqua" w:hAnsi="Book Antiqua" w:cs="Calibri"/>
                <w:color w:val="000000"/>
                <w:sz w:val="20"/>
                <w:szCs w:val="20"/>
              </w:rPr>
              <w:t xml:space="preserve">Con la aprobación del permiso con goce de salario por parte del </w:t>
            </w:r>
            <w:r w:rsidR="00E270A1">
              <w:rPr>
                <w:rFonts w:ascii="Book Antiqua" w:hAnsi="Book Antiqua" w:cs="Calibri"/>
                <w:color w:val="000000"/>
                <w:sz w:val="20"/>
                <w:szCs w:val="20"/>
              </w:rPr>
              <w:t>Consejo Superior, en sesión 108-2021, artículo</w:t>
            </w:r>
            <w:r w:rsidR="00E270A1" w:rsidRPr="00361D93">
              <w:rPr>
                <w:rFonts w:ascii="Book Antiqua" w:eastAsia="Times New Roman" w:hAnsi="Book Antiqua" w:cs="Calibri"/>
                <w:color w:val="000000"/>
                <w:sz w:val="20"/>
                <w:szCs w:val="20"/>
                <w:lang w:eastAsia="es-CR"/>
              </w:rPr>
              <w:t xml:space="preserve"> XXIV</w:t>
            </w:r>
            <w:r w:rsidRPr="00361D93">
              <w:rPr>
                <w:rFonts w:ascii="Book Antiqua" w:eastAsia="Times New Roman" w:hAnsi="Book Antiqua" w:cs="Calibri"/>
                <w:color w:val="000000"/>
                <w:sz w:val="20"/>
                <w:szCs w:val="20"/>
                <w:lang w:eastAsia="es-CR"/>
              </w:rPr>
              <w:t xml:space="preserve"> se procede a incorporar el proyecto al portafolio bajo el estado </w:t>
            </w:r>
            <w:r w:rsidR="00E270A1" w:rsidRPr="00361D93">
              <w:rPr>
                <w:rFonts w:ascii="Book Antiqua" w:eastAsia="Times New Roman" w:hAnsi="Book Antiqua" w:cs="Calibri"/>
                <w:color w:val="000000"/>
                <w:sz w:val="20"/>
                <w:szCs w:val="20"/>
                <w:lang w:eastAsia="es-CR"/>
              </w:rPr>
              <w:t>“En Progreso</w:t>
            </w:r>
            <w:r w:rsidRPr="00361D93">
              <w:rPr>
                <w:rFonts w:ascii="Book Antiqua" w:eastAsia="Times New Roman" w:hAnsi="Book Antiqua" w:cs="Calibri"/>
                <w:color w:val="000000"/>
                <w:sz w:val="20"/>
                <w:szCs w:val="20"/>
                <w:lang w:eastAsia="es-CR"/>
              </w:rPr>
              <w:t xml:space="preserve">, debido a que el mismo ya venía </w:t>
            </w:r>
            <w:r w:rsidR="001C0A0C" w:rsidRPr="00361D93">
              <w:rPr>
                <w:rFonts w:ascii="Book Antiqua" w:eastAsia="Times New Roman" w:hAnsi="Book Antiqua" w:cs="Calibri"/>
                <w:color w:val="000000"/>
                <w:sz w:val="20"/>
                <w:szCs w:val="20"/>
                <w:lang w:eastAsia="es-CR"/>
              </w:rPr>
              <w:t>siendo</w:t>
            </w:r>
            <w:r w:rsidRPr="00361D93">
              <w:rPr>
                <w:rFonts w:ascii="Book Antiqua" w:eastAsia="Times New Roman" w:hAnsi="Book Antiqua" w:cs="Calibri"/>
                <w:color w:val="000000"/>
                <w:sz w:val="20"/>
                <w:szCs w:val="20"/>
                <w:lang w:eastAsia="es-CR"/>
              </w:rPr>
              <w:t xml:space="preserve"> ejecutado por las oficinas a cargo.</w:t>
            </w:r>
          </w:p>
        </w:tc>
      </w:tr>
      <w:tr w:rsidR="006C2C25" w:rsidRPr="004A33C0" w14:paraId="6A743D89" w14:textId="77777777" w:rsidTr="00C00D31">
        <w:trPr>
          <w:trHeight w:val="463"/>
          <w:jc w:val="center"/>
        </w:trPr>
        <w:tc>
          <w:tcPr>
            <w:tcW w:w="77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F728E8" w14:textId="77777777" w:rsidR="006C2C25" w:rsidRPr="007459E5" w:rsidRDefault="006C2C25" w:rsidP="006C2C25">
            <w:pPr>
              <w:jc w:val="center"/>
              <w:rPr>
                <w:rFonts w:ascii="Book Antiqua" w:eastAsia="Times New Roman" w:hAnsi="Book Antiqua" w:cs="Calibri"/>
                <w:color w:val="000000"/>
                <w:sz w:val="20"/>
                <w:szCs w:val="20"/>
                <w:lang w:eastAsia="es-CR"/>
              </w:rPr>
            </w:pPr>
            <w:r w:rsidRPr="001B528F">
              <w:rPr>
                <w:rFonts w:ascii="Book Antiqua" w:eastAsia="Times New Roman" w:hAnsi="Book Antiqua" w:cs="Calibri"/>
                <w:color w:val="000000"/>
                <w:sz w:val="20"/>
                <w:szCs w:val="20"/>
                <w:lang w:eastAsia="es-CR"/>
              </w:rPr>
              <w:t>9993-CAJ-P01</w:t>
            </w:r>
          </w:p>
          <w:p w14:paraId="5F39F902" w14:textId="0E40CCA2" w:rsidR="006C2C25" w:rsidRPr="004A33C0" w:rsidRDefault="006C2C25" w:rsidP="006C2C25">
            <w:pPr>
              <w:spacing w:after="0" w:line="240" w:lineRule="auto"/>
              <w:jc w:val="center"/>
              <w:rPr>
                <w:rFonts w:ascii="Book Antiqua" w:eastAsia="Times New Roman" w:hAnsi="Book Antiqua" w:cs="Calibri"/>
                <w:color w:val="000000"/>
                <w:sz w:val="18"/>
                <w:szCs w:val="18"/>
                <w:lang w:eastAsia="es-CR"/>
              </w:rPr>
            </w:pPr>
          </w:p>
        </w:tc>
        <w:tc>
          <w:tcPr>
            <w:tcW w:w="10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129AD1" w14:textId="3A33ADB6" w:rsidR="006C2C25" w:rsidRPr="004A33C0" w:rsidRDefault="006C2C25" w:rsidP="006C2C25">
            <w:pPr>
              <w:spacing w:after="0" w:line="240" w:lineRule="auto"/>
              <w:rPr>
                <w:rFonts w:ascii="Book Antiqua" w:eastAsia="Times New Roman" w:hAnsi="Book Antiqua" w:cs="Calibri"/>
                <w:color w:val="000000"/>
                <w:sz w:val="18"/>
                <w:szCs w:val="18"/>
                <w:lang w:eastAsia="es-CR"/>
              </w:rPr>
            </w:pPr>
            <w:r w:rsidRPr="001B528F">
              <w:rPr>
                <w:rFonts w:ascii="Book Antiqua" w:eastAsia="Times New Roman" w:hAnsi="Book Antiqua" w:cs="Calibri"/>
                <w:color w:val="000000"/>
                <w:sz w:val="20"/>
                <w:szCs w:val="20"/>
                <w:lang w:eastAsia="es-CR"/>
              </w:rPr>
              <w:t>Política para el Acceso a la Justicia de los Pueblos Indígenas en el Poder Judicial</w:t>
            </w:r>
          </w:p>
        </w:tc>
        <w:tc>
          <w:tcPr>
            <w:tcW w:w="938" w:type="pct"/>
            <w:tcBorders>
              <w:top w:val="nil"/>
              <w:left w:val="single" w:sz="4" w:space="0" w:color="auto"/>
              <w:bottom w:val="single" w:sz="4" w:space="0" w:color="auto"/>
              <w:right w:val="single" w:sz="4" w:space="0" w:color="auto"/>
            </w:tcBorders>
            <w:shd w:val="clear" w:color="000000" w:fill="FFFFFF"/>
            <w:vAlign w:val="center"/>
          </w:tcPr>
          <w:p w14:paraId="3ACA1CA4" w14:textId="3E10C797" w:rsidR="006C2C25" w:rsidRPr="004A33C0" w:rsidRDefault="00AD56CA" w:rsidP="006C2C25">
            <w:pPr>
              <w:spacing w:after="0" w:line="240" w:lineRule="auto"/>
              <w:rPr>
                <w:rFonts w:ascii="Book Antiqua" w:eastAsia="Times New Roman" w:hAnsi="Book Antiqua" w:cs="Calibri"/>
                <w:color w:val="000000"/>
                <w:sz w:val="18"/>
                <w:szCs w:val="18"/>
                <w:lang w:eastAsia="es-CR"/>
              </w:rPr>
            </w:pPr>
            <w:r w:rsidRPr="00AD56CA">
              <w:rPr>
                <w:rFonts w:ascii="Book Antiqua" w:eastAsia="Times New Roman" w:hAnsi="Book Antiqua" w:cs="Calibri"/>
                <w:color w:val="000000"/>
                <w:sz w:val="18"/>
                <w:szCs w:val="18"/>
                <w:lang w:eastAsia="es-CR"/>
              </w:rPr>
              <w:t>COMISION DE ACCESO A LA JUSTICIA</w:t>
            </w:r>
          </w:p>
        </w:tc>
        <w:tc>
          <w:tcPr>
            <w:tcW w:w="2266" w:type="pct"/>
            <w:tcBorders>
              <w:top w:val="nil"/>
              <w:left w:val="nil"/>
              <w:bottom w:val="single" w:sz="4" w:space="0" w:color="auto"/>
              <w:right w:val="single" w:sz="4" w:space="0" w:color="auto"/>
            </w:tcBorders>
            <w:shd w:val="clear" w:color="000000" w:fill="FFFFFF"/>
          </w:tcPr>
          <w:p w14:paraId="51BC1EF0" w14:textId="40585D7C" w:rsidR="00CA1212" w:rsidRDefault="00CD1072" w:rsidP="00361D93">
            <w:pPr>
              <w:jc w:val="both"/>
              <w:rPr>
                <w:rFonts w:ascii="Book Antiqua" w:hAnsi="Book Antiqua" w:cs="Calibri"/>
                <w:color w:val="000000"/>
                <w:sz w:val="20"/>
                <w:szCs w:val="20"/>
              </w:rPr>
            </w:pPr>
            <w:r w:rsidRPr="00361D93">
              <w:rPr>
                <w:rFonts w:ascii="Book Antiqua" w:eastAsia="Times New Roman" w:hAnsi="Book Antiqua" w:cs="Calibri"/>
                <w:color w:val="000000"/>
                <w:sz w:val="20"/>
                <w:szCs w:val="20"/>
                <w:lang w:eastAsia="es-CR"/>
              </w:rPr>
              <w:t xml:space="preserve">En el seguimiento anterior el proyecto se encontraba en proceso de elaboración de la documentación, durante el último período del año pasa a estado en progreso. </w:t>
            </w:r>
          </w:p>
        </w:tc>
      </w:tr>
      <w:tr w:rsidR="00FD42C7" w:rsidRPr="00473406" w14:paraId="3CD75ADB" w14:textId="77777777" w:rsidTr="00C00D31">
        <w:trPr>
          <w:trHeight w:val="810"/>
          <w:jc w:val="center"/>
        </w:trPr>
        <w:tc>
          <w:tcPr>
            <w:tcW w:w="77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7A2DD1" w14:textId="6FFD1C29" w:rsidR="00FD42C7" w:rsidRPr="001B528F" w:rsidRDefault="00FD42C7" w:rsidP="00361D93">
            <w:pPr>
              <w:spacing w:after="0" w:line="240" w:lineRule="auto"/>
              <w:jc w:val="both"/>
              <w:rPr>
                <w:rFonts w:ascii="Book Antiqua" w:eastAsia="Times New Roman" w:hAnsi="Book Antiqua" w:cs="Calibri"/>
                <w:color w:val="000000"/>
                <w:sz w:val="20"/>
                <w:szCs w:val="20"/>
                <w:lang w:eastAsia="es-CR"/>
              </w:rPr>
            </w:pPr>
            <w:r w:rsidRPr="00FD42C7">
              <w:rPr>
                <w:rFonts w:ascii="Book Antiqua" w:eastAsia="Times New Roman" w:hAnsi="Book Antiqua" w:cs="Calibri"/>
                <w:color w:val="000000"/>
                <w:sz w:val="20"/>
                <w:szCs w:val="20"/>
                <w:lang w:eastAsia="es-CR"/>
              </w:rPr>
              <w:t>0914-OCI-P02</w:t>
            </w:r>
          </w:p>
        </w:tc>
        <w:tc>
          <w:tcPr>
            <w:tcW w:w="1019"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3C9746" w14:textId="2DFC5E43" w:rsidR="00FD42C7" w:rsidRPr="00B954E7" w:rsidRDefault="00FD42C7" w:rsidP="006C2C25">
            <w:pPr>
              <w:spacing w:after="0" w:line="240" w:lineRule="auto"/>
              <w:rPr>
                <w:rFonts w:ascii="Book Antiqua" w:eastAsia="Times New Roman" w:hAnsi="Book Antiqua" w:cs="Calibri"/>
                <w:color w:val="000000"/>
                <w:sz w:val="20"/>
                <w:szCs w:val="20"/>
                <w:lang w:eastAsia="es-CR"/>
              </w:rPr>
            </w:pPr>
            <w:r w:rsidRPr="00FD42C7">
              <w:rPr>
                <w:rFonts w:ascii="Book Antiqua" w:eastAsia="Times New Roman" w:hAnsi="Book Antiqua" w:cs="Calibri"/>
                <w:color w:val="000000"/>
                <w:sz w:val="20"/>
                <w:szCs w:val="20"/>
                <w:lang w:eastAsia="es-CR"/>
              </w:rPr>
              <w:t>Implementación del Sistema SEVRI y PAI, para el análisis de los riesgos estratégicos</w:t>
            </w:r>
          </w:p>
        </w:tc>
        <w:tc>
          <w:tcPr>
            <w:tcW w:w="938" w:type="pct"/>
            <w:tcBorders>
              <w:top w:val="single" w:sz="4" w:space="0" w:color="auto"/>
              <w:left w:val="single" w:sz="4" w:space="0" w:color="auto"/>
              <w:bottom w:val="single" w:sz="4" w:space="0" w:color="auto"/>
              <w:right w:val="single" w:sz="4" w:space="0" w:color="auto"/>
            </w:tcBorders>
            <w:shd w:val="clear" w:color="000000" w:fill="FFFFFF"/>
            <w:vAlign w:val="center"/>
          </w:tcPr>
          <w:p w14:paraId="598424EE" w14:textId="44D8368C" w:rsidR="00FD42C7" w:rsidRPr="00AD56CA" w:rsidRDefault="00FD42C7" w:rsidP="006C2C25">
            <w:pPr>
              <w:spacing w:after="0" w:line="240" w:lineRule="auto"/>
              <w:rPr>
                <w:rFonts w:ascii="Book Antiqua" w:eastAsia="Times New Roman" w:hAnsi="Book Antiqua" w:cs="Calibri"/>
                <w:color w:val="000000"/>
                <w:sz w:val="18"/>
                <w:szCs w:val="18"/>
                <w:lang w:eastAsia="es-CR"/>
              </w:rPr>
            </w:pPr>
            <w:r w:rsidRPr="00FD42C7">
              <w:rPr>
                <w:rFonts w:ascii="Book Antiqua" w:eastAsia="Times New Roman" w:hAnsi="Book Antiqua" w:cs="Calibri"/>
                <w:color w:val="000000"/>
                <w:sz w:val="18"/>
                <w:szCs w:val="18"/>
                <w:lang w:eastAsia="es-CR"/>
              </w:rPr>
              <w:t>OFICINA DE CONTROL INTERNO</w:t>
            </w:r>
          </w:p>
        </w:tc>
        <w:tc>
          <w:tcPr>
            <w:tcW w:w="2266" w:type="pct"/>
            <w:tcBorders>
              <w:top w:val="single" w:sz="4" w:space="0" w:color="auto"/>
              <w:left w:val="nil"/>
              <w:bottom w:val="single" w:sz="4" w:space="0" w:color="auto"/>
              <w:right w:val="single" w:sz="4" w:space="0" w:color="auto"/>
            </w:tcBorders>
            <w:shd w:val="clear" w:color="000000" w:fill="FFFFFF"/>
          </w:tcPr>
          <w:p w14:paraId="18C642AF" w14:textId="0090D61E" w:rsidR="006660C5" w:rsidRPr="00361D93" w:rsidRDefault="00540313" w:rsidP="00361D93">
            <w:pPr>
              <w:jc w:val="both"/>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 xml:space="preserve">El proyecto se había reportado anteriormente como terminado, pendiente de evaluación de beneficios, no obstante, debido a lo señalado en la recomendación </w:t>
            </w:r>
            <w:r w:rsidR="006660C5" w:rsidRPr="00361D93">
              <w:rPr>
                <w:rFonts w:ascii="Book Antiqua" w:eastAsia="Times New Roman" w:hAnsi="Book Antiqua" w:cs="Calibri"/>
                <w:color w:val="000000"/>
                <w:sz w:val="20"/>
                <w:szCs w:val="20"/>
                <w:lang w:eastAsia="es-CR"/>
              </w:rPr>
              <w:t xml:space="preserve">6.42 </w:t>
            </w:r>
            <w:r w:rsidRPr="00361D93">
              <w:rPr>
                <w:rFonts w:ascii="Book Antiqua" w:eastAsia="Times New Roman" w:hAnsi="Book Antiqua" w:cs="Calibri"/>
                <w:color w:val="000000"/>
                <w:sz w:val="20"/>
                <w:szCs w:val="20"/>
                <w:lang w:eastAsia="es-CR"/>
              </w:rPr>
              <w:t xml:space="preserve">del informe 1384-PLA-PP-2021 se cambia nuevamente a estado “En Progreso”. </w:t>
            </w:r>
            <w:r w:rsidR="006660C5" w:rsidRPr="00361D93">
              <w:rPr>
                <w:rFonts w:ascii="Book Antiqua" w:eastAsia="Times New Roman" w:hAnsi="Book Antiqua" w:cs="Calibri"/>
                <w:color w:val="000000"/>
                <w:sz w:val="20"/>
                <w:szCs w:val="20"/>
                <w:lang w:eastAsia="es-CR"/>
              </w:rPr>
              <w:t xml:space="preserve"> </w:t>
            </w:r>
          </w:p>
        </w:tc>
      </w:tr>
    </w:tbl>
    <w:p w14:paraId="664D6EB8" w14:textId="77777777" w:rsidR="00B954E7" w:rsidRDefault="00B954E7" w:rsidP="00B954E7">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439D8872" w14:textId="77777777" w:rsidR="00B954E7" w:rsidRDefault="00B954E7" w:rsidP="00B954E7">
      <w:pPr>
        <w:spacing w:after="0"/>
        <w:jc w:val="both"/>
        <w:rPr>
          <w:rFonts w:ascii="Book Antiqua" w:hAnsi="Book Antiqua"/>
        </w:rPr>
      </w:pPr>
    </w:p>
    <w:p w14:paraId="28364619" w14:textId="11208A4B" w:rsidR="002D668A" w:rsidRDefault="002D668A" w:rsidP="00EC217C">
      <w:pPr>
        <w:pStyle w:val="Prrafodelista"/>
        <w:numPr>
          <w:ilvl w:val="0"/>
          <w:numId w:val="11"/>
        </w:numPr>
        <w:spacing w:after="0"/>
        <w:jc w:val="both"/>
        <w:rPr>
          <w:rFonts w:ascii="Book Antiqua" w:hAnsi="Book Antiqua"/>
        </w:rPr>
      </w:pPr>
      <w:r w:rsidRPr="003279F6">
        <w:rPr>
          <w:rFonts w:ascii="Book Antiqua" w:hAnsi="Book Antiqua"/>
          <w:b/>
          <w:bCs/>
        </w:rPr>
        <w:t>Proyecto ingresado dentro de la categoría “</w:t>
      </w:r>
      <w:r w:rsidR="003279F6" w:rsidRPr="003279F6">
        <w:rPr>
          <w:rFonts w:ascii="Book Antiqua" w:hAnsi="Book Antiqua"/>
          <w:b/>
          <w:bCs/>
        </w:rPr>
        <w:t>No aprobado</w:t>
      </w:r>
      <w:r w:rsidRPr="003279F6">
        <w:rPr>
          <w:rFonts w:ascii="Book Antiqua" w:hAnsi="Book Antiqua"/>
          <w:b/>
          <w:bCs/>
        </w:rPr>
        <w:t>”</w:t>
      </w:r>
      <w:r w:rsidRPr="003279F6">
        <w:rPr>
          <w:rFonts w:ascii="Book Antiqua" w:hAnsi="Book Antiqua"/>
        </w:rPr>
        <w:t xml:space="preserve">: </w:t>
      </w:r>
      <w:r w:rsidR="003279F6">
        <w:rPr>
          <w:rFonts w:ascii="Book Antiqua" w:hAnsi="Book Antiqua"/>
        </w:rPr>
        <w:t xml:space="preserve">De las 3 iniciativas presentadas en el informe </w:t>
      </w:r>
      <w:r w:rsidR="006828B0">
        <w:rPr>
          <w:rFonts w:ascii="Book Antiqua" w:hAnsi="Book Antiqua"/>
        </w:rPr>
        <w:t>1384-PLA-PP-2021</w:t>
      </w:r>
      <w:r w:rsidR="009609EF">
        <w:rPr>
          <w:rFonts w:ascii="Book Antiqua" w:hAnsi="Book Antiqua"/>
        </w:rPr>
        <w:t xml:space="preserve">, </w:t>
      </w:r>
      <w:r w:rsidR="00772C31">
        <w:rPr>
          <w:rFonts w:ascii="Book Antiqua" w:hAnsi="Book Antiqua"/>
        </w:rPr>
        <w:t>se atienden las recomendaciones de La Dirección de Planificación de no aprobar la siguiente</w:t>
      </w:r>
      <w:r w:rsidR="00B51FD3">
        <w:rPr>
          <w:rFonts w:ascii="Book Antiqua" w:hAnsi="Book Antiqua"/>
        </w:rPr>
        <w:t>, y se incorpora dentro del portafolio como un proyecto no aprobado.</w:t>
      </w:r>
      <w:r w:rsidR="00772C31">
        <w:rPr>
          <w:rFonts w:ascii="Book Antiqua" w:hAnsi="Book Antiqua"/>
        </w:rPr>
        <w:t xml:space="preserve"> </w:t>
      </w:r>
    </w:p>
    <w:p w14:paraId="13979092" w14:textId="77777777" w:rsidR="002019BF" w:rsidRDefault="002019BF" w:rsidP="002019BF">
      <w:pPr>
        <w:pStyle w:val="Prrafodelista"/>
        <w:spacing w:after="0"/>
        <w:jc w:val="both"/>
        <w:rPr>
          <w:rFonts w:ascii="Book Antiqua" w:hAnsi="Book Antiqua"/>
        </w:rPr>
      </w:pPr>
    </w:p>
    <w:p w14:paraId="6A96C96B" w14:textId="0B94731C" w:rsidR="00B51FD3" w:rsidRDefault="00B51FD3" w:rsidP="002019BF">
      <w:pPr>
        <w:pStyle w:val="Prrafodelista"/>
        <w:spacing w:after="0"/>
        <w:jc w:val="both"/>
        <w:rPr>
          <w:rFonts w:ascii="Book Antiqua" w:hAnsi="Book Antiqua"/>
          <w:b/>
          <w:bCs/>
        </w:rPr>
      </w:pPr>
      <w:r w:rsidRPr="00315A24">
        <w:rPr>
          <w:rFonts w:ascii="Book Antiqua" w:hAnsi="Book Antiqua"/>
          <w:b/>
          <w:bCs/>
        </w:rPr>
        <w:t>Tabla 1</w:t>
      </w:r>
      <w:r w:rsidR="00C62A21" w:rsidRPr="00315A24">
        <w:rPr>
          <w:rFonts w:ascii="Book Antiqua" w:hAnsi="Book Antiqua"/>
          <w:b/>
          <w:bCs/>
        </w:rPr>
        <w:t>1</w:t>
      </w:r>
      <w:r w:rsidRPr="00315A24">
        <w:rPr>
          <w:rFonts w:ascii="Book Antiqua" w:hAnsi="Book Antiqua"/>
          <w:b/>
          <w:bCs/>
        </w:rPr>
        <w:t>.</w:t>
      </w:r>
      <w:r w:rsidRPr="00243089">
        <w:rPr>
          <w:rFonts w:ascii="Book Antiqua" w:hAnsi="Book Antiqua"/>
          <w:b/>
          <w:bCs/>
        </w:rPr>
        <w:t xml:space="preserve"> Detalle de proyecto ingresado al portafolio </w:t>
      </w:r>
      <w:r w:rsidR="001E1DFA">
        <w:rPr>
          <w:rFonts w:ascii="Book Antiqua" w:hAnsi="Book Antiqua"/>
          <w:b/>
          <w:bCs/>
        </w:rPr>
        <w:t xml:space="preserve">en estado </w:t>
      </w:r>
      <w:r w:rsidR="001E1DFA" w:rsidRPr="003279F6">
        <w:rPr>
          <w:rFonts w:ascii="Book Antiqua" w:hAnsi="Book Antiqua"/>
          <w:b/>
          <w:bCs/>
        </w:rPr>
        <w:t>No aprobado</w:t>
      </w:r>
    </w:p>
    <w:p w14:paraId="682A933A" w14:textId="77777777" w:rsidR="00FC20FF" w:rsidRDefault="00FC20FF" w:rsidP="002019BF">
      <w:pPr>
        <w:pStyle w:val="Prrafodelista"/>
        <w:spacing w:after="0"/>
        <w:jc w:val="both"/>
        <w:rPr>
          <w:rFonts w:ascii="Book Antiqua" w:hAnsi="Book Antiqua"/>
        </w:rPr>
      </w:pP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2"/>
        <w:gridCol w:w="2511"/>
        <w:gridCol w:w="1471"/>
        <w:gridCol w:w="1635"/>
        <w:gridCol w:w="1641"/>
      </w:tblGrid>
      <w:tr w:rsidR="002019BF" w:rsidRPr="00473406" w14:paraId="64383947" w14:textId="77777777" w:rsidTr="00B51FD3">
        <w:trPr>
          <w:trHeight w:val="300"/>
          <w:jc w:val="center"/>
        </w:trPr>
        <w:tc>
          <w:tcPr>
            <w:tcW w:w="731" w:type="pct"/>
            <w:shd w:val="clear" w:color="000000" w:fill="44546A"/>
            <w:noWrap/>
            <w:vAlign w:val="center"/>
            <w:hideMark/>
          </w:tcPr>
          <w:p w14:paraId="499C8F27" w14:textId="77777777" w:rsidR="002019BF" w:rsidRPr="00473406" w:rsidRDefault="002019B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Código</w:t>
            </w:r>
          </w:p>
        </w:tc>
        <w:tc>
          <w:tcPr>
            <w:tcW w:w="1477" w:type="pct"/>
            <w:shd w:val="clear" w:color="000000" w:fill="44546A"/>
            <w:noWrap/>
            <w:vAlign w:val="center"/>
            <w:hideMark/>
          </w:tcPr>
          <w:p w14:paraId="162CABE7" w14:textId="77777777" w:rsidR="002019BF" w:rsidRPr="00473406" w:rsidRDefault="002019B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Nombre del proyecto</w:t>
            </w:r>
          </w:p>
        </w:tc>
        <w:tc>
          <w:tcPr>
            <w:tcW w:w="865" w:type="pct"/>
            <w:shd w:val="clear" w:color="000000" w:fill="44546A"/>
            <w:noWrap/>
            <w:vAlign w:val="center"/>
            <w:hideMark/>
          </w:tcPr>
          <w:p w14:paraId="4ACB8380" w14:textId="77777777" w:rsidR="002019BF" w:rsidRPr="00473406" w:rsidRDefault="002019B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Oficina Líder</w:t>
            </w:r>
          </w:p>
        </w:tc>
        <w:tc>
          <w:tcPr>
            <w:tcW w:w="962" w:type="pct"/>
            <w:shd w:val="clear" w:color="000000" w:fill="44546A"/>
            <w:noWrap/>
            <w:vAlign w:val="center"/>
            <w:hideMark/>
          </w:tcPr>
          <w:p w14:paraId="7C80A362" w14:textId="77777777" w:rsidR="002019BF" w:rsidRPr="00473406" w:rsidRDefault="002019B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Jefe del Proyecto</w:t>
            </w:r>
          </w:p>
        </w:tc>
        <w:tc>
          <w:tcPr>
            <w:tcW w:w="965" w:type="pct"/>
            <w:shd w:val="clear" w:color="000000" w:fill="44546A"/>
            <w:noWrap/>
            <w:vAlign w:val="center"/>
            <w:hideMark/>
          </w:tcPr>
          <w:p w14:paraId="6E08D74B" w14:textId="77777777" w:rsidR="002019BF" w:rsidRPr="00473406" w:rsidRDefault="002019B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Líder del Proyecto</w:t>
            </w:r>
          </w:p>
        </w:tc>
      </w:tr>
      <w:tr w:rsidR="002019BF" w:rsidRPr="00473406" w14:paraId="1B9E1E35" w14:textId="77777777" w:rsidTr="00B51FD3">
        <w:trPr>
          <w:trHeight w:val="810"/>
          <w:jc w:val="center"/>
        </w:trPr>
        <w:tc>
          <w:tcPr>
            <w:tcW w:w="731" w:type="pct"/>
            <w:shd w:val="clear" w:color="000000" w:fill="FFFFFF"/>
            <w:noWrap/>
            <w:vAlign w:val="center"/>
            <w:hideMark/>
          </w:tcPr>
          <w:p w14:paraId="5BFA3B53" w14:textId="77777777" w:rsidR="002019BF" w:rsidRPr="00473406" w:rsidRDefault="002019BF" w:rsidP="007E07FE">
            <w:pPr>
              <w:spacing w:after="0" w:line="240" w:lineRule="auto"/>
              <w:jc w:val="center"/>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1167-OIJ-P32</w:t>
            </w:r>
          </w:p>
        </w:tc>
        <w:tc>
          <w:tcPr>
            <w:tcW w:w="1477" w:type="pct"/>
            <w:shd w:val="clear" w:color="000000" w:fill="FFFFFF"/>
            <w:vAlign w:val="center"/>
            <w:hideMark/>
          </w:tcPr>
          <w:p w14:paraId="29C2B386" w14:textId="77777777" w:rsidR="002019BF" w:rsidRPr="00473406" w:rsidRDefault="002019BF" w:rsidP="007E07FE">
            <w:pPr>
              <w:spacing w:after="0" w:line="240" w:lineRule="auto"/>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Unidad de Gestión del Departamento de Investigaciones Criminales</w:t>
            </w:r>
          </w:p>
        </w:tc>
        <w:tc>
          <w:tcPr>
            <w:tcW w:w="865" w:type="pct"/>
            <w:shd w:val="clear" w:color="000000" w:fill="FFFFFF"/>
            <w:vAlign w:val="center"/>
            <w:hideMark/>
          </w:tcPr>
          <w:p w14:paraId="2D6DE363" w14:textId="77777777" w:rsidR="002019BF" w:rsidRPr="00473406" w:rsidRDefault="002019BF" w:rsidP="007E07FE">
            <w:pPr>
              <w:spacing w:after="0" w:line="240" w:lineRule="auto"/>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Organismo de Investigación Judicial</w:t>
            </w:r>
          </w:p>
        </w:tc>
        <w:tc>
          <w:tcPr>
            <w:tcW w:w="962" w:type="pct"/>
            <w:shd w:val="clear" w:color="000000" w:fill="FFFFFF"/>
            <w:vAlign w:val="center"/>
            <w:hideMark/>
          </w:tcPr>
          <w:p w14:paraId="6BB92048" w14:textId="45652C69" w:rsidR="002019BF" w:rsidRPr="00473406" w:rsidRDefault="002019BF" w:rsidP="007E07FE">
            <w:pPr>
              <w:spacing w:after="0" w:line="240" w:lineRule="auto"/>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 xml:space="preserve">Diego </w:t>
            </w:r>
            <w:r w:rsidR="0022023C" w:rsidRPr="00473406">
              <w:rPr>
                <w:rFonts w:ascii="Book Antiqua" w:eastAsia="Times New Roman" w:hAnsi="Book Antiqua" w:cs="Calibri"/>
                <w:color w:val="000000"/>
                <w:sz w:val="18"/>
                <w:szCs w:val="18"/>
                <w:lang w:eastAsia="es-CR"/>
              </w:rPr>
              <w:t>Chavarría</w:t>
            </w:r>
            <w:r w:rsidRPr="00473406">
              <w:rPr>
                <w:rFonts w:ascii="Book Antiqua" w:eastAsia="Times New Roman" w:hAnsi="Book Antiqua" w:cs="Calibri"/>
                <w:color w:val="000000"/>
                <w:sz w:val="18"/>
                <w:szCs w:val="18"/>
                <w:lang w:eastAsia="es-CR"/>
              </w:rPr>
              <w:t xml:space="preserve"> García</w:t>
            </w:r>
          </w:p>
        </w:tc>
        <w:tc>
          <w:tcPr>
            <w:tcW w:w="965" w:type="pct"/>
            <w:shd w:val="clear" w:color="000000" w:fill="FFFFFF"/>
            <w:vAlign w:val="center"/>
            <w:hideMark/>
          </w:tcPr>
          <w:p w14:paraId="381869C3" w14:textId="77777777" w:rsidR="002019BF" w:rsidRPr="00473406" w:rsidRDefault="002019BF" w:rsidP="007E07FE">
            <w:pPr>
              <w:spacing w:after="0" w:line="240" w:lineRule="auto"/>
              <w:rPr>
                <w:rFonts w:ascii="Book Antiqua" w:eastAsia="Times New Roman" w:hAnsi="Book Antiqua" w:cs="Calibri"/>
                <w:color w:val="000000"/>
                <w:sz w:val="18"/>
                <w:szCs w:val="18"/>
                <w:lang w:eastAsia="es-CR"/>
              </w:rPr>
            </w:pPr>
            <w:r w:rsidRPr="00473406">
              <w:rPr>
                <w:rFonts w:ascii="Book Antiqua" w:eastAsia="Times New Roman" w:hAnsi="Book Antiqua" w:cs="Calibri"/>
                <w:color w:val="000000"/>
                <w:sz w:val="18"/>
                <w:szCs w:val="18"/>
                <w:lang w:eastAsia="es-CR"/>
              </w:rPr>
              <w:t>Humberto Siles Vargas</w:t>
            </w:r>
          </w:p>
        </w:tc>
      </w:tr>
    </w:tbl>
    <w:p w14:paraId="6ADA5D33" w14:textId="77777777" w:rsidR="00B51FD3" w:rsidRDefault="00B51FD3" w:rsidP="00B51FD3">
      <w:pPr>
        <w:spacing w:after="0"/>
        <w:ind w:left="708" w:firstLine="708"/>
        <w:jc w:val="both"/>
        <w:rPr>
          <w:rFonts w:ascii="Book Antiqua" w:hAnsi="Book Antiqua"/>
        </w:rPr>
      </w:pPr>
      <w:r w:rsidRPr="00BA1484">
        <w:rPr>
          <w:rFonts w:ascii="Book Antiqua" w:hAnsi="Book Antiqua" w:cs="&amp;quot"/>
          <w:b/>
          <w:sz w:val="20"/>
          <w:szCs w:val="20"/>
        </w:rPr>
        <w:t>Fuente:</w:t>
      </w:r>
      <w:r w:rsidRPr="00BA1484">
        <w:rPr>
          <w:rFonts w:ascii="Book Antiqua" w:hAnsi="Book Antiqua" w:cs="&amp;quot"/>
          <w:sz w:val="20"/>
          <w:szCs w:val="20"/>
        </w:rPr>
        <w:t xml:space="preserve"> Elaboración propia con datos del MS Project Online.</w:t>
      </w:r>
    </w:p>
    <w:p w14:paraId="4520BCC2" w14:textId="77777777" w:rsidR="002D668A" w:rsidRPr="002D668A" w:rsidRDefault="002D668A" w:rsidP="002D668A">
      <w:pPr>
        <w:pStyle w:val="Prrafodelista"/>
        <w:spacing w:after="0"/>
        <w:jc w:val="both"/>
        <w:rPr>
          <w:rFonts w:ascii="Book Antiqua" w:hAnsi="Book Antiqua"/>
        </w:rPr>
      </w:pPr>
    </w:p>
    <w:p w14:paraId="650D2B80" w14:textId="279D348E" w:rsidR="004C5EB8" w:rsidRDefault="0092385F" w:rsidP="00EC217C">
      <w:pPr>
        <w:pStyle w:val="Prrafodelista"/>
        <w:numPr>
          <w:ilvl w:val="0"/>
          <w:numId w:val="11"/>
        </w:numPr>
        <w:spacing w:after="0"/>
        <w:jc w:val="both"/>
        <w:rPr>
          <w:rFonts w:ascii="Book Antiqua" w:hAnsi="Book Antiqua"/>
        </w:rPr>
      </w:pPr>
      <w:r w:rsidRPr="004C5EB8">
        <w:rPr>
          <w:rFonts w:ascii="Book Antiqua" w:hAnsi="Book Antiqua"/>
          <w:b/>
          <w:bCs/>
        </w:rPr>
        <w:lastRenderedPageBreak/>
        <w:t xml:space="preserve">Proyecto que </w:t>
      </w:r>
      <w:r w:rsidR="00971A81" w:rsidRPr="004C5EB8">
        <w:rPr>
          <w:rFonts w:ascii="Book Antiqua" w:hAnsi="Book Antiqua"/>
          <w:b/>
          <w:bCs/>
        </w:rPr>
        <w:t>ingresaran al portafolio en estado de Terminado</w:t>
      </w:r>
      <w:r w:rsidRPr="004C5EB8">
        <w:rPr>
          <w:rFonts w:ascii="Book Antiqua" w:hAnsi="Book Antiqua"/>
        </w:rPr>
        <w:t>:</w:t>
      </w:r>
      <w:r w:rsidR="008B30D6" w:rsidRPr="004C5EB8">
        <w:rPr>
          <w:rFonts w:ascii="Book Antiqua" w:hAnsi="Book Antiqua"/>
        </w:rPr>
        <w:t xml:space="preserve"> </w:t>
      </w:r>
      <w:r w:rsidR="004C5EB8" w:rsidRPr="004C5EB8">
        <w:rPr>
          <w:rFonts w:ascii="Book Antiqua" w:hAnsi="Book Antiqua"/>
        </w:rPr>
        <w:t xml:space="preserve">desde el segundo seguimiento 2021 a la fecha de corte del presente informe, un proyecto </w:t>
      </w:r>
      <w:r w:rsidR="00FC20FF">
        <w:rPr>
          <w:rFonts w:ascii="Book Antiqua" w:hAnsi="Book Antiqua"/>
        </w:rPr>
        <w:t>cambi</w:t>
      </w:r>
      <w:r w:rsidR="00C6567F">
        <w:rPr>
          <w:rFonts w:ascii="Book Antiqua" w:hAnsi="Book Antiqua"/>
        </w:rPr>
        <w:t>ó</w:t>
      </w:r>
      <w:r w:rsidR="00FC20FF">
        <w:rPr>
          <w:rFonts w:ascii="Book Antiqua" w:hAnsi="Book Antiqua"/>
        </w:rPr>
        <w:t xml:space="preserve"> su estado </w:t>
      </w:r>
      <w:proofErr w:type="spellStart"/>
      <w:r w:rsidR="00F65580">
        <w:rPr>
          <w:rFonts w:ascii="Book Antiqua" w:hAnsi="Book Antiqua"/>
        </w:rPr>
        <w:t>a</w:t>
      </w:r>
      <w:proofErr w:type="spellEnd"/>
      <w:r w:rsidR="00FC20FF">
        <w:rPr>
          <w:rFonts w:ascii="Book Antiqua" w:hAnsi="Book Antiqua"/>
        </w:rPr>
        <w:t xml:space="preserve"> Terminado.</w:t>
      </w:r>
    </w:p>
    <w:p w14:paraId="4643B927" w14:textId="77777777" w:rsidR="00FC20FF" w:rsidRPr="004C5EB8" w:rsidRDefault="00FC20FF" w:rsidP="00FC20FF">
      <w:pPr>
        <w:pStyle w:val="Prrafodelista"/>
        <w:spacing w:after="0"/>
        <w:jc w:val="both"/>
        <w:rPr>
          <w:rFonts w:ascii="Book Antiqua" w:hAnsi="Book Antiqua"/>
        </w:rPr>
      </w:pPr>
    </w:p>
    <w:p w14:paraId="2DAFA774" w14:textId="71379CE7" w:rsidR="00FC20FF" w:rsidRDefault="00FC20FF" w:rsidP="00FC20FF">
      <w:pPr>
        <w:pStyle w:val="Prrafodelista"/>
        <w:spacing w:after="0"/>
        <w:jc w:val="both"/>
        <w:rPr>
          <w:rFonts w:ascii="Book Antiqua" w:hAnsi="Book Antiqua"/>
          <w:b/>
          <w:bCs/>
        </w:rPr>
      </w:pPr>
      <w:r w:rsidRPr="00F65580">
        <w:rPr>
          <w:rFonts w:ascii="Book Antiqua" w:hAnsi="Book Antiqua"/>
          <w:b/>
          <w:bCs/>
        </w:rPr>
        <w:t>Tabla 1</w:t>
      </w:r>
      <w:r w:rsidR="00C62A21" w:rsidRPr="00F65580">
        <w:rPr>
          <w:rFonts w:ascii="Book Antiqua" w:hAnsi="Book Antiqua"/>
          <w:b/>
          <w:bCs/>
        </w:rPr>
        <w:t>2</w:t>
      </w:r>
      <w:r w:rsidRPr="00F65580">
        <w:rPr>
          <w:rFonts w:ascii="Book Antiqua" w:hAnsi="Book Antiqua"/>
          <w:b/>
          <w:bCs/>
        </w:rPr>
        <w:t>.</w:t>
      </w:r>
      <w:r w:rsidRPr="00243089">
        <w:rPr>
          <w:rFonts w:ascii="Book Antiqua" w:hAnsi="Book Antiqua"/>
          <w:b/>
          <w:bCs/>
        </w:rPr>
        <w:t xml:space="preserve"> Detalle de proyecto ingresado al portafolio </w:t>
      </w:r>
      <w:r>
        <w:rPr>
          <w:rFonts w:ascii="Book Antiqua" w:hAnsi="Book Antiqua"/>
          <w:b/>
          <w:bCs/>
        </w:rPr>
        <w:t>en estado Terminado</w:t>
      </w:r>
    </w:p>
    <w:p w14:paraId="0A537F3C" w14:textId="77777777" w:rsidR="00FC20FF" w:rsidRDefault="00FC20FF" w:rsidP="00FC20FF">
      <w:pPr>
        <w:pStyle w:val="Prrafodelista"/>
        <w:spacing w:after="0"/>
        <w:jc w:val="both"/>
        <w:rPr>
          <w:rFonts w:ascii="Book Antiqua" w:hAnsi="Book Antiqua"/>
        </w:rPr>
      </w:pPr>
    </w:p>
    <w:tbl>
      <w:tblPr>
        <w:tblW w:w="48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2"/>
        <w:gridCol w:w="2511"/>
        <w:gridCol w:w="1471"/>
        <w:gridCol w:w="1635"/>
        <w:gridCol w:w="1641"/>
      </w:tblGrid>
      <w:tr w:rsidR="00FC20FF" w:rsidRPr="00473406" w14:paraId="2DD00334" w14:textId="77777777" w:rsidTr="007E07FE">
        <w:trPr>
          <w:trHeight w:val="300"/>
          <w:jc w:val="center"/>
        </w:trPr>
        <w:tc>
          <w:tcPr>
            <w:tcW w:w="731" w:type="pct"/>
            <w:shd w:val="clear" w:color="000000" w:fill="44546A"/>
            <w:noWrap/>
            <w:vAlign w:val="center"/>
            <w:hideMark/>
          </w:tcPr>
          <w:p w14:paraId="46B7CF27" w14:textId="77777777" w:rsidR="00FC20FF" w:rsidRPr="00473406" w:rsidRDefault="00FC20F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Código</w:t>
            </w:r>
          </w:p>
        </w:tc>
        <w:tc>
          <w:tcPr>
            <w:tcW w:w="1477" w:type="pct"/>
            <w:shd w:val="clear" w:color="000000" w:fill="44546A"/>
            <w:noWrap/>
            <w:vAlign w:val="center"/>
            <w:hideMark/>
          </w:tcPr>
          <w:p w14:paraId="1492E5FC" w14:textId="77777777" w:rsidR="00FC20FF" w:rsidRPr="00473406" w:rsidRDefault="00FC20F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Nombre del proyecto</w:t>
            </w:r>
          </w:p>
        </w:tc>
        <w:tc>
          <w:tcPr>
            <w:tcW w:w="865" w:type="pct"/>
            <w:shd w:val="clear" w:color="000000" w:fill="44546A"/>
            <w:noWrap/>
            <w:vAlign w:val="center"/>
            <w:hideMark/>
          </w:tcPr>
          <w:p w14:paraId="628DADB7" w14:textId="77777777" w:rsidR="00FC20FF" w:rsidRPr="00473406" w:rsidRDefault="00FC20F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Oficina Líder</w:t>
            </w:r>
          </w:p>
        </w:tc>
        <w:tc>
          <w:tcPr>
            <w:tcW w:w="962" w:type="pct"/>
            <w:shd w:val="clear" w:color="000000" w:fill="44546A"/>
            <w:noWrap/>
            <w:vAlign w:val="center"/>
            <w:hideMark/>
          </w:tcPr>
          <w:p w14:paraId="704E3605" w14:textId="77777777" w:rsidR="00FC20FF" w:rsidRPr="00473406" w:rsidRDefault="00FC20F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Jefe del Proyecto</w:t>
            </w:r>
          </w:p>
        </w:tc>
        <w:tc>
          <w:tcPr>
            <w:tcW w:w="965" w:type="pct"/>
            <w:shd w:val="clear" w:color="000000" w:fill="44546A"/>
            <w:noWrap/>
            <w:vAlign w:val="center"/>
            <w:hideMark/>
          </w:tcPr>
          <w:p w14:paraId="037B5747" w14:textId="77777777" w:rsidR="00FC20FF" w:rsidRPr="00473406" w:rsidRDefault="00FC20FF" w:rsidP="007E07FE">
            <w:pPr>
              <w:spacing w:after="0" w:line="240" w:lineRule="auto"/>
              <w:jc w:val="center"/>
              <w:rPr>
                <w:rFonts w:ascii="Book Antiqua" w:eastAsia="Times New Roman" w:hAnsi="Book Antiqua" w:cs="Calibri"/>
                <w:b/>
                <w:bCs/>
                <w:color w:val="FFFFFF"/>
                <w:sz w:val="18"/>
                <w:szCs w:val="18"/>
                <w:lang w:eastAsia="es-CR"/>
              </w:rPr>
            </w:pPr>
            <w:r w:rsidRPr="00473406">
              <w:rPr>
                <w:rFonts w:ascii="Book Antiqua" w:eastAsia="Times New Roman" w:hAnsi="Book Antiqua" w:cs="Calibri"/>
                <w:b/>
                <w:bCs/>
                <w:color w:val="FFFFFF"/>
                <w:sz w:val="18"/>
                <w:szCs w:val="18"/>
                <w:lang w:eastAsia="es-CR"/>
              </w:rPr>
              <w:t>Líder del Proyecto</w:t>
            </w:r>
          </w:p>
        </w:tc>
      </w:tr>
      <w:tr w:rsidR="00FC20FF" w:rsidRPr="00473406" w14:paraId="1C2463E5" w14:textId="77777777" w:rsidTr="007E07FE">
        <w:trPr>
          <w:trHeight w:val="810"/>
          <w:jc w:val="center"/>
        </w:trPr>
        <w:tc>
          <w:tcPr>
            <w:tcW w:w="731" w:type="pct"/>
            <w:shd w:val="clear" w:color="000000" w:fill="FFFFFF"/>
            <w:noWrap/>
            <w:vAlign w:val="center"/>
            <w:hideMark/>
          </w:tcPr>
          <w:p w14:paraId="2017B583" w14:textId="1AD13C11" w:rsidR="00FC20FF" w:rsidRPr="00473406" w:rsidRDefault="006D33FB" w:rsidP="007E07FE">
            <w:pPr>
              <w:spacing w:after="0" w:line="240" w:lineRule="auto"/>
              <w:jc w:val="center"/>
              <w:rPr>
                <w:rFonts w:ascii="Book Antiqua" w:eastAsia="Times New Roman" w:hAnsi="Book Antiqua" w:cs="Calibri"/>
                <w:color w:val="000000"/>
                <w:sz w:val="18"/>
                <w:szCs w:val="18"/>
                <w:lang w:eastAsia="es-CR"/>
              </w:rPr>
            </w:pPr>
            <w:r w:rsidRPr="006D33FB">
              <w:rPr>
                <w:rFonts w:ascii="Book Antiqua" w:eastAsia="Times New Roman" w:hAnsi="Book Antiqua" w:cs="Calibri"/>
                <w:color w:val="000000"/>
                <w:sz w:val="18"/>
                <w:szCs w:val="18"/>
                <w:lang w:eastAsia="es-CR"/>
              </w:rPr>
              <w:t>0653-DP-P11</w:t>
            </w:r>
          </w:p>
        </w:tc>
        <w:tc>
          <w:tcPr>
            <w:tcW w:w="1477" w:type="pct"/>
            <w:shd w:val="clear" w:color="000000" w:fill="FFFFFF"/>
            <w:vAlign w:val="center"/>
            <w:hideMark/>
          </w:tcPr>
          <w:p w14:paraId="489B3157" w14:textId="61A1D5F3" w:rsidR="00FC20FF" w:rsidRPr="00473406" w:rsidRDefault="006D33FB" w:rsidP="007E07FE">
            <w:pPr>
              <w:spacing w:after="0" w:line="240" w:lineRule="auto"/>
              <w:rPr>
                <w:rFonts w:ascii="Book Antiqua" w:eastAsia="Times New Roman" w:hAnsi="Book Antiqua" w:cs="Calibri"/>
                <w:color w:val="000000"/>
                <w:sz w:val="18"/>
                <w:szCs w:val="18"/>
                <w:lang w:eastAsia="es-CR"/>
              </w:rPr>
            </w:pPr>
            <w:r w:rsidRPr="006D33FB">
              <w:rPr>
                <w:rFonts w:ascii="Book Antiqua" w:eastAsia="Times New Roman" w:hAnsi="Book Antiqua" w:cs="Calibri"/>
                <w:color w:val="000000"/>
                <w:sz w:val="18"/>
                <w:szCs w:val="18"/>
                <w:lang w:eastAsia="es-CR"/>
              </w:rPr>
              <w:t>Coordinación Nacional de la Cumbre Judicial Iberoamericana</w:t>
            </w:r>
          </w:p>
        </w:tc>
        <w:tc>
          <w:tcPr>
            <w:tcW w:w="865" w:type="pct"/>
            <w:shd w:val="clear" w:color="000000" w:fill="FFFFFF"/>
            <w:vAlign w:val="center"/>
            <w:hideMark/>
          </w:tcPr>
          <w:p w14:paraId="04C0ACC7" w14:textId="6EE75881" w:rsidR="00FC20FF" w:rsidRPr="00473406" w:rsidRDefault="0022023C" w:rsidP="007E07FE">
            <w:pPr>
              <w:spacing w:after="0" w:line="240" w:lineRule="auto"/>
              <w:rPr>
                <w:rFonts w:ascii="Book Antiqua" w:eastAsia="Times New Roman" w:hAnsi="Book Antiqua" w:cs="Calibri"/>
                <w:color w:val="000000"/>
                <w:sz w:val="18"/>
                <w:szCs w:val="18"/>
                <w:lang w:eastAsia="es-CR"/>
              </w:rPr>
            </w:pPr>
            <w:r w:rsidRPr="0022023C">
              <w:rPr>
                <w:rFonts w:ascii="Book Antiqua" w:eastAsia="Times New Roman" w:hAnsi="Book Antiqua" w:cs="Calibri"/>
                <w:color w:val="000000"/>
                <w:sz w:val="18"/>
                <w:szCs w:val="18"/>
                <w:lang w:eastAsia="es-CR"/>
              </w:rPr>
              <w:t xml:space="preserve">Sección de </w:t>
            </w:r>
            <w:r>
              <w:rPr>
                <w:rFonts w:ascii="Book Antiqua" w:eastAsia="Times New Roman" w:hAnsi="Book Antiqua" w:cs="Calibri"/>
                <w:color w:val="000000"/>
                <w:sz w:val="18"/>
                <w:szCs w:val="18"/>
                <w:lang w:eastAsia="es-CR"/>
              </w:rPr>
              <w:t>C</w:t>
            </w:r>
            <w:r w:rsidRPr="0022023C">
              <w:rPr>
                <w:rFonts w:ascii="Book Antiqua" w:eastAsia="Times New Roman" w:hAnsi="Book Antiqua" w:cs="Calibri"/>
                <w:color w:val="000000"/>
                <w:sz w:val="18"/>
                <w:szCs w:val="18"/>
                <w:lang w:eastAsia="es-CR"/>
              </w:rPr>
              <w:t xml:space="preserve">ooperación y </w:t>
            </w:r>
            <w:r>
              <w:rPr>
                <w:rFonts w:ascii="Book Antiqua" w:eastAsia="Times New Roman" w:hAnsi="Book Antiqua" w:cs="Calibri"/>
                <w:color w:val="000000"/>
                <w:sz w:val="18"/>
                <w:szCs w:val="18"/>
                <w:lang w:eastAsia="es-CR"/>
              </w:rPr>
              <w:t>R</w:t>
            </w:r>
            <w:r w:rsidRPr="0022023C">
              <w:rPr>
                <w:rFonts w:ascii="Book Antiqua" w:eastAsia="Times New Roman" w:hAnsi="Book Antiqua" w:cs="Calibri"/>
                <w:color w:val="000000"/>
                <w:sz w:val="18"/>
                <w:szCs w:val="18"/>
                <w:lang w:eastAsia="es-CR"/>
              </w:rPr>
              <w:t xml:space="preserve">elaciones </w:t>
            </w:r>
            <w:r>
              <w:rPr>
                <w:rFonts w:ascii="Book Antiqua" w:eastAsia="Times New Roman" w:hAnsi="Book Antiqua" w:cs="Calibri"/>
                <w:color w:val="000000"/>
                <w:sz w:val="18"/>
                <w:szCs w:val="18"/>
                <w:lang w:eastAsia="es-CR"/>
              </w:rPr>
              <w:t>I</w:t>
            </w:r>
            <w:r w:rsidRPr="0022023C">
              <w:rPr>
                <w:rFonts w:ascii="Book Antiqua" w:eastAsia="Times New Roman" w:hAnsi="Book Antiqua" w:cs="Calibri"/>
                <w:color w:val="000000"/>
                <w:sz w:val="18"/>
                <w:szCs w:val="18"/>
                <w:lang w:eastAsia="es-CR"/>
              </w:rPr>
              <w:t>nternacionales</w:t>
            </w:r>
          </w:p>
        </w:tc>
        <w:tc>
          <w:tcPr>
            <w:tcW w:w="962" w:type="pct"/>
            <w:shd w:val="clear" w:color="000000" w:fill="FFFFFF"/>
            <w:vAlign w:val="center"/>
            <w:hideMark/>
          </w:tcPr>
          <w:p w14:paraId="6EB0FD6C" w14:textId="37EF8F0D" w:rsidR="00FC20FF" w:rsidRPr="00473406" w:rsidRDefault="0022023C" w:rsidP="007E07FE">
            <w:pPr>
              <w:spacing w:after="0" w:line="240" w:lineRule="auto"/>
              <w:rPr>
                <w:rFonts w:ascii="Book Antiqua" w:eastAsia="Times New Roman" w:hAnsi="Book Antiqua" w:cs="Calibri"/>
                <w:color w:val="000000"/>
                <w:sz w:val="18"/>
                <w:szCs w:val="18"/>
                <w:lang w:eastAsia="es-CR"/>
              </w:rPr>
            </w:pPr>
            <w:r w:rsidRPr="0022023C">
              <w:rPr>
                <w:rFonts w:ascii="Book Antiqua" w:eastAsia="Times New Roman" w:hAnsi="Book Antiqua" w:cs="Calibri"/>
                <w:color w:val="000000"/>
                <w:sz w:val="18"/>
                <w:szCs w:val="18"/>
                <w:lang w:eastAsia="es-CR"/>
              </w:rPr>
              <w:t>Karen Leiva Chavarría</w:t>
            </w:r>
          </w:p>
        </w:tc>
        <w:tc>
          <w:tcPr>
            <w:tcW w:w="965" w:type="pct"/>
            <w:shd w:val="clear" w:color="000000" w:fill="FFFFFF"/>
            <w:vAlign w:val="center"/>
            <w:hideMark/>
          </w:tcPr>
          <w:p w14:paraId="16F6FBBE" w14:textId="32FD74F9" w:rsidR="00FC20FF" w:rsidRPr="00473406" w:rsidRDefault="0022023C" w:rsidP="007E07FE">
            <w:pPr>
              <w:spacing w:after="0" w:line="240" w:lineRule="auto"/>
              <w:rPr>
                <w:rFonts w:ascii="Book Antiqua" w:eastAsia="Times New Roman" w:hAnsi="Book Antiqua" w:cs="Calibri"/>
                <w:color w:val="000000"/>
                <w:sz w:val="18"/>
                <w:szCs w:val="18"/>
                <w:lang w:eastAsia="es-CR"/>
              </w:rPr>
            </w:pPr>
            <w:r w:rsidRPr="0022023C">
              <w:rPr>
                <w:rFonts w:ascii="Book Antiqua" w:eastAsia="Times New Roman" w:hAnsi="Book Antiqua" w:cs="Calibri"/>
                <w:color w:val="000000"/>
                <w:sz w:val="18"/>
                <w:szCs w:val="18"/>
                <w:lang w:eastAsia="es-CR"/>
              </w:rPr>
              <w:t>Zahira Chavarría Garita</w:t>
            </w:r>
          </w:p>
        </w:tc>
      </w:tr>
    </w:tbl>
    <w:p w14:paraId="3B1900B0" w14:textId="77777777" w:rsidR="00FC20FF" w:rsidRPr="00FC20FF" w:rsidRDefault="00FC20FF" w:rsidP="00FC20FF">
      <w:pPr>
        <w:pStyle w:val="Prrafodelista"/>
        <w:spacing w:after="0"/>
        <w:jc w:val="both"/>
        <w:rPr>
          <w:rFonts w:ascii="Book Antiqua" w:hAnsi="Book Antiqua"/>
        </w:rPr>
      </w:pPr>
      <w:r w:rsidRPr="00FC20FF">
        <w:rPr>
          <w:rFonts w:ascii="Book Antiqua" w:hAnsi="Book Antiqua" w:cs="&amp;quot"/>
          <w:b/>
          <w:sz w:val="20"/>
          <w:szCs w:val="20"/>
        </w:rPr>
        <w:t>Fuente:</w:t>
      </w:r>
      <w:r w:rsidRPr="00FC20FF">
        <w:rPr>
          <w:rFonts w:ascii="Book Antiqua" w:hAnsi="Book Antiqua" w:cs="&amp;quot"/>
          <w:sz w:val="20"/>
          <w:szCs w:val="20"/>
        </w:rPr>
        <w:t xml:space="preserve"> Elaboración propia con datos del MS Project Online.</w:t>
      </w:r>
    </w:p>
    <w:p w14:paraId="24BBD485" w14:textId="77777777" w:rsidR="00971A81" w:rsidRDefault="00971A81" w:rsidP="00971A81">
      <w:pPr>
        <w:pStyle w:val="Prrafodelista"/>
        <w:spacing w:after="0"/>
        <w:jc w:val="both"/>
        <w:rPr>
          <w:rFonts w:ascii="Book Antiqua" w:hAnsi="Book Antiqua"/>
        </w:rPr>
      </w:pPr>
    </w:p>
    <w:p w14:paraId="5B8E99D2" w14:textId="52A7D8BA" w:rsidR="003279F6" w:rsidRPr="00BA1484" w:rsidRDefault="003279F6" w:rsidP="003279F6">
      <w:pPr>
        <w:spacing w:after="0"/>
        <w:jc w:val="both"/>
        <w:rPr>
          <w:rFonts w:ascii="Book Antiqua" w:hAnsi="Book Antiqua" w:cs="&amp;quot"/>
          <w:sz w:val="24"/>
          <w:szCs w:val="24"/>
        </w:rPr>
      </w:pPr>
      <w:r w:rsidRPr="00BA1484">
        <w:rPr>
          <w:rFonts w:ascii="Book Antiqua" w:hAnsi="Book Antiqua"/>
          <w:sz w:val="24"/>
          <w:szCs w:val="24"/>
        </w:rPr>
        <w:t xml:space="preserve">Así las cosas, el portafolio institucional de proyectos estratégicos cuenta con un total de </w:t>
      </w:r>
      <w:r>
        <w:rPr>
          <w:rFonts w:ascii="Book Antiqua" w:hAnsi="Book Antiqua"/>
          <w:sz w:val="24"/>
          <w:szCs w:val="24"/>
        </w:rPr>
        <w:t>157</w:t>
      </w:r>
      <w:r w:rsidRPr="00BA1484">
        <w:rPr>
          <w:rFonts w:ascii="Book Antiqua" w:hAnsi="Book Antiqua"/>
          <w:sz w:val="24"/>
          <w:szCs w:val="24"/>
        </w:rPr>
        <w:t xml:space="preserve"> proyectos, de los cuales </w:t>
      </w:r>
      <w:r>
        <w:rPr>
          <w:rFonts w:ascii="Book Antiqua" w:hAnsi="Book Antiqua"/>
          <w:sz w:val="24"/>
          <w:szCs w:val="24"/>
        </w:rPr>
        <w:t>8</w:t>
      </w:r>
      <w:r w:rsidR="00EA0DB8">
        <w:rPr>
          <w:rFonts w:ascii="Book Antiqua" w:hAnsi="Book Antiqua"/>
          <w:sz w:val="24"/>
          <w:szCs w:val="24"/>
        </w:rPr>
        <w:t>2</w:t>
      </w:r>
      <w:r w:rsidRPr="00BA1484">
        <w:rPr>
          <w:rFonts w:ascii="Book Antiqua" w:hAnsi="Book Antiqua"/>
          <w:sz w:val="24"/>
          <w:szCs w:val="24"/>
        </w:rPr>
        <w:t xml:space="preserve"> se encuentran en la fase de ejecución, lo cual corresponde al estado denominado “En Progreso”. El detalle de los proyectos estratégicos que conforman el portafolio institucional y su estado se puede consultar en el anexo </w:t>
      </w:r>
      <w:r w:rsidR="0028212D">
        <w:rPr>
          <w:rFonts w:ascii="Book Antiqua" w:hAnsi="Book Antiqua"/>
          <w:sz w:val="24"/>
          <w:szCs w:val="24"/>
        </w:rPr>
        <w:t>2</w:t>
      </w:r>
      <w:r w:rsidRPr="00BA1484">
        <w:rPr>
          <w:rFonts w:ascii="Book Antiqua" w:hAnsi="Book Antiqua"/>
          <w:sz w:val="24"/>
          <w:szCs w:val="24"/>
        </w:rPr>
        <w:t xml:space="preserve"> del presente informe.</w:t>
      </w:r>
    </w:p>
    <w:p w14:paraId="7F5314E3" w14:textId="77777777" w:rsidR="009C2935" w:rsidRDefault="009C2935" w:rsidP="00164F12">
      <w:pPr>
        <w:spacing w:after="0"/>
        <w:jc w:val="both"/>
        <w:rPr>
          <w:rFonts w:ascii="Book Antiqua" w:hAnsi="Book Antiqua"/>
        </w:rPr>
      </w:pPr>
    </w:p>
    <w:p w14:paraId="53C5F622" w14:textId="143E6BD7" w:rsidR="00A25D59" w:rsidRPr="00F55521" w:rsidRDefault="004D42C0" w:rsidP="00EC217C">
      <w:pPr>
        <w:pStyle w:val="Ttulo2"/>
        <w:numPr>
          <w:ilvl w:val="0"/>
          <w:numId w:val="28"/>
        </w:numPr>
        <w:rPr>
          <w:rFonts w:ascii="Book Antiqua" w:eastAsia="Wingdings" w:hAnsi="Book Antiqua"/>
          <w:b/>
          <w:color w:val="auto"/>
          <w:lang w:eastAsia="ko-KR"/>
        </w:rPr>
      </w:pPr>
      <w:bookmarkStart w:id="16" w:name="_Toc96666516"/>
      <w:r w:rsidRPr="00F55521">
        <w:rPr>
          <w:rFonts w:ascii="Book Antiqua" w:eastAsia="Wingdings" w:hAnsi="Book Antiqua"/>
          <w:b/>
          <w:color w:val="auto"/>
          <w:lang w:eastAsia="ko-KR"/>
        </w:rPr>
        <w:t>Avance de proyectos en Ejecución</w:t>
      </w:r>
      <w:bookmarkEnd w:id="16"/>
    </w:p>
    <w:p w14:paraId="39BBCB68" w14:textId="4F585E0A" w:rsidR="004D42C0" w:rsidRDefault="004D42C0" w:rsidP="00164F12">
      <w:pPr>
        <w:spacing w:after="0"/>
        <w:jc w:val="both"/>
        <w:rPr>
          <w:rFonts w:ascii="Book Antiqua" w:hAnsi="Book Antiqua"/>
        </w:rPr>
      </w:pPr>
    </w:p>
    <w:p w14:paraId="659DEAAB" w14:textId="2C7B05A7" w:rsidR="006E64E6" w:rsidRPr="00BA1484" w:rsidRDefault="006E64E6" w:rsidP="006E64E6">
      <w:pPr>
        <w:spacing w:after="0"/>
        <w:jc w:val="both"/>
        <w:rPr>
          <w:rFonts w:ascii="Book Antiqua" w:hAnsi="Book Antiqua"/>
          <w:sz w:val="24"/>
          <w:szCs w:val="24"/>
        </w:rPr>
      </w:pPr>
      <w:r w:rsidRPr="00CE21AF">
        <w:rPr>
          <w:rFonts w:ascii="Book Antiqua" w:hAnsi="Book Antiqua"/>
          <w:sz w:val="24"/>
          <w:szCs w:val="24"/>
        </w:rPr>
        <w:t>De los 8</w:t>
      </w:r>
      <w:r w:rsidR="00323FD7">
        <w:rPr>
          <w:rFonts w:ascii="Book Antiqua" w:hAnsi="Book Antiqua"/>
          <w:sz w:val="24"/>
          <w:szCs w:val="24"/>
        </w:rPr>
        <w:t>2</w:t>
      </w:r>
      <w:r w:rsidRPr="00CE21AF">
        <w:rPr>
          <w:rFonts w:ascii="Book Antiqua" w:hAnsi="Book Antiqua"/>
          <w:sz w:val="24"/>
          <w:szCs w:val="24"/>
        </w:rPr>
        <w:t xml:space="preserve"> proyectos en ejecución, </w:t>
      </w:r>
      <w:r w:rsidR="00CE21AF" w:rsidRPr="00CE21AF">
        <w:rPr>
          <w:rFonts w:ascii="Book Antiqua" w:hAnsi="Book Antiqua"/>
          <w:sz w:val="24"/>
          <w:szCs w:val="24"/>
        </w:rPr>
        <w:t>7</w:t>
      </w:r>
      <w:r w:rsidR="003465F2">
        <w:rPr>
          <w:rFonts w:ascii="Book Antiqua" w:hAnsi="Book Antiqua"/>
          <w:sz w:val="24"/>
          <w:szCs w:val="24"/>
        </w:rPr>
        <w:t>6</w:t>
      </w:r>
      <w:r w:rsidRPr="00CE21AF">
        <w:rPr>
          <w:rFonts w:ascii="Book Antiqua" w:hAnsi="Book Antiqua"/>
          <w:sz w:val="24"/>
          <w:szCs w:val="24"/>
        </w:rPr>
        <w:t xml:space="preserve"> cumplieron con la entrega del informe de avance ante la Dirección de Planificación, el cual tenía como fecha límite el </w:t>
      </w:r>
      <w:r w:rsidR="000130B1">
        <w:rPr>
          <w:rFonts w:ascii="Book Antiqua" w:hAnsi="Book Antiqua"/>
          <w:sz w:val="24"/>
          <w:szCs w:val="24"/>
        </w:rPr>
        <w:t>21</w:t>
      </w:r>
      <w:r w:rsidRPr="00CE21AF">
        <w:rPr>
          <w:rFonts w:ascii="Book Antiqua" w:hAnsi="Book Antiqua"/>
          <w:sz w:val="24"/>
          <w:szCs w:val="24"/>
        </w:rPr>
        <w:t xml:space="preserve"> de </w:t>
      </w:r>
      <w:r w:rsidR="000130B1">
        <w:rPr>
          <w:rFonts w:ascii="Book Antiqua" w:hAnsi="Book Antiqua"/>
          <w:sz w:val="24"/>
          <w:szCs w:val="24"/>
        </w:rPr>
        <w:t>enero</w:t>
      </w:r>
      <w:r w:rsidR="00855E21">
        <w:rPr>
          <w:rFonts w:ascii="Book Antiqua" w:hAnsi="Book Antiqua"/>
          <w:sz w:val="24"/>
          <w:szCs w:val="24"/>
        </w:rPr>
        <w:t xml:space="preserve"> </w:t>
      </w:r>
      <w:r w:rsidRPr="00BA1484">
        <w:rPr>
          <w:rFonts w:ascii="Book Antiqua" w:hAnsi="Book Antiqua"/>
          <w:sz w:val="24"/>
          <w:szCs w:val="24"/>
        </w:rPr>
        <w:t>del año en curso. En la siguiente tabla se resume la lista de proyectos que tienen información pendiente de presentar ante la Dirección de Planificación.</w:t>
      </w:r>
    </w:p>
    <w:p w14:paraId="76408878" w14:textId="77777777" w:rsidR="006E64E6" w:rsidRPr="00BA1484" w:rsidRDefault="006E64E6" w:rsidP="006E64E6">
      <w:pPr>
        <w:spacing w:after="0"/>
        <w:jc w:val="both"/>
        <w:rPr>
          <w:rFonts w:ascii="Book Antiqua" w:hAnsi="Book Antiqua"/>
          <w:sz w:val="24"/>
          <w:szCs w:val="24"/>
        </w:rPr>
      </w:pPr>
    </w:p>
    <w:p w14:paraId="67CC650B" w14:textId="628DA5AE" w:rsidR="006E64E6" w:rsidRDefault="006E64E6" w:rsidP="006E64E6">
      <w:pPr>
        <w:spacing w:after="0"/>
        <w:jc w:val="center"/>
        <w:rPr>
          <w:rFonts w:ascii="Book Antiqua" w:hAnsi="Book Antiqua"/>
          <w:b/>
          <w:sz w:val="24"/>
          <w:szCs w:val="24"/>
        </w:rPr>
      </w:pPr>
      <w:r w:rsidRPr="00BA1484">
        <w:rPr>
          <w:rFonts w:ascii="Book Antiqua" w:hAnsi="Book Antiqua"/>
          <w:b/>
          <w:sz w:val="24"/>
          <w:szCs w:val="24"/>
        </w:rPr>
        <w:t xml:space="preserve">Tabla </w:t>
      </w:r>
      <w:r w:rsidR="00855E21">
        <w:rPr>
          <w:rFonts w:ascii="Book Antiqua" w:hAnsi="Book Antiqua"/>
          <w:b/>
          <w:sz w:val="24"/>
          <w:szCs w:val="24"/>
        </w:rPr>
        <w:t>1</w:t>
      </w:r>
      <w:r w:rsidR="00C62A21">
        <w:rPr>
          <w:rFonts w:ascii="Book Antiqua" w:hAnsi="Book Antiqua"/>
          <w:b/>
          <w:sz w:val="24"/>
          <w:szCs w:val="24"/>
        </w:rPr>
        <w:t>3</w:t>
      </w:r>
      <w:r w:rsidRPr="00BA1484">
        <w:rPr>
          <w:rFonts w:ascii="Book Antiqua" w:hAnsi="Book Antiqua"/>
          <w:b/>
          <w:sz w:val="24"/>
          <w:szCs w:val="24"/>
        </w:rPr>
        <w:t xml:space="preserve">. Lista de oficinas con informes de avances pendiente de presentar ante la Dirección de Planificación para el </w:t>
      </w:r>
      <w:r w:rsidR="00D00990">
        <w:rPr>
          <w:rFonts w:ascii="Book Antiqua" w:hAnsi="Book Antiqua"/>
          <w:b/>
          <w:sz w:val="24"/>
          <w:szCs w:val="24"/>
        </w:rPr>
        <w:t>tercer</w:t>
      </w:r>
      <w:r w:rsidRPr="00BA1484">
        <w:rPr>
          <w:rFonts w:ascii="Book Antiqua" w:hAnsi="Book Antiqua"/>
          <w:b/>
          <w:sz w:val="24"/>
          <w:szCs w:val="24"/>
        </w:rPr>
        <w:t xml:space="preserve"> seguimiento 2021</w:t>
      </w:r>
    </w:p>
    <w:p w14:paraId="1B1DA95F" w14:textId="77777777" w:rsidR="0097062B" w:rsidRPr="00BA1484" w:rsidRDefault="0097062B" w:rsidP="006E64E6">
      <w:pPr>
        <w:spacing w:after="0"/>
        <w:jc w:val="center"/>
        <w:rPr>
          <w:rFonts w:ascii="Book Antiqua" w:hAnsi="Book Antiqua"/>
          <w:b/>
          <w:sz w:val="24"/>
          <w:szCs w:val="24"/>
        </w:rPr>
      </w:pPr>
    </w:p>
    <w:tbl>
      <w:tblPr>
        <w:tblW w:w="56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011"/>
        <w:gridCol w:w="1336"/>
        <w:gridCol w:w="2136"/>
        <w:gridCol w:w="1100"/>
        <w:gridCol w:w="1170"/>
        <w:gridCol w:w="2307"/>
      </w:tblGrid>
      <w:tr w:rsidR="00CC2158" w:rsidRPr="00E948B7" w14:paraId="3DB8E22A" w14:textId="77777777" w:rsidTr="00A8472C">
        <w:trPr>
          <w:trHeight w:val="20"/>
          <w:tblHeader/>
          <w:jc w:val="center"/>
        </w:trPr>
        <w:tc>
          <w:tcPr>
            <w:tcW w:w="1010" w:type="pct"/>
            <w:shd w:val="clear" w:color="000000" w:fill="44546A"/>
            <w:vAlign w:val="center"/>
            <w:hideMark/>
          </w:tcPr>
          <w:p w14:paraId="5CCF346E"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Oficina Líder</w:t>
            </w:r>
          </w:p>
        </w:tc>
        <w:tc>
          <w:tcPr>
            <w:tcW w:w="664" w:type="pct"/>
            <w:shd w:val="clear" w:color="000000" w:fill="44546A"/>
            <w:vAlign w:val="center"/>
            <w:hideMark/>
          </w:tcPr>
          <w:p w14:paraId="141B53A7"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Código</w:t>
            </w:r>
          </w:p>
        </w:tc>
        <w:tc>
          <w:tcPr>
            <w:tcW w:w="1072" w:type="pct"/>
            <w:shd w:val="clear" w:color="000000" w:fill="44546A"/>
            <w:vAlign w:val="center"/>
            <w:hideMark/>
          </w:tcPr>
          <w:p w14:paraId="7764F286"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Nombre del proyecto</w:t>
            </w:r>
          </w:p>
        </w:tc>
        <w:tc>
          <w:tcPr>
            <w:tcW w:w="505" w:type="pct"/>
            <w:shd w:val="clear" w:color="000000" w:fill="44546A"/>
            <w:vAlign w:val="center"/>
            <w:hideMark/>
          </w:tcPr>
          <w:p w14:paraId="76B8FC1B"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Documento pendiente</w:t>
            </w:r>
          </w:p>
        </w:tc>
        <w:tc>
          <w:tcPr>
            <w:tcW w:w="592" w:type="pct"/>
            <w:shd w:val="clear" w:color="000000" w:fill="44546A"/>
            <w:vAlign w:val="center"/>
          </w:tcPr>
          <w:p w14:paraId="31AC9AB6"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Líder de Proyecto</w:t>
            </w:r>
          </w:p>
        </w:tc>
        <w:tc>
          <w:tcPr>
            <w:tcW w:w="1157" w:type="pct"/>
            <w:shd w:val="clear" w:color="000000" w:fill="44546A"/>
            <w:vAlign w:val="center"/>
            <w:hideMark/>
          </w:tcPr>
          <w:p w14:paraId="45B7F82E" w14:textId="77777777" w:rsidR="006E64E6" w:rsidRPr="00E948B7" w:rsidRDefault="006E64E6" w:rsidP="00167B6B">
            <w:pPr>
              <w:spacing w:after="0" w:line="240" w:lineRule="auto"/>
              <w:jc w:val="center"/>
              <w:rPr>
                <w:rFonts w:ascii="Book Antiqua" w:eastAsia="Times New Roman" w:hAnsi="Book Antiqua" w:cs="Calibri"/>
                <w:b/>
                <w:bCs/>
                <w:color w:val="FFFFFF"/>
                <w:sz w:val="18"/>
                <w:szCs w:val="18"/>
                <w:lang w:eastAsia="es-CR"/>
              </w:rPr>
            </w:pPr>
            <w:r w:rsidRPr="00E948B7">
              <w:rPr>
                <w:rFonts w:ascii="Book Antiqua" w:eastAsia="Times New Roman" w:hAnsi="Book Antiqua" w:cs="Calibri"/>
                <w:b/>
                <w:bCs/>
                <w:color w:val="FFFFFF"/>
                <w:sz w:val="18"/>
                <w:szCs w:val="18"/>
                <w:lang w:eastAsia="es-CR"/>
              </w:rPr>
              <w:t>Observaciones</w:t>
            </w:r>
          </w:p>
        </w:tc>
      </w:tr>
      <w:tr w:rsidR="00CC2158" w:rsidRPr="00E948B7" w14:paraId="134CE33A" w14:textId="77777777" w:rsidTr="00A8472C">
        <w:trPr>
          <w:trHeight w:val="20"/>
          <w:jc w:val="center"/>
        </w:trPr>
        <w:tc>
          <w:tcPr>
            <w:tcW w:w="1010" w:type="pct"/>
            <w:shd w:val="clear" w:color="auto" w:fill="auto"/>
            <w:vAlign w:val="center"/>
          </w:tcPr>
          <w:p w14:paraId="0A00E27B" w14:textId="2529D82D" w:rsidR="005E058B" w:rsidRPr="00E948B7" w:rsidRDefault="005E058B" w:rsidP="00167B6B">
            <w:pPr>
              <w:spacing w:after="0" w:line="240" w:lineRule="auto"/>
              <w:jc w:val="center"/>
              <w:rPr>
                <w:rFonts w:ascii="Book Antiqua" w:eastAsia="Times New Roman" w:hAnsi="Book Antiqua" w:cs="Calibri"/>
                <w:sz w:val="18"/>
                <w:szCs w:val="18"/>
                <w:lang w:eastAsia="es-CR"/>
              </w:rPr>
            </w:pPr>
            <w:r w:rsidRPr="00E948B7">
              <w:rPr>
                <w:rFonts w:ascii="Book Antiqua" w:hAnsi="Book Antiqua" w:cs="Calibri"/>
                <w:color w:val="000000"/>
                <w:sz w:val="18"/>
                <w:szCs w:val="18"/>
              </w:rPr>
              <w:t>Dirección Ejecutiva</w:t>
            </w:r>
          </w:p>
        </w:tc>
        <w:tc>
          <w:tcPr>
            <w:tcW w:w="664" w:type="pct"/>
            <w:shd w:val="clear" w:color="auto" w:fill="auto"/>
            <w:noWrap/>
            <w:vAlign w:val="center"/>
          </w:tcPr>
          <w:p w14:paraId="5EFD34BD" w14:textId="2309CC9E" w:rsidR="005E058B" w:rsidRPr="00E948B7" w:rsidRDefault="005E058B" w:rsidP="00167B6B">
            <w:pPr>
              <w:spacing w:after="0" w:line="240" w:lineRule="auto"/>
              <w:jc w:val="center"/>
              <w:rPr>
                <w:rFonts w:ascii="Book Antiqua" w:eastAsia="Times New Roman" w:hAnsi="Book Antiqua" w:cs="Calibri"/>
                <w:sz w:val="18"/>
                <w:szCs w:val="18"/>
                <w:lang w:eastAsia="es-CR"/>
              </w:rPr>
            </w:pPr>
            <w:r w:rsidRPr="00E948B7">
              <w:rPr>
                <w:rFonts w:ascii="Book Antiqua" w:hAnsi="Book Antiqua" w:cs="Calibri"/>
                <w:sz w:val="18"/>
                <w:szCs w:val="18"/>
              </w:rPr>
              <w:t>0117-DE-P22</w:t>
            </w:r>
          </w:p>
        </w:tc>
        <w:tc>
          <w:tcPr>
            <w:tcW w:w="1072" w:type="pct"/>
            <w:shd w:val="clear" w:color="auto" w:fill="auto"/>
            <w:vAlign w:val="center"/>
          </w:tcPr>
          <w:p w14:paraId="32DD2F5F" w14:textId="537EFD51" w:rsidR="005E058B" w:rsidRPr="00E948B7" w:rsidRDefault="005E058B" w:rsidP="00167B6B">
            <w:pPr>
              <w:spacing w:after="0" w:line="240" w:lineRule="auto"/>
              <w:jc w:val="center"/>
              <w:rPr>
                <w:rFonts w:ascii="Book Antiqua" w:eastAsia="Times New Roman" w:hAnsi="Book Antiqua" w:cs="Calibri"/>
                <w:sz w:val="18"/>
                <w:szCs w:val="18"/>
                <w:lang w:eastAsia="es-CR"/>
              </w:rPr>
            </w:pPr>
            <w:r w:rsidRPr="00E948B7">
              <w:rPr>
                <w:rFonts w:ascii="Book Antiqua" w:hAnsi="Book Antiqua" w:cs="Calibri"/>
                <w:sz w:val="18"/>
                <w:szCs w:val="18"/>
              </w:rPr>
              <w:t>Publicación electrónica del Boletín Judicial, a través del Departamento de Artes Gráficas</w:t>
            </w:r>
          </w:p>
        </w:tc>
        <w:tc>
          <w:tcPr>
            <w:tcW w:w="505" w:type="pct"/>
            <w:shd w:val="clear" w:color="auto" w:fill="auto"/>
            <w:vAlign w:val="center"/>
          </w:tcPr>
          <w:p w14:paraId="6A6F1AE3" w14:textId="596F3E78" w:rsidR="005E058B" w:rsidRPr="00E948B7" w:rsidRDefault="00D6098E" w:rsidP="00167B6B">
            <w:pPr>
              <w:spacing w:after="0" w:line="240" w:lineRule="auto"/>
              <w:jc w:val="center"/>
              <w:rPr>
                <w:rFonts w:ascii="Book Antiqua" w:eastAsia="Times New Roman" w:hAnsi="Book Antiqua" w:cs="Calibri"/>
                <w:sz w:val="18"/>
                <w:szCs w:val="18"/>
                <w:lang w:eastAsia="es-CR"/>
              </w:rPr>
            </w:pPr>
            <w:r>
              <w:rPr>
                <w:rFonts w:ascii="Book Antiqua" w:eastAsia="Times New Roman" w:hAnsi="Book Antiqua" w:cs="Calibri"/>
                <w:sz w:val="18"/>
                <w:szCs w:val="18"/>
                <w:lang w:eastAsia="es-CR"/>
              </w:rPr>
              <w:t xml:space="preserve">Tercer </w:t>
            </w:r>
            <w:r w:rsidRPr="00E948B7">
              <w:rPr>
                <w:rFonts w:ascii="Book Antiqua" w:eastAsia="Times New Roman" w:hAnsi="Book Antiqua" w:cs="Calibri"/>
                <w:sz w:val="18"/>
                <w:szCs w:val="18"/>
                <w:lang w:eastAsia="es-CR"/>
              </w:rPr>
              <w:t>Informe de Avance 2021</w:t>
            </w:r>
          </w:p>
        </w:tc>
        <w:tc>
          <w:tcPr>
            <w:tcW w:w="592" w:type="pct"/>
            <w:shd w:val="clear" w:color="auto" w:fill="auto"/>
            <w:vAlign w:val="center"/>
          </w:tcPr>
          <w:p w14:paraId="43676C54" w14:textId="08A44B1D" w:rsidR="005E058B" w:rsidRPr="00E948B7" w:rsidRDefault="005E058B" w:rsidP="00167B6B">
            <w:pPr>
              <w:spacing w:after="240" w:line="240" w:lineRule="auto"/>
              <w:jc w:val="center"/>
              <w:rPr>
                <w:rFonts w:ascii="Book Antiqua" w:eastAsia="Times New Roman" w:hAnsi="Book Antiqua" w:cs="Calibri"/>
                <w:sz w:val="18"/>
                <w:szCs w:val="18"/>
                <w:lang w:eastAsia="es-CR"/>
              </w:rPr>
            </w:pPr>
            <w:r w:rsidRPr="00E948B7">
              <w:rPr>
                <w:rFonts w:ascii="Book Antiqua" w:hAnsi="Book Antiqua" w:cs="Calibri"/>
                <w:color w:val="000000"/>
                <w:sz w:val="18"/>
                <w:szCs w:val="18"/>
              </w:rPr>
              <w:t>Melvin Obando Villalobos</w:t>
            </w:r>
          </w:p>
        </w:tc>
        <w:tc>
          <w:tcPr>
            <w:tcW w:w="1157" w:type="pct"/>
            <w:shd w:val="clear" w:color="auto" w:fill="auto"/>
            <w:vAlign w:val="center"/>
          </w:tcPr>
          <w:p w14:paraId="71B3A1A3" w14:textId="4961A246" w:rsidR="005E058B" w:rsidRPr="00E948B7" w:rsidRDefault="0079456B" w:rsidP="00167B6B">
            <w:pPr>
              <w:spacing w:after="240" w:line="240" w:lineRule="auto"/>
              <w:jc w:val="center"/>
              <w:rPr>
                <w:rFonts w:ascii="Book Antiqua" w:eastAsia="Times New Roman" w:hAnsi="Book Antiqua" w:cs="Calibri"/>
                <w:sz w:val="18"/>
                <w:szCs w:val="18"/>
                <w:lang w:eastAsia="es-CR"/>
              </w:rPr>
            </w:pPr>
            <w:r w:rsidRPr="00E948B7">
              <w:rPr>
                <w:rFonts w:ascii="Book Antiqua" w:eastAsia="Times New Roman" w:hAnsi="Book Antiqua" w:cs="Calibri"/>
                <w:sz w:val="18"/>
                <w:szCs w:val="18"/>
                <w:lang w:eastAsia="es-CR"/>
              </w:rPr>
              <w:t>No se tienen ninguna indicación por parte de esta oficina.</w:t>
            </w:r>
          </w:p>
        </w:tc>
      </w:tr>
      <w:tr w:rsidR="002C4274" w:rsidRPr="00E948B7" w14:paraId="3283A325" w14:textId="77777777" w:rsidTr="00A8472C">
        <w:trPr>
          <w:trHeight w:val="20"/>
          <w:jc w:val="center"/>
        </w:trPr>
        <w:tc>
          <w:tcPr>
            <w:tcW w:w="1010" w:type="pct"/>
            <w:shd w:val="clear" w:color="auto" w:fill="auto"/>
            <w:vAlign w:val="center"/>
          </w:tcPr>
          <w:p w14:paraId="3BE84A73" w14:textId="1A5882A8" w:rsidR="007A1621" w:rsidRPr="00361D93" w:rsidRDefault="007A1621" w:rsidP="00361D93">
            <w:pPr>
              <w:rPr>
                <w:rFonts w:ascii="Book Antiqua" w:hAnsi="Book Antiqua" w:cs="Calibri"/>
                <w:sz w:val="18"/>
                <w:szCs w:val="18"/>
              </w:rPr>
            </w:pPr>
            <w:r w:rsidRPr="007A1621">
              <w:rPr>
                <w:rFonts w:ascii="Book Antiqua" w:hAnsi="Book Antiqua" w:cs="Calibri"/>
                <w:sz w:val="18"/>
                <w:szCs w:val="18"/>
              </w:rPr>
              <w:t xml:space="preserve">Centro de </w:t>
            </w:r>
            <w:r>
              <w:rPr>
                <w:rFonts w:ascii="Book Antiqua" w:hAnsi="Book Antiqua" w:cs="Calibri"/>
                <w:sz w:val="18"/>
                <w:szCs w:val="18"/>
              </w:rPr>
              <w:t>C</w:t>
            </w:r>
            <w:r w:rsidRPr="007A1621">
              <w:rPr>
                <w:rFonts w:ascii="Book Antiqua" w:hAnsi="Book Antiqua" w:cs="Calibri"/>
                <w:sz w:val="18"/>
                <w:szCs w:val="18"/>
              </w:rPr>
              <w:t xml:space="preserve">onciliación del </w:t>
            </w:r>
            <w:r>
              <w:rPr>
                <w:rFonts w:ascii="Book Antiqua" w:hAnsi="Book Antiqua" w:cs="Calibri"/>
                <w:sz w:val="18"/>
                <w:szCs w:val="18"/>
              </w:rPr>
              <w:t>P</w:t>
            </w:r>
            <w:r w:rsidRPr="007A1621">
              <w:rPr>
                <w:rFonts w:ascii="Book Antiqua" w:hAnsi="Book Antiqua" w:cs="Calibri"/>
                <w:sz w:val="18"/>
                <w:szCs w:val="18"/>
              </w:rPr>
              <w:t xml:space="preserve">oder </w:t>
            </w:r>
            <w:r>
              <w:rPr>
                <w:rFonts w:ascii="Book Antiqua" w:hAnsi="Book Antiqua" w:cs="Calibri"/>
                <w:sz w:val="18"/>
                <w:szCs w:val="18"/>
              </w:rPr>
              <w:t>J</w:t>
            </w:r>
            <w:r w:rsidRPr="007A1621">
              <w:rPr>
                <w:rFonts w:ascii="Book Antiqua" w:hAnsi="Book Antiqua" w:cs="Calibri"/>
                <w:sz w:val="18"/>
                <w:szCs w:val="18"/>
              </w:rPr>
              <w:t>udicial</w:t>
            </w:r>
          </w:p>
        </w:tc>
        <w:tc>
          <w:tcPr>
            <w:tcW w:w="664" w:type="pct"/>
            <w:shd w:val="clear" w:color="auto" w:fill="auto"/>
            <w:noWrap/>
            <w:vAlign w:val="center"/>
          </w:tcPr>
          <w:p w14:paraId="597CF3B8" w14:textId="22603FBC" w:rsidR="002C4274" w:rsidRPr="000E2D09" w:rsidRDefault="00462987" w:rsidP="00361D93">
            <w:pPr>
              <w:jc w:val="center"/>
              <w:rPr>
                <w:rFonts w:ascii="Book Antiqua" w:hAnsi="Book Antiqua" w:cs="Calibri"/>
                <w:sz w:val="18"/>
                <w:szCs w:val="18"/>
              </w:rPr>
            </w:pPr>
            <w:r>
              <w:rPr>
                <w:rFonts w:ascii="Book Antiqua" w:hAnsi="Book Antiqua" w:cs="Calibri"/>
                <w:color w:val="000000"/>
                <w:sz w:val="20"/>
                <w:szCs w:val="20"/>
              </w:rPr>
              <w:t>0963-CC-P01</w:t>
            </w:r>
          </w:p>
        </w:tc>
        <w:tc>
          <w:tcPr>
            <w:tcW w:w="1072" w:type="pct"/>
            <w:shd w:val="clear" w:color="auto" w:fill="auto"/>
            <w:vAlign w:val="center"/>
          </w:tcPr>
          <w:p w14:paraId="299EC0CC" w14:textId="27503FEE" w:rsidR="002C4274" w:rsidRPr="000E2D09" w:rsidRDefault="00A76F75" w:rsidP="00361D93">
            <w:pPr>
              <w:jc w:val="center"/>
              <w:rPr>
                <w:rFonts w:ascii="Book Antiqua" w:hAnsi="Book Antiqua" w:cs="Calibri"/>
                <w:sz w:val="18"/>
                <w:szCs w:val="18"/>
              </w:rPr>
            </w:pPr>
            <w:r>
              <w:rPr>
                <w:rFonts w:ascii="Book Antiqua" w:hAnsi="Book Antiqua" w:cs="Calibri"/>
                <w:color w:val="000000"/>
                <w:sz w:val="20"/>
                <w:szCs w:val="20"/>
              </w:rPr>
              <w:t>Política de tratamiento de métodos alternos de resolución de conflictos</w:t>
            </w:r>
          </w:p>
        </w:tc>
        <w:tc>
          <w:tcPr>
            <w:tcW w:w="505" w:type="pct"/>
            <w:shd w:val="clear" w:color="auto" w:fill="auto"/>
            <w:vAlign w:val="center"/>
          </w:tcPr>
          <w:p w14:paraId="4A571B9D" w14:textId="73660A8A" w:rsidR="002C4274" w:rsidRPr="00F94BEF" w:rsidRDefault="007A5BDB" w:rsidP="00167B6B">
            <w:pPr>
              <w:spacing w:after="0" w:line="240" w:lineRule="auto"/>
              <w:jc w:val="center"/>
              <w:rPr>
                <w:rFonts w:ascii="Book Antiqua" w:eastAsia="Times New Roman" w:hAnsi="Book Antiqua" w:cs="Calibri"/>
                <w:sz w:val="18"/>
                <w:szCs w:val="18"/>
                <w:lang w:eastAsia="es-CR"/>
              </w:rPr>
            </w:pPr>
            <w:r w:rsidRPr="00F94BEF">
              <w:rPr>
                <w:rFonts w:ascii="Book Antiqua" w:eastAsia="Times New Roman" w:hAnsi="Book Antiqua" w:cs="Calibri"/>
                <w:sz w:val="18"/>
                <w:szCs w:val="18"/>
                <w:lang w:eastAsia="es-CR"/>
              </w:rPr>
              <w:t>Tercer Informe de Avance 2021</w:t>
            </w:r>
          </w:p>
        </w:tc>
        <w:tc>
          <w:tcPr>
            <w:tcW w:w="592" w:type="pct"/>
            <w:shd w:val="clear" w:color="auto" w:fill="auto"/>
            <w:vAlign w:val="center"/>
          </w:tcPr>
          <w:p w14:paraId="0ACB3725" w14:textId="72A87E00" w:rsidR="002C4274" w:rsidRPr="00CD1DD3" w:rsidRDefault="00DF4642" w:rsidP="00167B6B">
            <w:pPr>
              <w:spacing w:after="240" w:line="240" w:lineRule="auto"/>
              <w:jc w:val="center"/>
              <w:rPr>
                <w:rFonts w:ascii="Book Antiqua" w:hAnsi="Book Antiqua" w:cs="Calibri"/>
                <w:color w:val="000000"/>
                <w:sz w:val="18"/>
                <w:szCs w:val="18"/>
              </w:rPr>
            </w:pPr>
            <w:r w:rsidRPr="00DF4642">
              <w:rPr>
                <w:rFonts w:ascii="Book Antiqua" w:hAnsi="Book Antiqua" w:cs="Calibri"/>
                <w:color w:val="000000"/>
                <w:sz w:val="18"/>
                <w:szCs w:val="18"/>
              </w:rPr>
              <w:t>Wendy Marcela Fernández Solorzano</w:t>
            </w:r>
          </w:p>
        </w:tc>
        <w:tc>
          <w:tcPr>
            <w:tcW w:w="1157" w:type="pct"/>
            <w:shd w:val="clear" w:color="auto" w:fill="auto"/>
            <w:vAlign w:val="center"/>
          </w:tcPr>
          <w:p w14:paraId="310F4981" w14:textId="104EABF9" w:rsidR="002C4274" w:rsidRPr="00E948B7" w:rsidRDefault="00BD731F" w:rsidP="00361D93">
            <w:pPr>
              <w:spacing w:after="240" w:line="240" w:lineRule="auto"/>
              <w:rPr>
                <w:rFonts w:ascii="Book Antiqua" w:eastAsia="Times New Roman" w:hAnsi="Book Antiqua" w:cs="Calibri"/>
                <w:sz w:val="18"/>
                <w:szCs w:val="18"/>
                <w:lang w:eastAsia="es-CR"/>
              </w:rPr>
            </w:pPr>
            <w:r>
              <w:rPr>
                <w:rFonts w:ascii="Book Antiqua" w:eastAsia="Times New Roman" w:hAnsi="Book Antiqua" w:cs="Calibri"/>
                <w:sz w:val="18"/>
                <w:szCs w:val="18"/>
                <w:lang w:eastAsia="es-CR"/>
              </w:rPr>
              <w:t>Se encuentra aún en la fase de Planificación del proyecto</w:t>
            </w:r>
            <w:r w:rsidR="002357BE">
              <w:rPr>
                <w:rFonts w:ascii="Book Antiqua" w:eastAsia="Times New Roman" w:hAnsi="Book Antiqua" w:cs="Calibri"/>
                <w:sz w:val="18"/>
                <w:szCs w:val="18"/>
                <w:lang w:eastAsia="es-CR"/>
              </w:rPr>
              <w:t>, por lo cual no presenta informa.</w:t>
            </w:r>
          </w:p>
        </w:tc>
      </w:tr>
      <w:tr w:rsidR="00413006" w:rsidRPr="00E948B7" w14:paraId="0A91B0FC" w14:textId="77777777" w:rsidTr="00A8472C">
        <w:trPr>
          <w:trHeight w:val="20"/>
          <w:jc w:val="center"/>
        </w:trPr>
        <w:tc>
          <w:tcPr>
            <w:tcW w:w="1010" w:type="pct"/>
            <w:shd w:val="clear" w:color="auto" w:fill="auto"/>
            <w:vAlign w:val="center"/>
          </w:tcPr>
          <w:p w14:paraId="638D2913" w14:textId="3AD7315E" w:rsidR="00413006" w:rsidRPr="00E948B7" w:rsidRDefault="00413006" w:rsidP="00167B6B">
            <w:pPr>
              <w:spacing w:after="0" w:line="240" w:lineRule="auto"/>
              <w:jc w:val="center"/>
              <w:rPr>
                <w:rFonts w:ascii="Book Antiqua" w:hAnsi="Book Antiqua" w:cs="Calibri"/>
                <w:color w:val="000000"/>
                <w:sz w:val="18"/>
                <w:szCs w:val="18"/>
              </w:rPr>
            </w:pPr>
            <w:r w:rsidRPr="00CD1DD3">
              <w:rPr>
                <w:rFonts w:ascii="Book Antiqua" w:hAnsi="Book Antiqua" w:cs="Calibri"/>
                <w:color w:val="000000"/>
                <w:sz w:val="18"/>
                <w:szCs w:val="18"/>
              </w:rPr>
              <w:lastRenderedPageBreak/>
              <w:t>Escuela Judicial</w:t>
            </w:r>
          </w:p>
        </w:tc>
        <w:tc>
          <w:tcPr>
            <w:tcW w:w="664" w:type="pct"/>
            <w:shd w:val="clear" w:color="auto" w:fill="auto"/>
            <w:noWrap/>
            <w:vAlign w:val="center"/>
          </w:tcPr>
          <w:p w14:paraId="396DB6EA" w14:textId="6A40CBC0" w:rsidR="00413006" w:rsidRPr="00E948B7" w:rsidRDefault="00413006" w:rsidP="00167B6B">
            <w:pPr>
              <w:spacing w:after="0" w:line="240" w:lineRule="auto"/>
              <w:jc w:val="center"/>
              <w:rPr>
                <w:rFonts w:ascii="Book Antiqua" w:hAnsi="Book Antiqua" w:cs="Calibri"/>
                <w:sz w:val="18"/>
                <w:szCs w:val="18"/>
              </w:rPr>
            </w:pPr>
            <w:r w:rsidRPr="000E2D09">
              <w:rPr>
                <w:rFonts w:ascii="Book Antiqua" w:hAnsi="Book Antiqua" w:cs="Calibri"/>
                <w:sz w:val="18"/>
                <w:szCs w:val="18"/>
              </w:rPr>
              <w:t>0035-EJ-P01</w:t>
            </w:r>
          </w:p>
        </w:tc>
        <w:tc>
          <w:tcPr>
            <w:tcW w:w="1072" w:type="pct"/>
            <w:shd w:val="clear" w:color="auto" w:fill="auto"/>
            <w:vAlign w:val="center"/>
          </w:tcPr>
          <w:p w14:paraId="410EEFE5" w14:textId="6899B78D" w:rsidR="00413006" w:rsidRPr="00E948B7" w:rsidRDefault="00413006" w:rsidP="00167B6B">
            <w:pPr>
              <w:spacing w:after="0" w:line="240" w:lineRule="auto"/>
              <w:jc w:val="center"/>
              <w:rPr>
                <w:rFonts w:ascii="Book Antiqua" w:hAnsi="Book Antiqua" w:cs="Calibri"/>
                <w:sz w:val="18"/>
                <w:szCs w:val="18"/>
              </w:rPr>
            </w:pPr>
            <w:r w:rsidRPr="000E2D09">
              <w:rPr>
                <w:rFonts w:ascii="Book Antiqua" w:hAnsi="Book Antiqua" w:cs="Calibri"/>
                <w:sz w:val="18"/>
                <w:szCs w:val="18"/>
              </w:rPr>
              <w:t>Sistema de Gestión de Capacitación</w:t>
            </w:r>
          </w:p>
        </w:tc>
        <w:tc>
          <w:tcPr>
            <w:tcW w:w="505" w:type="pct"/>
            <w:shd w:val="clear" w:color="auto" w:fill="auto"/>
            <w:vAlign w:val="center"/>
          </w:tcPr>
          <w:p w14:paraId="75160991" w14:textId="67424459" w:rsidR="00413006" w:rsidRDefault="00413006" w:rsidP="00167B6B">
            <w:pPr>
              <w:spacing w:after="0" w:line="240" w:lineRule="auto"/>
              <w:jc w:val="center"/>
              <w:rPr>
                <w:rFonts w:ascii="Book Antiqua" w:eastAsia="Times New Roman" w:hAnsi="Book Antiqua" w:cs="Calibri"/>
                <w:sz w:val="18"/>
                <w:szCs w:val="18"/>
                <w:lang w:eastAsia="es-CR"/>
              </w:rPr>
            </w:pPr>
            <w:r w:rsidRPr="00F94BEF">
              <w:rPr>
                <w:rFonts w:ascii="Book Antiqua" w:eastAsia="Times New Roman" w:hAnsi="Book Antiqua" w:cs="Calibri"/>
                <w:sz w:val="18"/>
                <w:szCs w:val="18"/>
                <w:lang w:eastAsia="es-CR"/>
              </w:rPr>
              <w:t>Tercer Informe de Avance 2021</w:t>
            </w:r>
          </w:p>
        </w:tc>
        <w:tc>
          <w:tcPr>
            <w:tcW w:w="592" w:type="pct"/>
            <w:shd w:val="clear" w:color="auto" w:fill="auto"/>
            <w:vAlign w:val="center"/>
          </w:tcPr>
          <w:p w14:paraId="6979F6A9" w14:textId="5904ED02" w:rsidR="00413006" w:rsidRPr="00E948B7" w:rsidRDefault="00413006" w:rsidP="00167B6B">
            <w:pPr>
              <w:spacing w:after="240" w:line="240" w:lineRule="auto"/>
              <w:jc w:val="center"/>
              <w:rPr>
                <w:rFonts w:ascii="Book Antiqua" w:hAnsi="Book Antiqua" w:cs="Calibri"/>
                <w:color w:val="000000"/>
                <w:sz w:val="18"/>
                <w:szCs w:val="18"/>
              </w:rPr>
            </w:pPr>
            <w:r w:rsidRPr="00CD1DD3">
              <w:rPr>
                <w:rFonts w:ascii="Book Antiqua" w:hAnsi="Book Antiqua" w:cs="Calibri"/>
                <w:color w:val="000000"/>
                <w:sz w:val="18"/>
                <w:szCs w:val="18"/>
              </w:rPr>
              <w:t>Eimy Solano Castro</w:t>
            </w:r>
          </w:p>
        </w:tc>
        <w:tc>
          <w:tcPr>
            <w:tcW w:w="1157" w:type="pct"/>
            <w:shd w:val="clear" w:color="auto" w:fill="auto"/>
            <w:vAlign w:val="center"/>
          </w:tcPr>
          <w:p w14:paraId="06F89C52" w14:textId="6211DCC3" w:rsidR="00413006" w:rsidRPr="00E948B7" w:rsidRDefault="00413006" w:rsidP="00167B6B">
            <w:pPr>
              <w:spacing w:after="240" w:line="240" w:lineRule="auto"/>
              <w:jc w:val="center"/>
              <w:rPr>
                <w:rFonts w:ascii="Book Antiqua" w:eastAsia="Times New Roman" w:hAnsi="Book Antiqua" w:cs="Calibri"/>
                <w:sz w:val="18"/>
                <w:szCs w:val="18"/>
                <w:lang w:eastAsia="es-CR"/>
              </w:rPr>
            </w:pPr>
            <w:r w:rsidRPr="00E948B7">
              <w:rPr>
                <w:rFonts w:ascii="Book Antiqua" w:eastAsia="Times New Roman" w:hAnsi="Book Antiqua" w:cs="Calibri"/>
                <w:sz w:val="18"/>
                <w:szCs w:val="18"/>
                <w:lang w:eastAsia="es-CR"/>
              </w:rPr>
              <w:t>No se tienen ninguna indicación por parte de esta oficina.</w:t>
            </w:r>
          </w:p>
        </w:tc>
      </w:tr>
      <w:tr w:rsidR="00413006" w:rsidRPr="00E948B7" w14:paraId="1694C214" w14:textId="77777777" w:rsidTr="00A8472C">
        <w:trPr>
          <w:trHeight w:val="20"/>
          <w:jc w:val="center"/>
        </w:trPr>
        <w:tc>
          <w:tcPr>
            <w:tcW w:w="1010" w:type="pct"/>
            <w:shd w:val="clear" w:color="auto" w:fill="auto"/>
            <w:vAlign w:val="center"/>
          </w:tcPr>
          <w:p w14:paraId="61D8854F" w14:textId="439FD91D" w:rsidR="00413006" w:rsidRPr="00E948B7" w:rsidRDefault="008F5136" w:rsidP="00167B6B">
            <w:pPr>
              <w:spacing w:after="0" w:line="240" w:lineRule="auto"/>
              <w:jc w:val="center"/>
              <w:rPr>
                <w:rFonts w:ascii="Book Antiqua" w:hAnsi="Book Antiqua" w:cs="Calibri"/>
                <w:color w:val="000000"/>
                <w:sz w:val="18"/>
                <w:szCs w:val="18"/>
              </w:rPr>
            </w:pPr>
            <w:r w:rsidRPr="006E5D56">
              <w:rPr>
                <w:rFonts w:ascii="Book Antiqua" w:hAnsi="Book Antiqua" w:cs="Calibri"/>
                <w:color w:val="000000"/>
                <w:sz w:val="18"/>
                <w:szCs w:val="18"/>
              </w:rPr>
              <w:t xml:space="preserve">Departamento de </w:t>
            </w:r>
            <w:r w:rsidR="00E27C43">
              <w:rPr>
                <w:rFonts w:ascii="Book Antiqua" w:hAnsi="Book Antiqua" w:cs="Calibri"/>
                <w:color w:val="000000"/>
                <w:sz w:val="18"/>
                <w:szCs w:val="18"/>
              </w:rPr>
              <w:t>P</w:t>
            </w:r>
            <w:r w:rsidRPr="006E5D56">
              <w:rPr>
                <w:rFonts w:ascii="Book Antiqua" w:hAnsi="Book Antiqua" w:cs="Calibri"/>
                <w:color w:val="000000"/>
                <w:sz w:val="18"/>
                <w:szCs w:val="18"/>
              </w:rPr>
              <w:t>roveeduría</w:t>
            </w:r>
          </w:p>
        </w:tc>
        <w:tc>
          <w:tcPr>
            <w:tcW w:w="664" w:type="pct"/>
            <w:shd w:val="clear" w:color="auto" w:fill="auto"/>
            <w:noWrap/>
            <w:vAlign w:val="center"/>
          </w:tcPr>
          <w:p w14:paraId="4A7F0D4D" w14:textId="14EA3FA6" w:rsidR="00413006" w:rsidRPr="00E948B7" w:rsidRDefault="00413006" w:rsidP="00167B6B">
            <w:pPr>
              <w:spacing w:after="0" w:line="240" w:lineRule="auto"/>
              <w:jc w:val="center"/>
              <w:rPr>
                <w:rFonts w:ascii="Book Antiqua" w:hAnsi="Book Antiqua" w:cs="Calibri"/>
                <w:sz w:val="18"/>
                <w:szCs w:val="18"/>
              </w:rPr>
            </w:pPr>
            <w:r w:rsidRPr="000E2D09">
              <w:rPr>
                <w:rFonts w:ascii="Book Antiqua" w:hAnsi="Book Antiqua" w:cs="Calibri"/>
                <w:sz w:val="18"/>
                <w:szCs w:val="18"/>
              </w:rPr>
              <w:t>0117-DE-P29</w:t>
            </w:r>
          </w:p>
        </w:tc>
        <w:tc>
          <w:tcPr>
            <w:tcW w:w="1072" w:type="pct"/>
            <w:shd w:val="clear" w:color="auto" w:fill="auto"/>
            <w:vAlign w:val="center"/>
          </w:tcPr>
          <w:p w14:paraId="072E2881" w14:textId="6B090710" w:rsidR="00413006" w:rsidRPr="00E948B7" w:rsidRDefault="00413006" w:rsidP="00167B6B">
            <w:pPr>
              <w:spacing w:after="0" w:line="240" w:lineRule="auto"/>
              <w:jc w:val="center"/>
              <w:rPr>
                <w:rFonts w:ascii="Book Antiqua" w:hAnsi="Book Antiqua" w:cs="Calibri"/>
                <w:sz w:val="18"/>
                <w:szCs w:val="18"/>
              </w:rPr>
            </w:pPr>
            <w:r w:rsidRPr="000E2D09">
              <w:rPr>
                <w:rFonts w:ascii="Book Antiqua" w:hAnsi="Book Antiqua" w:cs="Calibri"/>
                <w:sz w:val="18"/>
                <w:szCs w:val="18"/>
              </w:rPr>
              <w:t>Sistema de Inventario y Materiales de la Proveeduría</w:t>
            </w:r>
          </w:p>
        </w:tc>
        <w:tc>
          <w:tcPr>
            <w:tcW w:w="505" w:type="pct"/>
            <w:shd w:val="clear" w:color="auto" w:fill="auto"/>
            <w:vAlign w:val="center"/>
          </w:tcPr>
          <w:p w14:paraId="10D49510" w14:textId="7445092F" w:rsidR="00413006" w:rsidRDefault="00413006" w:rsidP="00167B6B">
            <w:pPr>
              <w:spacing w:after="0" w:line="240" w:lineRule="auto"/>
              <w:jc w:val="center"/>
              <w:rPr>
                <w:rFonts w:ascii="Book Antiqua" w:eastAsia="Times New Roman" w:hAnsi="Book Antiqua" w:cs="Calibri"/>
                <w:sz w:val="18"/>
                <w:szCs w:val="18"/>
                <w:lang w:eastAsia="es-CR"/>
              </w:rPr>
            </w:pPr>
            <w:r w:rsidRPr="00F94BEF">
              <w:rPr>
                <w:rFonts w:ascii="Book Antiqua" w:eastAsia="Times New Roman" w:hAnsi="Book Antiqua" w:cs="Calibri"/>
                <w:sz w:val="18"/>
                <w:szCs w:val="18"/>
                <w:lang w:eastAsia="es-CR"/>
              </w:rPr>
              <w:t>Tercer Informe de Avance 2021</w:t>
            </w:r>
          </w:p>
        </w:tc>
        <w:tc>
          <w:tcPr>
            <w:tcW w:w="592" w:type="pct"/>
            <w:shd w:val="clear" w:color="auto" w:fill="auto"/>
            <w:vAlign w:val="center"/>
          </w:tcPr>
          <w:p w14:paraId="46674321" w14:textId="34444918" w:rsidR="00413006" w:rsidRPr="00E948B7" w:rsidRDefault="00413006" w:rsidP="00167B6B">
            <w:pPr>
              <w:spacing w:after="240" w:line="240" w:lineRule="auto"/>
              <w:jc w:val="center"/>
              <w:rPr>
                <w:rFonts w:ascii="Book Antiqua" w:hAnsi="Book Antiqua" w:cs="Calibri"/>
                <w:color w:val="000000"/>
                <w:sz w:val="18"/>
                <w:szCs w:val="18"/>
              </w:rPr>
            </w:pPr>
            <w:r w:rsidRPr="006E5D56">
              <w:rPr>
                <w:rFonts w:ascii="Book Antiqua" w:hAnsi="Book Antiqua" w:cs="Calibri"/>
                <w:color w:val="000000"/>
                <w:sz w:val="18"/>
                <w:szCs w:val="18"/>
              </w:rPr>
              <w:t>Karla Rojas Valverde</w:t>
            </w:r>
          </w:p>
        </w:tc>
        <w:tc>
          <w:tcPr>
            <w:tcW w:w="1157" w:type="pct"/>
            <w:shd w:val="clear" w:color="auto" w:fill="auto"/>
            <w:vAlign w:val="center"/>
          </w:tcPr>
          <w:p w14:paraId="02872B4C" w14:textId="7FED82A3" w:rsidR="00413006" w:rsidRPr="00E948B7" w:rsidRDefault="00413006" w:rsidP="00167B6B">
            <w:pPr>
              <w:spacing w:after="240" w:line="240" w:lineRule="auto"/>
              <w:jc w:val="center"/>
              <w:rPr>
                <w:rFonts w:ascii="Book Antiqua" w:eastAsia="Times New Roman" w:hAnsi="Book Antiqua" w:cs="Calibri"/>
                <w:sz w:val="18"/>
                <w:szCs w:val="18"/>
                <w:lang w:eastAsia="es-CR"/>
              </w:rPr>
            </w:pPr>
            <w:r w:rsidRPr="00E948B7">
              <w:rPr>
                <w:rFonts w:ascii="Book Antiqua" w:eastAsia="Times New Roman" w:hAnsi="Book Antiqua" w:cs="Calibri"/>
                <w:sz w:val="18"/>
                <w:szCs w:val="18"/>
                <w:lang w:eastAsia="es-CR"/>
              </w:rPr>
              <w:t>No se tienen ninguna indicación por parte de esta oficina.</w:t>
            </w:r>
          </w:p>
        </w:tc>
      </w:tr>
      <w:tr w:rsidR="00413006" w:rsidRPr="00E948B7" w14:paraId="646D9F10" w14:textId="77777777" w:rsidTr="00A8472C">
        <w:trPr>
          <w:trHeight w:val="20"/>
          <w:jc w:val="center"/>
        </w:trPr>
        <w:tc>
          <w:tcPr>
            <w:tcW w:w="1010" w:type="pct"/>
            <w:shd w:val="clear" w:color="auto" w:fill="auto"/>
            <w:vAlign w:val="center"/>
          </w:tcPr>
          <w:p w14:paraId="123F7A0F" w14:textId="565D3F5A" w:rsidR="00413006" w:rsidRPr="00E948B7" w:rsidRDefault="00E27C43" w:rsidP="00167B6B">
            <w:pPr>
              <w:spacing w:after="0" w:line="240" w:lineRule="auto"/>
              <w:jc w:val="center"/>
              <w:rPr>
                <w:rFonts w:ascii="Book Antiqua" w:hAnsi="Book Antiqua" w:cs="Calibri"/>
                <w:color w:val="000000"/>
                <w:sz w:val="18"/>
                <w:szCs w:val="18"/>
              </w:rPr>
            </w:pPr>
            <w:r w:rsidRPr="003D14F4">
              <w:rPr>
                <w:rFonts w:ascii="Book Antiqua" w:hAnsi="Book Antiqua" w:cs="Calibri"/>
                <w:color w:val="000000"/>
                <w:sz w:val="18"/>
                <w:szCs w:val="18"/>
              </w:rPr>
              <w:t xml:space="preserve">Desarrollo </w:t>
            </w:r>
            <w:r>
              <w:rPr>
                <w:rFonts w:ascii="Book Antiqua" w:hAnsi="Book Antiqua" w:cs="Calibri"/>
                <w:color w:val="000000"/>
                <w:sz w:val="18"/>
                <w:szCs w:val="18"/>
              </w:rPr>
              <w:t>H</w:t>
            </w:r>
            <w:r w:rsidRPr="003D14F4">
              <w:rPr>
                <w:rFonts w:ascii="Book Antiqua" w:hAnsi="Book Antiqua" w:cs="Calibri"/>
                <w:color w:val="000000"/>
                <w:sz w:val="18"/>
                <w:szCs w:val="18"/>
              </w:rPr>
              <w:t>umano</w:t>
            </w:r>
          </w:p>
        </w:tc>
        <w:tc>
          <w:tcPr>
            <w:tcW w:w="664" w:type="pct"/>
            <w:shd w:val="clear" w:color="auto" w:fill="auto"/>
            <w:noWrap/>
            <w:vAlign w:val="center"/>
          </w:tcPr>
          <w:p w14:paraId="283A4201" w14:textId="2DCD887F" w:rsidR="00413006" w:rsidRPr="00E948B7" w:rsidRDefault="00413006" w:rsidP="00167B6B">
            <w:pPr>
              <w:spacing w:after="0" w:line="240" w:lineRule="auto"/>
              <w:jc w:val="center"/>
              <w:rPr>
                <w:rFonts w:ascii="Book Antiqua" w:hAnsi="Book Antiqua" w:cs="Calibri"/>
                <w:sz w:val="18"/>
                <w:szCs w:val="18"/>
              </w:rPr>
            </w:pPr>
            <w:r w:rsidRPr="00C378E4">
              <w:rPr>
                <w:rFonts w:ascii="Book Antiqua" w:hAnsi="Book Antiqua" w:cs="Calibri"/>
                <w:sz w:val="18"/>
                <w:szCs w:val="18"/>
              </w:rPr>
              <w:t>0134-DGH-P16</w:t>
            </w:r>
          </w:p>
        </w:tc>
        <w:tc>
          <w:tcPr>
            <w:tcW w:w="1072" w:type="pct"/>
            <w:shd w:val="clear" w:color="auto" w:fill="auto"/>
            <w:vAlign w:val="center"/>
          </w:tcPr>
          <w:p w14:paraId="5E02EED0" w14:textId="112F4E40" w:rsidR="00413006" w:rsidRPr="00E948B7" w:rsidRDefault="00413006" w:rsidP="00167B6B">
            <w:pPr>
              <w:spacing w:after="0" w:line="240" w:lineRule="auto"/>
              <w:jc w:val="center"/>
              <w:rPr>
                <w:rFonts w:ascii="Book Antiqua" w:hAnsi="Book Antiqua" w:cs="Calibri"/>
                <w:sz w:val="18"/>
                <w:szCs w:val="18"/>
              </w:rPr>
            </w:pPr>
            <w:r w:rsidRPr="00C378E4">
              <w:rPr>
                <w:rFonts w:ascii="Book Antiqua" w:hAnsi="Book Antiqua" w:cs="Calibri"/>
                <w:sz w:val="18"/>
                <w:szCs w:val="18"/>
              </w:rPr>
              <w:t>Política de Teletrabajo</w:t>
            </w:r>
          </w:p>
        </w:tc>
        <w:tc>
          <w:tcPr>
            <w:tcW w:w="505" w:type="pct"/>
            <w:shd w:val="clear" w:color="auto" w:fill="auto"/>
            <w:vAlign w:val="center"/>
          </w:tcPr>
          <w:p w14:paraId="31908239" w14:textId="177E3DC6" w:rsidR="00413006" w:rsidRDefault="00413006" w:rsidP="00167B6B">
            <w:pPr>
              <w:spacing w:after="0" w:line="240" w:lineRule="auto"/>
              <w:jc w:val="center"/>
              <w:rPr>
                <w:rFonts w:ascii="Book Antiqua" w:eastAsia="Times New Roman" w:hAnsi="Book Antiqua" w:cs="Calibri"/>
                <w:sz w:val="18"/>
                <w:szCs w:val="18"/>
                <w:lang w:eastAsia="es-CR"/>
              </w:rPr>
            </w:pPr>
            <w:r w:rsidRPr="00F94BEF">
              <w:rPr>
                <w:rFonts w:ascii="Book Antiqua" w:eastAsia="Times New Roman" w:hAnsi="Book Antiqua" w:cs="Calibri"/>
                <w:sz w:val="18"/>
                <w:szCs w:val="18"/>
                <w:lang w:eastAsia="es-CR"/>
              </w:rPr>
              <w:t>Tercer Informe de Avance 2021</w:t>
            </w:r>
          </w:p>
        </w:tc>
        <w:tc>
          <w:tcPr>
            <w:tcW w:w="592" w:type="pct"/>
            <w:shd w:val="clear" w:color="auto" w:fill="auto"/>
            <w:vAlign w:val="center"/>
          </w:tcPr>
          <w:p w14:paraId="0FE08453" w14:textId="71E05D6F" w:rsidR="00413006" w:rsidRPr="00E948B7" w:rsidRDefault="00413006" w:rsidP="00167B6B">
            <w:pPr>
              <w:spacing w:after="240" w:line="240" w:lineRule="auto"/>
              <w:jc w:val="center"/>
              <w:rPr>
                <w:rFonts w:ascii="Book Antiqua" w:hAnsi="Book Antiqua" w:cs="Calibri"/>
                <w:color w:val="000000"/>
                <w:sz w:val="18"/>
                <w:szCs w:val="18"/>
              </w:rPr>
            </w:pPr>
            <w:r w:rsidRPr="00A77BB0">
              <w:rPr>
                <w:rFonts w:ascii="Book Antiqua" w:hAnsi="Book Antiqua" w:cs="Calibri"/>
                <w:color w:val="000000"/>
                <w:sz w:val="18"/>
                <w:szCs w:val="18"/>
              </w:rPr>
              <w:t xml:space="preserve">Cindy Ramírez </w:t>
            </w:r>
            <w:proofErr w:type="spellStart"/>
            <w:r w:rsidRPr="00A77BB0">
              <w:rPr>
                <w:rFonts w:ascii="Book Antiqua" w:hAnsi="Book Antiqua" w:cs="Calibri"/>
                <w:color w:val="000000"/>
                <w:sz w:val="18"/>
                <w:szCs w:val="18"/>
              </w:rPr>
              <w:t>Ramírez</w:t>
            </w:r>
            <w:proofErr w:type="spellEnd"/>
          </w:p>
        </w:tc>
        <w:tc>
          <w:tcPr>
            <w:tcW w:w="1157" w:type="pct"/>
            <w:shd w:val="clear" w:color="auto" w:fill="auto"/>
            <w:vAlign w:val="center"/>
          </w:tcPr>
          <w:p w14:paraId="33411FCC" w14:textId="439E92B7" w:rsidR="00413006" w:rsidRPr="00E948B7" w:rsidRDefault="00413006" w:rsidP="00167B6B">
            <w:pPr>
              <w:spacing w:after="240" w:line="240" w:lineRule="auto"/>
              <w:jc w:val="center"/>
              <w:rPr>
                <w:rFonts w:ascii="Book Antiqua" w:eastAsia="Times New Roman" w:hAnsi="Book Antiqua" w:cs="Calibri"/>
                <w:sz w:val="18"/>
                <w:szCs w:val="18"/>
                <w:lang w:eastAsia="es-CR"/>
              </w:rPr>
            </w:pPr>
            <w:r w:rsidRPr="00E948B7">
              <w:rPr>
                <w:rFonts w:ascii="Book Antiqua" w:eastAsia="Times New Roman" w:hAnsi="Book Antiqua" w:cs="Calibri"/>
                <w:sz w:val="18"/>
                <w:szCs w:val="18"/>
                <w:lang w:eastAsia="es-CR"/>
              </w:rPr>
              <w:t>No se tienen ninguna indicación por parte de esta oficina.</w:t>
            </w:r>
          </w:p>
        </w:tc>
      </w:tr>
      <w:tr w:rsidR="00413006" w:rsidRPr="00E948B7" w14:paraId="28A799D1" w14:textId="77777777" w:rsidTr="00A8472C">
        <w:trPr>
          <w:trHeight w:val="20"/>
          <w:jc w:val="center"/>
        </w:trPr>
        <w:tc>
          <w:tcPr>
            <w:tcW w:w="1010" w:type="pct"/>
            <w:shd w:val="clear" w:color="auto" w:fill="auto"/>
            <w:vAlign w:val="center"/>
          </w:tcPr>
          <w:p w14:paraId="352F861C" w14:textId="33F48298" w:rsidR="00413006" w:rsidRPr="00361D93" w:rsidRDefault="00A8472C" w:rsidP="00167B6B">
            <w:pPr>
              <w:spacing w:after="0" w:line="240" w:lineRule="auto"/>
              <w:jc w:val="center"/>
              <w:rPr>
                <w:rFonts w:ascii="Book Antiqua" w:hAnsi="Book Antiqua" w:cs="Calibri"/>
                <w:color w:val="000000"/>
                <w:sz w:val="18"/>
                <w:szCs w:val="18"/>
              </w:rPr>
            </w:pPr>
            <w:bookmarkStart w:id="17" w:name="_Hlk94862422"/>
            <w:r w:rsidRPr="00361D93">
              <w:rPr>
                <w:rFonts w:ascii="Book Antiqua" w:hAnsi="Book Antiqua" w:cs="Calibri"/>
                <w:color w:val="000000"/>
                <w:sz w:val="18"/>
                <w:szCs w:val="18"/>
              </w:rPr>
              <w:t>Comisión</w:t>
            </w:r>
            <w:r w:rsidR="00955882" w:rsidRPr="00361D93">
              <w:rPr>
                <w:rFonts w:ascii="Book Antiqua" w:hAnsi="Book Antiqua" w:cs="Calibri"/>
                <w:color w:val="000000"/>
                <w:sz w:val="18"/>
                <w:szCs w:val="18"/>
              </w:rPr>
              <w:t xml:space="preserve"> de la Jurisdicción Agrario y Agroambiental</w:t>
            </w:r>
            <w:bookmarkEnd w:id="17"/>
          </w:p>
        </w:tc>
        <w:tc>
          <w:tcPr>
            <w:tcW w:w="664" w:type="pct"/>
            <w:shd w:val="clear" w:color="auto" w:fill="auto"/>
            <w:noWrap/>
            <w:vAlign w:val="center"/>
          </w:tcPr>
          <w:p w14:paraId="7B38B48A" w14:textId="12EEDBE5" w:rsidR="00413006" w:rsidRPr="00361D93" w:rsidRDefault="00413006" w:rsidP="00167B6B">
            <w:pPr>
              <w:spacing w:after="0" w:line="240" w:lineRule="auto"/>
              <w:jc w:val="center"/>
              <w:rPr>
                <w:rFonts w:ascii="Book Antiqua" w:hAnsi="Book Antiqua" w:cs="Calibri"/>
                <w:sz w:val="18"/>
                <w:szCs w:val="18"/>
              </w:rPr>
            </w:pPr>
            <w:r w:rsidRPr="00361D93">
              <w:rPr>
                <w:rFonts w:ascii="Book Antiqua" w:hAnsi="Book Antiqua" w:cs="Calibri"/>
                <w:sz w:val="18"/>
                <w:szCs w:val="18"/>
              </w:rPr>
              <w:t>4000-CA-P01</w:t>
            </w:r>
          </w:p>
        </w:tc>
        <w:tc>
          <w:tcPr>
            <w:tcW w:w="1072" w:type="pct"/>
            <w:shd w:val="clear" w:color="auto" w:fill="auto"/>
            <w:vAlign w:val="center"/>
          </w:tcPr>
          <w:p w14:paraId="49730034" w14:textId="05A034FE" w:rsidR="00413006" w:rsidRPr="00361D93" w:rsidRDefault="00413006" w:rsidP="00167B6B">
            <w:pPr>
              <w:spacing w:after="0" w:line="240" w:lineRule="auto"/>
              <w:jc w:val="center"/>
              <w:rPr>
                <w:rFonts w:ascii="Book Antiqua" w:hAnsi="Book Antiqua" w:cs="Calibri"/>
                <w:sz w:val="18"/>
                <w:szCs w:val="18"/>
              </w:rPr>
            </w:pPr>
            <w:r w:rsidRPr="00361D93">
              <w:rPr>
                <w:rFonts w:ascii="Book Antiqua" w:hAnsi="Book Antiqua" w:cs="Calibri"/>
                <w:sz w:val="18"/>
                <w:szCs w:val="18"/>
              </w:rPr>
              <w:t>Implementación del Código Procesal Agrario (Comisión Agraria)</w:t>
            </w:r>
          </w:p>
        </w:tc>
        <w:tc>
          <w:tcPr>
            <w:tcW w:w="505" w:type="pct"/>
            <w:shd w:val="clear" w:color="auto" w:fill="auto"/>
            <w:vAlign w:val="center"/>
          </w:tcPr>
          <w:p w14:paraId="5BDB9E49" w14:textId="6B4ED4A0" w:rsidR="00413006" w:rsidRPr="00361D93" w:rsidRDefault="00413006" w:rsidP="00167B6B">
            <w:pPr>
              <w:spacing w:after="0" w:line="240" w:lineRule="auto"/>
              <w:jc w:val="center"/>
              <w:rPr>
                <w:rFonts w:ascii="Book Antiqua" w:eastAsia="Times New Roman" w:hAnsi="Book Antiqua" w:cs="Calibri"/>
                <w:sz w:val="18"/>
                <w:szCs w:val="18"/>
                <w:lang w:eastAsia="es-CR"/>
              </w:rPr>
            </w:pPr>
            <w:r w:rsidRPr="00361D93">
              <w:rPr>
                <w:rFonts w:ascii="Book Antiqua" w:eastAsia="Times New Roman" w:hAnsi="Book Antiqua" w:cs="Calibri"/>
                <w:sz w:val="18"/>
                <w:szCs w:val="18"/>
                <w:lang w:eastAsia="es-CR"/>
              </w:rPr>
              <w:t>Tercer Informe de Avance 2021</w:t>
            </w:r>
          </w:p>
        </w:tc>
        <w:tc>
          <w:tcPr>
            <w:tcW w:w="592" w:type="pct"/>
            <w:shd w:val="clear" w:color="auto" w:fill="auto"/>
            <w:vAlign w:val="center"/>
          </w:tcPr>
          <w:p w14:paraId="135436BB" w14:textId="0EA7D3D5" w:rsidR="00413006" w:rsidRPr="00361D93" w:rsidRDefault="00413006" w:rsidP="00167B6B">
            <w:pPr>
              <w:spacing w:after="240" w:line="240" w:lineRule="auto"/>
              <w:jc w:val="center"/>
              <w:rPr>
                <w:rFonts w:ascii="Book Antiqua" w:hAnsi="Book Antiqua" w:cs="Calibri"/>
                <w:color w:val="000000"/>
                <w:sz w:val="18"/>
                <w:szCs w:val="18"/>
              </w:rPr>
            </w:pPr>
            <w:r w:rsidRPr="00361D93">
              <w:rPr>
                <w:rFonts w:ascii="Book Antiqua" w:hAnsi="Book Antiqua" w:cs="Calibri"/>
                <w:color w:val="000000"/>
                <w:sz w:val="18"/>
                <w:szCs w:val="18"/>
              </w:rPr>
              <w:t>Rebeca Salazar Alcócer</w:t>
            </w:r>
          </w:p>
        </w:tc>
        <w:tc>
          <w:tcPr>
            <w:tcW w:w="1157" w:type="pct"/>
            <w:shd w:val="clear" w:color="auto" w:fill="auto"/>
            <w:vAlign w:val="center"/>
          </w:tcPr>
          <w:p w14:paraId="20C4601A" w14:textId="5028C3BE" w:rsidR="00413006" w:rsidRPr="00361D93" w:rsidRDefault="00413006" w:rsidP="00167B6B">
            <w:pPr>
              <w:spacing w:after="240" w:line="240" w:lineRule="auto"/>
              <w:jc w:val="center"/>
              <w:rPr>
                <w:rFonts w:ascii="Book Antiqua" w:eastAsia="Times New Roman" w:hAnsi="Book Antiqua" w:cs="Calibri"/>
                <w:sz w:val="18"/>
                <w:szCs w:val="18"/>
                <w:lang w:eastAsia="es-CR"/>
              </w:rPr>
            </w:pPr>
            <w:r w:rsidRPr="00361D93">
              <w:rPr>
                <w:rFonts w:ascii="Book Antiqua" w:eastAsia="Times New Roman" w:hAnsi="Book Antiqua" w:cs="Calibri"/>
                <w:sz w:val="18"/>
                <w:szCs w:val="18"/>
                <w:lang w:eastAsia="es-CR"/>
              </w:rPr>
              <w:t>No se tienen ninguna indicación por parte de esta oficina.</w:t>
            </w:r>
          </w:p>
        </w:tc>
      </w:tr>
    </w:tbl>
    <w:p w14:paraId="635573A4" w14:textId="77777777" w:rsidR="006E64E6" w:rsidRPr="00BA1484" w:rsidRDefault="006E64E6" w:rsidP="006E64E6">
      <w:pPr>
        <w:spacing w:after="0"/>
        <w:jc w:val="both"/>
        <w:rPr>
          <w:rFonts w:ascii="Book Antiqua" w:hAnsi="Book Antiqua"/>
          <w:sz w:val="20"/>
          <w:szCs w:val="20"/>
        </w:rPr>
      </w:pPr>
      <w:r w:rsidRPr="00BA1484">
        <w:rPr>
          <w:rFonts w:ascii="Book Antiqua" w:hAnsi="Book Antiqua"/>
          <w:b/>
          <w:sz w:val="20"/>
          <w:szCs w:val="20"/>
        </w:rPr>
        <w:t>Fuente:</w:t>
      </w:r>
      <w:r w:rsidRPr="00BA1484">
        <w:rPr>
          <w:rFonts w:ascii="Book Antiqua" w:hAnsi="Book Antiqua"/>
          <w:sz w:val="20"/>
          <w:szCs w:val="20"/>
        </w:rPr>
        <w:t xml:space="preserve"> Elaboración propia de acuerdo con la información cargada a los sitios de cada proyecto.</w:t>
      </w:r>
    </w:p>
    <w:p w14:paraId="604250BD" w14:textId="77777777" w:rsidR="006E64E6" w:rsidRPr="00BA1484" w:rsidRDefault="006E64E6" w:rsidP="006E64E6">
      <w:pPr>
        <w:spacing w:after="0"/>
        <w:jc w:val="both"/>
        <w:rPr>
          <w:rFonts w:ascii="Book Antiqua" w:eastAsia="Wingdings" w:hAnsi="Book Antiqua"/>
          <w:sz w:val="24"/>
          <w:szCs w:val="24"/>
          <w:lang w:eastAsia="ko-KR"/>
        </w:rPr>
      </w:pPr>
    </w:p>
    <w:p w14:paraId="6B204DA8" w14:textId="77777777" w:rsidR="006E64E6" w:rsidRDefault="006E64E6" w:rsidP="006E64E6">
      <w:pPr>
        <w:spacing w:after="0"/>
        <w:jc w:val="both"/>
        <w:rPr>
          <w:rFonts w:ascii="Book Antiqua" w:hAnsi="Book Antiqua"/>
          <w:sz w:val="24"/>
          <w:szCs w:val="24"/>
        </w:rPr>
      </w:pPr>
      <w:r w:rsidRPr="00BA1484">
        <w:rPr>
          <w:rFonts w:ascii="Book Antiqua" w:hAnsi="Book Antiqua"/>
          <w:sz w:val="24"/>
          <w:szCs w:val="24"/>
        </w:rPr>
        <w:t>Como parte de la revisión de la información recibida, se clasificaron los proyectos en 3 categorías de acuerdo con el avance reportado, a continuación, se explican cada una de ellas:</w:t>
      </w:r>
    </w:p>
    <w:p w14:paraId="30024347" w14:textId="77777777" w:rsidR="009946CC" w:rsidRPr="00BA1484" w:rsidRDefault="009946CC" w:rsidP="006E64E6">
      <w:pPr>
        <w:spacing w:after="0"/>
        <w:jc w:val="both"/>
        <w:rPr>
          <w:rFonts w:ascii="Book Antiqua" w:hAnsi="Book Antiqua"/>
          <w:sz w:val="24"/>
          <w:szCs w:val="24"/>
        </w:rPr>
      </w:pPr>
    </w:p>
    <w:p w14:paraId="074B466A" w14:textId="77777777" w:rsidR="006E64E6" w:rsidRPr="00BA1484" w:rsidRDefault="006E64E6" w:rsidP="00EC217C">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A tiempo:</w:t>
      </w:r>
      <w:r w:rsidRPr="00BA1484">
        <w:rPr>
          <w:rFonts w:ascii="Book Antiqua" w:hAnsi="Book Antiqua"/>
          <w:sz w:val="24"/>
          <w:szCs w:val="24"/>
        </w:rPr>
        <w:t xml:space="preserve"> se incluyen aquellos proyectos en los cuales su porcentaje de avance real es igual al porcentaje de avance esperado, también se incluyeron los proyectos con diferencias mínimas de 1% o 2% con relación al porcentaje esperado, lo cual no refleja un retraso significativo en el proyecto.</w:t>
      </w:r>
    </w:p>
    <w:p w14:paraId="6DD90867" w14:textId="77777777" w:rsidR="006E64E6" w:rsidRPr="00BA1484" w:rsidRDefault="006E64E6" w:rsidP="006E64E6">
      <w:pPr>
        <w:pStyle w:val="Prrafodelista"/>
        <w:spacing w:after="0" w:line="240" w:lineRule="auto"/>
        <w:ind w:left="714"/>
        <w:contextualSpacing w:val="0"/>
        <w:jc w:val="both"/>
        <w:rPr>
          <w:rFonts w:ascii="Book Antiqua" w:hAnsi="Book Antiqua"/>
          <w:sz w:val="24"/>
          <w:szCs w:val="24"/>
        </w:rPr>
      </w:pPr>
    </w:p>
    <w:p w14:paraId="3A244497" w14:textId="77777777" w:rsidR="006E64E6" w:rsidRPr="00BA1484" w:rsidRDefault="006E64E6" w:rsidP="00EC217C">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Adelantado:</w:t>
      </w:r>
      <w:r w:rsidRPr="00BA1484">
        <w:rPr>
          <w:rFonts w:ascii="Book Antiqua" w:hAnsi="Book Antiqua"/>
          <w:sz w:val="24"/>
          <w:szCs w:val="24"/>
        </w:rPr>
        <w:t xml:space="preserve"> sucede en los casos en que el porcentaje de avance real superó el porcentaje de avance esperado, lo cual indica que el proyecto avanzó más de lo que se tenía programado durante el lapso que se consigna en el informe.</w:t>
      </w:r>
    </w:p>
    <w:p w14:paraId="1C68215C" w14:textId="77777777" w:rsidR="006E64E6" w:rsidRPr="00BA1484" w:rsidRDefault="006E64E6" w:rsidP="006E64E6">
      <w:pPr>
        <w:spacing w:after="0" w:line="240" w:lineRule="auto"/>
        <w:jc w:val="both"/>
        <w:rPr>
          <w:rFonts w:ascii="Book Antiqua" w:hAnsi="Book Antiqua"/>
          <w:sz w:val="24"/>
          <w:szCs w:val="24"/>
        </w:rPr>
      </w:pPr>
    </w:p>
    <w:p w14:paraId="61D48B5B" w14:textId="77777777" w:rsidR="006E64E6" w:rsidRPr="00BA1484" w:rsidRDefault="006E64E6" w:rsidP="00EC217C">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Con retraso:</w:t>
      </w:r>
      <w:r w:rsidRPr="00BA1484">
        <w:rPr>
          <w:rFonts w:ascii="Book Antiqua" w:hAnsi="Book Antiqua"/>
          <w:sz w:val="24"/>
          <w:szCs w:val="24"/>
        </w:rPr>
        <w:t xml:space="preserve"> proyectos que en relación con la programación inicial presentan un porcentaje de avance inferior a un 2% del valor esperado, por ello se dice que están atrasados.</w:t>
      </w:r>
    </w:p>
    <w:p w14:paraId="31F30018" w14:textId="77777777" w:rsidR="006E64E6" w:rsidRPr="00BA1484" w:rsidRDefault="006E64E6" w:rsidP="006E64E6">
      <w:pPr>
        <w:spacing w:after="0"/>
        <w:jc w:val="both"/>
        <w:rPr>
          <w:rFonts w:ascii="Book Antiqua" w:hAnsi="Book Antiqua"/>
          <w:sz w:val="24"/>
          <w:szCs w:val="24"/>
        </w:rPr>
      </w:pPr>
    </w:p>
    <w:p w14:paraId="525770FC" w14:textId="78DD5FAF" w:rsidR="006E64E6" w:rsidRPr="00BA1484" w:rsidRDefault="006E64E6" w:rsidP="006E64E6">
      <w:pPr>
        <w:spacing w:after="0"/>
        <w:jc w:val="both"/>
        <w:rPr>
          <w:rFonts w:ascii="Book Antiqua" w:hAnsi="Book Antiqua"/>
          <w:sz w:val="24"/>
          <w:szCs w:val="24"/>
        </w:rPr>
      </w:pPr>
      <w:r w:rsidRPr="005C32C6">
        <w:rPr>
          <w:rFonts w:ascii="Book Antiqua" w:hAnsi="Book Antiqua"/>
          <w:sz w:val="24"/>
          <w:szCs w:val="24"/>
        </w:rPr>
        <w:t>E</w:t>
      </w:r>
      <w:r w:rsidR="009946CC">
        <w:rPr>
          <w:rFonts w:ascii="Book Antiqua" w:hAnsi="Book Antiqua"/>
          <w:sz w:val="24"/>
          <w:szCs w:val="24"/>
        </w:rPr>
        <w:t>l</w:t>
      </w:r>
      <w:r w:rsidRPr="005C32C6">
        <w:rPr>
          <w:rFonts w:ascii="Book Antiqua" w:hAnsi="Book Antiqua"/>
          <w:sz w:val="24"/>
          <w:szCs w:val="24"/>
        </w:rPr>
        <w:t xml:space="preserve"> gráfico </w:t>
      </w:r>
      <w:r w:rsidRPr="00F90A30">
        <w:rPr>
          <w:rFonts w:ascii="Book Antiqua" w:hAnsi="Book Antiqua"/>
          <w:sz w:val="24"/>
          <w:szCs w:val="24"/>
        </w:rPr>
        <w:t xml:space="preserve">de la Figura </w:t>
      </w:r>
      <w:r w:rsidR="00C62A21" w:rsidRPr="00F90A30">
        <w:rPr>
          <w:rFonts w:ascii="Book Antiqua" w:hAnsi="Book Antiqua"/>
          <w:sz w:val="24"/>
          <w:szCs w:val="24"/>
        </w:rPr>
        <w:t>2</w:t>
      </w:r>
      <w:r w:rsidRPr="005C32C6">
        <w:rPr>
          <w:rFonts w:ascii="Book Antiqua" w:hAnsi="Book Antiqua"/>
          <w:sz w:val="24"/>
          <w:szCs w:val="24"/>
        </w:rPr>
        <w:t xml:space="preserve"> muestra la agrupación de los </w:t>
      </w:r>
      <w:r w:rsidR="00C15D5C" w:rsidRPr="005C32C6">
        <w:rPr>
          <w:rFonts w:ascii="Book Antiqua" w:hAnsi="Book Antiqua"/>
          <w:sz w:val="24"/>
          <w:szCs w:val="24"/>
        </w:rPr>
        <w:t>7</w:t>
      </w:r>
      <w:r w:rsidR="003465F2">
        <w:rPr>
          <w:rFonts w:ascii="Book Antiqua" w:hAnsi="Book Antiqua"/>
          <w:sz w:val="24"/>
          <w:szCs w:val="24"/>
        </w:rPr>
        <w:t>6</w:t>
      </w:r>
      <w:r w:rsidRPr="005C32C6">
        <w:rPr>
          <w:rFonts w:ascii="Book Antiqua" w:hAnsi="Book Antiqua"/>
          <w:sz w:val="24"/>
          <w:szCs w:val="24"/>
        </w:rPr>
        <w:t xml:space="preserve"> proyectos</w:t>
      </w:r>
      <w:r w:rsidR="009946CC">
        <w:rPr>
          <w:rFonts w:ascii="Book Antiqua" w:hAnsi="Book Antiqua"/>
          <w:sz w:val="24"/>
          <w:szCs w:val="24"/>
        </w:rPr>
        <w:t xml:space="preserve"> que presentaron informe de avance, y considerando el</w:t>
      </w:r>
      <w:r w:rsidRPr="005C32C6">
        <w:rPr>
          <w:rFonts w:ascii="Book Antiqua" w:hAnsi="Book Antiqua"/>
          <w:sz w:val="24"/>
          <w:szCs w:val="24"/>
        </w:rPr>
        <w:t xml:space="preserve"> </w:t>
      </w:r>
      <w:r w:rsidR="009946CC" w:rsidRPr="005C32C6">
        <w:rPr>
          <w:rFonts w:ascii="Book Antiqua" w:hAnsi="Book Antiqua"/>
          <w:sz w:val="24"/>
          <w:szCs w:val="24"/>
        </w:rPr>
        <w:t>cronograma cargado</w:t>
      </w:r>
      <w:r w:rsidRPr="005C32C6">
        <w:rPr>
          <w:rFonts w:ascii="Book Antiqua" w:hAnsi="Book Antiqua"/>
          <w:sz w:val="24"/>
          <w:szCs w:val="24"/>
        </w:rPr>
        <w:t xml:space="preserve"> en la plataforma de Project Online (el listado completo del estado de estos se incluye </w:t>
      </w:r>
      <w:r w:rsidRPr="0028212D">
        <w:rPr>
          <w:rFonts w:ascii="Book Antiqua" w:hAnsi="Book Antiqua"/>
          <w:sz w:val="24"/>
          <w:szCs w:val="24"/>
        </w:rPr>
        <w:t xml:space="preserve">en el anexo </w:t>
      </w:r>
      <w:r w:rsidR="0028212D" w:rsidRPr="0028212D">
        <w:rPr>
          <w:rFonts w:ascii="Book Antiqua" w:hAnsi="Book Antiqua"/>
          <w:sz w:val="24"/>
          <w:szCs w:val="24"/>
        </w:rPr>
        <w:t>3</w:t>
      </w:r>
      <w:r w:rsidRPr="0028212D">
        <w:rPr>
          <w:rFonts w:ascii="Book Antiqua" w:hAnsi="Book Antiqua"/>
          <w:sz w:val="24"/>
          <w:szCs w:val="24"/>
        </w:rPr>
        <w:t>)</w:t>
      </w:r>
      <w:r w:rsidR="009946CC">
        <w:rPr>
          <w:rFonts w:ascii="Book Antiqua" w:hAnsi="Book Antiqua"/>
          <w:sz w:val="24"/>
          <w:szCs w:val="24"/>
        </w:rPr>
        <w:t xml:space="preserve"> se determinó el avance obtenido en cada uno</w:t>
      </w:r>
      <w:r w:rsidRPr="005C32C6">
        <w:rPr>
          <w:rFonts w:ascii="Book Antiqua" w:hAnsi="Book Antiqua"/>
          <w:sz w:val="24"/>
          <w:szCs w:val="24"/>
        </w:rPr>
        <w:t xml:space="preserve">. Como se puede observar se tiene que </w:t>
      </w:r>
      <w:r w:rsidR="004D2AFB">
        <w:rPr>
          <w:rFonts w:ascii="Book Antiqua" w:hAnsi="Book Antiqua"/>
          <w:sz w:val="24"/>
          <w:szCs w:val="24"/>
        </w:rPr>
        <w:t>6</w:t>
      </w:r>
      <w:r w:rsidR="001F749B">
        <w:rPr>
          <w:rFonts w:ascii="Book Antiqua" w:hAnsi="Book Antiqua"/>
          <w:sz w:val="24"/>
          <w:szCs w:val="24"/>
        </w:rPr>
        <w:t>1</w:t>
      </w:r>
      <w:r w:rsidR="005633C1">
        <w:rPr>
          <w:rFonts w:ascii="Book Antiqua" w:hAnsi="Book Antiqua"/>
          <w:sz w:val="24"/>
          <w:szCs w:val="24"/>
        </w:rPr>
        <w:t xml:space="preserve"> </w:t>
      </w:r>
      <w:r w:rsidRPr="005C32C6">
        <w:rPr>
          <w:rFonts w:ascii="Book Antiqua" w:hAnsi="Book Antiqua"/>
          <w:sz w:val="24"/>
          <w:szCs w:val="24"/>
        </w:rPr>
        <w:t xml:space="preserve">proyectos se encuentran avanzando según lo programado, </w:t>
      </w:r>
      <w:r w:rsidR="005633C1">
        <w:rPr>
          <w:rFonts w:ascii="Book Antiqua" w:hAnsi="Book Antiqua"/>
          <w:sz w:val="24"/>
          <w:szCs w:val="24"/>
        </w:rPr>
        <w:t>1</w:t>
      </w:r>
      <w:r w:rsidRPr="005C32C6">
        <w:rPr>
          <w:rFonts w:ascii="Book Antiqua" w:hAnsi="Book Antiqua"/>
          <w:sz w:val="24"/>
          <w:szCs w:val="24"/>
        </w:rPr>
        <w:t xml:space="preserve"> reporta porcentajes de</w:t>
      </w:r>
      <w:r w:rsidRPr="00C15D5C">
        <w:rPr>
          <w:rFonts w:ascii="Book Antiqua" w:hAnsi="Book Antiqua"/>
          <w:sz w:val="24"/>
          <w:szCs w:val="24"/>
        </w:rPr>
        <w:t xml:space="preserve"> avance mayores a los esperados y 1</w:t>
      </w:r>
      <w:r w:rsidR="00C7726B">
        <w:rPr>
          <w:rFonts w:ascii="Book Antiqua" w:hAnsi="Book Antiqua"/>
          <w:sz w:val="24"/>
          <w:szCs w:val="24"/>
        </w:rPr>
        <w:t>4</w:t>
      </w:r>
      <w:r w:rsidRPr="00C15D5C">
        <w:rPr>
          <w:rFonts w:ascii="Book Antiqua" w:hAnsi="Book Antiqua"/>
          <w:sz w:val="24"/>
          <w:szCs w:val="24"/>
        </w:rPr>
        <w:t xml:space="preserve"> presentan retraso según lo programado.</w:t>
      </w:r>
    </w:p>
    <w:p w14:paraId="24B0BDE8" w14:textId="77777777" w:rsidR="00DD677A" w:rsidRPr="00BA1484" w:rsidRDefault="00DD677A" w:rsidP="006E64E6">
      <w:pPr>
        <w:spacing w:after="0"/>
        <w:jc w:val="both"/>
        <w:rPr>
          <w:rFonts w:ascii="Book Antiqua" w:hAnsi="Book Antiqua"/>
          <w:sz w:val="24"/>
          <w:szCs w:val="24"/>
        </w:rPr>
      </w:pPr>
    </w:p>
    <w:p w14:paraId="43FB6273" w14:textId="207C2E5F" w:rsidR="006E64E6" w:rsidRDefault="006E64E6" w:rsidP="006E64E6">
      <w:pPr>
        <w:spacing w:after="0"/>
        <w:jc w:val="center"/>
        <w:rPr>
          <w:rFonts w:ascii="Book Antiqua" w:hAnsi="Book Antiqua"/>
          <w:b/>
          <w:sz w:val="24"/>
          <w:szCs w:val="24"/>
        </w:rPr>
      </w:pPr>
      <w:r w:rsidRPr="00F90A30">
        <w:rPr>
          <w:rFonts w:ascii="Book Antiqua" w:hAnsi="Book Antiqua"/>
          <w:b/>
          <w:sz w:val="24"/>
          <w:szCs w:val="24"/>
        </w:rPr>
        <w:t xml:space="preserve">Figura </w:t>
      </w:r>
      <w:r w:rsidR="00C62A21" w:rsidRPr="00F90A30">
        <w:rPr>
          <w:rFonts w:ascii="Book Antiqua" w:hAnsi="Book Antiqua"/>
          <w:b/>
          <w:sz w:val="24"/>
          <w:szCs w:val="24"/>
        </w:rPr>
        <w:t>2</w:t>
      </w:r>
      <w:r w:rsidRPr="00BA1484">
        <w:rPr>
          <w:rFonts w:ascii="Book Antiqua" w:hAnsi="Book Antiqua"/>
          <w:b/>
          <w:sz w:val="24"/>
          <w:szCs w:val="24"/>
        </w:rPr>
        <w:t xml:space="preserve">. </w:t>
      </w:r>
      <w:r w:rsidR="00F451D0">
        <w:rPr>
          <w:rFonts w:ascii="Book Antiqua" w:hAnsi="Book Antiqua"/>
          <w:b/>
          <w:sz w:val="24"/>
          <w:szCs w:val="24"/>
        </w:rPr>
        <w:t>Cantidad</w:t>
      </w:r>
      <w:r w:rsidRPr="00BA1484">
        <w:rPr>
          <w:rFonts w:ascii="Book Antiqua" w:hAnsi="Book Antiqua"/>
          <w:b/>
          <w:sz w:val="24"/>
          <w:szCs w:val="24"/>
        </w:rPr>
        <w:t xml:space="preserve"> según avance de los proyectos en ejecución dentro de la plataforma del Project Online</w:t>
      </w:r>
    </w:p>
    <w:p w14:paraId="2F12AF3A" w14:textId="77777777" w:rsidR="00DB0515" w:rsidRPr="00BA1484" w:rsidRDefault="00DB0515" w:rsidP="006E64E6">
      <w:pPr>
        <w:spacing w:after="0"/>
        <w:jc w:val="center"/>
        <w:rPr>
          <w:rFonts w:ascii="Book Antiqua" w:hAnsi="Book Antiqua"/>
          <w:b/>
          <w:sz w:val="24"/>
          <w:szCs w:val="24"/>
        </w:rPr>
      </w:pPr>
    </w:p>
    <w:p w14:paraId="71F08366" w14:textId="0AF0AF6B" w:rsidR="001D673A" w:rsidRDefault="001531A9" w:rsidP="001D673A">
      <w:pPr>
        <w:spacing w:after="0"/>
        <w:jc w:val="center"/>
        <w:rPr>
          <w:rFonts w:ascii="Book Antiqua" w:hAnsi="Book Antiqua"/>
          <w:b/>
          <w:sz w:val="20"/>
          <w:szCs w:val="20"/>
        </w:rPr>
      </w:pPr>
      <w:r>
        <w:rPr>
          <w:noProof/>
        </w:rPr>
        <w:drawing>
          <wp:inline distT="0" distB="0" distL="0" distR="0" wp14:anchorId="4E863FB0" wp14:editId="4B6A405A">
            <wp:extent cx="5095875" cy="2966720"/>
            <wp:effectExtent l="0" t="0" r="9525" b="5080"/>
            <wp:docPr id="3" name="Gráfico 3">
              <a:extLst xmlns:a="http://schemas.openxmlformats.org/drawingml/2006/main">
                <a:ext uri="{FF2B5EF4-FFF2-40B4-BE49-F238E27FC236}">
                  <a16:creationId xmlns:a16="http://schemas.microsoft.com/office/drawing/2014/main" id="{C206B9F1-A2C0-48E0-87C0-EB3036A0B7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EFEB3B1" w14:textId="1760A6ED" w:rsidR="006E64E6" w:rsidRPr="00BA1484" w:rsidRDefault="006E64E6" w:rsidP="001D673A">
      <w:pPr>
        <w:spacing w:after="0"/>
        <w:jc w:val="center"/>
        <w:rPr>
          <w:rFonts w:ascii="Book Antiqua" w:hAnsi="Book Antiqua"/>
          <w:sz w:val="20"/>
          <w:szCs w:val="20"/>
        </w:rPr>
      </w:pPr>
      <w:r w:rsidRPr="00BA1484">
        <w:rPr>
          <w:rFonts w:ascii="Book Antiqua" w:hAnsi="Book Antiqua"/>
          <w:b/>
          <w:sz w:val="20"/>
          <w:szCs w:val="20"/>
        </w:rPr>
        <w:t>Fuente:</w:t>
      </w:r>
      <w:r w:rsidRPr="00BA1484">
        <w:rPr>
          <w:rFonts w:ascii="Book Antiqua" w:hAnsi="Book Antiqua"/>
          <w:sz w:val="20"/>
          <w:szCs w:val="20"/>
        </w:rPr>
        <w:t xml:space="preserve"> Elaboración propia con datos del Project Online.</w:t>
      </w:r>
    </w:p>
    <w:p w14:paraId="0C408A5C" w14:textId="77777777" w:rsidR="006E64E6" w:rsidRPr="00BA1484" w:rsidRDefault="006E64E6" w:rsidP="006E64E6">
      <w:pPr>
        <w:spacing w:after="0"/>
        <w:jc w:val="both"/>
        <w:rPr>
          <w:rFonts w:ascii="Book Antiqua" w:eastAsia="Wingdings" w:hAnsi="Book Antiqua"/>
          <w:sz w:val="24"/>
          <w:szCs w:val="24"/>
          <w:lang w:eastAsia="ko-KR"/>
        </w:rPr>
      </w:pPr>
    </w:p>
    <w:p w14:paraId="2308A50B" w14:textId="16D0761B" w:rsidR="006E64E6" w:rsidRPr="00BA1484" w:rsidRDefault="006E64E6" w:rsidP="006E64E6">
      <w:pPr>
        <w:spacing w:after="0"/>
        <w:jc w:val="both"/>
        <w:rPr>
          <w:rFonts w:ascii="Book Antiqua" w:eastAsia="Wingdings" w:hAnsi="Book Antiqua"/>
          <w:sz w:val="24"/>
          <w:szCs w:val="24"/>
          <w:lang w:eastAsia="ko-KR"/>
        </w:rPr>
      </w:pPr>
      <w:r w:rsidRPr="00AB52F4">
        <w:rPr>
          <w:rFonts w:ascii="Book Antiqua" w:eastAsia="Wingdings" w:hAnsi="Book Antiqua"/>
          <w:sz w:val="24"/>
          <w:szCs w:val="24"/>
          <w:lang w:eastAsia="ko-KR"/>
        </w:rPr>
        <w:t>El detalle de</w:t>
      </w:r>
      <w:r w:rsidR="00395C3D">
        <w:rPr>
          <w:rFonts w:ascii="Book Antiqua" w:eastAsia="Wingdings" w:hAnsi="Book Antiqua"/>
          <w:sz w:val="24"/>
          <w:szCs w:val="24"/>
          <w:lang w:eastAsia="ko-KR"/>
        </w:rPr>
        <w:t xml:space="preserve"> los</w:t>
      </w:r>
      <w:r w:rsidRPr="00AB52F4">
        <w:rPr>
          <w:rFonts w:ascii="Book Antiqua" w:eastAsia="Wingdings" w:hAnsi="Book Antiqua"/>
          <w:sz w:val="24"/>
          <w:szCs w:val="24"/>
          <w:lang w:eastAsia="ko-KR"/>
        </w:rPr>
        <w:t xml:space="preserve"> informes de avance y el resultado de los cronogramas de proyectos estratégicos, se a</w:t>
      </w:r>
      <w:r w:rsidR="00395C3D">
        <w:rPr>
          <w:rFonts w:ascii="Book Antiqua" w:eastAsia="Wingdings" w:hAnsi="Book Antiqua"/>
          <w:sz w:val="24"/>
          <w:szCs w:val="24"/>
          <w:lang w:eastAsia="ko-KR"/>
        </w:rPr>
        <w:t>djuntan</w:t>
      </w:r>
      <w:r w:rsidRPr="00AB52F4">
        <w:rPr>
          <w:rFonts w:ascii="Book Antiqua" w:eastAsia="Wingdings" w:hAnsi="Book Antiqua"/>
          <w:sz w:val="24"/>
          <w:szCs w:val="24"/>
          <w:lang w:eastAsia="ko-KR"/>
        </w:rPr>
        <w:t xml:space="preserve"> en la tabla del </w:t>
      </w:r>
      <w:r w:rsidRPr="009F01CB">
        <w:rPr>
          <w:rFonts w:ascii="Book Antiqua" w:eastAsia="Wingdings" w:hAnsi="Book Antiqua"/>
          <w:sz w:val="24"/>
          <w:szCs w:val="24"/>
          <w:lang w:eastAsia="ko-KR"/>
        </w:rPr>
        <w:t xml:space="preserve">anexo </w:t>
      </w:r>
      <w:r w:rsidR="009F01CB" w:rsidRPr="009F01CB">
        <w:rPr>
          <w:rFonts w:ascii="Book Antiqua" w:eastAsia="Wingdings" w:hAnsi="Book Antiqua"/>
          <w:sz w:val="24"/>
          <w:szCs w:val="24"/>
          <w:lang w:eastAsia="ko-KR"/>
        </w:rPr>
        <w:t>4</w:t>
      </w:r>
      <w:r w:rsidRPr="00AB52F4">
        <w:rPr>
          <w:rFonts w:ascii="Book Antiqua" w:eastAsia="Wingdings" w:hAnsi="Book Antiqua"/>
          <w:sz w:val="24"/>
          <w:szCs w:val="24"/>
          <w:lang w:eastAsia="ko-KR"/>
        </w:rPr>
        <w:t xml:space="preserve"> </w:t>
      </w:r>
      <w:r w:rsidR="00395C3D">
        <w:rPr>
          <w:rFonts w:ascii="Book Antiqua" w:eastAsia="Wingdings" w:hAnsi="Book Antiqua"/>
          <w:sz w:val="24"/>
          <w:szCs w:val="24"/>
          <w:lang w:eastAsia="ko-KR"/>
        </w:rPr>
        <w:t>bajo el nombre de</w:t>
      </w:r>
      <w:r w:rsidRPr="00AB52F4">
        <w:rPr>
          <w:rFonts w:ascii="Book Antiqua" w:eastAsia="Wingdings" w:hAnsi="Book Antiqua"/>
          <w:sz w:val="24"/>
          <w:szCs w:val="24"/>
          <w:lang w:eastAsia="ko-KR"/>
        </w:rPr>
        <w:t xml:space="preserve"> </w:t>
      </w:r>
      <w:r w:rsidR="00395C3D">
        <w:rPr>
          <w:rFonts w:ascii="Book Antiqua" w:eastAsia="Wingdings" w:hAnsi="Book Antiqua"/>
          <w:sz w:val="24"/>
          <w:szCs w:val="24"/>
          <w:lang w:eastAsia="ko-KR"/>
        </w:rPr>
        <w:t>“</w:t>
      </w:r>
      <w:r w:rsidRPr="00AB52F4">
        <w:rPr>
          <w:rFonts w:ascii="Book Antiqua" w:hAnsi="Book Antiqua"/>
          <w:sz w:val="24"/>
          <w:szCs w:val="24"/>
        </w:rPr>
        <w:t>Detalle de los informes de avance junto a los cronogramas de proyectos estratégicos.</w:t>
      </w:r>
      <w:r w:rsidR="00395C3D">
        <w:rPr>
          <w:rFonts w:ascii="Book Antiqua" w:hAnsi="Book Antiqua"/>
          <w:sz w:val="24"/>
          <w:szCs w:val="24"/>
        </w:rPr>
        <w:t>”</w:t>
      </w:r>
    </w:p>
    <w:p w14:paraId="1A0829A9" w14:textId="46330ABE" w:rsidR="004D42C0" w:rsidRDefault="004D42C0" w:rsidP="00164F12">
      <w:pPr>
        <w:spacing w:after="0"/>
        <w:jc w:val="both"/>
        <w:rPr>
          <w:rFonts w:ascii="Book Antiqua" w:hAnsi="Book Antiqua"/>
        </w:rPr>
      </w:pPr>
    </w:p>
    <w:p w14:paraId="2F2FE667" w14:textId="713DAC50" w:rsidR="004D42C0" w:rsidRPr="00682D00" w:rsidRDefault="004D42C0" w:rsidP="00EC217C">
      <w:pPr>
        <w:pStyle w:val="Ttulo2"/>
        <w:numPr>
          <w:ilvl w:val="0"/>
          <w:numId w:val="28"/>
        </w:numPr>
        <w:rPr>
          <w:rFonts w:ascii="Book Antiqua" w:eastAsia="Wingdings" w:hAnsi="Book Antiqua"/>
          <w:b/>
          <w:color w:val="auto"/>
          <w:lang w:eastAsia="ko-KR"/>
        </w:rPr>
      </w:pPr>
      <w:bookmarkStart w:id="18" w:name="_Toc96666517"/>
      <w:r w:rsidRPr="00682D00">
        <w:rPr>
          <w:rFonts w:ascii="Book Antiqua" w:eastAsia="Wingdings" w:hAnsi="Book Antiqua"/>
          <w:b/>
          <w:color w:val="auto"/>
          <w:lang w:eastAsia="ko-KR"/>
        </w:rPr>
        <w:t>Análisis de Proyectos que reportan retraso en el avance de sus actividades</w:t>
      </w:r>
      <w:bookmarkEnd w:id="18"/>
    </w:p>
    <w:p w14:paraId="66087CEF" w14:textId="7E596661" w:rsidR="007A6188" w:rsidRDefault="007A6188" w:rsidP="00164F12">
      <w:pPr>
        <w:spacing w:after="0"/>
        <w:jc w:val="both"/>
        <w:rPr>
          <w:rFonts w:ascii="Book Antiqua" w:hAnsi="Book Antiqua"/>
        </w:rPr>
      </w:pPr>
    </w:p>
    <w:p w14:paraId="5D3732AC" w14:textId="3CF50641" w:rsidR="00F539D5" w:rsidRDefault="00F539D5" w:rsidP="00F539D5">
      <w:pPr>
        <w:spacing w:after="0"/>
        <w:jc w:val="both"/>
        <w:rPr>
          <w:rFonts w:ascii="Book Antiqua" w:hAnsi="Book Antiqua"/>
          <w:sz w:val="24"/>
          <w:szCs w:val="24"/>
        </w:rPr>
      </w:pPr>
      <w:r w:rsidRPr="00BA1484">
        <w:rPr>
          <w:rFonts w:ascii="Book Antiqua" w:hAnsi="Book Antiqua"/>
          <w:sz w:val="24"/>
          <w:szCs w:val="24"/>
        </w:rPr>
        <w:t xml:space="preserve">De acuerdo con la información mostrada en la </w:t>
      </w:r>
      <w:r w:rsidRPr="007F7E59">
        <w:rPr>
          <w:rFonts w:ascii="Book Antiqua" w:hAnsi="Book Antiqua"/>
          <w:sz w:val="24"/>
          <w:szCs w:val="24"/>
        </w:rPr>
        <w:t xml:space="preserve">Figura </w:t>
      </w:r>
      <w:r w:rsidR="00C62A21" w:rsidRPr="007F7E59">
        <w:rPr>
          <w:rFonts w:ascii="Book Antiqua" w:hAnsi="Book Antiqua"/>
          <w:sz w:val="24"/>
          <w:szCs w:val="24"/>
        </w:rPr>
        <w:t>2</w:t>
      </w:r>
      <w:r w:rsidRPr="00BA1484">
        <w:rPr>
          <w:rFonts w:ascii="Book Antiqua" w:hAnsi="Book Antiqua"/>
          <w:sz w:val="24"/>
          <w:szCs w:val="24"/>
        </w:rPr>
        <w:t xml:space="preserve">, es importante resaltar que en relación con los datos </w:t>
      </w:r>
      <w:r w:rsidR="000D7BD3" w:rsidRPr="00BA1484">
        <w:rPr>
          <w:rFonts w:ascii="Book Antiqua" w:hAnsi="Book Antiqua"/>
          <w:sz w:val="24"/>
          <w:szCs w:val="24"/>
        </w:rPr>
        <w:t xml:space="preserve">del </w:t>
      </w:r>
      <w:r w:rsidR="000D7BD3">
        <w:rPr>
          <w:rFonts w:ascii="Book Antiqua" w:hAnsi="Book Antiqua"/>
          <w:sz w:val="24"/>
          <w:szCs w:val="24"/>
        </w:rPr>
        <w:t>segundo</w:t>
      </w:r>
      <w:r w:rsidR="00297F08">
        <w:rPr>
          <w:rFonts w:ascii="Book Antiqua" w:hAnsi="Book Antiqua"/>
          <w:sz w:val="24"/>
          <w:szCs w:val="24"/>
        </w:rPr>
        <w:t xml:space="preserve"> </w:t>
      </w:r>
      <w:r w:rsidRPr="00BA1484">
        <w:rPr>
          <w:rFonts w:ascii="Book Antiqua" w:hAnsi="Book Antiqua"/>
          <w:sz w:val="24"/>
          <w:szCs w:val="24"/>
        </w:rPr>
        <w:t>seguimiento 2021 hay un</w:t>
      </w:r>
      <w:r w:rsidR="00297F08">
        <w:rPr>
          <w:rFonts w:ascii="Book Antiqua" w:hAnsi="Book Antiqua"/>
          <w:sz w:val="24"/>
          <w:szCs w:val="24"/>
        </w:rPr>
        <w:t xml:space="preserve"> incremento </w:t>
      </w:r>
      <w:r w:rsidRPr="00BA1484">
        <w:rPr>
          <w:rFonts w:ascii="Book Antiqua" w:hAnsi="Book Antiqua"/>
          <w:sz w:val="24"/>
          <w:szCs w:val="24"/>
        </w:rPr>
        <w:t xml:space="preserve">en la cantidad de proyectos retrasados pasando de </w:t>
      </w:r>
      <w:r w:rsidR="009A21BB">
        <w:rPr>
          <w:rFonts w:ascii="Book Antiqua" w:hAnsi="Book Antiqua"/>
          <w:sz w:val="24"/>
          <w:szCs w:val="24"/>
        </w:rPr>
        <w:t>1</w:t>
      </w:r>
      <w:r w:rsidR="00297F08">
        <w:rPr>
          <w:rFonts w:ascii="Book Antiqua" w:hAnsi="Book Antiqua"/>
          <w:sz w:val="24"/>
          <w:szCs w:val="24"/>
        </w:rPr>
        <w:t>2</w:t>
      </w:r>
      <w:r w:rsidRPr="00BA1484">
        <w:rPr>
          <w:rFonts w:ascii="Book Antiqua" w:hAnsi="Book Antiqua"/>
          <w:sz w:val="24"/>
          <w:szCs w:val="24"/>
        </w:rPr>
        <w:t xml:space="preserve"> a </w:t>
      </w:r>
      <w:r w:rsidR="009A21BB">
        <w:rPr>
          <w:rFonts w:ascii="Book Antiqua" w:hAnsi="Book Antiqua"/>
          <w:sz w:val="24"/>
          <w:szCs w:val="24"/>
        </w:rPr>
        <w:t>1</w:t>
      </w:r>
      <w:r w:rsidR="00DC14E2">
        <w:rPr>
          <w:rFonts w:ascii="Book Antiqua" w:hAnsi="Book Antiqua"/>
          <w:sz w:val="24"/>
          <w:szCs w:val="24"/>
        </w:rPr>
        <w:t>4</w:t>
      </w:r>
      <w:r w:rsidRPr="00BA1484">
        <w:rPr>
          <w:rFonts w:ascii="Book Antiqua" w:hAnsi="Book Antiqua"/>
          <w:sz w:val="24"/>
          <w:szCs w:val="24"/>
        </w:rPr>
        <w:t xml:space="preserve">, lo que representa un </w:t>
      </w:r>
      <w:r w:rsidR="009A21BB">
        <w:rPr>
          <w:rFonts w:ascii="Book Antiqua" w:hAnsi="Book Antiqua"/>
          <w:sz w:val="24"/>
          <w:szCs w:val="24"/>
        </w:rPr>
        <w:t>crecimiento</w:t>
      </w:r>
      <w:r w:rsidRPr="00BA1484">
        <w:rPr>
          <w:rFonts w:ascii="Book Antiqua" w:hAnsi="Book Antiqua"/>
          <w:sz w:val="24"/>
          <w:szCs w:val="24"/>
        </w:rPr>
        <w:t xml:space="preserve"> del </w:t>
      </w:r>
      <w:r w:rsidR="00417721">
        <w:rPr>
          <w:rFonts w:ascii="Book Antiqua" w:hAnsi="Book Antiqua"/>
          <w:sz w:val="24"/>
          <w:szCs w:val="24"/>
        </w:rPr>
        <w:t>16</w:t>
      </w:r>
      <w:r w:rsidRPr="00BA1484">
        <w:rPr>
          <w:rFonts w:ascii="Book Antiqua" w:hAnsi="Book Antiqua"/>
          <w:sz w:val="24"/>
          <w:szCs w:val="24"/>
        </w:rPr>
        <w:t xml:space="preserve">% respecto al seguimiento anterior. </w:t>
      </w:r>
      <w:r w:rsidR="000D7BD3">
        <w:rPr>
          <w:rFonts w:ascii="Book Antiqua" w:hAnsi="Book Antiqua"/>
          <w:sz w:val="24"/>
          <w:szCs w:val="24"/>
        </w:rPr>
        <w:t xml:space="preserve">En la </w:t>
      </w:r>
      <w:r w:rsidR="000D7BD3" w:rsidRPr="00F90A30">
        <w:rPr>
          <w:rFonts w:ascii="Book Antiqua" w:hAnsi="Book Antiqua"/>
          <w:sz w:val="24"/>
          <w:szCs w:val="24"/>
        </w:rPr>
        <w:t xml:space="preserve">Tabla </w:t>
      </w:r>
      <w:proofErr w:type="spellStart"/>
      <w:r w:rsidR="000D7BD3" w:rsidRPr="00F90A30">
        <w:rPr>
          <w:rFonts w:ascii="Book Antiqua" w:hAnsi="Book Antiqua"/>
          <w:sz w:val="24"/>
          <w:szCs w:val="24"/>
        </w:rPr>
        <w:t>N°</w:t>
      </w:r>
      <w:proofErr w:type="spellEnd"/>
      <w:r w:rsidR="000D7BD3" w:rsidRPr="00F90A30">
        <w:rPr>
          <w:rFonts w:ascii="Book Antiqua" w:hAnsi="Book Antiqua"/>
          <w:sz w:val="24"/>
          <w:szCs w:val="24"/>
        </w:rPr>
        <w:t xml:space="preserve"> </w:t>
      </w:r>
      <w:r w:rsidR="00C62A21" w:rsidRPr="00F90A30">
        <w:rPr>
          <w:rFonts w:ascii="Book Antiqua" w:hAnsi="Book Antiqua"/>
          <w:sz w:val="24"/>
          <w:szCs w:val="24"/>
        </w:rPr>
        <w:t>14</w:t>
      </w:r>
      <w:r w:rsidR="000D7BD3">
        <w:rPr>
          <w:rFonts w:ascii="Book Antiqua" w:hAnsi="Book Antiqua"/>
          <w:sz w:val="24"/>
          <w:szCs w:val="24"/>
        </w:rPr>
        <w:t>,</w:t>
      </w:r>
      <w:r w:rsidRPr="00BA1484">
        <w:rPr>
          <w:rFonts w:ascii="Book Antiqua" w:hAnsi="Book Antiqua"/>
          <w:sz w:val="24"/>
          <w:szCs w:val="24"/>
        </w:rPr>
        <w:t xml:space="preserve"> se muestra el detalle de proyectos estratégicos con retraso</w:t>
      </w:r>
      <w:r w:rsidR="004C5DA6">
        <w:rPr>
          <w:rFonts w:ascii="Book Antiqua" w:hAnsi="Book Antiqua"/>
          <w:sz w:val="24"/>
          <w:szCs w:val="24"/>
        </w:rPr>
        <w:t xml:space="preserve"> junto con la justificación</w:t>
      </w:r>
      <w:r w:rsidRPr="00BA1484">
        <w:rPr>
          <w:rFonts w:ascii="Book Antiqua" w:hAnsi="Book Antiqua"/>
          <w:sz w:val="24"/>
          <w:szCs w:val="24"/>
        </w:rPr>
        <w:t>:</w:t>
      </w:r>
    </w:p>
    <w:p w14:paraId="2E0F5D68" w14:textId="77777777" w:rsidR="0097062B" w:rsidRDefault="0097062B" w:rsidP="00F539D5">
      <w:pPr>
        <w:spacing w:after="0"/>
        <w:jc w:val="both"/>
        <w:rPr>
          <w:rFonts w:ascii="Book Antiqua" w:hAnsi="Book Antiqua"/>
          <w:sz w:val="24"/>
          <w:szCs w:val="24"/>
        </w:rPr>
      </w:pPr>
    </w:p>
    <w:p w14:paraId="55A02975" w14:textId="77777777" w:rsidR="00475753" w:rsidRDefault="00475753" w:rsidP="00F539D5">
      <w:pPr>
        <w:spacing w:after="0"/>
        <w:jc w:val="both"/>
        <w:rPr>
          <w:rFonts w:ascii="Book Antiqua" w:hAnsi="Book Antiqua"/>
          <w:sz w:val="24"/>
          <w:szCs w:val="24"/>
        </w:rPr>
      </w:pPr>
    </w:p>
    <w:p w14:paraId="0B1325D9" w14:textId="77777777" w:rsidR="00475753" w:rsidRDefault="00475753" w:rsidP="00F539D5">
      <w:pPr>
        <w:spacing w:after="0"/>
        <w:jc w:val="both"/>
        <w:rPr>
          <w:rFonts w:ascii="Book Antiqua" w:hAnsi="Book Antiqua"/>
          <w:sz w:val="24"/>
          <w:szCs w:val="24"/>
        </w:rPr>
      </w:pPr>
    </w:p>
    <w:p w14:paraId="412E7AF4" w14:textId="77777777" w:rsidR="001B6EA2" w:rsidRPr="00BA1484" w:rsidRDefault="001B6EA2" w:rsidP="00F539D5">
      <w:pPr>
        <w:spacing w:after="0"/>
        <w:jc w:val="both"/>
        <w:rPr>
          <w:rFonts w:ascii="Book Antiqua" w:hAnsi="Book Antiqua"/>
          <w:sz w:val="24"/>
          <w:szCs w:val="24"/>
        </w:rPr>
      </w:pPr>
    </w:p>
    <w:p w14:paraId="75DED8C1" w14:textId="7447BAD6" w:rsidR="00F539D5" w:rsidRDefault="00F539D5" w:rsidP="00F539D5">
      <w:pPr>
        <w:spacing w:after="0"/>
        <w:jc w:val="center"/>
        <w:rPr>
          <w:rFonts w:ascii="Book Antiqua" w:hAnsi="Book Antiqua"/>
          <w:b/>
          <w:sz w:val="24"/>
          <w:szCs w:val="24"/>
        </w:rPr>
      </w:pPr>
      <w:r w:rsidRPr="00F90A30">
        <w:rPr>
          <w:rFonts w:ascii="Book Antiqua" w:hAnsi="Book Antiqua"/>
          <w:b/>
          <w:sz w:val="24"/>
          <w:szCs w:val="24"/>
        </w:rPr>
        <w:lastRenderedPageBreak/>
        <w:t>Tabla 1</w:t>
      </w:r>
      <w:r w:rsidR="00C62A21" w:rsidRPr="00F90A30">
        <w:rPr>
          <w:rFonts w:ascii="Book Antiqua" w:hAnsi="Book Antiqua"/>
          <w:b/>
          <w:sz w:val="24"/>
          <w:szCs w:val="24"/>
        </w:rPr>
        <w:t>4</w:t>
      </w:r>
      <w:r w:rsidRPr="00F90A30">
        <w:rPr>
          <w:rFonts w:ascii="Book Antiqua" w:hAnsi="Book Antiqua"/>
          <w:b/>
          <w:sz w:val="24"/>
          <w:szCs w:val="24"/>
        </w:rPr>
        <w:t>. Detalle d</w:t>
      </w:r>
      <w:r w:rsidRPr="00BA1484">
        <w:rPr>
          <w:rFonts w:ascii="Book Antiqua" w:hAnsi="Book Antiqua"/>
          <w:b/>
          <w:sz w:val="24"/>
          <w:szCs w:val="24"/>
        </w:rPr>
        <w:t>e las justificaciones de los proyectos que reportan retrasos en el avance del cronograma</w:t>
      </w:r>
    </w:p>
    <w:p w14:paraId="4778CEDC" w14:textId="77777777" w:rsidR="004B7D47" w:rsidRDefault="004B7D47" w:rsidP="00F539D5">
      <w:pPr>
        <w:spacing w:after="0"/>
        <w:jc w:val="center"/>
        <w:rPr>
          <w:rFonts w:ascii="Book Antiqua" w:hAnsi="Book Antiqua"/>
          <w:b/>
          <w:sz w:val="24"/>
          <w:szCs w:val="24"/>
        </w:rPr>
      </w:pPr>
    </w:p>
    <w:tbl>
      <w:tblPr>
        <w:tblW w:w="10485" w:type="dxa"/>
        <w:jc w:val="center"/>
        <w:tblCellMar>
          <w:left w:w="70" w:type="dxa"/>
          <w:right w:w="70" w:type="dxa"/>
        </w:tblCellMar>
        <w:tblLook w:val="04A0" w:firstRow="1" w:lastRow="0" w:firstColumn="1" w:lastColumn="0" w:noHBand="0" w:noVBand="1"/>
      </w:tblPr>
      <w:tblGrid>
        <w:gridCol w:w="917"/>
        <w:gridCol w:w="1675"/>
        <w:gridCol w:w="905"/>
        <w:gridCol w:w="905"/>
        <w:gridCol w:w="4052"/>
        <w:gridCol w:w="1322"/>
        <w:gridCol w:w="709"/>
      </w:tblGrid>
      <w:tr w:rsidR="003E55EC" w:rsidRPr="003E55EC" w14:paraId="1DC18BA0" w14:textId="77777777" w:rsidTr="00361D93">
        <w:trPr>
          <w:trHeight w:val="855"/>
          <w:tblHeader/>
          <w:jc w:val="center"/>
        </w:trPr>
        <w:tc>
          <w:tcPr>
            <w:tcW w:w="917"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579E0F78"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Código</w:t>
            </w:r>
          </w:p>
        </w:tc>
        <w:tc>
          <w:tcPr>
            <w:tcW w:w="1675" w:type="dxa"/>
            <w:tcBorders>
              <w:top w:val="single" w:sz="4" w:space="0" w:color="auto"/>
              <w:left w:val="nil"/>
              <w:bottom w:val="single" w:sz="4" w:space="0" w:color="auto"/>
              <w:right w:val="single" w:sz="4" w:space="0" w:color="auto"/>
            </w:tcBorders>
            <w:shd w:val="clear" w:color="auto" w:fill="44546A" w:themeFill="text2"/>
            <w:vAlign w:val="center"/>
            <w:hideMark/>
          </w:tcPr>
          <w:p w14:paraId="65C448A8"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Nombre del proyecto</w:t>
            </w:r>
          </w:p>
        </w:tc>
        <w:tc>
          <w:tcPr>
            <w:tcW w:w="905" w:type="dxa"/>
            <w:tcBorders>
              <w:top w:val="single" w:sz="4" w:space="0" w:color="auto"/>
              <w:left w:val="nil"/>
              <w:bottom w:val="single" w:sz="4" w:space="0" w:color="auto"/>
              <w:right w:val="single" w:sz="4" w:space="0" w:color="auto"/>
            </w:tcBorders>
            <w:shd w:val="clear" w:color="auto" w:fill="44546A" w:themeFill="text2"/>
            <w:vAlign w:val="center"/>
            <w:hideMark/>
          </w:tcPr>
          <w:p w14:paraId="36243B9C"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Porcentaje Actual al 31/12/2021</w:t>
            </w:r>
          </w:p>
        </w:tc>
        <w:tc>
          <w:tcPr>
            <w:tcW w:w="905" w:type="dxa"/>
            <w:tcBorders>
              <w:top w:val="single" w:sz="4" w:space="0" w:color="auto"/>
              <w:left w:val="nil"/>
              <w:bottom w:val="single" w:sz="4" w:space="0" w:color="auto"/>
              <w:right w:val="single" w:sz="4" w:space="0" w:color="auto"/>
            </w:tcBorders>
            <w:shd w:val="clear" w:color="auto" w:fill="44546A" w:themeFill="text2"/>
            <w:vAlign w:val="center"/>
            <w:hideMark/>
          </w:tcPr>
          <w:p w14:paraId="270F9CB3"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Porcentaje Esperado al 31/12/2021</w:t>
            </w:r>
          </w:p>
        </w:tc>
        <w:tc>
          <w:tcPr>
            <w:tcW w:w="4052" w:type="dxa"/>
            <w:tcBorders>
              <w:top w:val="single" w:sz="4" w:space="0" w:color="auto"/>
              <w:left w:val="nil"/>
              <w:bottom w:val="single" w:sz="4" w:space="0" w:color="auto"/>
              <w:right w:val="single" w:sz="4" w:space="0" w:color="auto"/>
            </w:tcBorders>
            <w:shd w:val="clear" w:color="auto" w:fill="44546A" w:themeFill="text2"/>
            <w:noWrap/>
            <w:vAlign w:val="center"/>
            <w:hideMark/>
          </w:tcPr>
          <w:p w14:paraId="1CFB4E61"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Justificación</w:t>
            </w:r>
          </w:p>
        </w:tc>
        <w:tc>
          <w:tcPr>
            <w:tcW w:w="1322" w:type="dxa"/>
            <w:tcBorders>
              <w:top w:val="single" w:sz="4" w:space="0" w:color="auto"/>
              <w:left w:val="nil"/>
              <w:bottom w:val="single" w:sz="4" w:space="0" w:color="auto"/>
              <w:right w:val="single" w:sz="4" w:space="0" w:color="auto"/>
            </w:tcBorders>
            <w:shd w:val="clear" w:color="auto" w:fill="44546A" w:themeFill="text2"/>
            <w:vAlign w:val="center"/>
            <w:hideMark/>
          </w:tcPr>
          <w:p w14:paraId="6FFAA06C"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Tipo de afectación</w:t>
            </w:r>
          </w:p>
        </w:tc>
        <w:tc>
          <w:tcPr>
            <w:tcW w:w="709" w:type="dxa"/>
            <w:tcBorders>
              <w:top w:val="single" w:sz="4" w:space="0" w:color="auto"/>
              <w:left w:val="nil"/>
              <w:bottom w:val="single" w:sz="4" w:space="0" w:color="auto"/>
              <w:right w:val="single" w:sz="4" w:space="0" w:color="auto"/>
            </w:tcBorders>
            <w:shd w:val="clear" w:color="auto" w:fill="44546A" w:themeFill="text2"/>
            <w:vAlign w:val="center"/>
            <w:hideMark/>
          </w:tcPr>
          <w:p w14:paraId="7CE9507B" w14:textId="77777777" w:rsidR="003E55EC" w:rsidRPr="00361D93" w:rsidRDefault="003E55EC" w:rsidP="003E55EC">
            <w:pPr>
              <w:spacing w:after="0" w:line="240" w:lineRule="auto"/>
              <w:jc w:val="center"/>
              <w:rPr>
                <w:rFonts w:ascii="Book Antiqua" w:eastAsia="Times New Roman" w:hAnsi="Book Antiqua" w:cs="Calibri"/>
                <w:b/>
                <w:color w:val="FFFFFF"/>
                <w:sz w:val="16"/>
                <w:szCs w:val="16"/>
                <w:lang w:eastAsia="es-CR"/>
              </w:rPr>
            </w:pPr>
            <w:r w:rsidRPr="00361D93">
              <w:rPr>
                <w:rFonts w:ascii="Book Antiqua" w:eastAsia="Times New Roman" w:hAnsi="Book Antiqua" w:cs="Calibri"/>
                <w:b/>
                <w:color w:val="FFFFFF"/>
                <w:sz w:val="16"/>
                <w:szCs w:val="16"/>
                <w:lang w:eastAsia="es-CR"/>
              </w:rPr>
              <w:t>¿Tiene PCGS?</w:t>
            </w:r>
          </w:p>
        </w:tc>
      </w:tr>
      <w:tr w:rsidR="003E55EC" w:rsidRPr="003E55EC" w14:paraId="0114BFE4" w14:textId="77777777" w:rsidTr="00361D93">
        <w:trPr>
          <w:trHeight w:val="30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16463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0034-CIJ-P01</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6290F563"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Fortalecimiento del acceso a la información judicial</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6E22BA64"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60%</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45558FF4"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80%</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7E8066C4" w14:textId="40CAB7EE" w:rsidR="003E55EC" w:rsidRPr="00361D93" w:rsidRDefault="00750D47" w:rsidP="00361D93">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L</w:t>
            </w:r>
            <w:r w:rsidR="003E55EC" w:rsidRPr="00361D93">
              <w:rPr>
                <w:rFonts w:ascii="Book Antiqua" w:eastAsia="Times New Roman" w:hAnsi="Book Antiqua" w:cs="Calibri"/>
                <w:color w:val="000000"/>
                <w:sz w:val="16"/>
                <w:szCs w:val="16"/>
                <w:lang w:eastAsia="es-CR"/>
              </w:rPr>
              <w:t>os atrasos presentados se deben a que para poder continuar con las</w:t>
            </w:r>
            <w:r w:rsidR="004B7D47" w:rsidRPr="00361D93">
              <w:rPr>
                <w:rFonts w:ascii="Book Antiqua" w:eastAsia="Times New Roman" w:hAnsi="Book Antiqua" w:cs="Calibri"/>
                <w:color w:val="000000"/>
                <w:sz w:val="16"/>
                <w:szCs w:val="16"/>
                <w:lang w:eastAsia="es-CR"/>
              </w:rPr>
              <w:t xml:space="preserve"> </w:t>
            </w:r>
            <w:r w:rsidR="003E55EC" w:rsidRPr="00361D93">
              <w:rPr>
                <w:rFonts w:ascii="Book Antiqua" w:eastAsia="Times New Roman" w:hAnsi="Book Antiqua" w:cs="Calibri"/>
                <w:color w:val="000000"/>
                <w:sz w:val="16"/>
                <w:szCs w:val="16"/>
                <w:lang w:eastAsia="es-CR"/>
              </w:rPr>
              <w:t xml:space="preserve">respectivas tareas se requiere del </w:t>
            </w:r>
            <w:r w:rsidR="004B7D47" w:rsidRPr="00361D93">
              <w:rPr>
                <w:rFonts w:ascii="Book Antiqua" w:eastAsia="Times New Roman" w:hAnsi="Book Antiqua" w:cs="Calibri"/>
                <w:color w:val="000000"/>
                <w:sz w:val="16"/>
                <w:szCs w:val="16"/>
                <w:lang w:eastAsia="es-CR"/>
              </w:rPr>
              <w:t>apoyo</w:t>
            </w:r>
            <w:r w:rsidR="003E55EC" w:rsidRPr="00361D93">
              <w:rPr>
                <w:rFonts w:ascii="Book Antiqua" w:eastAsia="Times New Roman" w:hAnsi="Book Antiqua" w:cs="Calibri"/>
                <w:color w:val="000000"/>
                <w:sz w:val="16"/>
                <w:szCs w:val="16"/>
                <w:lang w:eastAsia="es-CR"/>
              </w:rPr>
              <w:t xml:space="preserve"> de la DTI para la generación de las herramientas</w:t>
            </w:r>
            <w:r w:rsidRPr="00361D93">
              <w:rPr>
                <w:rFonts w:ascii="Book Antiqua" w:eastAsia="Times New Roman" w:hAnsi="Book Antiqua" w:cs="Calibri"/>
                <w:color w:val="000000"/>
                <w:sz w:val="16"/>
                <w:szCs w:val="16"/>
                <w:lang w:eastAsia="es-CR"/>
              </w:rPr>
              <w:t xml:space="preserve"> </w:t>
            </w:r>
            <w:r w:rsidR="003E55EC" w:rsidRPr="00361D93">
              <w:rPr>
                <w:rFonts w:ascii="Book Antiqua" w:eastAsia="Times New Roman" w:hAnsi="Book Antiqua" w:cs="Calibri"/>
                <w:color w:val="000000"/>
                <w:sz w:val="16"/>
                <w:szCs w:val="16"/>
                <w:lang w:eastAsia="es-CR"/>
              </w:rPr>
              <w:t>respectivas, sin embargo</w:t>
            </w:r>
            <w:r w:rsidRPr="00361D93">
              <w:rPr>
                <w:rFonts w:ascii="Book Antiqua" w:eastAsia="Times New Roman" w:hAnsi="Book Antiqua" w:cs="Calibri"/>
                <w:color w:val="000000"/>
                <w:sz w:val="16"/>
                <w:szCs w:val="16"/>
                <w:lang w:eastAsia="es-CR"/>
              </w:rPr>
              <w:t xml:space="preserve">, </w:t>
            </w:r>
            <w:r w:rsidR="003E55EC" w:rsidRPr="00361D93">
              <w:rPr>
                <w:rFonts w:ascii="Book Antiqua" w:eastAsia="Times New Roman" w:hAnsi="Book Antiqua" w:cs="Calibri"/>
                <w:color w:val="000000"/>
                <w:sz w:val="16"/>
                <w:szCs w:val="16"/>
                <w:lang w:eastAsia="es-CR"/>
              </w:rPr>
              <w:t>el avance que se ha dado es de manera paulatina,</w:t>
            </w:r>
            <w:r w:rsidR="004B7D47" w:rsidRPr="00361D93">
              <w:rPr>
                <w:rFonts w:ascii="Book Antiqua" w:eastAsia="Times New Roman" w:hAnsi="Book Antiqua" w:cs="Calibri"/>
                <w:color w:val="000000"/>
                <w:sz w:val="16"/>
                <w:szCs w:val="16"/>
                <w:lang w:eastAsia="es-CR"/>
              </w:rPr>
              <w:t xml:space="preserve"> </w:t>
            </w:r>
            <w:r w:rsidR="003E55EC" w:rsidRPr="00361D93">
              <w:rPr>
                <w:rFonts w:ascii="Book Antiqua" w:eastAsia="Times New Roman" w:hAnsi="Book Antiqua" w:cs="Calibri"/>
                <w:color w:val="000000"/>
                <w:sz w:val="16"/>
                <w:szCs w:val="16"/>
                <w:lang w:eastAsia="es-CR"/>
              </w:rPr>
              <w:t xml:space="preserve">teniendo que suspenderse temporalmente </w:t>
            </w:r>
            <w:proofErr w:type="gramStart"/>
            <w:r w:rsidR="003E55EC" w:rsidRPr="00361D93">
              <w:rPr>
                <w:rFonts w:ascii="Book Antiqua" w:eastAsia="Times New Roman" w:hAnsi="Book Antiqua" w:cs="Calibri"/>
                <w:color w:val="000000"/>
                <w:sz w:val="16"/>
                <w:szCs w:val="16"/>
                <w:lang w:eastAsia="es-CR"/>
              </w:rPr>
              <w:t xml:space="preserve">en </w:t>
            </w:r>
            <w:r w:rsidR="004B7D47" w:rsidRPr="00361D93">
              <w:rPr>
                <w:rFonts w:ascii="Book Antiqua" w:eastAsia="Times New Roman" w:hAnsi="Book Antiqua" w:cs="Calibri"/>
                <w:color w:val="000000"/>
                <w:sz w:val="16"/>
                <w:szCs w:val="16"/>
                <w:lang w:eastAsia="es-CR"/>
              </w:rPr>
              <w:t xml:space="preserve"> a</w:t>
            </w:r>
            <w:r w:rsidR="003E55EC" w:rsidRPr="00361D93">
              <w:rPr>
                <w:rFonts w:ascii="Book Antiqua" w:eastAsia="Times New Roman" w:hAnsi="Book Antiqua" w:cs="Calibri"/>
                <w:color w:val="000000"/>
                <w:sz w:val="16"/>
                <w:szCs w:val="16"/>
                <w:lang w:eastAsia="es-CR"/>
              </w:rPr>
              <w:t>lgunos</w:t>
            </w:r>
            <w:proofErr w:type="gramEnd"/>
            <w:r w:rsidR="003E55EC" w:rsidRPr="00361D93">
              <w:rPr>
                <w:rFonts w:ascii="Book Antiqua" w:eastAsia="Times New Roman" w:hAnsi="Book Antiqua" w:cs="Calibri"/>
                <w:color w:val="000000"/>
                <w:sz w:val="16"/>
                <w:szCs w:val="16"/>
                <w:lang w:eastAsia="es-CR"/>
              </w:rPr>
              <w:t xml:space="preserve"> casos el desarrollo de la herramienta por</w:t>
            </w:r>
            <w:r w:rsidR="004B7D47" w:rsidRPr="00361D93">
              <w:rPr>
                <w:rFonts w:ascii="Book Antiqua" w:eastAsia="Times New Roman" w:hAnsi="Book Antiqua" w:cs="Calibri"/>
                <w:color w:val="000000"/>
                <w:sz w:val="16"/>
                <w:szCs w:val="16"/>
                <w:lang w:eastAsia="es-CR"/>
              </w:rPr>
              <w:t xml:space="preserve"> </w:t>
            </w:r>
            <w:r w:rsidR="003E55EC" w:rsidRPr="00361D93">
              <w:rPr>
                <w:rFonts w:ascii="Book Antiqua" w:eastAsia="Times New Roman" w:hAnsi="Book Antiqua" w:cs="Calibri"/>
                <w:color w:val="000000"/>
                <w:sz w:val="16"/>
                <w:szCs w:val="16"/>
                <w:lang w:eastAsia="es-CR"/>
              </w:rPr>
              <w:t>asignación de otras prioridades.</w:t>
            </w:r>
            <w:r w:rsidR="004B7D47" w:rsidRPr="00361D93">
              <w:rPr>
                <w:rFonts w:ascii="Book Antiqua" w:eastAsia="Times New Roman" w:hAnsi="Book Antiqua" w:cs="Calibri"/>
                <w:color w:val="000000"/>
                <w:sz w:val="16"/>
                <w:szCs w:val="16"/>
                <w:lang w:eastAsia="es-CR"/>
              </w:rPr>
              <w:t xml:space="preserve">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EF3795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Dependencia de otro órgano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D820C09"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7B46F8F1" w14:textId="77777777" w:rsidTr="00361D93">
        <w:trPr>
          <w:trHeight w:val="30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B9F848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0117-DE-P20</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71AAF358"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Abordaje de los requerimientos emitidos por la Superintendencia de Pensiones al Fondo de Jubilaciones del Poder Judicial y Pensiones</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464676C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75%</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1848457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88%</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279D48B6" w14:textId="43B17DD3" w:rsidR="003E55EC" w:rsidRPr="00361D93" w:rsidRDefault="003E55EC"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El seguimiento de los planes de acción de Revaloración y aplicación de la Regla IV, se han visto seriamente limitados por mantener pendientes de definición por parte de la Corte Plena, Así mismo resulta vital destacar que los requerimientos planteados por la SUPEN se mantienen constantes, implicando el agregar nuevas solicitudes a las ya existentes, convirtiendo su atención en labores ordinarias</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7FB323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Dependencia de otro órgano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AC2B92E"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2311DE39" w14:textId="77777777" w:rsidTr="00361D93">
        <w:trPr>
          <w:trHeight w:val="30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CC9309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0117-DE-P21</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7D59A7DB"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Sistema de Voceo y Comunicación Institucional para la Corte Suprema de Justicia y la de Plaza de la Justicia</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738973C4"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28%</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7B2B261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32%</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4161B60C" w14:textId="6AF66D99" w:rsidR="003E55EC" w:rsidRPr="00361D93" w:rsidRDefault="00BC0C29"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Dado que los equipos son importados. Las fechas se han ido retrasado de forma recurrente por temas atribuidas a la crisis de los contenedores, ligada a la pandemia por COVID.</w:t>
            </w:r>
            <w:r w:rsidR="003E55EC" w:rsidRPr="00361D93">
              <w:rPr>
                <w:rFonts w:ascii="Book Antiqua" w:eastAsia="Times New Roman" w:hAnsi="Book Antiqua" w:cs="Calibri"/>
                <w:color w:val="000000"/>
                <w:sz w:val="16"/>
                <w:szCs w:val="16"/>
                <w:lang w:eastAsia="es-CR"/>
              </w:rPr>
              <w:t> </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C91B4E9"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Proceso o ejecución de contratación</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CD6449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370D59C7" w14:textId="77777777" w:rsidTr="00361D93">
        <w:trPr>
          <w:trHeight w:val="30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F86FF3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0117-DE-P25</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78FA620E"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Plan para la redistribución de espacios físicos de las personas teletrabajadoras del Poder Judicial</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3890BB6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16%</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237161A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50%</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4FBC8009" w14:textId="7CFAE69D" w:rsidR="003E55EC" w:rsidRPr="00361D93" w:rsidRDefault="00750D47"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L</w:t>
            </w:r>
            <w:r w:rsidR="003E55EC" w:rsidRPr="00361D93">
              <w:rPr>
                <w:rFonts w:ascii="Book Antiqua" w:eastAsia="Times New Roman" w:hAnsi="Book Antiqua" w:cs="Calibri"/>
                <w:color w:val="000000"/>
                <w:sz w:val="16"/>
                <w:szCs w:val="16"/>
                <w:lang w:eastAsia="es-CR"/>
              </w:rPr>
              <w:t>a continuidad de este proyecto dependerá de la aprobación de Política Institucional de Teletrabajo; dado que es necesario contar con el porcentaje mínimo de personas en modalidad de teletrabajo</w:t>
            </w:r>
            <w:r w:rsidRPr="00361D93">
              <w:rPr>
                <w:rFonts w:ascii="Book Antiqua" w:eastAsia="Times New Roman" w:hAnsi="Book Antiqua" w:cs="Calibri"/>
                <w:color w:val="000000"/>
                <w:sz w:val="16"/>
                <w:szCs w:val="16"/>
                <w:lang w:eastAsia="es-CR"/>
              </w:rPr>
              <w:t xml:space="preserve">, para </w:t>
            </w:r>
            <w:r w:rsidR="003E55EC" w:rsidRPr="00361D93">
              <w:rPr>
                <w:rFonts w:ascii="Book Antiqua" w:eastAsia="Times New Roman" w:hAnsi="Book Antiqua" w:cs="Calibri"/>
                <w:color w:val="000000"/>
                <w:sz w:val="16"/>
                <w:szCs w:val="16"/>
                <w:lang w:eastAsia="es-CR"/>
              </w:rPr>
              <w:t>iniciar con el diagnostico de los espacios físicos disponibles y la identificación de los posibles locales a intervenir para la redistribución.</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0D88CBD7"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Dependencia de otro órgano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400A02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13DB214B"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639FE1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0122-DTI-P02</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49D46C53"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Incorporación de la jurisprudencia oral en el Nexus-PJ</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754C950D"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73%</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15FEF8F4"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76%</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71A16B66" w14:textId="3060D53D" w:rsidR="003E55EC" w:rsidRPr="00361D93" w:rsidRDefault="00BA4BBC"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 xml:space="preserve">Los </w:t>
            </w:r>
            <w:r w:rsidR="003E55EC" w:rsidRPr="00361D93">
              <w:rPr>
                <w:rFonts w:ascii="Book Antiqua" w:eastAsia="Times New Roman" w:hAnsi="Book Antiqua" w:cs="Calibri"/>
                <w:color w:val="000000"/>
                <w:sz w:val="16"/>
                <w:szCs w:val="16"/>
                <w:lang w:eastAsia="es-CR"/>
              </w:rPr>
              <w:t xml:space="preserve">problemas técnicos para mostrar en </w:t>
            </w:r>
            <w:proofErr w:type="spellStart"/>
            <w:r w:rsidR="003E55EC" w:rsidRPr="00361D93">
              <w:rPr>
                <w:rFonts w:ascii="Book Antiqua" w:eastAsia="Times New Roman" w:hAnsi="Book Antiqua" w:cs="Calibri"/>
                <w:color w:val="000000"/>
                <w:sz w:val="16"/>
                <w:szCs w:val="16"/>
                <w:lang w:eastAsia="es-CR"/>
              </w:rPr>
              <w:t>Nexus.PJ</w:t>
            </w:r>
            <w:proofErr w:type="spellEnd"/>
            <w:r w:rsidR="003E55EC" w:rsidRPr="00361D93">
              <w:rPr>
                <w:rFonts w:ascii="Book Antiqua" w:eastAsia="Times New Roman" w:hAnsi="Book Antiqua" w:cs="Calibri"/>
                <w:color w:val="000000"/>
                <w:sz w:val="16"/>
                <w:szCs w:val="16"/>
                <w:lang w:eastAsia="es-CR"/>
              </w:rPr>
              <w:t xml:space="preserve"> los audios y videos, </w:t>
            </w:r>
            <w:r w:rsidRPr="00361D93">
              <w:rPr>
                <w:rFonts w:ascii="Book Antiqua" w:eastAsia="Times New Roman" w:hAnsi="Book Antiqua" w:cs="Calibri"/>
                <w:color w:val="000000"/>
                <w:sz w:val="16"/>
                <w:szCs w:val="16"/>
                <w:lang w:eastAsia="es-CR"/>
              </w:rPr>
              <w:t>está generando un atraso en el proyecto se está</w:t>
            </w:r>
            <w:r w:rsidR="003E55EC" w:rsidRPr="00361D93">
              <w:rPr>
                <w:rFonts w:ascii="Book Antiqua" w:eastAsia="Times New Roman" w:hAnsi="Book Antiqua" w:cs="Calibri"/>
                <w:color w:val="000000"/>
                <w:sz w:val="16"/>
                <w:szCs w:val="16"/>
                <w:lang w:eastAsia="es-CR"/>
              </w:rPr>
              <w:t xml:space="preserve"> coordinando con la empresa Accenture el desarrollo de dicho aspecto. Una vez que se tenga la estimación del desarrollo por parte de la empresa se tramitará la solicitud de cambio para actualizar el cronograma del proyecto.</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8A2223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 xml:space="preserve">Problemas técnicos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F066846"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0D89119D"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899083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0122-DTI-P11</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01DE361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Rediseño y Migración de Telefonía IP</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44CE356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24%</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35E44FF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27%</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0053FC00" w14:textId="2181B02B" w:rsidR="00482833" w:rsidRPr="00361D93" w:rsidRDefault="00482833"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 se ha logrado</w:t>
            </w:r>
            <w:r w:rsidR="003E55EC" w:rsidRPr="00361D93">
              <w:rPr>
                <w:rFonts w:ascii="Book Antiqua" w:eastAsia="Times New Roman" w:hAnsi="Book Antiqua" w:cs="Calibri"/>
                <w:color w:val="000000"/>
                <w:sz w:val="16"/>
                <w:szCs w:val="16"/>
                <w:lang w:eastAsia="es-CR"/>
              </w:rPr>
              <w:t xml:space="preserve"> finalizar la habilitación en el Anexo E Torre Judicial, </w:t>
            </w:r>
            <w:r w:rsidRPr="00361D93">
              <w:rPr>
                <w:rFonts w:ascii="Book Antiqua" w:eastAsia="Times New Roman" w:hAnsi="Book Antiqua" w:cs="Calibri"/>
                <w:color w:val="000000"/>
                <w:sz w:val="16"/>
                <w:szCs w:val="16"/>
                <w:lang w:eastAsia="es-CR"/>
              </w:rPr>
              <w:t xml:space="preserve">debido a que no se han podido instalar los equipos activos </w:t>
            </w:r>
            <w:r w:rsidR="003E55EC" w:rsidRPr="00361D93">
              <w:rPr>
                <w:rFonts w:ascii="Book Antiqua" w:eastAsia="Times New Roman" w:hAnsi="Book Antiqua" w:cs="Calibri"/>
                <w:color w:val="000000"/>
                <w:sz w:val="16"/>
                <w:szCs w:val="16"/>
                <w:lang w:eastAsia="es-CR"/>
              </w:rPr>
              <w:t>al estar suspendido los traslados de las oficinas judiciales hacia este edificio.</w:t>
            </w:r>
            <w:r w:rsidR="00632DE3" w:rsidRPr="00361D93">
              <w:rPr>
                <w:rFonts w:ascii="Book Antiqua" w:eastAsia="Times New Roman" w:hAnsi="Book Antiqua" w:cs="Calibri"/>
                <w:color w:val="000000"/>
                <w:sz w:val="16"/>
                <w:szCs w:val="16"/>
                <w:lang w:eastAsia="es-CR"/>
              </w:rPr>
              <w:t xml:space="preserve"> Además, al no contar con personal exclusivo dedicado al proyecto durante este periodo para la Ciudad Judicial presenta un ligero retraso</w:t>
            </w:r>
          </w:p>
          <w:p w14:paraId="12DDB95D" w14:textId="6F9C3C6A" w:rsidR="003E55EC" w:rsidRPr="00361D93" w:rsidRDefault="003E55EC" w:rsidP="006F02B9">
            <w:pPr>
              <w:spacing w:after="0" w:line="240" w:lineRule="auto"/>
              <w:jc w:val="both"/>
              <w:rPr>
                <w:rFonts w:ascii="Book Antiqua" w:eastAsia="Times New Roman" w:hAnsi="Book Antiqua" w:cs="Calibri"/>
                <w:color w:val="000000"/>
                <w:sz w:val="16"/>
                <w:szCs w:val="16"/>
                <w:lang w:eastAsia="es-CR"/>
              </w:rPr>
            </w:pP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5F1CE273"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Limitación de recurso humano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228426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w:t>
            </w:r>
          </w:p>
        </w:tc>
      </w:tr>
      <w:tr w:rsidR="003E55EC" w:rsidRPr="003E55EC" w14:paraId="32772D7B"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E75688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0122-DTI-P16</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59391C73"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Implantación del Nuevo Sistema de Gestión</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7F05543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19%</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0A7BFC0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25%</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517F4CF6" w14:textId="77777777" w:rsidR="003E55EC" w:rsidRPr="00361D93" w:rsidRDefault="003E55EC"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Se continuó apoyando en las pruebas de las nuevas versiones del sistema, esto con el fin de mejorar la calidad de los cambios y se trabajó en las labores previas del segundo Piloto según lo proyectado</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1BB865B7"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 xml:space="preserve">Problemas técnicos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C22E9F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w:t>
            </w:r>
          </w:p>
        </w:tc>
      </w:tr>
      <w:tr w:rsidR="003E55EC" w:rsidRPr="003E55EC" w14:paraId="4F3B9B17"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18A5B9"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0653-DP-P12</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499A5C1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Implementación de los ODS y Cumplimiento de la Agenda 2030</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41CC76F6"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63%</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5BFC9E9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67%</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055C33C4" w14:textId="72E2C27B" w:rsidR="003E55EC" w:rsidRPr="00361D93" w:rsidRDefault="002D493E"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 xml:space="preserve">El retraso de debe </w:t>
            </w:r>
            <w:r w:rsidR="003813E9" w:rsidRPr="00361D93">
              <w:rPr>
                <w:rFonts w:ascii="Book Antiqua" w:eastAsia="Times New Roman" w:hAnsi="Book Antiqua" w:cs="Calibri"/>
                <w:color w:val="000000"/>
                <w:sz w:val="16"/>
                <w:szCs w:val="16"/>
                <w:lang w:eastAsia="es-CR"/>
              </w:rPr>
              <w:t>que este año no se aprobó un recurso humano profesional en la OCRI para coordinar e impulsar los procesos del tema de los ODS, lo cual provoca una recarga de funciones importantes</w:t>
            </w:r>
            <w:r w:rsidR="00DD19E5" w:rsidRPr="00361D93">
              <w:rPr>
                <w:rFonts w:ascii="Book Antiqua" w:eastAsia="Times New Roman" w:hAnsi="Book Antiqua" w:cs="Calibri"/>
                <w:color w:val="000000"/>
                <w:sz w:val="16"/>
                <w:szCs w:val="16"/>
                <w:lang w:eastAsia="es-CR"/>
              </w:rPr>
              <w:t>.</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3D3A88D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Limitación de recurso humano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99FB6F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46BB42E6"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CB9AE6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lastRenderedPageBreak/>
              <w:t>0653-DP-P14</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3A637DBB"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Desarrollo e Implantación Sistema Observatorio Judicial</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15DB352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31%</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1592877D"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41%</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31647EFB" w14:textId="1C8C4598" w:rsidR="003E55EC" w:rsidRPr="00361D93" w:rsidRDefault="00DC0AFB"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themeColor="text1"/>
                <w:sz w:val="16"/>
                <w:szCs w:val="16"/>
                <w:lang w:eastAsia="es-CR"/>
              </w:rPr>
              <w:t>Se tiene</w:t>
            </w:r>
            <w:r w:rsidR="0036779F" w:rsidRPr="00361D93">
              <w:rPr>
                <w:rFonts w:ascii="Book Antiqua" w:eastAsia="Times New Roman" w:hAnsi="Book Antiqua" w:cs="Calibri"/>
                <w:color w:val="000000" w:themeColor="text1"/>
                <w:sz w:val="16"/>
                <w:szCs w:val="16"/>
                <w:lang w:eastAsia="es-CR"/>
              </w:rPr>
              <w:t xml:space="preserve"> un recurso humano limitado para atender todas las mejoras y cambios a implementar</w:t>
            </w:r>
            <w:r w:rsidR="00CB06AC" w:rsidRPr="00361D93">
              <w:rPr>
                <w:rFonts w:ascii="Book Antiqua" w:eastAsia="Times New Roman" w:hAnsi="Book Antiqua" w:cs="Calibri"/>
                <w:color w:val="000000" w:themeColor="text1"/>
                <w:sz w:val="16"/>
                <w:szCs w:val="16"/>
                <w:lang w:eastAsia="es-CR"/>
              </w:rPr>
              <w:t>, lo cual provoca un atrasó en el cronograma y que se deban reprogramar las actividades.</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7684257"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Reprogramación de actividades</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5C5F7AB"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w:t>
            </w:r>
          </w:p>
        </w:tc>
      </w:tr>
      <w:tr w:rsidR="003E55EC" w:rsidRPr="003E55EC" w14:paraId="1723E6F0"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9023B1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0718-OAPVT-P02</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05A08F8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Propuesta de Reglamento a la Ley 8720</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7BB02402"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95%</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2F62505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100%</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69B218DD" w14:textId="1E6C414D" w:rsidR="003E55EC" w:rsidRPr="00361D93" w:rsidRDefault="00CB06AC"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E</w:t>
            </w:r>
            <w:r w:rsidR="003E55EC" w:rsidRPr="00361D93">
              <w:rPr>
                <w:rFonts w:ascii="Book Antiqua" w:eastAsia="Times New Roman" w:hAnsi="Book Antiqua" w:cs="Calibri"/>
                <w:color w:val="000000"/>
                <w:sz w:val="16"/>
                <w:szCs w:val="16"/>
                <w:lang w:eastAsia="es-CR"/>
              </w:rPr>
              <w:t>n diciembre se realizó consulta de seguimiento ante la Dirección Jurídica, no obstante, se recibió respuesta que aún se encuentran en proceso de revisión</w:t>
            </w:r>
            <w:r w:rsidR="00614F5C" w:rsidRPr="00361D93">
              <w:rPr>
                <w:rFonts w:ascii="Book Antiqua" w:eastAsia="Times New Roman" w:hAnsi="Book Antiqua" w:cs="Calibri"/>
                <w:color w:val="000000"/>
                <w:sz w:val="16"/>
                <w:szCs w:val="16"/>
                <w:lang w:eastAsia="es-CR"/>
              </w:rPr>
              <w:t>.</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7070B3A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Dependencia de otro órgano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EA8A738"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3D15D3C9"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75F45A0"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1167-OIJ-P15</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7CFEED0E"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Adquisición e instalación del Incinerador</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5AD91B6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76%</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55FE5A26"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81%</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19D54211" w14:textId="36D3787A" w:rsidR="003E55EC" w:rsidRPr="00361D93" w:rsidRDefault="00871553"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M</w:t>
            </w:r>
            <w:r w:rsidR="003E55EC" w:rsidRPr="00361D93">
              <w:rPr>
                <w:rFonts w:ascii="Book Antiqua" w:eastAsia="Times New Roman" w:hAnsi="Book Antiqua" w:cs="Calibri"/>
                <w:color w:val="000000"/>
                <w:sz w:val="16"/>
                <w:szCs w:val="16"/>
                <w:lang w:eastAsia="es-CR"/>
              </w:rPr>
              <w:t>uchas de las tareas dependen de la concreción de obra del hangar que alojará el incinerador y ante la experiencia se espera que se siga dando por parte de la Embajada de los Estados Unidos variaciones al respecto, de igual manera el hecho que las empresas desarrollen las obras de manera simultánea puede inferir en atrasos o dificultades que se presentan entre las empresas.</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25544CF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Dependencia de otro órgano</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E1A2BF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3CD028EB" w14:textId="77777777" w:rsidTr="00361D93">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96AA82E"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1167-OIJ-P22</w:t>
            </w:r>
          </w:p>
        </w:tc>
        <w:tc>
          <w:tcPr>
            <w:tcW w:w="1675" w:type="dxa"/>
            <w:tcBorders>
              <w:top w:val="nil"/>
              <w:left w:val="nil"/>
              <w:bottom w:val="single" w:sz="4" w:space="0" w:color="auto"/>
              <w:right w:val="single" w:sz="4" w:space="0" w:color="auto"/>
            </w:tcBorders>
            <w:shd w:val="clear" w:color="auto" w:fill="FFFFFF" w:themeFill="background1"/>
            <w:noWrap/>
            <w:vAlign w:val="center"/>
            <w:hideMark/>
          </w:tcPr>
          <w:p w14:paraId="5BC29E3D"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Sistema de Análisis de Crímenes Violentos</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543D6679"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70%</w:t>
            </w:r>
          </w:p>
        </w:tc>
        <w:tc>
          <w:tcPr>
            <w:tcW w:w="905" w:type="dxa"/>
            <w:tcBorders>
              <w:top w:val="nil"/>
              <w:left w:val="nil"/>
              <w:bottom w:val="single" w:sz="4" w:space="0" w:color="auto"/>
              <w:right w:val="single" w:sz="4" w:space="0" w:color="auto"/>
            </w:tcBorders>
            <w:shd w:val="clear" w:color="auto" w:fill="FFFFFF" w:themeFill="background1"/>
            <w:noWrap/>
            <w:vAlign w:val="center"/>
            <w:hideMark/>
          </w:tcPr>
          <w:p w14:paraId="52910167"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73%</w:t>
            </w:r>
          </w:p>
        </w:tc>
        <w:tc>
          <w:tcPr>
            <w:tcW w:w="4052" w:type="dxa"/>
            <w:tcBorders>
              <w:top w:val="nil"/>
              <w:left w:val="nil"/>
              <w:bottom w:val="single" w:sz="4" w:space="0" w:color="auto"/>
              <w:right w:val="single" w:sz="4" w:space="0" w:color="auto"/>
            </w:tcBorders>
            <w:shd w:val="clear" w:color="auto" w:fill="FFFFFF" w:themeFill="background1"/>
            <w:noWrap/>
            <w:vAlign w:val="center"/>
            <w:hideMark/>
          </w:tcPr>
          <w:p w14:paraId="1FEFB745" w14:textId="18F81A35" w:rsidR="003E55EC" w:rsidRPr="00361D93" w:rsidRDefault="009950CE"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w:t>
            </w:r>
            <w:r w:rsidR="003E55EC" w:rsidRPr="00361D93">
              <w:rPr>
                <w:rFonts w:ascii="Book Antiqua" w:eastAsia="Times New Roman" w:hAnsi="Book Antiqua" w:cs="Calibri"/>
                <w:color w:val="000000"/>
                <w:sz w:val="16"/>
                <w:szCs w:val="16"/>
                <w:lang w:eastAsia="es-CR"/>
              </w:rPr>
              <w:t>e presentaron atrasos en el cronograma</w:t>
            </w:r>
            <w:r w:rsidRPr="00361D93">
              <w:rPr>
                <w:rFonts w:ascii="Book Antiqua" w:eastAsia="Times New Roman" w:hAnsi="Book Antiqua" w:cs="Calibri"/>
                <w:color w:val="000000"/>
                <w:sz w:val="16"/>
                <w:szCs w:val="16"/>
                <w:lang w:eastAsia="es-CR"/>
              </w:rPr>
              <w:t>, por lo que se brindó</w:t>
            </w:r>
            <w:r w:rsidR="003E55EC" w:rsidRPr="00361D93">
              <w:rPr>
                <w:rFonts w:ascii="Book Antiqua" w:eastAsia="Times New Roman" w:hAnsi="Book Antiqua" w:cs="Calibri"/>
                <w:color w:val="000000"/>
                <w:sz w:val="16"/>
                <w:szCs w:val="16"/>
                <w:lang w:eastAsia="es-CR"/>
              </w:rPr>
              <w:t xml:space="preserve"> atención </w:t>
            </w:r>
            <w:r w:rsidRPr="00361D93">
              <w:rPr>
                <w:rFonts w:ascii="Book Antiqua" w:eastAsia="Times New Roman" w:hAnsi="Book Antiqua" w:cs="Calibri"/>
                <w:color w:val="000000"/>
                <w:sz w:val="16"/>
                <w:szCs w:val="16"/>
                <w:lang w:eastAsia="es-CR"/>
              </w:rPr>
              <w:t>a</w:t>
            </w:r>
            <w:r w:rsidR="003E55EC" w:rsidRPr="00361D93">
              <w:rPr>
                <w:rFonts w:ascii="Book Antiqua" w:eastAsia="Times New Roman" w:hAnsi="Book Antiqua" w:cs="Calibri"/>
                <w:color w:val="000000"/>
                <w:sz w:val="16"/>
                <w:szCs w:val="16"/>
                <w:lang w:eastAsia="es-CR"/>
              </w:rPr>
              <w:t xml:space="preserve"> las tareas del proyecto con el recurso humano existente y se contabilizó el tiempo utilizado por el personal que estuvo fuera del proyecto; con la finalidad de dar trámite a una solicitud de cambio posteriormente</w:t>
            </w:r>
            <w:r w:rsidR="00D772A9" w:rsidRPr="00361D93">
              <w:rPr>
                <w:rFonts w:ascii="Book Antiqua" w:eastAsia="Times New Roman" w:hAnsi="Book Antiqua" w:cs="Calibri"/>
                <w:color w:val="000000"/>
                <w:sz w:val="16"/>
                <w:szCs w:val="16"/>
                <w:lang w:eastAsia="es-CR"/>
              </w:rPr>
              <w:t>.</w:t>
            </w:r>
          </w:p>
        </w:tc>
        <w:tc>
          <w:tcPr>
            <w:tcW w:w="1322" w:type="dxa"/>
            <w:tcBorders>
              <w:top w:val="nil"/>
              <w:left w:val="nil"/>
              <w:bottom w:val="single" w:sz="4" w:space="0" w:color="auto"/>
              <w:right w:val="single" w:sz="4" w:space="0" w:color="auto"/>
            </w:tcBorders>
            <w:shd w:val="clear" w:color="auto" w:fill="FFFFFF" w:themeFill="background1"/>
            <w:noWrap/>
            <w:vAlign w:val="center"/>
            <w:hideMark/>
          </w:tcPr>
          <w:p w14:paraId="4A56864B"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Reprogramación de actividades</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46AB5DF"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r w:rsidR="003E55EC" w:rsidRPr="003E55EC" w14:paraId="757C28D4" w14:textId="77777777" w:rsidTr="00361D93">
        <w:trPr>
          <w:trHeight w:val="270"/>
          <w:jc w:val="center"/>
        </w:trPr>
        <w:tc>
          <w:tcPr>
            <w:tcW w:w="917" w:type="dxa"/>
            <w:tcBorders>
              <w:top w:val="nil"/>
              <w:left w:val="single" w:sz="4" w:space="0" w:color="auto"/>
              <w:bottom w:val="nil"/>
              <w:right w:val="single" w:sz="4" w:space="0" w:color="auto"/>
            </w:tcBorders>
            <w:shd w:val="clear" w:color="auto" w:fill="FFFFFF" w:themeFill="background1"/>
            <w:noWrap/>
            <w:vAlign w:val="center"/>
            <w:hideMark/>
          </w:tcPr>
          <w:p w14:paraId="18BE916C"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1167-OIJ-P23</w:t>
            </w:r>
          </w:p>
        </w:tc>
        <w:tc>
          <w:tcPr>
            <w:tcW w:w="1675" w:type="dxa"/>
            <w:tcBorders>
              <w:top w:val="nil"/>
              <w:left w:val="nil"/>
              <w:bottom w:val="nil"/>
              <w:right w:val="single" w:sz="4" w:space="0" w:color="auto"/>
            </w:tcBorders>
            <w:shd w:val="clear" w:color="auto" w:fill="FFFFFF" w:themeFill="background1"/>
            <w:noWrap/>
            <w:vAlign w:val="center"/>
            <w:hideMark/>
          </w:tcPr>
          <w:p w14:paraId="61DD8BBD"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Implementar y validar dos metodologías de análisis de material vegetal sospechoso para distinguir entre cáñamo y marihuana</w:t>
            </w:r>
          </w:p>
        </w:tc>
        <w:tc>
          <w:tcPr>
            <w:tcW w:w="905" w:type="dxa"/>
            <w:tcBorders>
              <w:top w:val="nil"/>
              <w:left w:val="nil"/>
              <w:bottom w:val="nil"/>
              <w:right w:val="single" w:sz="4" w:space="0" w:color="auto"/>
            </w:tcBorders>
            <w:shd w:val="clear" w:color="auto" w:fill="FFFFFF" w:themeFill="background1"/>
            <w:noWrap/>
            <w:vAlign w:val="center"/>
            <w:hideMark/>
          </w:tcPr>
          <w:p w14:paraId="0B46B1A6"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40%</w:t>
            </w:r>
          </w:p>
        </w:tc>
        <w:tc>
          <w:tcPr>
            <w:tcW w:w="905" w:type="dxa"/>
            <w:tcBorders>
              <w:top w:val="nil"/>
              <w:left w:val="nil"/>
              <w:bottom w:val="nil"/>
              <w:right w:val="single" w:sz="4" w:space="0" w:color="auto"/>
            </w:tcBorders>
            <w:shd w:val="clear" w:color="auto" w:fill="FFFFFF" w:themeFill="background1"/>
            <w:noWrap/>
            <w:vAlign w:val="center"/>
            <w:hideMark/>
          </w:tcPr>
          <w:p w14:paraId="3219D491"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55%</w:t>
            </w:r>
          </w:p>
        </w:tc>
        <w:tc>
          <w:tcPr>
            <w:tcW w:w="4052" w:type="dxa"/>
            <w:tcBorders>
              <w:top w:val="nil"/>
              <w:left w:val="nil"/>
              <w:bottom w:val="nil"/>
              <w:right w:val="single" w:sz="4" w:space="0" w:color="auto"/>
            </w:tcBorders>
            <w:shd w:val="clear" w:color="auto" w:fill="FFFFFF" w:themeFill="background1"/>
            <w:noWrap/>
            <w:vAlign w:val="center"/>
            <w:hideMark/>
          </w:tcPr>
          <w:p w14:paraId="23FC9F69" w14:textId="184FB2EF" w:rsidR="003E55EC" w:rsidRPr="00361D93" w:rsidRDefault="002C7A29" w:rsidP="006F02B9">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E</w:t>
            </w:r>
            <w:r w:rsidR="003E55EC" w:rsidRPr="00361D93">
              <w:rPr>
                <w:rFonts w:ascii="Book Antiqua" w:eastAsia="Times New Roman" w:hAnsi="Book Antiqua" w:cs="Calibri"/>
                <w:color w:val="000000"/>
                <w:sz w:val="16"/>
                <w:szCs w:val="16"/>
                <w:lang w:eastAsia="es-CR"/>
              </w:rPr>
              <w:t xml:space="preserve">l equipo instrumental utilizado para el proyecto debió sacarse de servicio ya que al usarlo los resultados mostraban una pérdida de sensibilidad, reproducibilidad y perdida de linealidad. Por lo que se deben ejecutar una serie de tareas para reajustar el equipo, </w:t>
            </w:r>
            <w:r w:rsidRPr="00361D93">
              <w:rPr>
                <w:rFonts w:ascii="Book Antiqua" w:eastAsia="Times New Roman" w:hAnsi="Book Antiqua" w:cs="Calibri"/>
                <w:color w:val="000000"/>
                <w:sz w:val="16"/>
                <w:szCs w:val="16"/>
                <w:lang w:eastAsia="es-CR"/>
              </w:rPr>
              <w:t>e</w:t>
            </w:r>
            <w:r w:rsidR="003E55EC" w:rsidRPr="00361D93">
              <w:rPr>
                <w:rFonts w:ascii="Book Antiqua" w:eastAsia="Times New Roman" w:hAnsi="Book Antiqua" w:cs="Calibri"/>
                <w:color w:val="000000"/>
                <w:sz w:val="16"/>
                <w:szCs w:val="16"/>
                <w:lang w:eastAsia="es-CR"/>
              </w:rPr>
              <w:t>sto</w:t>
            </w:r>
            <w:r w:rsidRPr="00361D93">
              <w:rPr>
                <w:rFonts w:ascii="Book Antiqua" w:eastAsia="Times New Roman" w:hAnsi="Book Antiqua" w:cs="Calibri"/>
                <w:color w:val="000000"/>
                <w:sz w:val="16"/>
                <w:szCs w:val="16"/>
                <w:lang w:eastAsia="es-CR"/>
              </w:rPr>
              <w:t xml:space="preserve"> provocó</w:t>
            </w:r>
            <w:r w:rsidR="003E55EC" w:rsidRPr="00361D93">
              <w:rPr>
                <w:rFonts w:ascii="Book Antiqua" w:eastAsia="Times New Roman" w:hAnsi="Book Antiqua" w:cs="Calibri"/>
                <w:color w:val="000000"/>
                <w:sz w:val="16"/>
                <w:szCs w:val="16"/>
                <w:lang w:eastAsia="es-CR"/>
              </w:rPr>
              <w:t xml:space="preserve"> un 15% de atraso en las actividades de montaje de experimentos y análisis de resultados. </w:t>
            </w:r>
          </w:p>
        </w:tc>
        <w:tc>
          <w:tcPr>
            <w:tcW w:w="1322" w:type="dxa"/>
            <w:tcBorders>
              <w:top w:val="nil"/>
              <w:left w:val="nil"/>
              <w:bottom w:val="nil"/>
              <w:right w:val="single" w:sz="4" w:space="0" w:color="auto"/>
            </w:tcBorders>
            <w:shd w:val="clear" w:color="auto" w:fill="FFFFFF" w:themeFill="background1"/>
            <w:noWrap/>
            <w:vAlign w:val="center"/>
            <w:hideMark/>
          </w:tcPr>
          <w:p w14:paraId="2D7C45BA"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Reprogramación de actividades</w:t>
            </w:r>
          </w:p>
        </w:tc>
        <w:tc>
          <w:tcPr>
            <w:tcW w:w="709" w:type="dxa"/>
            <w:tcBorders>
              <w:top w:val="nil"/>
              <w:left w:val="nil"/>
              <w:bottom w:val="nil"/>
              <w:right w:val="single" w:sz="4" w:space="0" w:color="auto"/>
            </w:tcBorders>
            <w:shd w:val="clear" w:color="auto" w:fill="FFFFFF" w:themeFill="background1"/>
            <w:noWrap/>
            <w:vAlign w:val="center"/>
            <w:hideMark/>
          </w:tcPr>
          <w:p w14:paraId="138BCE75" w14:textId="77777777" w:rsidR="003E55EC" w:rsidRPr="00361D93" w:rsidRDefault="003E55EC" w:rsidP="003E55EC">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Si</w:t>
            </w:r>
          </w:p>
        </w:tc>
      </w:tr>
      <w:tr w:rsidR="00611E74" w:rsidRPr="00611E74" w14:paraId="7B65CF44" w14:textId="77777777" w:rsidTr="00A00EB0">
        <w:trPr>
          <w:trHeight w:val="270"/>
          <w:jc w:val="center"/>
        </w:trPr>
        <w:tc>
          <w:tcPr>
            <w:tcW w:w="917" w:type="dxa"/>
            <w:tcBorders>
              <w:top w:val="nil"/>
              <w:left w:val="single" w:sz="4" w:space="0" w:color="auto"/>
              <w:bottom w:val="single" w:sz="4" w:space="0" w:color="auto"/>
              <w:right w:val="single" w:sz="4" w:space="0" w:color="auto"/>
            </w:tcBorders>
            <w:shd w:val="clear" w:color="auto" w:fill="FFFFFF" w:themeFill="background1"/>
            <w:noWrap/>
            <w:vAlign w:val="center"/>
          </w:tcPr>
          <w:p w14:paraId="798F9B32"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0117-DE-P12</w:t>
            </w:r>
          </w:p>
        </w:tc>
        <w:tc>
          <w:tcPr>
            <w:tcW w:w="1675" w:type="dxa"/>
            <w:tcBorders>
              <w:top w:val="nil"/>
              <w:left w:val="nil"/>
              <w:bottom w:val="single" w:sz="4" w:space="0" w:color="auto"/>
              <w:right w:val="single" w:sz="4" w:space="0" w:color="auto"/>
            </w:tcBorders>
            <w:shd w:val="clear" w:color="auto" w:fill="FFFFFF" w:themeFill="background1"/>
            <w:noWrap/>
            <w:vAlign w:val="center"/>
          </w:tcPr>
          <w:p w14:paraId="1541B432"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Reacondicionamiento Eléctrico Edificio II Circuito Judicial Alajuela</w:t>
            </w:r>
          </w:p>
        </w:tc>
        <w:tc>
          <w:tcPr>
            <w:tcW w:w="905" w:type="dxa"/>
            <w:tcBorders>
              <w:top w:val="nil"/>
              <w:left w:val="nil"/>
              <w:bottom w:val="single" w:sz="4" w:space="0" w:color="auto"/>
              <w:right w:val="single" w:sz="4" w:space="0" w:color="auto"/>
            </w:tcBorders>
            <w:shd w:val="clear" w:color="auto" w:fill="FFFFFF" w:themeFill="background1"/>
            <w:noWrap/>
            <w:vAlign w:val="center"/>
          </w:tcPr>
          <w:p w14:paraId="14AA8C5A"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53%</w:t>
            </w:r>
          </w:p>
        </w:tc>
        <w:tc>
          <w:tcPr>
            <w:tcW w:w="905" w:type="dxa"/>
            <w:tcBorders>
              <w:top w:val="nil"/>
              <w:left w:val="nil"/>
              <w:bottom w:val="single" w:sz="4" w:space="0" w:color="auto"/>
              <w:right w:val="single" w:sz="4" w:space="0" w:color="auto"/>
            </w:tcBorders>
            <w:shd w:val="clear" w:color="auto" w:fill="FFFFFF" w:themeFill="background1"/>
            <w:noWrap/>
            <w:vAlign w:val="center"/>
          </w:tcPr>
          <w:p w14:paraId="6DD71649"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74%</w:t>
            </w:r>
          </w:p>
        </w:tc>
        <w:tc>
          <w:tcPr>
            <w:tcW w:w="4052" w:type="dxa"/>
            <w:tcBorders>
              <w:top w:val="nil"/>
              <w:left w:val="nil"/>
              <w:bottom w:val="single" w:sz="4" w:space="0" w:color="auto"/>
              <w:right w:val="single" w:sz="4" w:space="0" w:color="auto"/>
            </w:tcBorders>
            <w:shd w:val="clear" w:color="auto" w:fill="FFFFFF" w:themeFill="background1"/>
            <w:noWrap/>
            <w:vAlign w:val="center"/>
          </w:tcPr>
          <w:p w14:paraId="6F7ED432" w14:textId="0501FF32" w:rsidR="00611E74" w:rsidRPr="00361D93" w:rsidRDefault="00611E74" w:rsidP="00611E74">
            <w:pPr>
              <w:spacing w:after="0" w:line="240" w:lineRule="auto"/>
              <w:jc w:val="both"/>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Se está a la espera de que Servicios Generales termine de confeccionar y depurar el oficio con las especificaciones técnicas para</w:t>
            </w:r>
            <w:r w:rsidR="002C7A29" w:rsidRPr="00361D93">
              <w:rPr>
                <w:rFonts w:ascii="Book Antiqua" w:eastAsia="Times New Roman" w:hAnsi="Book Antiqua" w:cs="Calibri"/>
                <w:color w:val="000000"/>
                <w:sz w:val="16"/>
                <w:szCs w:val="16"/>
                <w:lang w:eastAsia="es-CR"/>
              </w:rPr>
              <w:t xml:space="preserve"> </w:t>
            </w:r>
            <w:r w:rsidRPr="00361D93">
              <w:rPr>
                <w:rFonts w:ascii="Book Antiqua" w:eastAsia="Times New Roman" w:hAnsi="Book Antiqua" w:cs="Calibri"/>
                <w:color w:val="000000"/>
                <w:sz w:val="16"/>
                <w:szCs w:val="16"/>
                <w:lang w:eastAsia="es-CR"/>
              </w:rPr>
              <w:t>enviarlo a la Administración Regional de San Carlos, para luego devolverlo a la Proveeduría y que se incorpore al SICOP para el</w:t>
            </w:r>
            <w:r w:rsidR="002C7A29" w:rsidRPr="00361D93">
              <w:rPr>
                <w:rFonts w:ascii="Book Antiqua" w:eastAsia="Times New Roman" w:hAnsi="Book Antiqua" w:cs="Calibri"/>
                <w:color w:val="000000"/>
                <w:sz w:val="16"/>
                <w:szCs w:val="16"/>
                <w:lang w:eastAsia="es-CR"/>
              </w:rPr>
              <w:t xml:space="preserve"> </w:t>
            </w:r>
            <w:r w:rsidRPr="00361D93">
              <w:rPr>
                <w:rFonts w:ascii="Book Antiqua" w:eastAsia="Times New Roman" w:hAnsi="Book Antiqua" w:cs="Calibri"/>
                <w:color w:val="000000"/>
                <w:sz w:val="16"/>
                <w:szCs w:val="16"/>
                <w:lang w:eastAsia="es-CR"/>
              </w:rPr>
              <w:t>inicio de las ofertas para la fase constructiva.</w:t>
            </w:r>
          </w:p>
        </w:tc>
        <w:tc>
          <w:tcPr>
            <w:tcW w:w="1322" w:type="dxa"/>
            <w:tcBorders>
              <w:top w:val="nil"/>
              <w:left w:val="nil"/>
              <w:bottom w:val="single" w:sz="4" w:space="0" w:color="auto"/>
              <w:right w:val="single" w:sz="4" w:space="0" w:color="auto"/>
            </w:tcBorders>
            <w:shd w:val="clear" w:color="auto" w:fill="FFFFFF" w:themeFill="background1"/>
            <w:noWrap/>
            <w:vAlign w:val="center"/>
          </w:tcPr>
          <w:p w14:paraId="6F9F6EBC"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Proceso o ejecución de contratación</w:t>
            </w:r>
          </w:p>
        </w:tc>
        <w:tc>
          <w:tcPr>
            <w:tcW w:w="709" w:type="dxa"/>
            <w:tcBorders>
              <w:top w:val="nil"/>
              <w:left w:val="nil"/>
              <w:bottom w:val="single" w:sz="4" w:space="0" w:color="auto"/>
              <w:right w:val="single" w:sz="4" w:space="0" w:color="auto"/>
            </w:tcBorders>
            <w:shd w:val="clear" w:color="auto" w:fill="FFFFFF" w:themeFill="background1"/>
            <w:noWrap/>
            <w:vAlign w:val="center"/>
          </w:tcPr>
          <w:p w14:paraId="526803C7" w14:textId="77777777" w:rsidR="00611E74" w:rsidRPr="00361D93" w:rsidRDefault="00611E74" w:rsidP="00611E74">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bl>
    <w:p w14:paraId="09CE9BF7" w14:textId="77777777" w:rsidR="00EB3AF9" w:rsidRPr="00BA1484" w:rsidRDefault="00EB3AF9" w:rsidP="00EB3AF9">
      <w:pPr>
        <w:spacing w:after="0" w:line="240" w:lineRule="auto"/>
        <w:jc w:val="both"/>
        <w:rPr>
          <w:rFonts w:ascii="Book Antiqua" w:hAnsi="Book Antiqua"/>
          <w:sz w:val="20"/>
          <w:szCs w:val="20"/>
        </w:rPr>
      </w:pPr>
      <w:r w:rsidRPr="00BA1484">
        <w:rPr>
          <w:rFonts w:ascii="Book Antiqua" w:hAnsi="Book Antiqua"/>
          <w:b/>
          <w:sz w:val="20"/>
          <w:szCs w:val="20"/>
        </w:rPr>
        <w:t>Fuente:</w:t>
      </w:r>
      <w:r w:rsidRPr="00BA1484">
        <w:rPr>
          <w:rFonts w:ascii="Book Antiqua" w:hAnsi="Book Antiqua"/>
          <w:sz w:val="20"/>
          <w:szCs w:val="20"/>
        </w:rPr>
        <w:t xml:space="preserve"> Elaboración propia con datos e información suministrada en el repositorio del Project Online.</w:t>
      </w:r>
    </w:p>
    <w:p w14:paraId="56420CCD" w14:textId="77777777" w:rsidR="00EB3AF9" w:rsidRPr="00BA1484" w:rsidRDefault="00EB3AF9" w:rsidP="00EB3AF9">
      <w:pPr>
        <w:spacing w:after="0" w:line="240" w:lineRule="auto"/>
        <w:jc w:val="both"/>
        <w:rPr>
          <w:rFonts w:ascii="Book Antiqua" w:hAnsi="Book Antiqua"/>
          <w:sz w:val="20"/>
          <w:szCs w:val="20"/>
        </w:rPr>
      </w:pPr>
    </w:p>
    <w:p w14:paraId="0CA03566" w14:textId="61525AA3" w:rsidR="00EB3AF9" w:rsidRPr="00BA1484" w:rsidRDefault="00EB3AF9" w:rsidP="00EB3AF9">
      <w:pPr>
        <w:spacing w:after="0"/>
        <w:jc w:val="both"/>
        <w:rPr>
          <w:rFonts w:ascii="Book Antiqua" w:hAnsi="Book Antiqua"/>
          <w:sz w:val="24"/>
          <w:szCs w:val="24"/>
          <w:u w:val="single"/>
        </w:rPr>
      </w:pPr>
      <w:r w:rsidRPr="00BA1484">
        <w:rPr>
          <w:rFonts w:ascii="Book Antiqua" w:hAnsi="Book Antiqua"/>
          <w:sz w:val="24"/>
          <w:szCs w:val="24"/>
        </w:rPr>
        <w:t xml:space="preserve">Como se muestra en la tabla anterior, </w:t>
      </w:r>
      <w:r w:rsidR="00785BA0">
        <w:rPr>
          <w:rFonts w:ascii="Book Antiqua" w:hAnsi="Book Antiqua"/>
          <w:sz w:val="24"/>
          <w:szCs w:val="24"/>
        </w:rPr>
        <w:t>el</w:t>
      </w:r>
      <w:r w:rsidRPr="00BA1484">
        <w:rPr>
          <w:rFonts w:ascii="Book Antiqua" w:hAnsi="Book Antiqua"/>
          <w:sz w:val="24"/>
          <w:szCs w:val="24"/>
        </w:rPr>
        <w:t xml:space="preserve"> principal inconveniente para cumplir con la programación de los cronogramas </w:t>
      </w:r>
      <w:r w:rsidR="00032F6B">
        <w:rPr>
          <w:rFonts w:ascii="Book Antiqua" w:hAnsi="Book Antiqua"/>
          <w:sz w:val="24"/>
          <w:szCs w:val="24"/>
        </w:rPr>
        <w:t xml:space="preserve">es la dependencia a otros órganos </w:t>
      </w:r>
      <w:r w:rsidR="00BF596A">
        <w:rPr>
          <w:rFonts w:ascii="Book Antiqua" w:hAnsi="Book Antiqua"/>
          <w:sz w:val="24"/>
          <w:szCs w:val="24"/>
        </w:rPr>
        <w:t>institucionales</w:t>
      </w:r>
      <w:r w:rsidR="00E724D8">
        <w:rPr>
          <w:rFonts w:ascii="Book Antiqua" w:hAnsi="Book Antiqua"/>
          <w:sz w:val="24"/>
          <w:szCs w:val="24"/>
        </w:rPr>
        <w:t xml:space="preserve"> o externos que participan en el desarrollo del proyecto</w:t>
      </w:r>
      <w:r w:rsidRPr="00BA1484">
        <w:rPr>
          <w:rFonts w:ascii="Book Antiqua" w:hAnsi="Book Antiqua"/>
          <w:sz w:val="24"/>
          <w:szCs w:val="24"/>
        </w:rPr>
        <w:t>.</w:t>
      </w:r>
      <w:r w:rsidR="00851635">
        <w:rPr>
          <w:rFonts w:ascii="Book Antiqua" w:hAnsi="Book Antiqua"/>
          <w:sz w:val="24"/>
          <w:szCs w:val="24"/>
        </w:rPr>
        <w:t xml:space="preserve"> </w:t>
      </w:r>
      <w:r w:rsidR="00851635" w:rsidRPr="006D1967">
        <w:rPr>
          <w:rFonts w:ascii="Book Antiqua" w:hAnsi="Book Antiqua"/>
          <w:sz w:val="24"/>
          <w:szCs w:val="24"/>
        </w:rPr>
        <w:t>Además, r</w:t>
      </w:r>
      <w:r w:rsidR="00BF596A" w:rsidRPr="006D1967">
        <w:rPr>
          <w:rFonts w:ascii="Book Antiqua" w:hAnsi="Book Antiqua"/>
          <w:sz w:val="24"/>
          <w:szCs w:val="24"/>
        </w:rPr>
        <w:t xml:space="preserve">eprogramación de actividades </w:t>
      </w:r>
      <w:r w:rsidR="00CD4748" w:rsidRPr="006D1967">
        <w:rPr>
          <w:rFonts w:ascii="Book Antiqua" w:hAnsi="Book Antiqua"/>
          <w:sz w:val="24"/>
          <w:szCs w:val="24"/>
        </w:rPr>
        <w:t>producto del desarrollo real de</w:t>
      </w:r>
      <w:r w:rsidR="002E36B5" w:rsidRPr="006D1967">
        <w:rPr>
          <w:rFonts w:ascii="Book Antiqua" w:hAnsi="Book Antiqua"/>
          <w:sz w:val="24"/>
          <w:szCs w:val="24"/>
        </w:rPr>
        <w:t xml:space="preserve"> cada</w:t>
      </w:r>
      <w:r w:rsidR="00CD4748" w:rsidRPr="006D1967">
        <w:rPr>
          <w:rFonts w:ascii="Book Antiqua" w:hAnsi="Book Antiqua"/>
          <w:sz w:val="24"/>
          <w:szCs w:val="24"/>
        </w:rPr>
        <w:t xml:space="preserve"> proyecto</w:t>
      </w:r>
      <w:r w:rsidR="00C7726B">
        <w:rPr>
          <w:rFonts w:ascii="Book Antiqua" w:hAnsi="Book Antiqua"/>
          <w:sz w:val="24"/>
          <w:szCs w:val="24"/>
        </w:rPr>
        <w:t>.</w:t>
      </w:r>
    </w:p>
    <w:p w14:paraId="792D3669" w14:textId="77777777" w:rsidR="00EB3AF9" w:rsidRPr="00BA1484" w:rsidRDefault="00EB3AF9" w:rsidP="00EB3AF9">
      <w:pPr>
        <w:spacing w:after="0"/>
        <w:jc w:val="both"/>
        <w:rPr>
          <w:rFonts w:ascii="Book Antiqua" w:hAnsi="Book Antiqua"/>
          <w:sz w:val="24"/>
          <w:szCs w:val="24"/>
        </w:rPr>
      </w:pPr>
    </w:p>
    <w:p w14:paraId="568D485D" w14:textId="0AD7830B" w:rsidR="00EB3AF9" w:rsidRPr="00BA1484" w:rsidRDefault="00EB3AF9" w:rsidP="00EB3AF9">
      <w:pPr>
        <w:spacing w:after="0"/>
        <w:jc w:val="both"/>
        <w:rPr>
          <w:rFonts w:ascii="Book Antiqua" w:eastAsia="Wingdings" w:hAnsi="Book Antiqua"/>
          <w:sz w:val="24"/>
          <w:szCs w:val="24"/>
          <w:lang w:eastAsia="ko-KR"/>
        </w:rPr>
      </w:pPr>
      <w:r w:rsidRPr="00BA1484">
        <w:rPr>
          <w:rFonts w:ascii="Book Antiqua" w:hAnsi="Book Antiqua"/>
          <w:sz w:val="24"/>
          <w:szCs w:val="24"/>
        </w:rPr>
        <w:t xml:space="preserve">Para todos estos proyectos que muestran una diferencia negativa entre su avance real y el esperado, </w:t>
      </w:r>
      <w:r w:rsidRPr="00BA1484">
        <w:rPr>
          <w:rFonts w:ascii="Book Antiqua" w:hAnsi="Book Antiqua"/>
          <w:b/>
          <w:bCs/>
          <w:sz w:val="24"/>
          <w:szCs w:val="24"/>
          <w:u w:val="single"/>
        </w:rPr>
        <w:t>es necesario que las oficinas implementen las acciones que permitan subsanar los retrasos presentados</w:t>
      </w:r>
      <w:r w:rsidR="00FF5463">
        <w:rPr>
          <w:rFonts w:ascii="Book Antiqua" w:hAnsi="Book Antiqua"/>
          <w:b/>
          <w:bCs/>
          <w:sz w:val="24"/>
          <w:szCs w:val="24"/>
          <w:u w:val="single"/>
        </w:rPr>
        <w:t xml:space="preserve"> o ajusten su cronograma según el desarrollo real de las actividades</w:t>
      </w:r>
      <w:r w:rsidRPr="00BA1484">
        <w:rPr>
          <w:rFonts w:ascii="Book Antiqua" w:hAnsi="Book Antiqua"/>
          <w:b/>
          <w:bCs/>
          <w:sz w:val="24"/>
          <w:szCs w:val="24"/>
          <w:u w:val="single"/>
        </w:rPr>
        <w:t>.</w:t>
      </w:r>
    </w:p>
    <w:p w14:paraId="051DF91F" w14:textId="77777777" w:rsidR="00EB3AF9" w:rsidRDefault="00EB3AF9" w:rsidP="00EB3AF9">
      <w:pPr>
        <w:spacing w:after="0"/>
        <w:jc w:val="both"/>
        <w:rPr>
          <w:rFonts w:ascii="Book Antiqua" w:eastAsia="Wingdings" w:hAnsi="Book Antiqua"/>
          <w:sz w:val="24"/>
          <w:szCs w:val="24"/>
          <w:lang w:eastAsia="ko-KR"/>
        </w:rPr>
      </w:pPr>
    </w:p>
    <w:p w14:paraId="01973D2D" w14:textId="3EA2D11D" w:rsidR="00CF4647" w:rsidRDefault="003C73DF" w:rsidP="00EB3AF9">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lastRenderedPageBreak/>
        <w:t xml:space="preserve">A continuación, se muestra el gráfico con la distribución de las razones que mediaron el retraso, según </w:t>
      </w:r>
      <w:r w:rsidR="001640CE">
        <w:rPr>
          <w:rFonts w:ascii="Book Antiqua" w:eastAsia="Wingdings" w:hAnsi="Book Antiqua"/>
          <w:sz w:val="24"/>
          <w:szCs w:val="24"/>
          <w:lang w:eastAsia="ko-KR"/>
        </w:rPr>
        <w:t>si el proyecto contaba o no con algún permiso con goce de salario asignado según el artículo n°44 de la Ley Orgánica:</w:t>
      </w:r>
    </w:p>
    <w:p w14:paraId="3F03DFBD" w14:textId="77777777" w:rsidR="00CF4647" w:rsidRDefault="00CF4647" w:rsidP="00EB3AF9">
      <w:pPr>
        <w:spacing w:after="0"/>
        <w:jc w:val="both"/>
        <w:rPr>
          <w:rFonts w:ascii="Book Antiqua" w:eastAsia="Wingdings" w:hAnsi="Book Antiqua"/>
          <w:sz w:val="24"/>
          <w:szCs w:val="24"/>
          <w:lang w:eastAsia="ko-KR"/>
        </w:rPr>
      </w:pPr>
    </w:p>
    <w:p w14:paraId="45374800" w14:textId="4603AE1B" w:rsidR="00EB3AF9" w:rsidRDefault="00EB3AF9" w:rsidP="00EB3AF9">
      <w:pPr>
        <w:spacing w:after="0"/>
        <w:jc w:val="center"/>
        <w:rPr>
          <w:rFonts w:ascii="Book Antiqua" w:eastAsia="Wingdings" w:hAnsi="Book Antiqua"/>
          <w:b/>
          <w:bCs/>
          <w:sz w:val="24"/>
          <w:szCs w:val="24"/>
          <w:lang w:eastAsia="ko-KR"/>
        </w:rPr>
      </w:pPr>
      <w:r w:rsidRPr="00546C64">
        <w:rPr>
          <w:rFonts w:ascii="Book Antiqua" w:eastAsia="Wingdings" w:hAnsi="Book Antiqua"/>
          <w:b/>
          <w:bCs/>
          <w:sz w:val="24"/>
          <w:szCs w:val="24"/>
          <w:lang w:eastAsia="ko-KR"/>
        </w:rPr>
        <w:t xml:space="preserve">Figura </w:t>
      </w:r>
      <w:r w:rsidR="00C62A21" w:rsidRPr="00546C64">
        <w:rPr>
          <w:rFonts w:ascii="Book Antiqua" w:eastAsia="Wingdings" w:hAnsi="Book Antiqua"/>
          <w:b/>
          <w:bCs/>
          <w:sz w:val="24"/>
          <w:szCs w:val="24"/>
          <w:lang w:eastAsia="ko-KR"/>
        </w:rPr>
        <w:t>3</w:t>
      </w:r>
      <w:r w:rsidRPr="00BA1484">
        <w:rPr>
          <w:rFonts w:ascii="Book Antiqua" w:eastAsia="Wingdings" w:hAnsi="Book Antiqua"/>
          <w:b/>
          <w:bCs/>
          <w:sz w:val="24"/>
          <w:szCs w:val="24"/>
          <w:lang w:eastAsia="ko-KR"/>
        </w:rPr>
        <w:t>. Cantidad de proyectos estratégicos con o sin permisos con goce de salario distribuidos según el motivo del retraso</w:t>
      </w:r>
    </w:p>
    <w:p w14:paraId="270ABCA3" w14:textId="77777777" w:rsidR="00EE02DC" w:rsidRPr="00BA1484" w:rsidRDefault="00EE02DC" w:rsidP="00EB3AF9">
      <w:pPr>
        <w:spacing w:after="0"/>
        <w:jc w:val="center"/>
        <w:rPr>
          <w:rFonts w:ascii="Book Antiqua" w:eastAsia="Wingdings" w:hAnsi="Book Antiqua"/>
          <w:b/>
          <w:bCs/>
          <w:sz w:val="24"/>
          <w:szCs w:val="24"/>
          <w:lang w:eastAsia="ko-KR"/>
        </w:rPr>
      </w:pPr>
    </w:p>
    <w:p w14:paraId="74D21338" w14:textId="2503D02F" w:rsidR="00EB3AF9" w:rsidRPr="00BA1484" w:rsidRDefault="00EE02DC" w:rsidP="00EB3AF9">
      <w:pPr>
        <w:spacing w:after="0"/>
        <w:jc w:val="both"/>
        <w:rPr>
          <w:rFonts w:ascii="Book Antiqua" w:eastAsia="Wingdings" w:hAnsi="Book Antiqua"/>
          <w:b/>
          <w:bCs/>
          <w:sz w:val="24"/>
          <w:szCs w:val="24"/>
          <w:lang w:eastAsia="ko-KR"/>
        </w:rPr>
      </w:pPr>
      <w:r>
        <w:rPr>
          <w:noProof/>
        </w:rPr>
        <w:drawing>
          <wp:inline distT="0" distB="0" distL="0" distR="0" wp14:anchorId="1E56713E" wp14:editId="3B745FA9">
            <wp:extent cx="5570855" cy="3362325"/>
            <wp:effectExtent l="0" t="0" r="10795" b="9525"/>
            <wp:docPr id="17" name="Gráfico 17">
              <a:extLst xmlns:a="http://schemas.openxmlformats.org/drawingml/2006/main">
                <a:ext uri="{FF2B5EF4-FFF2-40B4-BE49-F238E27FC236}">
                  <a16:creationId xmlns:a16="http://schemas.microsoft.com/office/drawing/2014/main" id="{3A69B9AC-54DF-4605-AE4E-3EE0787F90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A3848C6" w14:textId="1B8217B4" w:rsidR="00EB3AF9" w:rsidRPr="00BA1484" w:rsidRDefault="00EB3AF9" w:rsidP="00EB3AF9">
      <w:pPr>
        <w:spacing w:after="0"/>
        <w:jc w:val="both"/>
        <w:rPr>
          <w:rFonts w:ascii="Book Antiqua" w:eastAsia="Wingdings" w:hAnsi="Book Antiqua"/>
          <w:b/>
          <w:bCs/>
          <w:sz w:val="20"/>
          <w:szCs w:val="20"/>
          <w:lang w:eastAsia="ko-KR"/>
        </w:rPr>
      </w:pPr>
      <w:r w:rsidRPr="00BA1484">
        <w:rPr>
          <w:rFonts w:ascii="Book Antiqua" w:eastAsia="Wingdings" w:hAnsi="Book Antiqua"/>
          <w:b/>
          <w:bCs/>
          <w:sz w:val="20"/>
          <w:szCs w:val="20"/>
          <w:lang w:eastAsia="ko-KR"/>
        </w:rPr>
        <w:t xml:space="preserve">Fuente: </w:t>
      </w:r>
      <w:r w:rsidRPr="00BA1484">
        <w:rPr>
          <w:rFonts w:ascii="Book Antiqua" w:eastAsia="Wingdings" w:hAnsi="Book Antiqua"/>
          <w:sz w:val="20"/>
          <w:szCs w:val="20"/>
          <w:lang w:eastAsia="ko-KR"/>
        </w:rPr>
        <w:t xml:space="preserve">Elaboración propia con la información contenida en los informes de avance de los proyectos estratégicos que reportaron un retraso durante el </w:t>
      </w:r>
      <w:r w:rsidR="00785BA0">
        <w:rPr>
          <w:rFonts w:ascii="Book Antiqua" w:eastAsia="Wingdings" w:hAnsi="Book Antiqua"/>
          <w:sz w:val="20"/>
          <w:szCs w:val="20"/>
          <w:lang w:eastAsia="ko-KR"/>
        </w:rPr>
        <w:t>tercer</w:t>
      </w:r>
      <w:r w:rsidRPr="00BA1484">
        <w:rPr>
          <w:rFonts w:ascii="Book Antiqua" w:eastAsia="Wingdings" w:hAnsi="Book Antiqua"/>
          <w:sz w:val="20"/>
          <w:szCs w:val="20"/>
          <w:lang w:eastAsia="ko-KR"/>
        </w:rPr>
        <w:t xml:space="preserve"> seguimiento 2021.</w:t>
      </w:r>
    </w:p>
    <w:p w14:paraId="54F4BC0D" w14:textId="77777777" w:rsidR="003D68C8" w:rsidRDefault="003D68C8" w:rsidP="00164F12">
      <w:pPr>
        <w:spacing w:after="0"/>
        <w:jc w:val="both"/>
        <w:rPr>
          <w:rFonts w:ascii="Book Antiqua" w:hAnsi="Book Antiqua"/>
        </w:rPr>
      </w:pPr>
    </w:p>
    <w:p w14:paraId="1D393BE9" w14:textId="7C0C54EE" w:rsidR="007A6188" w:rsidRPr="001640CE" w:rsidRDefault="007A6188" w:rsidP="00EC217C">
      <w:pPr>
        <w:pStyle w:val="Ttulo2"/>
        <w:numPr>
          <w:ilvl w:val="0"/>
          <w:numId w:val="28"/>
        </w:numPr>
        <w:ind w:hanging="578"/>
        <w:rPr>
          <w:rFonts w:ascii="Book Antiqua" w:eastAsia="Wingdings" w:hAnsi="Book Antiqua"/>
          <w:b/>
          <w:color w:val="auto"/>
          <w:lang w:eastAsia="ko-KR"/>
        </w:rPr>
      </w:pPr>
      <w:bookmarkStart w:id="19" w:name="_Toc96666518"/>
      <w:r w:rsidRPr="001640CE">
        <w:rPr>
          <w:rFonts w:ascii="Book Antiqua" w:eastAsia="Wingdings" w:hAnsi="Book Antiqua"/>
          <w:b/>
          <w:color w:val="auto"/>
          <w:lang w:eastAsia="ko-KR"/>
        </w:rPr>
        <w:t>Proyectos en Ejecución que presentaron solicitud de cambio</w:t>
      </w:r>
      <w:bookmarkEnd w:id="19"/>
    </w:p>
    <w:p w14:paraId="1D50DA3A" w14:textId="7533BE88" w:rsidR="007A6188" w:rsidRDefault="007A6188" w:rsidP="00164F12">
      <w:pPr>
        <w:spacing w:after="0"/>
        <w:jc w:val="both"/>
        <w:rPr>
          <w:rFonts w:ascii="Book Antiqua" w:hAnsi="Book Antiqua"/>
        </w:rPr>
      </w:pPr>
    </w:p>
    <w:p w14:paraId="6DB28837" w14:textId="1560E7C0" w:rsidR="00940141" w:rsidRPr="00BA1484" w:rsidRDefault="00940141" w:rsidP="00940141">
      <w:pPr>
        <w:spacing w:after="0"/>
        <w:jc w:val="both"/>
        <w:rPr>
          <w:rFonts w:ascii="Book Antiqua" w:eastAsia="Wingdings" w:hAnsi="Book Antiqua"/>
          <w:sz w:val="24"/>
          <w:szCs w:val="24"/>
          <w:lang w:eastAsia="ko-KR"/>
        </w:rPr>
      </w:pPr>
      <w:r w:rsidRPr="00BA1484">
        <w:rPr>
          <w:rFonts w:ascii="Book Antiqua" w:eastAsia="Wingdings" w:hAnsi="Book Antiqua"/>
          <w:sz w:val="24"/>
          <w:szCs w:val="24"/>
          <w:lang w:eastAsia="ko-KR"/>
        </w:rPr>
        <w:t>A continuación, se detallan las solicitudes de cambio que se cargaron a la plataforma del MS Project Online por parte de las personas líderes de proyecto</w:t>
      </w:r>
      <w:r w:rsidR="00101282">
        <w:rPr>
          <w:rFonts w:ascii="Book Antiqua" w:eastAsia="Wingdings" w:hAnsi="Book Antiqua"/>
          <w:sz w:val="24"/>
          <w:szCs w:val="24"/>
          <w:lang w:eastAsia="ko-KR"/>
        </w:rPr>
        <w:t xml:space="preserve"> dentro del periodo comprendido entre </w:t>
      </w:r>
      <w:r w:rsidR="00351364">
        <w:rPr>
          <w:rFonts w:ascii="Book Antiqua" w:eastAsia="Wingdings" w:hAnsi="Book Antiqua"/>
          <w:sz w:val="24"/>
          <w:szCs w:val="24"/>
          <w:lang w:eastAsia="ko-KR"/>
        </w:rPr>
        <w:t xml:space="preserve">el </w:t>
      </w:r>
      <w:r w:rsidR="00EE5E92">
        <w:rPr>
          <w:rFonts w:ascii="Book Antiqua" w:eastAsia="Wingdings" w:hAnsi="Book Antiqua"/>
          <w:sz w:val="24"/>
          <w:szCs w:val="24"/>
          <w:lang w:eastAsia="ko-KR"/>
        </w:rPr>
        <w:t>01</w:t>
      </w:r>
      <w:r w:rsidR="00351364">
        <w:rPr>
          <w:rFonts w:ascii="Book Antiqua" w:eastAsia="Wingdings" w:hAnsi="Book Antiqua"/>
          <w:sz w:val="24"/>
          <w:szCs w:val="24"/>
          <w:lang w:eastAsia="ko-KR"/>
        </w:rPr>
        <w:t xml:space="preserve"> de </w:t>
      </w:r>
      <w:r w:rsidR="00EE5E92">
        <w:rPr>
          <w:rFonts w:ascii="Book Antiqua" w:eastAsia="Wingdings" w:hAnsi="Book Antiqua"/>
          <w:sz w:val="24"/>
          <w:szCs w:val="24"/>
          <w:lang w:eastAsia="ko-KR"/>
        </w:rPr>
        <w:t>noviembre</w:t>
      </w:r>
      <w:r w:rsidR="00351364">
        <w:rPr>
          <w:rFonts w:ascii="Book Antiqua" w:eastAsia="Wingdings" w:hAnsi="Book Antiqua"/>
          <w:sz w:val="24"/>
          <w:szCs w:val="24"/>
          <w:lang w:eastAsia="ko-KR"/>
        </w:rPr>
        <w:t xml:space="preserve"> y el 31 de </w:t>
      </w:r>
      <w:r w:rsidR="00EE5E92">
        <w:rPr>
          <w:rFonts w:ascii="Book Antiqua" w:eastAsia="Wingdings" w:hAnsi="Book Antiqua"/>
          <w:sz w:val="24"/>
          <w:szCs w:val="24"/>
          <w:lang w:eastAsia="ko-KR"/>
        </w:rPr>
        <w:t>diciembre</w:t>
      </w:r>
      <w:r w:rsidR="00E504A8">
        <w:rPr>
          <w:rFonts w:ascii="Book Antiqua" w:eastAsia="Wingdings" w:hAnsi="Book Antiqua"/>
          <w:sz w:val="24"/>
          <w:szCs w:val="24"/>
          <w:lang w:eastAsia="ko-KR"/>
        </w:rPr>
        <w:t xml:space="preserve"> de 2021</w:t>
      </w:r>
      <w:r w:rsidRPr="00BA1484">
        <w:rPr>
          <w:rFonts w:ascii="Book Antiqua" w:eastAsia="Wingdings" w:hAnsi="Book Antiqua"/>
          <w:sz w:val="24"/>
          <w:szCs w:val="24"/>
          <w:lang w:eastAsia="ko-KR"/>
        </w:rPr>
        <w:t>. Adicionalmente, se identificaron los proyectos que aplicaron sus cambios, debido a la urgencia que tenían los mismos, con el objetivo de reconocer aquellos proyectos que tendrían sus modificaciones pendientes, para darles el respectivo seguimiento, posterior al conocimiento del presente informe.</w:t>
      </w:r>
    </w:p>
    <w:p w14:paraId="63654BC9" w14:textId="77777777" w:rsidR="00940141" w:rsidRDefault="00940141" w:rsidP="00940141">
      <w:pPr>
        <w:spacing w:after="0"/>
        <w:jc w:val="both"/>
        <w:rPr>
          <w:rFonts w:ascii="Book Antiqua" w:eastAsia="Wingdings" w:hAnsi="Book Antiqua"/>
          <w:sz w:val="24"/>
          <w:szCs w:val="24"/>
          <w:lang w:eastAsia="ko-KR"/>
        </w:rPr>
      </w:pPr>
    </w:p>
    <w:p w14:paraId="40194DE3" w14:textId="71D7A10C" w:rsidR="00940141" w:rsidRDefault="00940141" w:rsidP="00940141">
      <w:pPr>
        <w:spacing w:after="0"/>
        <w:jc w:val="center"/>
        <w:rPr>
          <w:rFonts w:ascii="Book Antiqua" w:eastAsia="Wingdings" w:hAnsi="Book Antiqua"/>
          <w:b/>
          <w:sz w:val="24"/>
          <w:szCs w:val="24"/>
          <w:lang w:eastAsia="ko-KR"/>
        </w:rPr>
      </w:pPr>
      <w:r w:rsidRPr="00167B6B">
        <w:rPr>
          <w:rFonts w:ascii="Book Antiqua" w:eastAsia="Wingdings" w:hAnsi="Book Antiqua"/>
          <w:b/>
          <w:sz w:val="24"/>
          <w:szCs w:val="24"/>
          <w:lang w:eastAsia="ko-KR"/>
        </w:rPr>
        <w:lastRenderedPageBreak/>
        <w:t>Tabla 1</w:t>
      </w:r>
      <w:r w:rsidR="00C62A21" w:rsidRPr="00167B6B">
        <w:rPr>
          <w:rFonts w:ascii="Book Antiqua" w:eastAsia="Wingdings" w:hAnsi="Book Antiqua"/>
          <w:b/>
          <w:sz w:val="24"/>
          <w:szCs w:val="24"/>
          <w:lang w:eastAsia="ko-KR"/>
        </w:rPr>
        <w:t>5</w:t>
      </w:r>
      <w:r w:rsidRPr="00167B6B">
        <w:rPr>
          <w:rFonts w:ascii="Book Antiqua" w:eastAsia="Wingdings" w:hAnsi="Book Antiqua"/>
          <w:b/>
          <w:sz w:val="24"/>
          <w:szCs w:val="24"/>
          <w:lang w:eastAsia="ko-KR"/>
        </w:rPr>
        <w:t>.</w:t>
      </w:r>
      <w:r w:rsidRPr="00BA1484">
        <w:rPr>
          <w:rFonts w:ascii="Book Antiqua" w:eastAsia="Wingdings" w:hAnsi="Book Antiqua"/>
          <w:b/>
          <w:sz w:val="24"/>
          <w:szCs w:val="24"/>
          <w:lang w:eastAsia="ko-KR"/>
        </w:rPr>
        <w:t xml:space="preserve"> Solicitudes de cambios presentadas por los proyectos estratégicos durante el segundo seguimiento al portafolio institucional y el estado de estas</w:t>
      </w:r>
    </w:p>
    <w:p w14:paraId="25430DAC" w14:textId="77777777" w:rsidR="0084183E" w:rsidRDefault="0084183E" w:rsidP="00940141">
      <w:pPr>
        <w:spacing w:after="0"/>
        <w:jc w:val="center"/>
        <w:rPr>
          <w:rFonts w:ascii="Book Antiqua" w:eastAsia="Wingdings" w:hAnsi="Book Antiqua"/>
          <w:b/>
          <w:sz w:val="24"/>
          <w:szCs w:val="24"/>
          <w:lang w:eastAsia="ko-KR"/>
        </w:rPr>
      </w:pPr>
    </w:p>
    <w:tbl>
      <w:tblPr>
        <w:tblW w:w="10195" w:type="dxa"/>
        <w:tblCellMar>
          <w:left w:w="70" w:type="dxa"/>
          <w:right w:w="70" w:type="dxa"/>
        </w:tblCellMar>
        <w:tblLook w:val="04A0" w:firstRow="1" w:lastRow="0" w:firstColumn="1" w:lastColumn="0" w:noHBand="0" w:noVBand="1"/>
      </w:tblPr>
      <w:tblGrid>
        <w:gridCol w:w="846"/>
        <w:gridCol w:w="2020"/>
        <w:gridCol w:w="2815"/>
        <w:gridCol w:w="1400"/>
        <w:gridCol w:w="1739"/>
        <w:gridCol w:w="1375"/>
      </w:tblGrid>
      <w:tr w:rsidR="00DA2395" w:rsidRPr="00DA2395" w14:paraId="34DA86FE" w14:textId="77777777" w:rsidTr="00475753">
        <w:trPr>
          <w:trHeight w:val="540"/>
          <w:tblHeader/>
        </w:trPr>
        <w:tc>
          <w:tcPr>
            <w:tcW w:w="846"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E53B53A"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Código</w:t>
            </w:r>
          </w:p>
        </w:tc>
        <w:tc>
          <w:tcPr>
            <w:tcW w:w="2020" w:type="dxa"/>
            <w:tcBorders>
              <w:top w:val="single" w:sz="4" w:space="0" w:color="auto"/>
              <w:left w:val="nil"/>
              <w:bottom w:val="single" w:sz="4" w:space="0" w:color="auto"/>
              <w:right w:val="single" w:sz="4" w:space="0" w:color="auto"/>
            </w:tcBorders>
            <w:shd w:val="clear" w:color="auto" w:fill="44546A" w:themeFill="text2"/>
            <w:vAlign w:val="center"/>
            <w:hideMark/>
          </w:tcPr>
          <w:p w14:paraId="0C5C3955"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Nombre del proyecto</w:t>
            </w:r>
          </w:p>
        </w:tc>
        <w:tc>
          <w:tcPr>
            <w:tcW w:w="2815" w:type="dxa"/>
            <w:tcBorders>
              <w:top w:val="single" w:sz="4" w:space="0" w:color="auto"/>
              <w:left w:val="nil"/>
              <w:bottom w:val="single" w:sz="4" w:space="0" w:color="auto"/>
              <w:right w:val="single" w:sz="4" w:space="0" w:color="auto"/>
            </w:tcBorders>
            <w:shd w:val="clear" w:color="auto" w:fill="44546A" w:themeFill="text2"/>
            <w:vAlign w:val="center"/>
            <w:hideMark/>
          </w:tcPr>
          <w:p w14:paraId="49101B64"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Solicitud</w:t>
            </w:r>
          </w:p>
        </w:tc>
        <w:tc>
          <w:tcPr>
            <w:tcW w:w="1400" w:type="dxa"/>
            <w:tcBorders>
              <w:top w:val="single" w:sz="4" w:space="0" w:color="auto"/>
              <w:left w:val="nil"/>
              <w:bottom w:val="single" w:sz="4" w:space="0" w:color="auto"/>
              <w:right w:val="single" w:sz="4" w:space="0" w:color="auto"/>
            </w:tcBorders>
            <w:shd w:val="clear" w:color="auto" w:fill="44546A" w:themeFill="text2"/>
            <w:vAlign w:val="center"/>
            <w:hideMark/>
          </w:tcPr>
          <w:p w14:paraId="09F796EF"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Tipo de impacto</w:t>
            </w:r>
          </w:p>
        </w:tc>
        <w:tc>
          <w:tcPr>
            <w:tcW w:w="1739" w:type="dxa"/>
            <w:tcBorders>
              <w:top w:val="single" w:sz="4" w:space="0" w:color="auto"/>
              <w:left w:val="nil"/>
              <w:bottom w:val="single" w:sz="4" w:space="0" w:color="auto"/>
              <w:right w:val="single" w:sz="4" w:space="0" w:color="auto"/>
            </w:tcBorders>
            <w:shd w:val="clear" w:color="auto" w:fill="44546A" w:themeFill="text2"/>
            <w:vAlign w:val="center"/>
            <w:hideMark/>
          </w:tcPr>
          <w:p w14:paraId="7A660CDD"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Solicitud de cambio</w:t>
            </w:r>
          </w:p>
        </w:tc>
        <w:tc>
          <w:tcPr>
            <w:tcW w:w="1375" w:type="dxa"/>
            <w:tcBorders>
              <w:top w:val="single" w:sz="4" w:space="0" w:color="auto"/>
              <w:left w:val="nil"/>
              <w:bottom w:val="single" w:sz="4" w:space="0" w:color="auto"/>
              <w:right w:val="single" w:sz="4" w:space="0" w:color="auto"/>
            </w:tcBorders>
            <w:shd w:val="clear" w:color="auto" w:fill="44546A" w:themeFill="text2"/>
            <w:vAlign w:val="center"/>
            <w:hideMark/>
          </w:tcPr>
          <w:p w14:paraId="38086369" w14:textId="77777777" w:rsidR="00DA2395" w:rsidRPr="00DA2395" w:rsidRDefault="00DA2395" w:rsidP="00DA2395">
            <w:pPr>
              <w:spacing w:after="0" w:line="240" w:lineRule="auto"/>
              <w:jc w:val="center"/>
              <w:rPr>
                <w:rFonts w:ascii="Book Antiqua" w:eastAsia="Times New Roman" w:hAnsi="Book Antiqua" w:cs="Calibri"/>
                <w:b/>
                <w:bCs/>
                <w:color w:val="FFFFFF"/>
                <w:sz w:val="16"/>
                <w:szCs w:val="16"/>
                <w:lang w:eastAsia="es-CR"/>
              </w:rPr>
            </w:pPr>
            <w:r w:rsidRPr="00DA2395">
              <w:rPr>
                <w:rFonts w:ascii="Book Antiqua" w:eastAsia="Times New Roman" w:hAnsi="Book Antiqua" w:cs="Calibri"/>
                <w:b/>
                <w:bCs/>
                <w:color w:val="FFFFFF"/>
                <w:sz w:val="16"/>
                <w:szCs w:val="16"/>
                <w:lang w:eastAsia="es-CR"/>
              </w:rPr>
              <w:t>Estado de los cambios</w:t>
            </w:r>
          </w:p>
        </w:tc>
      </w:tr>
      <w:tr w:rsidR="007F3B9A" w:rsidRPr="00DA2395" w14:paraId="0679784F" w14:textId="77777777" w:rsidTr="00825418">
        <w:trPr>
          <w:trHeight w:val="2414"/>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3E797B91"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0032-DP-P04</w:t>
            </w:r>
          </w:p>
        </w:tc>
        <w:tc>
          <w:tcPr>
            <w:tcW w:w="2020" w:type="dxa"/>
            <w:tcBorders>
              <w:top w:val="nil"/>
              <w:left w:val="nil"/>
              <w:bottom w:val="single" w:sz="4" w:space="0" w:color="auto"/>
              <w:right w:val="single" w:sz="4" w:space="0" w:color="auto"/>
            </w:tcBorders>
            <w:shd w:val="clear" w:color="000000" w:fill="FFFFFF"/>
            <w:vAlign w:val="center"/>
            <w:hideMark/>
          </w:tcPr>
          <w:p w14:paraId="5586337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Actualización de los estados procesales</w:t>
            </w:r>
          </w:p>
        </w:tc>
        <w:tc>
          <w:tcPr>
            <w:tcW w:w="2815" w:type="dxa"/>
            <w:tcBorders>
              <w:top w:val="nil"/>
              <w:left w:val="nil"/>
              <w:bottom w:val="single" w:sz="4" w:space="0" w:color="auto"/>
              <w:right w:val="single" w:sz="4" w:space="0" w:color="auto"/>
            </w:tcBorders>
            <w:shd w:val="clear" w:color="000000" w:fill="FFFFFF"/>
            <w:vAlign w:val="center"/>
            <w:hideMark/>
          </w:tcPr>
          <w:p w14:paraId="1871CC4E" w14:textId="4DE0D638"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agrega al entregable 3.51 “y familia”. A solicitud de la Dirección de la Defensa Pública se debe realizar inventario a esa materia.</w:t>
            </w:r>
            <w:r w:rsidRPr="00DA2395">
              <w:rPr>
                <w:rFonts w:ascii="Book Antiqua" w:eastAsia="Times New Roman" w:hAnsi="Book Antiqua" w:cs="Calibri"/>
                <w:color w:val="000000"/>
                <w:sz w:val="18"/>
                <w:szCs w:val="18"/>
                <w:lang w:eastAsia="es-CR"/>
              </w:rPr>
              <w:br/>
              <w:t xml:space="preserve">Se procede con actualización de cronograma, actualización de </w:t>
            </w:r>
            <w:r w:rsidR="0084183E" w:rsidRPr="00DA2395">
              <w:rPr>
                <w:rFonts w:ascii="Book Antiqua" w:eastAsia="Times New Roman" w:hAnsi="Book Antiqua" w:cs="Calibri"/>
                <w:color w:val="000000"/>
                <w:sz w:val="18"/>
                <w:szCs w:val="18"/>
                <w:lang w:eastAsia="es-CR"/>
              </w:rPr>
              <w:t>EDT</w:t>
            </w:r>
            <w:r w:rsidRPr="00DA2395">
              <w:rPr>
                <w:rFonts w:ascii="Book Antiqua" w:eastAsia="Times New Roman" w:hAnsi="Book Antiqua" w:cs="Calibri"/>
                <w:color w:val="000000"/>
                <w:sz w:val="18"/>
                <w:szCs w:val="18"/>
                <w:lang w:eastAsia="es-CR"/>
              </w:rPr>
              <w:t xml:space="preserve"> y actualización del plan de gestión con la nueva </w:t>
            </w:r>
            <w:r w:rsidR="0084183E" w:rsidRPr="00DA2395">
              <w:rPr>
                <w:rFonts w:ascii="Book Antiqua" w:eastAsia="Times New Roman" w:hAnsi="Book Antiqua" w:cs="Calibri"/>
                <w:color w:val="000000"/>
                <w:sz w:val="18"/>
                <w:szCs w:val="18"/>
                <w:lang w:eastAsia="es-CR"/>
              </w:rPr>
              <w:t>EDT</w:t>
            </w:r>
            <w:r w:rsidRPr="00DA2395">
              <w:rPr>
                <w:rFonts w:ascii="Book Antiqua" w:eastAsia="Times New Roman" w:hAnsi="Book Antiqua" w:cs="Calibri"/>
                <w:color w:val="000000"/>
                <w:sz w:val="18"/>
                <w:szCs w:val="18"/>
                <w:lang w:eastAsia="es-CR"/>
              </w:rPr>
              <w:t>.</w:t>
            </w:r>
          </w:p>
        </w:tc>
        <w:tc>
          <w:tcPr>
            <w:tcW w:w="1400" w:type="dxa"/>
            <w:tcBorders>
              <w:top w:val="nil"/>
              <w:left w:val="nil"/>
              <w:bottom w:val="single" w:sz="4" w:space="0" w:color="auto"/>
              <w:right w:val="single" w:sz="4" w:space="0" w:color="auto"/>
            </w:tcBorders>
            <w:shd w:val="clear" w:color="000000" w:fill="FFFFFF"/>
            <w:vAlign w:val="center"/>
            <w:hideMark/>
          </w:tcPr>
          <w:p w14:paraId="60B77EE9"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7A8CA1C8" w14:textId="5FD59848"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71DA5401">
                <v:shape id="_x0000_i1059" type="#_x0000_t75" style="width:77pt;height:49pt">
                  <v:imagedata r:id="rId55"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00278081"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606607B6" w14:textId="77777777" w:rsidTr="00825418">
        <w:trPr>
          <w:trHeight w:val="169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7D091EF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0032-DP-P05</w:t>
            </w:r>
          </w:p>
        </w:tc>
        <w:tc>
          <w:tcPr>
            <w:tcW w:w="2020" w:type="dxa"/>
            <w:tcBorders>
              <w:top w:val="nil"/>
              <w:left w:val="nil"/>
              <w:bottom w:val="single" w:sz="4" w:space="0" w:color="auto"/>
              <w:right w:val="single" w:sz="4" w:space="0" w:color="auto"/>
            </w:tcBorders>
            <w:shd w:val="clear" w:color="000000" w:fill="FFFFFF"/>
            <w:vAlign w:val="center"/>
            <w:hideMark/>
          </w:tcPr>
          <w:p w14:paraId="61F55DF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Implantación del Sistema de Seguimiento de Casos</w:t>
            </w:r>
          </w:p>
        </w:tc>
        <w:tc>
          <w:tcPr>
            <w:tcW w:w="2815" w:type="dxa"/>
            <w:tcBorders>
              <w:top w:val="nil"/>
              <w:left w:val="nil"/>
              <w:bottom w:val="single" w:sz="4" w:space="0" w:color="auto"/>
              <w:right w:val="single" w:sz="4" w:space="0" w:color="auto"/>
            </w:tcBorders>
            <w:shd w:val="clear" w:color="000000" w:fill="FFFFFF"/>
            <w:vAlign w:val="center"/>
            <w:hideMark/>
          </w:tcPr>
          <w:p w14:paraId="1D222F23"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Reajuste de calendario de ejecución del proyecto en el apartado de implantaciones de Ejecución de la Pena, Penal Juvenil y Justicia Restaurativa. Se adicionan cuatro meses.</w:t>
            </w:r>
          </w:p>
        </w:tc>
        <w:tc>
          <w:tcPr>
            <w:tcW w:w="1400" w:type="dxa"/>
            <w:tcBorders>
              <w:top w:val="nil"/>
              <w:left w:val="nil"/>
              <w:bottom w:val="single" w:sz="4" w:space="0" w:color="auto"/>
              <w:right w:val="single" w:sz="4" w:space="0" w:color="auto"/>
            </w:tcBorders>
            <w:shd w:val="clear" w:color="000000" w:fill="FFFFFF"/>
            <w:vAlign w:val="center"/>
            <w:hideMark/>
          </w:tcPr>
          <w:p w14:paraId="43770ED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Técnico, costo, cronograma, rendimiento</w:t>
            </w:r>
          </w:p>
        </w:tc>
        <w:tc>
          <w:tcPr>
            <w:tcW w:w="1739" w:type="dxa"/>
            <w:tcBorders>
              <w:top w:val="nil"/>
              <w:left w:val="nil"/>
              <w:bottom w:val="single" w:sz="4" w:space="0" w:color="auto"/>
              <w:right w:val="single" w:sz="4" w:space="0" w:color="auto"/>
            </w:tcBorders>
            <w:shd w:val="clear" w:color="000000" w:fill="FFFFFF"/>
            <w:vAlign w:val="center"/>
            <w:hideMark/>
          </w:tcPr>
          <w:p w14:paraId="4981C9CA" w14:textId="7F5202B6"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2AC915B1">
                <v:shape id="_x0000_i1060" type="#_x0000_t75" style="width:77pt;height:49pt">
                  <v:imagedata r:id="rId56"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1327293F"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5F59C8BA" w14:textId="77777777" w:rsidTr="00825418">
        <w:trPr>
          <w:trHeight w:val="7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542C94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0034-CIJ-P01</w:t>
            </w:r>
          </w:p>
        </w:tc>
        <w:tc>
          <w:tcPr>
            <w:tcW w:w="2020" w:type="dxa"/>
            <w:tcBorders>
              <w:top w:val="nil"/>
              <w:left w:val="nil"/>
              <w:bottom w:val="single" w:sz="4" w:space="0" w:color="auto"/>
              <w:right w:val="single" w:sz="4" w:space="0" w:color="auto"/>
            </w:tcBorders>
            <w:shd w:val="clear" w:color="000000" w:fill="FFFFFF"/>
            <w:vAlign w:val="center"/>
            <w:hideMark/>
          </w:tcPr>
          <w:p w14:paraId="2E31764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Fortalecimiento del acceso a la información judicial</w:t>
            </w:r>
          </w:p>
        </w:tc>
        <w:tc>
          <w:tcPr>
            <w:tcW w:w="2815" w:type="dxa"/>
            <w:tcBorders>
              <w:top w:val="nil"/>
              <w:left w:val="nil"/>
              <w:bottom w:val="single" w:sz="4" w:space="0" w:color="auto"/>
              <w:right w:val="single" w:sz="4" w:space="0" w:color="auto"/>
            </w:tcBorders>
            <w:shd w:val="clear" w:color="000000" w:fill="FFFFFF"/>
            <w:vAlign w:val="center"/>
            <w:hideMark/>
          </w:tcPr>
          <w:p w14:paraId="3A942DF5" w14:textId="47DB5365"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r w:rsidRPr="00DA2395">
              <w:rPr>
                <w:rFonts w:ascii="Book Antiqua" w:eastAsia="Times New Roman" w:hAnsi="Book Antiqua" w:cs="Calibri"/>
                <w:color w:val="000000"/>
                <w:sz w:val="18"/>
                <w:szCs w:val="18"/>
                <w:lang w:eastAsia="es-CR"/>
              </w:rPr>
              <w:br/>
              <w:t>Modificación de fechas en las tareas</w:t>
            </w:r>
            <w:r w:rsidR="00FB416E">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 2.2. de Publicación de Sentencias Orales</w:t>
            </w:r>
            <w:r w:rsidR="00FB416E">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 2.4.3. de Ventanilla de Acceso a la Información Judicial</w:t>
            </w:r>
            <w:r w:rsidRPr="00DA2395">
              <w:rPr>
                <w:rFonts w:ascii="Book Antiqua" w:eastAsia="Times New Roman" w:hAnsi="Book Antiqua" w:cs="Calibri"/>
                <w:color w:val="000000"/>
                <w:sz w:val="18"/>
                <w:szCs w:val="18"/>
                <w:lang w:eastAsia="es-CR"/>
              </w:rPr>
              <w:br/>
              <w:t>Desactivar tareas de manera temporal: 2.3. Funcionalidades de Nexus</w:t>
            </w:r>
            <w:r w:rsidRPr="00DA2395">
              <w:rPr>
                <w:rFonts w:ascii="Book Antiqua" w:eastAsia="Times New Roman" w:hAnsi="Book Antiqua" w:cs="Calibri"/>
                <w:color w:val="000000"/>
                <w:sz w:val="18"/>
                <w:szCs w:val="18"/>
                <w:lang w:eastAsia="es-CR"/>
              </w:rPr>
              <w:br/>
              <w:t>Desactivar tareas de manera permanente: 2.1.3 de Lenguaje Claro</w:t>
            </w:r>
          </w:p>
        </w:tc>
        <w:tc>
          <w:tcPr>
            <w:tcW w:w="1400" w:type="dxa"/>
            <w:tcBorders>
              <w:top w:val="nil"/>
              <w:left w:val="nil"/>
              <w:bottom w:val="single" w:sz="4" w:space="0" w:color="auto"/>
              <w:right w:val="single" w:sz="4" w:space="0" w:color="auto"/>
            </w:tcBorders>
            <w:shd w:val="clear" w:color="000000" w:fill="FFFFFF"/>
            <w:vAlign w:val="center"/>
            <w:hideMark/>
          </w:tcPr>
          <w:p w14:paraId="61B3DC81"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4C1F2C29" w14:textId="1C07A08D"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377EF19B">
                <v:shape id="_x0000_i1061" type="#_x0000_t75" style="width:77pt;height:49pt">
                  <v:imagedata r:id="rId57"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62EDFEED" w14:textId="57C3A05D" w:rsidR="00DA2395" w:rsidRPr="00DA2395" w:rsidRDefault="00D220B0"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117F2D1F" w14:textId="77777777" w:rsidTr="00825418">
        <w:trPr>
          <w:trHeight w:val="188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1276605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0110-PLA-P01</w:t>
            </w:r>
          </w:p>
        </w:tc>
        <w:tc>
          <w:tcPr>
            <w:tcW w:w="2020" w:type="dxa"/>
            <w:tcBorders>
              <w:top w:val="nil"/>
              <w:left w:val="nil"/>
              <w:bottom w:val="single" w:sz="4" w:space="0" w:color="auto"/>
              <w:right w:val="single" w:sz="4" w:space="0" w:color="auto"/>
            </w:tcBorders>
            <w:shd w:val="clear" w:color="000000" w:fill="FFFFFF"/>
            <w:vAlign w:val="center"/>
            <w:hideMark/>
          </w:tcPr>
          <w:p w14:paraId="625B8CA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Automatización de Indicadores de Gestión</w:t>
            </w:r>
          </w:p>
        </w:tc>
        <w:tc>
          <w:tcPr>
            <w:tcW w:w="2815" w:type="dxa"/>
            <w:tcBorders>
              <w:top w:val="nil"/>
              <w:left w:val="nil"/>
              <w:bottom w:val="single" w:sz="4" w:space="0" w:color="auto"/>
              <w:right w:val="single" w:sz="4" w:space="0" w:color="auto"/>
            </w:tcBorders>
            <w:shd w:val="clear" w:color="000000" w:fill="FFFFFF"/>
            <w:vAlign w:val="center"/>
            <w:hideMark/>
          </w:tcPr>
          <w:p w14:paraId="6D2EC2D8"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Ajuste del cronograma del Proyecto</w:t>
            </w:r>
            <w:r w:rsidRPr="00DA2395">
              <w:rPr>
                <w:rFonts w:ascii="Book Antiqua" w:eastAsia="Times New Roman" w:hAnsi="Book Antiqua" w:cs="Calibri"/>
                <w:color w:val="000000"/>
                <w:sz w:val="18"/>
                <w:szCs w:val="18"/>
                <w:lang w:eastAsia="es-CR"/>
              </w:rPr>
              <w:br/>
              <w:t>Se realizan varios cambios al cronograma del proyecto, los cuales corresponden a la inclusión de los indicadores de materia Penal en el proyecto</w:t>
            </w:r>
          </w:p>
        </w:tc>
        <w:tc>
          <w:tcPr>
            <w:tcW w:w="1400" w:type="dxa"/>
            <w:tcBorders>
              <w:top w:val="nil"/>
              <w:left w:val="nil"/>
              <w:bottom w:val="single" w:sz="4" w:space="0" w:color="auto"/>
              <w:right w:val="single" w:sz="4" w:space="0" w:color="auto"/>
            </w:tcBorders>
            <w:shd w:val="clear" w:color="000000" w:fill="FFFFFF"/>
            <w:vAlign w:val="center"/>
            <w:hideMark/>
          </w:tcPr>
          <w:p w14:paraId="35F5C7D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Técnico, cronograma</w:t>
            </w:r>
          </w:p>
        </w:tc>
        <w:tc>
          <w:tcPr>
            <w:tcW w:w="1739" w:type="dxa"/>
            <w:tcBorders>
              <w:top w:val="nil"/>
              <w:left w:val="nil"/>
              <w:bottom w:val="single" w:sz="4" w:space="0" w:color="auto"/>
              <w:right w:val="single" w:sz="4" w:space="0" w:color="auto"/>
            </w:tcBorders>
            <w:shd w:val="clear" w:color="000000" w:fill="FFFFFF"/>
            <w:vAlign w:val="center"/>
            <w:hideMark/>
          </w:tcPr>
          <w:p w14:paraId="30FF4D68" w14:textId="3E101A0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21F13878">
                <v:shape id="_x0000_i1062" type="#_x0000_t75" style="width:77pt;height:49pt">
                  <v:imagedata r:id="rId58"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4D49564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48DACBF4" w14:textId="77777777" w:rsidTr="00825418">
        <w:trPr>
          <w:trHeight w:val="183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6F2BD8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0110-PLA-P04</w:t>
            </w:r>
          </w:p>
        </w:tc>
        <w:tc>
          <w:tcPr>
            <w:tcW w:w="2020" w:type="dxa"/>
            <w:tcBorders>
              <w:top w:val="nil"/>
              <w:left w:val="nil"/>
              <w:bottom w:val="single" w:sz="4" w:space="0" w:color="auto"/>
              <w:right w:val="single" w:sz="4" w:space="0" w:color="auto"/>
            </w:tcBorders>
            <w:shd w:val="clear" w:color="000000" w:fill="FFFFFF"/>
            <w:vAlign w:val="center"/>
            <w:hideMark/>
          </w:tcPr>
          <w:p w14:paraId="395CBD0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Mejora del Proceso Penal (Ámbito Jurisdiccional)</w:t>
            </w:r>
          </w:p>
        </w:tc>
        <w:tc>
          <w:tcPr>
            <w:tcW w:w="2815" w:type="dxa"/>
            <w:tcBorders>
              <w:top w:val="nil"/>
              <w:left w:val="nil"/>
              <w:bottom w:val="single" w:sz="4" w:space="0" w:color="auto"/>
              <w:right w:val="single" w:sz="4" w:space="0" w:color="auto"/>
            </w:tcBorders>
            <w:shd w:val="clear" w:color="000000" w:fill="FFFFFF"/>
            <w:vAlign w:val="center"/>
            <w:hideMark/>
          </w:tcPr>
          <w:p w14:paraId="35CC941A"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Modificación en las fechas de finalización de los abordajes de Goicoechea y Pavas, así como, la tarea relacionada con la revisión de informes del circuito judicial de Nicoya</w:t>
            </w:r>
          </w:p>
        </w:tc>
        <w:tc>
          <w:tcPr>
            <w:tcW w:w="1400" w:type="dxa"/>
            <w:tcBorders>
              <w:top w:val="nil"/>
              <w:left w:val="nil"/>
              <w:bottom w:val="single" w:sz="4" w:space="0" w:color="auto"/>
              <w:right w:val="single" w:sz="4" w:space="0" w:color="auto"/>
            </w:tcBorders>
            <w:shd w:val="clear" w:color="000000" w:fill="FFFFFF"/>
            <w:vAlign w:val="center"/>
            <w:hideMark/>
          </w:tcPr>
          <w:p w14:paraId="045A8C21"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20BE89EF" w14:textId="361C0384"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3D210079">
                <v:shape id="_x0000_i1063" type="#_x0000_t75" style="width:77pt;height:49pt">
                  <v:imagedata r:id="rId59"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48BE554A" w14:textId="5B740452" w:rsidR="00DA2395" w:rsidRPr="00DA2395" w:rsidRDefault="00636F4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2C79BEC7" w14:textId="77777777" w:rsidTr="00825418">
        <w:trPr>
          <w:trHeight w:val="311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CCF21D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0110-PLA-P06</w:t>
            </w:r>
          </w:p>
        </w:tc>
        <w:tc>
          <w:tcPr>
            <w:tcW w:w="2020" w:type="dxa"/>
            <w:tcBorders>
              <w:top w:val="nil"/>
              <w:left w:val="nil"/>
              <w:bottom w:val="single" w:sz="4" w:space="0" w:color="auto"/>
              <w:right w:val="single" w:sz="4" w:space="0" w:color="auto"/>
            </w:tcBorders>
            <w:shd w:val="clear" w:color="000000" w:fill="FFFFFF"/>
            <w:vAlign w:val="center"/>
            <w:hideMark/>
          </w:tcPr>
          <w:p w14:paraId="0151F28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Rediseño de Procesos en Circuitos Judiciales</w:t>
            </w:r>
          </w:p>
        </w:tc>
        <w:tc>
          <w:tcPr>
            <w:tcW w:w="2815" w:type="dxa"/>
            <w:tcBorders>
              <w:top w:val="nil"/>
              <w:left w:val="nil"/>
              <w:bottom w:val="single" w:sz="4" w:space="0" w:color="auto"/>
              <w:right w:val="single" w:sz="4" w:space="0" w:color="auto"/>
            </w:tcBorders>
            <w:shd w:val="clear" w:color="000000" w:fill="FFFFFF"/>
            <w:vAlign w:val="center"/>
            <w:hideMark/>
          </w:tcPr>
          <w:p w14:paraId="3FD2BC9A"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requiere solicitar en el cronograma debido al ajuste del inicio del abordaje de algunos de los despachos involucrados, así como el ajuste de la fecha de conclusión de forma que todos concluya en diciembre del 2024. Adicionalmente, es necesario la modificación en el porcentaje de avance consignado anteriormente en alguno Despachos.</w:t>
            </w:r>
          </w:p>
        </w:tc>
        <w:tc>
          <w:tcPr>
            <w:tcW w:w="1400" w:type="dxa"/>
            <w:tcBorders>
              <w:top w:val="nil"/>
              <w:left w:val="nil"/>
              <w:bottom w:val="single" w:sz="4" w:space="0" w:color="auto"/>
              <w:right w:val="single" w:sz="4" w:space="0" w:color="auto"/>
            </w:tcBorders>
            <w:shd w:val="clear" w:color="000000" w:fill="FFFFFF"/>
            <w:vAlign w:val="center"/>
            <w:hideMark/>
          </w:tcPr>
          <w:p w14:paraId="129A2E5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 y rendimiento</w:t>
            </w:r>
          </w:p>
        </w:tc>
        <w:tc>
          <w:tcPr>
            <w:tcW w:w="1739" w:type="dxa"/>
            <w:tcBorders>
              <w:top w:val="nil"/>
              <w:left w:val="nil"/>
              <w:bottom w:val="single" w:sz="4" w:space="0" w:color="auto"/>
              <w:right w:val="single" w:sz="4" w:space="0" w:color="auto"/>
            </w:tcBorders>
            <w:shd w:val="clear" w:color="000000" w:fill="FFFFFF"/>
            <w:vAlign w:val="center"/>
            <w:hideMark/>
          </w:tcPr>
          <w:p w14:paraId="3FEFE4F1" w14:textId="569458CE"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1FFD618E">
                <v:shape id="_x0000_i1064" type="#_x0000_t75" style="width:77pt;height:49pt">
                  <v:imagedata r:id="rId60"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712ED3A1" w14:textId="5760D9B2" w:rsidR="00DA2395" w:rsidRPr="00DA2395" w:rsidRDefault="00222CAF"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61C3CC39" w14:textId="77777777" w:rsidTr="00825418">
        <w:trPr>
          <w:trHeight w:val="54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598925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0110-PLA-P07</w:t>
            </w:r>
          </w:p>
        </w:tc>
        <w:tc>
          <w:tcPr>
            <w:tcW w:w="2020" w:type="dxa"/>
            <w:tcBorders>
              <w:top w:val="nil"/>
              <w:left w:val="nil"/>
              <w:bottom w:val="single" w:sz="4" w:space="0" w:color="auto"/>
              <w:right w:val="single" w:sz="4" w:space="0" w:color="auto"/>
            </w:tcBorders>
            <w:shd w:val="clear" w:color="000000" w:fill="FFFFFF"/>
            <w:vAlign w:val="center"/>
            <w:hideMark/>
          </w:tcPr>
          <w:p w14:paraId="5933CAD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 Gestión del Plan Estratégico Institucional</w:t>
            </w:r>
          </w:p>
        </w:tc>
        <w:tc>
          <w:tcPr>
            <w:tcW w:w="2815" w:type="dxa"/>
            <w:tcBorders>
              <w:top w:val="nil"/>
              <w:left w:val="nil"/>
              <w:bottom w:val="single" w:sz="4" w:space="0" w:color="auto"/>
              <w:right w:val="single" w:sz="4" w:space="0" w:color="auto"/>
            </w:tcBorders>
            <w:shd w:val="clear" w:color="000000" w:fill="FFFFFF"/>
            <w:vAlign w:val="center"/>
            <w:hideMark/>
          </w:tcPr>
          <w:p w14:paraId="32FA21EE"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Cambio en el cronograma de trabajo</w:t>
            </w:r>
          </w:p>
        </w:tc>
        <w:tc>
          <w:tcPr>
            <w:tcW w:w="1400" w:type="dxa"/>
            <w:tcBorders>
              <w:top w:val="nil"/>
              <w:left w:val="nil"/>
              <w:bottom w:val="single" w:sz="4" w:space="0" w:color="auto"/>
              <w:right w:val="single" w:sz="4" w:space="0" w:color="auto"/>
            </w:tcBorders>
            <w:shd w:val="clear" w:color="000000" w:fill="FFFFFF"/>
            <w:vAlign w:val="center"/>
            <w:hideMark/>
          </w:tcPr>
          <w:p w14:paraId="40F4704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7C84B600" w14:textId="55A791CF"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32ED5376">
                <v:shape id="_x0000_i1065" type="#_x0000_t75" style="width:77pt;height:49pt">
                  <v:imagedata r:id="rId61"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0A47062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3BF7D7DF" w14:textId="77777777" w:rsidTr="00825418">
        <w:trPr>
          <w:trHeight w:val="92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2F7EA08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0110-PLA-P08</w:t>
            </w:r>
          </w:p>
        </w:tc>
        <w:tc>
          <w:tcPr>
            <w:tcW w:w="2020" w:type="dxa"/>
            <w:tcBorders>
              <w:top w:val="nil"/>
              <w:left w:val="nil"/>
              <w:bottom w:val="single" w:sz="4" w:space="0" w:color="auto"/>
              <w:right w:val="single" w:sz="4" w:space="0" w:color="auto"/>
            </w:tcBorders>
            <w:shd w:val="clear" w:color="000000" w:fill="FFFFFF"/>
            <w:vAlign w:val="center"/>
            <w:hideMark/>
          </w:tcPr>
          <w:p w14:paraId="27E1B55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Acceso y uso de la información estadística</w:t>
            </w:r>
          </w:p>
        </w:tc>
        <w:tc>
          <w:tcPr>
            <w:tcW w:w="2815" w:type="dxa"/>
            <w:tcBorders>
              <w:top w:val="nil"/>
              <w:left w:val="nil"/>
              <w:bottom w:val="single" w:sz="4" w:space="0" w:color="auto"/>
              <w:right w:val="single" w:sz="4" w:space="0" w:color="auto"/>
            </w:tcBorders>
            <w:shd w:val="clear" w:color="000000" w:fill="FFFFFF"/>
            <w:vAlign w:val="center"/>
            <w:hideMark/>
          </w:tcPr>
          <w:p w14:paraId="18F5761D" w14:textId="2B03AF92"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actualiza la estructura y las fechas de inicio y fin del cronograma</w:t>
            </w:r>
            <w:r w:rsidR="00671206">
              <w:rPr>
                <w:rFonts w:ascii="Book Antiqua" w:eastAsia="Times New Roman" w:hAnsi="Book Antiqua" w:cs="Calibri"/>
                <w:color w:val="000000"/>
                <w:sz w:val="18"/>
                <w:szCs w:val="18"/>
                <w:lang w:eastAsia="es-CR"/>
              </w:rPr>
              <w:t>.</w:t>
            </w:r>
            <w:r w:rsidRPr="00DA2395">
              <w:rPr>
                <w:rFonts w:ascii="Book Antiqua" w:eastAsia="Times New Roman" w:hAnsi="Book Antiqua" w:cs="Calibri"/>
                <w:color w:val="000000"/>
                <w:sz w:val="18"/>
                <w:szCs w:val="18"/>
                <w:lang w:eastAsia="es-CR"/>
              </w:rPr>
              <w:t xml:space="preserve"> </w:t>
            </w:r>
          </w:p>
        </w:tc>
        <w:tc>
          <w:tcPr>
            <w:tcW w:w="1400" w:type="dxa"/>
            <w:tcBorders>
              <w:top w:val="nil"/>
              <w:left w:val="nil"/>
              <w:bottom w:val="single" w:sz="4" w:space="0" w:color="auto"/>
              <w:right w:val="single" w:sz="4" w:space="0" w:color="auto"/>
            </w:tcBorders>
            <w:shd w:val="clear" w:color="000000" w:fill="FFFFFF"/>
            <w:vAlign w:val="center"/>
            <w:hideMark/>
          </w:tcPr>
          <w:p w14:paraId="1BC0E4E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521ACF8E" w14:textId="668873D1"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0632D0FF">
                <v:shape id="_x0000_i1066" type="#_x0000_t75" style="width:77pt;height:49pt">
                  <v:imagedata r:id="rId62"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69995FA9"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0A087AA7" w14:textId="77777777" w:rsidTr="00825418">
        <w:trPr>
          <w:trHeight w:val="155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2E215B0F"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0110-PLA-P09</w:t>
            </w:r>
          </w:p>
        </w:tc>
        <w:tc>
          <w:tcPr>
            <w:tcW w:w="2020" w:type="dxa"/>
            <w:tcBorders>
              <w:top w:val="nil"/>
              <w:left w:val="nil"/>
              <w:bottom w:val="single" w:sz="4" w:space="0" w:color="auto"/>
              <w:right w:val="single" w:sz="4" w:space="0" w:color="auto"/>
            </w:tcBorders>
            <w:shd w:val="clear" w:color="000000" w:fill="FFFFFF"/>
            <w:vAlign w:val="center"/>
            <w:hideMark/>
          </w:tcPr>
          <w:p w14:paraId="50AF0825"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Modelo para la Administración del Portafolio de Proyectos Estratégicos</w:t>
            </w:r>
          </w:p>
        </w:tc>
        <w:tc>
          <w:tcPr>
            <w:tcW w:w="2815" w:type="dxa"/>
            <w:tcBorders>
              <w:top w:val="nil"/>
              <w:left w:val="nil"/>
              <w:bottom w:val="single" w:sz="4" w:space="0" w:color="auto"/>
              <w:right w:val="single" w:sz="4" w:space="0" w:color="auto"/>
            </w:tcBorders>
            <w:shd w:val="clear" w:color="000000" w:fill="FFFFFF"/>
            <w:vAlign w:val="center"/>
            <w:hideMark/>
          </w:tcPr>
          <w:p w14:paraId="65D84809" w14:textId="1FCE0F65"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requiere modificar el cronograma del proyecto, con el objetivo de trasladar una tarea que no se lograron concluir en el 2021 para que sean atendida durante el 2022.</w:t>
            </w:r>
          </w:p>
        </w:tc>
        <w:tc>
          <w:tcPr>
            <w:tcW w:w="1400" w:type="dxa"/>
            <w:tcBorders>
              <w:top w:val="nil"/>
              <w:left w:val="nil"/>
              <w:bottom w:val="single" w:sz="4" w:space="0" w:color="auto"/>
              <w:right w:val="single" w:sz="4" w:space="0" w:color="auto"/>
            </w:tcBorders>
            <w:shd w:val="clear" w:color="000000" w:fill="FFFFFF"/>
            <w:vAlign w:val="center"/>
            <w:hideMark/>
          </w:tcPr>
          <w:p w14:paraId="35505DE2"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 y recursos</w:t>
            </w:r>
          </w:p>
        </w:tc>
        <w:tc>
          <w:tcPr>
            <w:tcW w:w="1739" w:type="dxa"/>
            <w:tcBorders>
              <w:top w:val="nil"/>
              <w:left w:val="nil"/>
              <w:bottom w:val="single" w:sz="4" w:space="0" w:color="auto"/>
              <w:right w:val="single" w:sz="4" w:space="0" w:color="auto"/>
            </w:tcBorders>
            <w:shd w:val="clear" w:color="000000" w:fill="FFFFFF"/>
            <w:vAlign w:val="center"/>
            <w:hideMark/>
          </w:tcPr>
          <w:p w14:paraId="672E6E0E" w14:textId="0D7400ED"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65E496A4">
                <v:shape id="_x0000_i1067" type="#_x0000_t75" style="width:77pt;height:49pt">
                  <v:imagedata r:id="rId63"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7B410FCF"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37B908F4" w14:textId="77777777" w:rsidTr="00825418">
        <w:trPr>
          <w:trHeight w:val="1746"/>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256154A"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0110-PLA-P14</w:t>
            </w:r>
          </w:p>
        </w:tc>
        <w:tc>
          <w:tcPr>
            <w:tcW w:w="2020" w:type="dxa"/>
            <w:tcBorders>
              <w:top w:val="nil"/>
              <w:left w:val="nil"/>
              <w:bottom w:val="single" w:sz="4" w:space="0" w:color="auto"/>
              <w:right w:val="single" w:sz="4" w:space="0" w:color="auto"/>
            </w:tcBorders>
            <w:shd w:val="clear" w:color="000000" w:fill="FFFFFF"/>
            <w:vAlign w:val="center"/>
            <w:hideMark/>
          </w:tcPr>
          <w:p w14:paraId="3B7B6956"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Modelo de Gestión de Presupuestos Plurianuales</w:t>
            </w:r>
          </w:p>
        </w:tc>
        <w:tc>
          <w:tcPr>
            <w:tcW w:w="2815" w:type="dxa"/>
            <w:tcBorders>
              <w:top w:val="nil"/>
              <w:left w:val="nil"/>
              <w:bottom w:val="single" w:sz="4" w:space="0" w:color="auto"/>
              <w:right w:val="single" w:sz="4" w:space="0" w:color="auto"/>
            </w:tcBorders>
            <w:shd w:val="clear" w:color="000000" w:fill="FFFFFF"/>
            <w:vAlign w:val="center"/>
            <w:hideMark/>
          </w:tcPr>
          <w:p w14:paraId="0884DD97"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procede con la revisión y actualización del Plan de Proyecto identificando que dentro del EDT y cronograma, falta por indicar un entregable en la Fase 1: Inicio</w:t>
            </w:r>
          </w:p>
        </w:tc>
        <w:tc>
          <w:tcPr>
            <w:tcW w:w="1400" w:type="dxa"/>
            <w:tcBorders>
              <w:top w:val="nil"/>
              <w:left w:val="nil"/>
              <w:bottom w:val="single" w:sz="4" w:space="0" w:color="auto"/>
              <w:right w:val="single" w:sz="4" w:space="0" w:color="auto"/>
            </w:tcBorders>
            <w:shd w:val="clear" w:color="000000" w:fill="FFFFFF"/>
            <w:vAlign w:val="center"/>
            <w:hideMark/>
          </w:tcPr>
          <w:p w14:paraId="6C35B01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62B03738" w14:textId="43FA1799"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252628DB">
                <v:shape id="_x0000_i1068" type="#_x0000_t75" style="width:77pt;height:49pt">
                  <v:imagedata r:id="rId64"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1D433E48"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75224104" w14:textId="77777777" w:rsidTr="00825418">
        <w:trPr>
          <w:trHeight w:val="2678"/>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099465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0110-PLA-P20</w:t>
            </w:r>
          </w:p>
        </w:tc>
        <w:tc>
          <w:tcPr>
            <w:tcW w:w="2020" w:type="dxa"/>
            <w:tcBorders>
              <w:top w:val="nil"/>
              <w:left w:val="nil"/>
              <w:bottom w:val="single" w:sz="4" w:space="0" w:color="auto"/>
              <w:right w:val="single" w:sz="4" w:space="0" w:color="auto"/>
            </w:tcBorders>
            <w:shd w:val="clear" w:color="000000" w:fill="FFFFFF"/>
            <w:vAlign w:val="center"/>
            <w:hideMark/>
          </w:tcPr>
          <w:p w14:paraId="232C5F4F"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Actualización de fórmulas estadísticas y elaboración instructivos estadísticos por materias</w:t>
            </w:r>
          </w:p>
        </w:tc>
        <w:tc>
          <w:tcPr>
            <w:tcW w:w="2815" w:type="dxa"/>
            <w:tcBorders>
              <w:top w:val="nil"/>
              <w:left w:val="nil"/>
              <w:bottom w:val="single" w:sz="4" w:space="0" w:color="auto"/>
              <w:right w:val="single" w:sz="4" w:space="0" w:color="auto"/>
            </w:tcBorders>
            <w:shd w:val="clear" w:color="000000" w:fill="FFFFFF"/>
            <w:vAlign w:val="center"/>
            <w:hideMark/>
          </w:tcPr>
          <w:p w14:paraId="78511C28"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1. Ajuste del cronograma del Proyecto:  Se realizan varios cambios de fechas en el cronograma del proyecto, los cuales se describen a continuación: 1.1 Se ajustan las fechas de las tareas 1.2 Se corrige el nombre de una fórmula e instructivo 1.3 Se ajusta el Plan de Gestión del Proyecto </w:t>
            </w:r>
          </w:p>
        </w:tc>
        <w:tc>
          <w:tcPr>
            <w:tcW w:w="1400" w:type="dxa"/>
            <w:tcBorders>
              <w:top w:val="nil"/>
              <w:left w:val="nil"/>
              <w:bottom w:val="single" w:sz="4" w:space="0" w:color="auto"/>
              <w:right w:val="single" w:sz="4" w:space="0" w:color="auto"/>
            </w:tcBorders>
            <w:shd w:val="clear" w:color="000000" w:fill="FFFFFF"/>
            <w:vAlign w:val="center"/>
            <w:hideMark/>
          </w:tcPr>
          <w:p w14:paraId="5AB22F2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00C7D87E" w14:textId="292C9CD3"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5533395E">
                <v:shape id="_x0000_i1069" type="#_x0000_t75" style="width:77pt;height:49pt">
                  <v:imagedata r:id="rId65"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0DC90DC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3398BB6C" w14:textId="77777777" w:rsidTr="00825418">
        <w:trPr>
          <w:trHeight w:val="183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3E2524DC"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0117-DE-P07</w:t>
            </w:r>
          </w:p>
        </w:tc>
        <w:tc>
          <w:tcPr>
            <w:tcW w:w="2020" w:type="dxa"/>
            <w:tcBorders>
              <w:top w:val="nil"/>
              <w:left w:val="nil"/>
              <w:bottom w:val="single" w:sz="4" w:space="0" w:color="auto"/>
              <w:right w:val="single" w:sz="4" w:space="0" w:color="auto"/>
            </w:tcBorders>
            <w:shd w:val="clear" w:color="000000" w:fill="FFFFFF"/>
            <w:vAlign w:val="center"/>
            <w:hideMark/>
          </w:tcPr>
          <w:p w14:paraId="3203EB75"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Torre Anexa y Reacondicionamiento Eléctrico Edificio III Circuito Judicial Alajuela</w:t>
            </w:r>
          </w:p>
        </w:tc>
        <w:tc>
          <w:tcPr>
            <w:tcW w:w="2815" w:type="dxa"/>
            <w:tcBorders>
              <w:top w:val="nil"/>
              <w:left w:val="nil"/>
              <w:bottom w:val="single" w:sz="4" w:space="0" w:color="auto"/>
              <w:right w:val="single" w:sz="4" w:space="0" w:color="auto"/>
            </w:tcBorders>
            <w:shd w:val="clear" w:color="000000" w:fill="FFFFFF"/>
            <w:vAlign w:val="center"/>
            <w:hideMark/>
          </w:tcPr>
          <w:p w14:paraId="5B6CB1AE"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Había una fecha en el cronograma definida para el 15 de noviembre de 2021, para la publicación del cartel, una vez realizado fue apelado, por lo que la nueva fecha se estima para el 31 de enero de 2022,</w:t>
            </w:r>
          </w:p>
        </w:tc>
        <w:tc>
          <w:tcPr>
            <w:tcW w:w="1400" w:type="dxa"/>
            <w:tcBorders>
              <w:top w:val="nil"/>
              <w:left w:val="nil"/>
              <w:bottom w:val="single" w:sz="4" w:space="0" w:color="auto"/>
              <w:right w:val="single" w:sz="4" w:space="0" w:color="auto"/>
            </w:tcBorders>
            <w:shd w:val="clear" w:color="000000" w:fill="FFFFFF"/>
            <w:vAlign w:val="center"/>
            <w:hideMark/>
          </w:tcPr>
          <w:p w14:paraId="73E959AB"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5A21DFD1" w14:textId="2C3EA821"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6058082E">
                <v:shape id="_x0000_i1070" type="#_x0000_t75" style="width:77pt;height:49pt">
                  <v:imagedata r:id="rId66"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609447F0" w14:textId="4D8948E2" w:rsidR="00DA2395" w:rsidRPr="00DA2395" w:rsidRDefault="003D03B8" w:rsidP="00DA2395">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 xml:space="preserve">Pendiente de realizar </w:t>
            </w:r>
          </w:p>
        </w:tc>
      </w:tr>
      <w:tr w:rsidR="007F3B9A" w:rsidRPr="00DA2395" w14:paraId="2AC329C3" w14:textId="77777777" w:rsidTr="00825418">
        <w:trPr>
          <w:trHeight w:val="162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55AF408"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0117-DE-P09</w:t>
            </w:r>
          </w:p>
        </w:tc>
        <w:tc>
          <w:tcPr>
            <w:tcW w:w="2020" w:type="dxa"/>
            <w:tcBorders>
              <w:top w:val="nil"/>
              <w:left w:val="nil"/>
              <w:bottom w:val="single" w:sz="4" w:space="0" w:color="auto"/>
              <w:right w:val="single" w:sz="4" w:space="0" w:color="auto"/>
            </w:tcBorders>
            <w:shd w:val="clear" w:color="000000" w:fill="FFFFFF"/>
            <w:vAlign w:val="center"/>
            <w:hideMark/>
          </w:tcPr>
          <w:p w14:paraId="0D508990"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Ampliación Edificio Tribunales de Justicia de Turrialba</w:t>
            </w:r>
          </w:p>
        </w:tc>
        <w:tc>
          <w:tcPr>
            <w:tcW w:w="2815" w:type="dxa"/>
            <w:tcBorders>
              <w:top w:val="nil"/>
              <w:left w:val="nil"/>
              <w:bottom w:val="single" w:sz="4" w:space="0" w:color="auto"/>
              <w:right w:val="single" w:sz="4" w:space="0" w:color="auto"/>
            </w:tcBorders>
            <w:shd w:val="clear" w:color="000000" w:fill="FFFFFF"/>
            <w:vAlign w:val="center"/>
            <w:hideMark/>
          </w:tcPr>
          <w:p w14:paraId="65BA04B2"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La presente solicitud se realiza a fin de cambiar el cronograma del proyecto con respecto al entregable número 4 (Cartel y Contratación)</w:t>
            </w:r>
            <w:r w:rsidRPr="00DA2395">
              <w:rPr>
                <w:rFonts w:ascii="Arial" w:eastAsia="Times New Roman" w:hAnsi="Arial" w:cs="Arial"/>
                <w:color w:val="00000A"/>
                <w:sz w:val="20"/>
                <w:szCs w:val="20"/>
                <w:lang w:eastAsia="es-CR"/>
              </w:rPr>
              <w:t> </w:t>
            </w:r>
          </w:p>
        </w:tc>
        <w:tc>
          <w:tcPr>
            <w:tcW w:w="1400" w:type="dxa"/>
            <w:tcBorders>
              <w:top w:val="nil"/>
              <w:left w:val="nil"/>
              <w:bottom w:val="single" w:sz="4" w:space="0" w:color="auto"/>
              <w:right w:val="single" w:sz="4" w:space="0" w:color="auto"/>
            </w:tcBorders>
            <w:shd w:val="clear" w:color="000000" w:fill="FFFFFF"/>
            <w:vAlign w:val="center"/>
            <w:hideMark/>
          </w:tcPr>
          <w:p w14:paraId="2C530106"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 y rendimiento</w:t>
            </w:r>
          </w:p>
        </w:tc>
        <w:tc>
          <w:tcPr>
            <w:tcW w:w="1739" w:type="dxa"/>
            <w:tcBorders>
              <w:top w:val="nil"/>
              <w:left w:val="nil"/>
              <w:bottom w:val="single" w:sz="4" w:space="0" w:color="auto"/>
              <w:right w:val="single" w:sz="4" w:space="0" w:color="auto"/>
            </w:tcBorders>
            <w:shd w:val="clear" w:color="000000" w:fill="FFFFFF"/>
            <w:vAlign w:val="center"/>
            <w:hideMark/>
          </w:tcPr>
          <w:p w14:paraId="075B0D4A" w14:textId="52D9F5F2"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187EC861">
                <v:shape id="_x0000_i1071" type="#_x0000_t75" style="width:77pt;height:49pt">
                  <v:imagedata r:id="rId67"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4B1975A5" w14:textId="28BD68FF" w:rsidR="00DA2395" w:rsidRPr="00DA2395" w:rsidRDefault="002E14E0"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147FBC49" w14:textId="77777777" w:rsidTr="00825418">
        <w:trPr>
          <w:trHeight w:val="47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1C25EA1F"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0117-DE-P13</w:t>
            </w:r>
          </w:p>
        </w:tc>
        <w:tc>
          <w:tcPr>
            <w:tcW w:w="2020" w:type="dxa"/>
            <w:tcBorders>
              <w:top w:val="nil"/>
              <w:left w:val="nil"/>
              <w:bottom w:val="single" w:sz="4" w:space="0" w:color="auto"/>
              <w:right w:val="single" w:sz="4" w:space="0" w:color="auto"/>
            </w:tcBorders>
            <w:shd w:val="clear" w:color="000000" w:fill="FFFFFF"/>
            <w:vAlign w:val="center"/>
            <w:hideMark/>
          </w:tcPr>
          <w:p w14:paraId="7593574A"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Detección Incendio Edificio Circuito Judicial Heredia</w:t>
            </w:r>
          </w:p>
        </w:tc>
        <w:tc>
          <w:tcPr>
            <w:tcW w:w="2815" w:type="dxa"/>
            <w:tcBorders>
              <w:top w:val="nil"/>
              <w:left w:val="nil"/>
              <w:bottom w:val="single" w:sz="4" w:space="0" w:color="auto"/>
              <w:right w:val="single" w:sz="4" w:space="0" w:color="auto"/>
            </w:tcBorders>
            <w:shd w:val="clear" w:color="000000" w:fill="FFFFFF"/>
            <w:vAlign w:val="center"/>
            <w:hideMark/>
          </w:tcPr>
          <w:p w14:paraId="30889C48" w14:textId="081BD1D4"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modifica el rol de Líder de Director y Administrador del Proyecto, siendo que será en adelante el señor Steven Picado Gamboa.</w:t>
            </w:r>
            <w:r w:rsidRPr="00DA2395">
              <w:rPr>
                <w:rFonts w:ascii="Book Antiqua" w:eastAsia="Times New Roman" w:hAnsi="Book Antiqua" w:cs="Calibri"/>
                <w:color w:val="000000"/>
                <w:sz w:val="18"/>
                <w:szCs w:val="18"/>
                <w:lang w:eastAsia="es-CR"/>
              </w:rPr>
              <w:br/>
              <w:t>Además, se modifica el Líder del Proyecto, quien a partir de esta fecha será Fabián Sánchez Zamora, Técnico Administrativo de la Administración Regional de Heredia.</w:t>
            </w:r>
            <w:r w:rsidRPr="00DA2395">
              <w:rPr>
                <w:rFonts w:ascii="Book Antiqua" w:eastAsia="Times New Roman" w:hAnsi="Book Antiqua" w:cs="Calibri"/>
                <w:color w:val="000000"/>
                <w:sz w:val="18"/>
                <w:szCs w:val="18"/>
                <w:lang w:eastAsia="es-CR"/>
              </w:rPr>
              <w:br/>
              <w:t xml:space="preserve">Se elimina de los roles a la MBA Ana Eugenia Romero Jenkins, quien figuraba como </w:t>
            </w:r>
            <w:proofErr w:type="gramStart"/>
            <w:r w:rsidRPr="00DA2395">
              <w:rPr>
                <w:rFonts w:ascii="Book Antiqua" w:eastAsia="Times New Roman" w:hAnsi="Book Antiqua" w:cs="Calibri"/>
                <w:color w:val="000000"/>
                <w:sz w:val="18"/>
                <w:szCs w:val="18"/>
                <w:lang w:eastAsia="es-CR"/>
              </w:rPr>
              <w:t>Directora</w:t>
            </w:r>
            <w:proofErr w:type="gramEnd"/>
            <w:r w:rsidRPr="00DA2395">
              <w:rPr>
                <w:rFonts w:ascii="Book Antiqua" w:eastAsia="Times New Roman" w:hAnsi="Book Antiqua" w:cs="Calibri"/>
                <w:color w:val="000000"/>
                <w:sz w:val="18"/>
                <w:szCs w:val="18"/>
                <w:lang w:eastAsia="es-CR"/>
              </w:rPr>
              <w:t xml:space="preserve"> del proyecto.</w:t>
            </w:r>
          </w:p>
        </w:tc>
        <w:tc>
          <w:tcPr>
            <w:tcW w:w="1400" w:type="dxa"/>
            <w:tcBorders>
              <w:top w:val="nil"/>
              <w:left w:val="nil"/>
              <w:bottom w:val="single" w:sz="4" w:space="0" w:color="auto"/>
              <w:right w:val="single" w:sz="4" w:space="0" w:color="auto"/>
            </w:tcBorders>
            <w:shd w:val="clear" w:color="000000" w:fill="FFFFFF"/>
            <w:vAlign w:val="center"/>
            <w:hideMark/>
          </w:tcPr>
          <w:p w14:paraId="03E04D4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Cambio en las personas que ocupan los roles del proyecto</w:t>
            </w:r>
          </w:p>
        </w:tc>
        <w:tc>
          <w:tcPr>
            <w:tcW w:w="1739" w:type="dxa"/>
            <w:tcBorders>
              <w:top w:val="nil"/>
              <w:left w:val="nil"/>
              <w:bottom w:val="single" w:sz="4" w:space="0" w:color="auto"/>
              <w:right w:val="single" w:sz="4" w:space="0" w:color="auto"/>
            </w:tcBorders>
            <w:shd w:val="clear" w:color="000000" w:fill="FFFFFF"/>
            <w:vAlign w:val="center"/>
            <w:hideMark/>
          </w:tcPr>
          <w:p w14:paraId="4F023FF7" w14:textId="312C0F25"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216EC298">
                <v:shape id="_x0000_i1072" type="#_x0000_t75" style="width:77pt;height:49pt">
                  <v:imagedata r:id="rId68"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245CBB07" w14:textId="37B3C24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Pendiente hacer el cambio en la </w:t>
            </w:r>
            <w:r w:rsidR="003704D8" w:rsidRPr="00DA2395">
              <w:rPr>
                <w:rFonts w:ascii="Book Antiqua" w:eastAsia="Times New Roman" w:hAnsi="Book Antiqua" w:cs="Calibri"/>
                <w:color w:val="000000"/>
                <w:sz w:val="18"/>
                <w:szCs w:val="18"/>
                <w:lang w:eastAsia="es-CR"/>
              </w:rPr>
              <w:t>documentación</w:t>
            </w:r>
            <w:r w:rsidRPr="00DA2395">
              <w:rPr>
                <w:rFonts w:ascii="Book Antiqua" w:eastAsia="Times New Roman" w:hAnsi="Book Antiqua" w:cs="Calibri"/>
                <w:color w:val="000000"/>
                <w:sz w:val="18"/>
                <w:szCs w:val="18"/>
                <w:lang w:eastAsia="es-CR"/>
              </w:rPr>
              <w:t xml:space="preserve"> </w:t>
            </w:r>
          </w:p>
        </w:tc>
      </w:tr>
      <w:tr w:rsidR="007F3B9A" w:rsidRPr="00DA2395" w14:paraId="24C2A335" w14:textId="77777777" w:rsidTr="00825418">
        <w:trPr>
          <w:trHeight w:val="137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0366ED9A"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0117-DE-P21</w:t>
            </w:r>
          </w:p>
        </w:tc>
        <w:tc>
          <w:tcPr>
            <w:tcW w:w="2020" w:type="dxa"/>
            <w:tcBorders>
              <w:top w:val="nil"/>
              <w:left w:val="nil"/>
              <w:bottom w:val="single" w:sz="4" w:space="0" w:color="auto"/>
              <w:right w:val="single" w:sz="4" w:space="0" w:color="auto"/>
            </w:tcBorders>
            <w:shd w:val="clear" w:color="000000" w:fill="FFFFFF"/>
            <w:vAlign w:val="center"/>
            <w:hideMark/>
          </w:tcPr>
          <w:p w14:paraId="1EB5DF7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 Voceo y Comunicación Institucional para la Corte Suprema de Justicia y la de Plaza de la Justicia</w:t>
            </w:r>
          </w:p>
        </w:tc>
        <w:tc>
          <w:tcPr>
            <w:tcW w:w="2815" w:type="dxa"/>
            <w:tcBorders>
              <w:top w:val="nil"/>
              <w:left w:val="nil"/>
              <w:bottom w:val="single" w:sz="4" w:space="0" w:color="auto"/>
              <w:right w:val="single" w:sz="4" w:space="0" w:color="auto"/>
            </w:tcBorders>
            <w:shd w:val="clear" w:color="000000" w:fill="FFFFFF"/>
            <w:vAlign w:val="center"/>
            <w:hideMark/>
          </w:tcPr>
          <w:p w14:paraId="424A0296"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actualizó el cronograma de entregables. Se actualizan las fechas de cumplimiento en la fase de cumplimiento y la fase de cierre, al 04-03-2022.</w:t>
            </w:r>
          </w:p>
        </w:tc>
        <w:tc>
          <w:tcPr>
            <w:tcW w:w="1400" w:type="dxa"/>
            <w:tcBorders>
              <w:top w:val="nil"/>
              <w:left w:val="nil"/>
              <w:bottom w:val="single" w:sz="4" w:space="0" w:color="auto"/>
              <w:right w:val="single" w:sz="4" w:space="0" w:color="auto"/>
            </w:tcBorders>
            <w:shd w:val="clear" w:color="000000" w:fill="FFFFFF"/>
            <w:vAlign w:val="center"/>
            <w:hideMark/>
          </w:tcPr>
          <w:p w14:paraId="2C521D18"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6532EB12" w14:textId="0EAF2EB9"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40B584A9">
                <v:shape id="_x0000_i1073" type="#_x0000_t75" style="width:77pt;height:49pt">
                  <v:imagedata r:id="rId69"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6D710B12"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3582ECD9" w14:textId="77777777" w:rsidTr="00825418">
        <w:trPr>
          <w:trHeight w:val="2369"/>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9FBF0DC"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0117-DE-P23</w:t>
            </w:r>
          </w:p>
        </w:tc>
        <w:tc>
          <w:tcPr>
            <w:tcW w:w="2020" w:type="dxa"/>
            <w:tcBorders>
              <w:top w:val="nil"/>
              <w:left w:val="nil"/>
              <w:bottom w:val="single" w:sz="4" w:space="0" w:color="auto"/>
              <w:right w:val="single" w:sz="4" w:space="0" w:color="auto"/>
            </w:tcBorders>
            <w:shd w:val="clear" w:color="000000" w:fill="FFFFFF"/>
            <w:vAlign w:val="center"/>
            <w:hideMark/>
          </w:tcPr>
          <w:p w14:paraId="31540223"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 Detección de Incendios en el II Circ Jud San José</w:t>
            </w:r>
          </w:p>
        </w:tc>
        <w:tc>
          <w:tcPr>
            <w:tcW w:w="2815" w:type="dxa"/>
            <w:tcBorders>
              <w:top w:val="nil"/>
              <w:left w:val="nil"/>
              <w:bottom w:val="single" w:sz="4" w:space="0" w:color="auto"/>
              <w:right w:val="single" w:sz="4" w:space="0" w:color="auto"/>
            </w:tcBorders>
            <w:shd w:val="clear" w:color="000000" w:fill="FFFFFF"/>
            <w:vAlign w:val="center"/>
            <w:hideMark/>
          </w:tcPr>
          <w:p w14:paraId="7EE2C6DD" w14:textId="2D01B1F5"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requiere el cambio de la persona Administradora del proyecto, siendo que el señor José Luis Soto Richmond se encuentra en un ascenso como Jefatura del Departamento de Servicios Generales y le sustituye el señor Miguel Gutierrez Fernández</w:t>
            </w:r>
            <w:r w:rsidR="008C5250">
              <w:rPr>
                <w:rFonts w:ascii="Book Antiqua" w:eastAsia="Times New Roman" w:hAnsi="Book Antiqua" w:cs="Calibri"/>
                <w:color w:val="000000"/>
                <w:sz w:val="18"/>
                <w:szCs w:val="18"/>
                <w:lang w:eastAsia="es-CR"/>
              </w:rPr>
              <w:t>.</w:t>
            </w:r>
          </w:p>
        </w:tc>
        <w:tc>
          <w:tcPr>
            <w:tcW w:w="1400" w:type="dxa"/>
            <w:tcBorders>
              <w:top w:val="nil"/>
              <w:left w:val="nil"/>
              <w:bottom w:val="single" w:sz="4" w:space="0" w:color="auto"/>
              <w:right w:val="single" w:sz="4" w:space="0" w:color="auto"/>
            </w:tcBorders>
            <w:shd w:val="clear" w:color="000000" w:fill="FFFFFF"/>
            <w:vAlign w:val="center"/>
            <w:hideMark/>
          </w:tcPr>
          <w:p w14:paraId="5CF3F76E"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Cambio en las personas que ocupan los roles del proyecto</w:t>
            </w:r>
          </w:p>
        </w:tc>
        <w:tc>
          <w:tcPr>
            <w:tcW w:w="1739" w:type="dxa"/>
            <w:tcBorders>
              <w:top w:val="nil"/>
              <w:left w:val="nil"/>
              <w:bottom w:val="single" w:sz="4" w:space="0" w:color="auto"/>
              <w:right w:val="single" w:sz="4" w:space="0" w:color="auto"/>
            </w:tcBorders>
            <w:shd w:val="clear" w:color="000000" w:fill="FFFFFF"/>
            <w:vAlign w:val="center"/>
            <w:hideMark/>
          </w:tcPr>
          <w:p w14:paraId="16682D93" w14:textId="77351335"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215C910B">
                <v:shape id="_x0000_i1074" type="#_x0000_t75" style="width:77pt;height:49pt">
                  <v:imagedata r:id="rId70"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35A9287C" w14:textId="76438EC6"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Pendiente hacer el cambio en la </w:t>
            </w:r>
            <w:r w:rsidR="002E14E0" w:rsidRPr="00DA2395">
              <w:rPr>
                <w:rFonts w:ascii="Book Antiqua" w:eastAsia="Times New Roman" w:hAnsi="Book Antiqua" w:cs="Calibri"/>
                <w:color w:val="000000"/>
                <w:sz w:val="18"/>
                <w:szCs w:val="18"/>
                <w:lang w:eastAsia="es-CR"/>
              </w:rPr>
              <w:t>documentación</w:t>
            </w:r>
            <w:r w:rsidRPr="00DA2395">
              <w:rPr>
                <w:rFonts w:ascii="Book Antiqua" w:eastAsia="Times New Roman" w:hAnsi="Book Antiqua" w:cs="Calibri"/>
                <w:color w:val="000000"/>
                <w:sz w:val="18"/>
                <w:szCs w:val="18"/>
                <w:lang w:eastAsia="es-CR"/>
              </w:rPr>
              <w:t xml:space="preserve"> </w:t>
            </w:r>
          </w:p>
        </w:tc>
      </w:tr>
      <w:tr w:rsidR="007F3B9A" w:rsidRPr="00DA2395" w14:paraId="34171EE7" w14:textId="77777777" w:rsidTr="00825418">
        <w:trPr>
          <w:trHeight w:val="1552"/>
        </w:trPr>
        <w:tc>
          <w:tcPr>
            <w:tcW w:w="846" w:type="dxa"/>
            <w:vMerge w:val="restart"/>
            <w:tcBorders>
              <w:top w:val="nil"/>
              <w:left w:val="single" w:sz="4" w:space="0" w:color="auto"/>
              <w:right w:val="single" w:sz="4" w:space="0" w:color="auto"/>
            </w:tcBorders>
            <w:shd w:val="clear" w:color="000000" w:fill="FFFFFF"/>
            <w:vAlign w:val="center"/>
            <w:hideMark/>
          </w:tcPr>
          <w:p w14:paraId="7AC50577"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0122-DTI-P15</w:t>
            </w:r>
          </w:p>
        </w:tc>
        <w:tc>
          <w:tcPr>
            <w:tcW w:w="2020" w:type="dxa"/>
            <w:vMerge w:val="restart"/>
            <w:tcBorders>
              <w:top w:val="nil"/>
              <w:left w:val="nil"/>
              <w:right w:val="single" w:sz="4" w:space="0" w:color="auto"/>
            </w:tcBorders>
            <w:shd w:val="clear" w:color="000000" w:fill="FFFFFF"/>
            <w:vAlign w:val="center"/>
            <w:hideMark/>
          </w:tcPr>
          <w:p w14:paraId="736F8EC1"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Diseño e implementación de la automatización robótica de procesos</w:t>
            </w:r>
          </w:p>
        </w:tc>
        <w:tc>
          <w:tcPr>
            <w:tcW w:w="2815" w:type="dxa"/>
            <w:tcBorders>
              <w:top w:val="nil"/>
              <w:left w:val="nil"/>
              <w:bottom w:val="single" w:sz="4" w:space="0" w:color="auto"/>
              <w:right w:val="single" w:sz="4" w:space="0" w:color="auto"/>
            </w:tcBorders>
            <w:shd w:val="clear" w:color="000000" w:fill="FFFFFF"/>
            <w:vAlign w:val="center"/>
            <w:hideMark/>
          </w:tcPr>
          <w:p w14:paraId="19C46AF1"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val="es-419" w:eastAsia="es-CR"/>
              </w:rPr>
              <w:t>Se modifica la duración de la tarea “creación de paquetes y coordinación para despliegue” necesaria para poder implementar en el sistema de grabación de la corte. Pasa de 95 días a 115 días. </w:t>
            </w:r>
          </w:p>
        </w:tc>
        <w:tc>
          <w:tcPr>
            <w:tcW w:w="1400" w:type="dxa"/>
            <w:tcBorders>
              <w:top w:val="nil"/>
              <w:left w:val="nil"/>
              <w:bottom w:val="single" w:sz="4" w:space="0" w:color="auto"/>
              <w:right w:val="single" w:sz="4" w:space="0" w:color="auto"/>
            </w:tcBorders>
            <w:shd w:val="clear" w:color="000000" w:fill="FFFFFF"/>
            <w:vAlign w:val="center"/>
            <w:hideMark/>
          </w:tcPr>
          <w:p w14:paraId="1F475786"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0EF57D75" w14:textId="50D14DBC"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2C1F88D6">
                <v:shape id="_x0000_i1075" type="#_x0000_t75" style="width:77pt;height:49pt">
                  <v:imagedata r:id="rId71"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7ADAB9CE" w14:textId="45D658DD" w:rsidR="00DA2395" w:rsidRPr="00DA2395" w:rsidRDefault="00E2764D"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B84939" w:rsidRPr="00DA2395" w14:paraId="6F2688D0" w14:textId="77777777" w:rsidTr="00825418">
        <w:trPr>
          <w:trHeight w:val="2658"/>
        </w:trPr>
        <w:tc>
          <w:tcPr>
            <w:tcW w:w="846" w:type="dxa"/>
            <w:vMerge/>
            <w:tcBorders>
              <w:left w:val="single" w:sz="4" w:space="0" w:color="auto"/>
              <w:bottom w:val="single" w:sz="4" w:space="0" w:color="auto"/>
              <w:right w:val="single" w:sz="4" w:space="0" w:color="auto"/>
            </w:tcBorders>
            <w:shd w:val="clear" w:color="000000" w:fill="FFFFFF"/>
            <w:vAlign w:val="center"/>
            <w:hideMark/>
          </w:tcPr>
          <w:p w14:paraId="7609628D" w14:textId="03F8DF91"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p>
        </w:tc>
        <w:tc>
          <w:tcPr>
            <w:tcW w:w="2020" w:type="dxa"/>
            <w:vMerge/>
            <w:tcBorders>
              <w:left w:val="nil"/>
              <w:bottom w:val="single" w:sz="4" w:space="0" w:color="auto"/>
              <w:right w:val="single" w:sz="4" w:space="0" w:color="auto"/>
            </w:tcBorders>
            <w:shd w:val="clear" w:color="000000" w:fill="FFFFFF"/>
            <w:vAlign w:val="center"/>
            <w:hideMark/>
          </w:tcPr>
          <w:p w14:paraId="6116A4DF" w14:textId="521ED5B2"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p>
        </w:tc>
        <w:tc>
          <w:tcPr>
            <w:tcW w:w="2815" w:type="dxa"/>
            <w:tcBorders>
              <w:top w:val="nil"/>
              <w:left w:val="nil"/>
              <w:bottom w:val="single" w:sz="4" w:space="0" w:color="auto"/>
              <w:right w:val="single" w:sz="4" w:space="0" w:color="auto"/>
            </w:tcBorders>
            <w:shd w:val="clear" w:color="000000" w:fill="FFFFFF"/>
            <w:vAlign w:val="center"/>
            <w:hideMark/>
          </w:tcPr>
          <w:p w14:paraId="3CBFDD59"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val="es-419" w:eastAsia="es-CR"/>
              </w:rPr>
              <w:t>Se modifica la duración de la tarea “Pruebas con el usuario experto” después de la implementación del plan paralelo en las sesiones del Consejo se identifican algunas oportunidades de mejora que se trabajarán coordinación con las personas de sistemas jurisdiccionales y la unidad de inteligencia de la información. Pasa de 10 días a 40 días. </w:t>
            </w:r>
          </w:p>
        </w:tc>
        <w:tc>
          <w:tcPr>
            <w:tcW w:w="1400" w:type="dxa"/>
            <w:tcBorders>
              <w:top w:val="nil"/>
              <w:left w:val="nil"/>
              <w:bottom w:val="single" w:sz="4" w:space="0" w:color="auto"/>
              <w:right w:val="single" w:sz="4" w:space="0" w:color="auto"/>
            </w:tcBorders>
            <w:shd w:val="clear" w:color="000000" w:fill="FFFFFF"/>
            <w:vAlign w:val="center"/>
            <w:hideMark/>
          </w:tcPr>
          <w:p w14:paraId="279B6D1C"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10B5937B" w14:textId="5680AAB2"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35DF670A">
                <v:shape id="_x0000_i1076" type="#_x0000_t75" style="width:77pt;height:49pt">
                  <v:imagedata r:id="rId72"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20E79407" w14:textId="07F7C2E6" w:rsidR="00DA2395" w:rsidRPr="00DA2395" w:rsidRDefault="00E2764D"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7F3B9A" w:rsidRPr="00DA2395" w14:paraId="6D54B799" w14:textId="77777777" w:rsidTr="00825418">
        <w:trPr>
          <w:trHeight w:val="612"/>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345B7D36"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0122-DTI-P16</w:t>
            </w:r>
          </w:p>
        </w:tc>
        <w:tc>
          <w:tcPr>
            <w:tcW w:w="2020" w:type="dxa"/>
            <w:tcBorders>
              <w:top w:val="nil"/>
              <w:left w:val="nil"/>
              <w:bottom w:val="single" w:sz="4" w:space="0" w:color="auto"/>
              <w:right w:val="single" w:sz="4" w:space="0" w:color="auto"/>
            </w:tcBorders>
            <w:shd w:val="clear" w:color="000000" w:fill="FFFFFF"/>
            <w:vAlign w:val="center"/>
            <w:hideMark/>
          </w:tcPr>
          <w:p w14:paraId="34DF5EF4"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Implantación del Nuevo Sistema de Gestión</w:t>
            </w:r>
          </w:p>
        </w:tc>
        <w:tc>
          <w:tcPr>
            <w:tcW w:w="2815" w:type="dxa"/>
            <w:tcBorders>
              <w:top w:val="nil"/>
              <w:left w:val="nil"/>
              <w:bottom w:val="single" w:sz="4" w:space="0" w:color="auto"/>
              <w:right w:val="single" w:sz="4" w:space="0" w:color="auto"/>
            </w:tcBorders>
            <w:shd w:val="clear" w:color="000000" w:fill="FFFFFF"/>
            <w:vAlign w:val="center"/>
            <w:hideMark/>
          </w:tcPr>
          <w:p w14:paraId="3D047B22" w14:textId="6A5B6F94" w:rsidR="00A51677" w:rsidRPr="00796C29" w:rsidRDefault="004C5436" w:rsidP="00361D93">
            <w:pPr>
              <w:pStyle w:val="Default"/>
              <w:jc w:val="both"/>
              <w:rPr>
                <w:rFonts w:ascii="Book Antiqua" w:eastAsia="Times New Roman" w:hAnsi="Book Antiqua"/>
                <w:sz w:val="18"/>
                <w:szCs w:val="18"/>
                <w:lang w:val="es-419" w:eastAsia="es-CR"/>
              </w:rPr>
            </w:pPr>
            <w:r w:rsidRPr="00796C29">
              <w:rPr>
                <w:rFonts w:ascii="Book Antiqua" w:eastAsia="Times New Roman" w:hAnsi="Book Antiqua"/>
                <w:sz w:val="18"/>
                <w:szCs w:val="18"/>
                <w:lang w:val="es-419" w:eastAsia="es-CR"/>
              </w:rPr>
              <w:t>A pesar de la inclusión de un Segundo Piloto, se realizaron ajustes en las fechas y con el cambio el último bloque estaba para finalizar en la semana del 18 de octubre de 2024, con los ajustes finalizaría el último bloque en la semana del 30 septiembre de 2024.</w:t>
            </w:r>
          </w:p>
          <w:p w14:paraId="784A846A" w14:textId="4511AF21"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p>
        </w:tc>
        <w:tc>
          <w:tcPr>
            <w:tcW w:w="1400" w:type="dxa"/>
            <w:tcBorders>
              <w:top w:val="nil"/>
              <w:left w:val="nil"/>
              <w:bottom w:val="single" w:sz="4" w:space="0" w:color="auto"/>
              <w:right w:val="single" w:sz="4" w:space="0" w:color="auto"/>
            </w:tcBorders>
            <w:shd w:val="clear" w:color="000000" w:fill="FFFFFF"/>
            <w:vAlign w:val="center"/>
            <w:hideMark/>
          </w:tcPr>
          <w:p w14:paraId="5DC6C52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2D873421" w14:textId="432BD6B4"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7E9F5FD1">
                <v:shape id="_x0000_i1077" type="#_x0000_t75" style="width:77pt;height:49pt">
                  <v:imagedata r:id="rId73"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36E7953B" w14:textId="5BA8B91B" w:rsidR="00DA2395" w:rsidRPr="00DA2395" w:rsidRDefault="00F7468A"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Pendiente hacer el cambio</w:t>
            </w:r>
          </w:p>
        </w:tc>
      </w:tr>
      <w:tr w:rsidR="007F3B9A" w:rsidRPr="00DA2395" w14:paraId="06C91457" w14:textId="77777777" w:rsidTr="00825418">
        <w:trPr>
          <w:trHeight w:val="5099"/>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66144724"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0134-DGH-P02</w:t>
            </w:r>
          </w:p>
        </w:tc>
        <w:tc>
          <w:tcPr>
            <w:tcW w:w="2020" w:type="dxa"/>
            <w:tcBorders>
              <w:top w:val="nil"/>
              <w:left w:val="nil"/>
              <w:bottom w:val="single" w:sz="4" w:space="0" w:color="auto"/>
              <w:right w:val="single" w:sz="4" w:space="0" w:color="auto"/>
            </w:tcBorders>
            <w:shd w:val="clear" w:color="000000" w:fill="FFFFFF"/>
            <w:vAlign w:val="center"/>
            <w:hideMark/>
          </w:tcPr>
          <w:p w14:paraId="32FA12E9"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 Evaluación del Desempeño por Competencias</w:t>
            </w:r>
          </w:p>
        </w:tc>
        <w:tc>
          <w:tcPr>
            <w:tcW w:w="2815" w:type="dxa"/>
            <w:tcBorders>
              <w:top w:val="nil"/>
              <w:left w:val="nil"/>
              <w:bottom w:val="single" w:sz="4" w:space="0" w:color="auto"/>
              <w:right w:val="single" w:sz="4" w:space="0" w:color="auto"/>
            </w:tcBorders>
            <w:shd w:val="clear" w:color="000000" w:fill="FFFFFF"/>
            <w:vAlign w:val="center"/>
            <w:hideMark/>
          </w:tcPr>
          <w:p w14:paraId="3EB43E86" w14:textId="673B11DA"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Cambios en el cronograma del proyecto</w:t>
            </w:r>
            <w:r w:rsidR="005946CA">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de la Fase</w:t>
            </w:r>
            <w:r w:rsidR="00557230">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4: Mejoras adicionales según la Ley 9635.Ajustesen la fecha de</w:t>
            </w:r>
            <w:r w:rsidR="005946CA">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inicio y fin de algunas tareas de los entregables: 11, 12, 13, 16, quedando</w:t>
            </w:r>
            <w:r w:rsidR="005946CA">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fecha de fin para esta fase</w:t>
            </w:r>
            <w:r w:rsidR="001022C8">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4, el</w:t>
            </w:r>
            <w:r w:rsidR="00F7468A">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10 de mayo 2021.b.</w:t>
            </w:r>
            <w:r w:rsidR="005946CA" w:rsidRPr="00DA2395">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Eliminación del entregable 14,</w:t>
            </w:r>
            <w:r w:rsidR="0084183E" w:rsidRPr="00DA2395">
              <w:rPr>
                <w:rFonts w:ascii="Book Antiqua" w:eastAsia="Times New Roman" w:hAnsi="Book Antiqua" w:cs="Calibri"/>
                <w:color w:val="000000"/>
                <w:sz w:val="18"/>
                <w:szCs w:val="18"/>
                <w:lang w:eastAsia="es-CR"/>
              </w:rPr>
              <w:t xml:space="preserve"> </w:t>
            </w:r>
            <w:r w:rsidR="00F7468A" w:rsidRPr="00DA2395">
              <w:rPr>
                <w:rFonts w:ascii="Book Antiqua" w:eastAsia="Times New Roman" w:hAnsi="Book Antiqua" w:cs="Calibri"/>
                <w:color w:val="000000"/>
                <w:sz w:val="18"/>
                <w:szCs w:val="18"/>
                <w:lang w:eastAsia="es-CR"/>
              </w:rPr>
              <w:t>considerando la dinámica del Poder Judicial, respecto</w:t>
            </w:r>
            <w:r w:rsidRPr="00DA2395">
              <w:rPr>
                <w:rFonts w:ascii="Book Antiqua" w:eastAsia="Times New Roman" w:hAnsi="Book Antiqua" w:cs="Calibri"/>
                <w:color w:val="000000"/>
                <w:sz w:val="18"/>
                <w:szCs w:val="18"/>
                <w:lang w:eastAsia="es-CR"/>
              </w:rPr>
              <w:t xml:space="preserve"> de su conformación en varios ámbitos particulares y dada la cantidad de clases de puestos.</w:t>
            </w:r>
            <w:r w:rsidR="005946CA">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c.</w:t>
            </w:r>
            <w:r w:rsidR="00796C29">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 xml:space="preserve">Inclusión de </w:t>
            </w:r>
            <w:r w:rsidR="00F7468A" w:rsidRPr="00DA2395">
              <w:rPr>
                <w:rFonts w:ascii="Book Antiqua" w:eastAsia="Times New Roman" w:hAnsi="Book Antiqua" w:cs="Calibri"/>
                <w:color w:val="000000"/>
                <w:sz w:val="18"/>
                <w:szCs w:val="18"/>
                <w:lang w:eastAsia="es-CR"/>
              </w:rPr>
              <w:t>dos nuevos entregables</w:t>
            </w:r>
            <w:r w:rsidRPr="00DA2395">
              <w:rPr>
                <w:rFonts w:ascii="Book Antiqua" w:eastAsia="Times New Roman" w:hAnsi="Book Antiqua" w:cs="Calibri"/>
                <w:color w:val="000000"/>
                <w:sz w:val="18"/>
                <w:szCs w:val="18"/>
                <w:lang w:eastAsia="es-CR"/>
              </w:rPr>
              <w:t xml:space="preserve">:  </w:t>
            </w:r>
            <w:r w:rsidR="00F7468A" w:rsidRPr="00DA2395">
              <w:rPr>
                <w:rFonts w:ascii="Book Antiqua" w:eastAsia="Times New Roman" w:hAnsi="Book Antiqua" w:cs="Calibri"/>
                <w:color w:val="000000"/>
                <w:sz w:val="18"/>
                <w:szCs w:val="18"/>
                <w:lang w:eastAsia="es-CR"/>
              </w:rPr>
              <w:t>Entregable 18: Mejora para</w:t>
            </w:r>
            <w:r w:rsidRPr="00DA2395">
              <w:rPr>
                <w:rFonts w:ascii="Book Antiqua" w:eastAsia="Times New Roman" w:hAnsi="Book Antiqua" w:cs="Calibri"/>
                <w:color w:val="000000"/>
                <w:sz w:val="18"/>
                <w:szCs w:val="18"/>
                <w:lang w:eastAsia="es-CR"/>
              </w:rPr>
              <w:t xml:space="preserve"> insertar </w:t>
            </w:r>
            <w:proofErr w:type="gramStart"/>
            <w:r w:rsidRPr="00DA2395">
              <w:rPr>
                <w:rFonts w:ascii="Book Antiqua" w:eastAsia="Times New Roman" w:hAnsi="Book Antiqua" w:cs="Calibri"/>
                <w:color w:val="000000"/>
                <w:sz w:val="18"/>
                <w:szCs w:val="18"/>
                <w:lang w:eastAsia="es-CR"/>
              </w:rPr>
              <w:t>clase  angosta</w:t>
            </w:r>
            <w:proofErr w:type="gramEnd"/>
            <w:r w:rsidRPr="00DA2395">
              <w:rPr>
                <w:rFonts w:ascii="Book Antiqua" w:eastAsia="Times New Roman" w:hAnsi="Book Antiqua" w:cs="Calibri"/>
                <w:color w:val="000000"/>
                <w:sz w:val="18"/>
                <w:szCs w:val="18"/>
                <w:lang w:eastAsia="es-CR"/>
              </w:rPr>
              <w:t xml:space="preserve">  nueva  a perfiles de evaluación [GIS 211971]y el Entregable 19:Planeación 2022, para realizar la planeación de la evaluación del periodo 2022.</w:t>
            </w:r>
          </w:p>
        </w:tc>
        <w:tc>
          <w:tcPr>
            <w:tcW w:w="1400" w:type="dxa"/>
            <w:tcBorders>
              <w:top w:val="nil"/>
              <w:left w:val="nil"/>
              <w:bottom w:val="single" w:sz="4" w:space="0" w:color="auto"/>
              <w:right w:val="single" w:sz="4" w:space="0" w:color="auto"/>
            </w:tcBorders>
            <w:shd w:val="clear" w:color="000000" w:fill="FFFFFF"/>
            <w:vAlign w:val="center"/>
            <w:hideMark/>
          </w:tcPr>
          <w:p w14:paraId="23CF7844" w14:textId="5E0D8F95" w:rsidR="00DA2395" w:rsidRPr="00DA2395" w:rsidRDefault="005946CA" w:rsidP="00DA2395">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T</w:t>
            </w:r>
            <w:r w:rsidRPr="00DA2395">
              <w:rPr>
                <w:rFonts w:ascii="Book Antiqua" w:eastAsia="Times New Roman" w:hAnsi="Book Antiqua" w:cs="Calibri"/>
                <w:color w:val="000000"/>
                <w:sz w:val="18"/>
                <w:szCs w:val="18"/>
                <w:lang w:eastAsia="es-CR"/>
              </w:rPr>
              <w:t>écnico</w:t>
            </w:r>
            <w:r w:rsidR="00DA2395" w:rsidRPr="00DA2395">
              <w:rPr>
                <w:rFonts w:ascii="Book Antiqua" w:eastAsia="Times New Roman" w:hAnsi="Book Antiqua" w:cs="Calibri"/>
                <w:color w:val="000000"/>
                <w:sz w:val="18"/>
                <w:szCs w:val="18"/>
                <w:lang w:eastAsia="es-CR"/>
              </w:rPr>
              <w:t>, cronograma</w:t>
            </w:r>
          </w:p>
        </w:tc>
        <w:tc>
          <w:tcPr>
            <w:tcW w:w="1739" w:type="dxa"/>
            <w:tcBorders>
              <w:top w:val="nil"/>
              <w:left w:val="nil"/>
              <w:bottom w:val="single" w:sz="4" w:space="0" w:color="auto"/>
              <w:right w:val="single" w:sz="4" w:space="0" w:color="auto"/>
            </w:tcBorders>
            <w:shd w:val="clear" w:color="000000" w:fill="FFFFFF"/>
            <w:vAlign w:val="center"/>
            <w:hideMark/>
          </w:tcPr>
          <w:p w14:paraId="69459D85" w14:textId="7582C1BF" w:rsidR="00DA2395" w:rsidRPr="00DA2395" w:rsidRDefault="007F570B" w:rsidP="00DA2395">
            <w:pPr>
              <w:spacing w:after="0" w:line="240" w:lineRule="auto"/>
              <w:jc w:val="center"/>
              <w:rPr>
                <w:rFonts w:ascii="Book Antiqua" w:eastAsia="Times New Roman" w:hAnsi="Book Antiqua" w:cs="Calibri"/>
                <w:color w:val="000000"/>
                <w:sz w:val="18"/>
                <w:szCs w:val="18"/>
                <w:lang w:eastAsia="es-CR"/>
              </w:rPr>
            </w:pPr>
            <w:r>
              <w:pict w14:anchorId="3283633C">
                <v:shape id="_x0000_i1078" type="#_x0000_t75" style="width:77pt;height:49pt">
                  <v:imagedata r:id="rId74" o:title=""/>
                </v:shape>
              </w:pict>
            </w:r>
            <w:r w:rsidR="00DA2395"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2EB8E8D6" w14:textId="3B42F1C3" w:rsidR="00DA2395" w:rsidRPr="00DA2395" w:rsidRDefault="00837B10" w:rsidP="00DA2395">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Realizado</w:t>
            </w:r>
          </w:p>
        </w:tc>
      </w:tr>
      <w:tr w:rsidR="007F3B9A" w:rsidRPr="00DA2395" w14:paraId="65A006E5" w14:textId="77777777" w:rsidTr="00825418">
        <w:trPr>
          <w:trHeight w:val="155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6B1E02BA"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0717-MP-P04</w:t>
            </w:r>
          </w:p>
        </w:tc>
        <w:tc>
          <w:tcPr>
            <w:tcW w:w="2020" w:type="dxa"/>
            <w:tcBorders>
              <w:top w:val="nil"/>
              <w:left w:val="nil"/>
              <w:bottom w:val="single" w:sz="4" w:space="0" w:color="auto"/>
              <w:right w:val="single" w:sz="4" w:space="0" w:color="auto"/>
            </w:tcBorders>
            <w:shd w:val="clear" w:color="000000" w:fill="FFFFFF"/>
            <w:vAlign w:val="center"/>
            <w:hideMark/>
          </w:tcPr>
          <w:p w14:paraId="795B9174"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Modelo para el abordaje de la criminalidad no convencional</w:t>
            </w:r>
          </w:p>
        </w:tc>
        <w:tc>
          <w:tcPr>
            <w:tcW w:w="2815" w:type="dxa"/>
            <w:tcBorders>
              <w:top w:val="nil"/>
              <w:left w:val="nil"/>
              <w:bottom w:val="single" w:sz="4" w:space="0" w:color="auto"/>
              <w:right w:val="single" w:sz="4" w:space="0" w:color="auto"/>
            </w:tcBorders>
            <w:shd w:val="clear" w:color="000000" w:fill="FFFFFF"/>
            <w:vAlign w:val="center"/>
            <w:hideMark/>
          </w:tcPr>
          <w:p w14:paraId="48E800F5" w14:textId="77777777" w:rsidR="00DA2395" w:rsidRPr="00DA2395" w:rsidRDefault="00DA2395"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Con la reorganización el proyecto finaliza el 15 de abril del 2024, cuando anteriormente finalizada el 16 de abril del 2024, de manera que se finaliza un día antes de lo previsto.</w:t>
            </w:r>
          </w:p>
        </w:tc>
        <w:tc>
          <w:tcPr>
            <w:tcW w:w="1400" w:type="dxa"/>
            <w:tcBorders>
              <w:top w:val="nil"/>
              <w:left w:val="nil"/>
              <w:bottom w:val="single" w:sz="4" w:space="0" w:color="auto"/>
              <w:right w:val="single" w:sz="4" w:space="0" w:color="auto"/>
            </w:tcBorders>
            <w:shd w:val="clear" w:color="000000" w:fill="FFFFFF"/>
            <w:vAlign w:val="center"/>
            <w:hideMark/>
          </w:tcPr>
          <w:p w14:paraId="07798D8D" w14:textId="7777777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5D3805D4" w14:textId="694B50F7" w:rsidR="00DA2395" w:rsidRPr="00DA2395" w:rsidRDefault="00DA2395" w:rsidP="00DA2395">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5D0A2571">
                <v:shape id="_x0000_i1079" type="#_x0000_t75" style="width:77pt;height:49pt">
                  <v:imagedata r:id="rId75"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49448B47" w14:textId="09B21521" w:rsidR="00DA2395" w:rsidRPr="00DA2395" w:rsidRDefault="009B057F" w:rsidP="00DA2395">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Realizado</w:t>
            </w:r>
          </w:p>
        </w:tc>
      </w:tr>
      <w:tr w:rsidR="000B58DB" w:rsidRPr="00DA2395" w14:paraId="7D696F28" w14:textId="77777777" w:rsidTr="00825418">
        <w:trPr>
          <w:trHeight w:val="1480"/>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73572CE"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0717-MP-P06</w:t>
            </w:r>
          </w:p>
        </w:tc>
        <w:tc>
          <w:tcPr>
            <w:tcW w:w="2020" w:type="dxa"/>
            <w:tcBorders>
              <w:top w:val="nil"/>
              <w:left w:val="nil"/>
              <w:bottom w:val="single" w:sz="4" w:space="0" w:color="auto"/>
              <w:right w:val="single" w:sz="4" w:space="0" w:color="auto"/>
            </w:tcBorders>
            <w:shd w:val="clear" w:color="000000" w:fill="FFFFFF"/>
            <w:vAlign w:val="center"/>
            <w:hideMark/>
          </w:tcPr>
          <w:p w14:paraId="68822D16"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Programa de capacitación en Justicia Restaurativa</w:t>
            </w:r>
          </w:p>
        </w:tc>
        <w:tc>
          <w:tcPr>
            <w:tcW w:w="2815" w:type="dxa"/>
            <w:tcBorders>
              <w:top w:val="nil"/>
              <w:left w:val="nil"/>
              <w:bottom w:val="single" w:sz="4" w:space="0" w:color="auto"/>
              <w:right w:val="single" w:sz="4" w:space="0" w:color="auto"/>
            </w:tcBorders>
            <w:shd w:val="clear" w:color="000000" w:fill="FFFFFF"/>
            <w:vAlign w:val="center"/>
            <w:hideMark/>
          </w:tcPr>
          <w:p w14:paraId="6508A68B" w14:textId="77777777"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Modificación en la EDT. Se construyeron nuevas tareas a realizar en el año 2022, por lo que, las tareas que inicialmente se tenían contempladas para el año 2022, se trasladaron al año 2023. </w:t>
            </w:r>
          </w:p>
        </w:tc>
        <w:tc>
          <w:tcPr>
            <w:tcW w:w="1400" w:type="dxa"/>
            <w:tcBorders>
              <w:top w:val="nil"/>
              <w:left w:val="nil"/>
              <w:bottom w:val="single" w:sz="4" w:space="0" w:color="auto"/>
              <w:right w:val="single" w:sz="4" w:space="0" w:color="auto"/>
            </w:tcBorders>
            <w:shd w:val="clear" w:color="000000" w:fill="FFFFFF"/>
            <w:vAlign w:val="center"/>
            <w:hideMark/>
          </w:tcPr>
          <w:p w14:paraId="17E9FE83"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06D59D2B" w14:textId="2E224FBD" w:rsidR="000B58DB" w:rsidRPr="00DA2395" w:rsidRDefault="007F570B" w:rsidP="000B58DB">
            <w:pPr>
              <w:spacing w:after="0" w:line="240" w:lineRule="auto"/>
              <w:jc w:val="center"/>
              <w:rPr>
                <w:rFonts w:ascii="Book Antiqua" w:eastAsia="Times New Roman" w:hAnsi="Book Antiqua" w:cs="Calibri"/>
                <w:color w:val="000000"/>
                <w:sz w:val="18"/>
                <w:szCs w:val="18"/>
                <w:lang w:eastAsia="es-CR"/>
              </w:rPr>
            </w:pPr>
            <w:r>
              <w:pict w14:anchorId="3B0446F1">
                <v:shape id="_x0000_i1080" type="#_x0000_t75" style="width:77pt;height:49pt">
                  <v:imagedata r:id="rId76" o:title=""/>
                </v:shape>
              </w:pict>
            </w:r>
            <w:r w:rsidR="000B58DB"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4BFB293A" w14:textId="6E2CAEDA"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Realizado</w:t>
            </w:r>
          </w:p>
        </w:tc>
      </w:tr>
      <w:tr w:rsidR="000B58DB" w:rsidRPr="00DA2395" w14:paraId="0402814B" w14:textId="77777777" w:rsidTr="00825418">
        <w:trPr>
          <w:trHeight w:val="1093"/>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0DA509C"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0717-MP-P09</w:t>
            </w:r>
          </w:p>
        </w:tc>
        <w:tc>
          <w:tcPr>
            <w:tcW w:w="2020" w:type="dxa"/>
            <w:tcBorders>
              <w:top w:val="nil"/>
              <w:left w:val="nil"/>
              <w:bottom w:val="single" w:sz="4" w:space="0" w:color="auto"/>
              <w:right w:val="single" w:sz="4" w:space="0" w:color="auto"/>
            </w:tcBorders>
            <w:shd w:val="clear" w:color="000000" w:fill="FFFFFF"/>
            <w:vAlign w:val="center"/>
            <w:hideMark/>
          </w:tcPr>
          <w:p w14:paraId="62534CE8"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Rezago y Archivos Fiscales</w:t>
            </w:r>
          </w:p>
        </w:tc>
        <w:tc>
          <w:tcPr>
            <w:tcW w:w="2815" w:type="dxa"/>
            <w:tcBorders>
              <w:top w:val="nil"/>
              <w:left w:val="nil"/>
              <w:bottom w:val="single" w:sz="4" w:space="0" w:color="auto"/>
              <w:right w:val="single" w:sz="4" w:space="0" w:color="auto"/>
            </w:tcBorders>
            <w:shd w:val="clear" w:color="000000" w:fill="FFFFFF"/>
            <w:vAlign w:val="center"/>
            <w:hideMark/>
          </w:tcPr>
          <w:p w14:paraId="30BA5120" w14:textId="58C00EC4"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A raíz, del traslado de la Licda. Fabiola Luna Durán, a la Fiscalía General, se designó a la Licda. Andrina Guillen Acuña, funcionaria de la UCS, para </w:t>
            </w:r>
            <w:proofErr w:type="gramStart"/>
            <w:r w:rsidRPr="00DA2395">
              <w:rPr>
                <w:rFonts w:ascii="Book Antiqua" w:eastAsia="Times New Roman" w:hAnsi="Book Antiqua" w:cs="Calibri"/>
                <w:color w:val="000000"/>
                <w:sz w:val="18"/>
                <w:szCs w:val="18"/>
                <w:lang w:eastAsia="es-CR"/>
              </w:rPr>
              <w:t>que</w:t>
            </w:r>
            <w:proofErr w:type="gramEnd"/>
            <w:r w:rsidRPr="00DA2395">
              <w:rPr>
                <w:rFonts w:ascii="Book Antiqua" w:eastAsia="Times New Roman" w:hAnsi="Book Antiqua" w:cs="Calibri"/>
                <w:color w:val="000000"/>
                <w:sz w:val="18"/>
                <w:szCs w:val="18"/>
                <w:lang w:eastAsia="es-CR"/>
              </w:rPr>
              <w:t xml:space="preserve"> a partir del 01 de setiembre del 2021, asuma el rol de Liderazgo del proyecto denominado Plan de Descongestionamiento y Resolución de Rezago y Archivos Fiscales en el Ministerio Público.</w:t>
            </w:r>
          </w:p>
        </w:tc>
        <w:tc>
          <w:tcPr>
            <w:tcW w:w="1400" w:type="dxa"/>
            <w:tcBorders>
              <w:top w:val="nil"/>
              <w:left w:val="nil"/>
              <w:bottom w:val="single" w:sz="4" w:space="0" w:color="auto"/>
              <w:right w:val="single" w:sz="4" w:space="0" w:color="auto"/>
            </w:tcBorders>
            <w:shd w:val="clear" w:color="000000" w:fill="FFFFFF"/>
            <w:vAlign w:val="center"/>
            <w:hideMark/>
          </w:tcPr>
          <w:p w14:paraId="76C7013A"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Cambio en las personas que ocupan los roles del proyecto</w:t>
            </w:r>
          </w:p>
        </w:tc>
        <w:tc>
          <w:tcPr>
            <w:tcW w:w="1739" w:type="dxa"/>
            <w:tcBorders>
              <w:top w:val="nil"/>
              <w:left w:val="nil"/>
              <w:bottom w:val="single" w:sz="4" w:space="0" w:color="auto"/>
              <w:right w:val="single" w:sz="4" w:space="0" w:color="auto"/>
            </w:tcBorders>
            <w:shd w:val="clear" w:color="000000" w:fill="FFFFFF"/>
            <w:vAlign w:val="center"/>
            <w:hideMark/>
          </w:tcPr>
          <w:p w14:paraId="4B870EA6" w14:textId="2C4AEACC" w:rsidR="000B58DB" w:rsidRPr="00DA2395" w:rsidRDefault="007F570B" w:rsidP="000B58DB">
            <w:pPr>
              <w:spacing w:after="0" w:line="240" w:lineRule="auto"/>
              <w:jc w:val="center"/>
              <w:rPr>
                <w:rFonts w:ascii="Book Antiqua" w:eastAsia="Times New Roman" w:hAnsi="Book Antiqua" w:cs="Calibri"/>
                <w:color w:val="000000"/>
                <w:sz w:val="18"/>
                <w:szCs w:val="18"/>
                <w:lang w:eastAsia="es-CR"/>
              </w:rPr>
            </w:pPr>
            <w:r>
              <w:pict w14:anchorId="2ABCE932">
                <v:shape id="_x0000_i1081" type="#_x0000_t75" style="width:77pt;height:49pt">
                  <v:imagedata r:id="rId77" o:title=""/>
                </v:shape>
              </w:pict>
            </w:r>
            <w:r w:rsidR="000B58DB"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1749C475" w14:textId="7C4F7418"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Pendiente hacer el cambio en la documentación </w:t>
            </w:r>
          </w:p>
        </w:tc>
      </w:tr>
      <w:tr w:rsidR="000B58DB" w:rsidRPr="00DA2395" w14:paraId="5A56DB3B" w14:textId="77777777" w:rsidTr="00825418">
        <w:trPr>
          <w:trHeight w:val="5432"/>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6F26C3FB"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0717-MP-P10</w:t>
            </w:r>
          </w:p>
        </w:tc>
        <w:tc>
          <w:tcPr>
            <w:tcW w:w="2020" w:type="dxa"/>
            <w:tcBorders>
              <w:top w:val="nil"/>
              <w:left w:val="nil"/>
              <w:bottom w:val="single" w:sz="4" w:space="0" w:color="auto"/>
              <w:right w:val="single" w:sz="4" w:space="0" w:color="auto"/>
            </w:tcBorders>
            <w:shd w:val="clear" w:color="000000" w:fill="FFFFFF"/>
            <w:vAlign w:val="center"/>
            <w:hideMark/>
          </w:tcPr>
          <w:p w14:paraId="3D3954B1"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Creación de la Fiscalía Adjunta de Atención de Hechos de Violencia en contra de las Niñas, Niños y Personas Adolescentes</w:t>
            </w:r>
          </w:p>
        </w:tc>
        <w:tc>
          <w:tcPr>
            <w:tcW w:w="2815" w:type="dxa"/>
            <w:tcBorders>
              <w:top w:val="nil"/>
              <w:left w:val="nil"/>
              <w:bottom w:val="single" w:sz="4" w:space="0" w:color="auto"/>
              <w:right w:val="single" w:sz="4" w:space="0" w:color="auto"/>
            </w:tcBorders>
            <w:shd w:val="clear" w:color="000000" w:fill="FFFFFF"/>
            <w:vAlign w:val="center"/>
            <w:hideMark/>
          </w:tcPr>
          <w:p w14:paraId="5B72E257" w14:textId="77777777"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xml:space="preserve">Ajuste en tiempo y fecha de ejecución de tareas 57 y 58 del apartado y entregable 4.3 de capacitación, en específico:  </w:t>
            </w:r>
            <w:r w:rsidRPr="00DA2395">
              <w:rPr>
                <w:rFonts w:ascii="Book Antiqua" w:eastAsia="Times New Roman" w:hAnsi="Book Antiqua" w:cs="Calibri"/>
                <w:color w:val="000000"/>
                <w:sz w:val="18"/>
                <w:szCs w:val="18"/>
                <w:lang w:eastAsia="es-CR"/>
              </w:rPr>
              <w:br/>
              <w:t xml:space="preserve">A.1.- disminuir el tiempo de la actividad 57 denominada elaboración de secuencias didácticas de 15 a 9 días con lo cual se cumple en el periodo comprendido entre el 24-11-2021 al 9-12-2021.  </w:t>
            </w:r>
            <w:r w:rsidRPr="00DA2395">
              <w:rPr>
                <w:rFonts w:ascii="Book Antiqua" w:eastAsia="Times New Roman" w:hAnsi="Book Antiqua" w:cs="Calibri"/>
                <w:color w:val="000000"/>
                <w:sz w:val="18"/>
                <w:szCs w:val="18"/>
                <w:lang w:eastAsia="es-CR"/>
              </w:rPr>
              <w:br/>
              <w:t xml:space="preserve">A.2.- Ajuste en las fechas de programación de la tarea 58 producto del ajuste de la tarea 57 que es su predecesora, con lo cual se ejecutaría del 9-12-2021 al 13-12-2021.  Se mantiene la duración de 2 días, pero se ajusta periodo. </w:t>
            </w:r>
            <w:r w:rsidRPr="00DA2395">
              <w:rPr>
                <w:rFonts w:ascii="Book Antiqua" w:eastAsia="Times New Roman" w:hAnsi="Book Antiqua" w:cs="Calibri"/>
                <w:color w:val="000000"/>
                <w:sz w:val="18"/>
                <w:szCs w:val="18"/>
                <w:lang w:eastAsia="es-CR"/>
              </w:rPr>
              <w:br/>
              <w:t xml:space="preserve">A.3.- Dado lo cambios en actividades 57 y 58, la tarea 61 (5.1.1 informe de cierre y compendio de documentos) cambia de periodo o fechas siendo la actual del 14-12-2021 al 17-12-2021. </w:t>
            </w:r>
          </w:p>
        </w:tc>
        <w:tc>
          <w:tcPr>
            <w:tcW w:w="1400" w:type="dxa"/>
            <w:tcBorders>
              <w:top w:val="nil"/>
              <w:left w:val="nil"/>
              <w:bottom w:val="single" w:sz="4" w:space="0" w:color="auto"/>
              <w:right w:val="single" w:sz="4" w:space="0" w:color="auto"/>
            </w:tcBorders>
            <w:shd w:val="clear" w:color="000000" w:fill="FFFFFF"/>
            <w:vAlign w:val="center"/>
            <w:hideMark/>
          </w:tcPr>
          <w:p w14:paraId="61620DDA"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09BA53C4" w14:textId="1EDB186A" w:rsidR="000B58DB" w:rsidRPr="00DA2395" w:rsidRDefault="007F570B" w:rsidP="000B58DB">
            <w:pPr>
              <w:spacing w:after="0" w:line="240" w:lineRule="auto"/>
              <w:jc w:val="center"/>
              <w:rPr>
                <w:rFonts w:ascii="Book Antiqua" w:eastAsia="Times New Roman" w:hAnsi="Book Antiqua" w:cs="Calibri"/>
                <w:color w:val="000000"/>
                <w:sz w:val="18"/>
                <w:szCs w:val="18"/>
                <w:lang w:eastAsia="es-CR"/>
              </w:rPr>
            </w:pPr>
            <w:r>
              <w:pict w14:anchorId="722F624D">
                <v:shape id="_x0000_i1082" type="#_x0000_t75" style="width:77pt;height:49pt">
                  <v:imagedata r:id="rId78" o:title=""/>
                </v:shape>
              </w:pict>
            </w:r>
            <w:r w:rsidR="000B58DB"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4C2C4B70"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0B58DB" w:rsidRPr="00DA2395" w14:paraId="540498F0" w14:textId="77777777" w:rsidTr="00825418">
        <w:trPr>
          <w:trHeight w:val="2107"/>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51255494"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1167-OIJ-P02</w:t>
            </w:r>
          </w:p>
        </w:tc>
        <w:tc>
          <w:tcPr>
            <w:tcW w:w="2020" w:type="dxa"/>
            <w:tcBorders>
              <w:top w:val="nil"/>
              <w:left w:val="nil"/>
              <w:bottom w:val="single" w:sz="4" w:space="0" w:color="auto"/>
              <w:right w:val="single" w:sz="4" w:space="0" w:color="auto"/>
            </w:tcBorders>
            <w:shd w:val="clear" w:color="000000" w:fill="FFFFFF"/>
            <w:vAlign w:val="center"/>
            <w:hideMark/>
          </w:tcPr>
          <w:p w14:paraId="202A8C0E"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Reacondicionamiento de la Morgue Judicial</w:t>
            </w:r>
          </w:p>
        </w:tc>
        <w:tc>
          <w:tcPr>
            <w:tcW w:w="2815" w:type="dxa"/>
            <w:tcBorders>
              <w:top w:val="nil"/>
              <w:left w:val="nil"/>
              <w:bottom w:val="single" w:sz="4" w:space="0" w:color="auto"/>
              <w:right w:val="single" w:sz="4" w:space="0" w:color="auto"/>
            </w:tcBorders>
            <w:shd w:val="clear" w:color="000000" w:fill="FFFFFF"/>
            <w:vAlign w:val="center"/>
            <w:hideMark/>
          </w:tcPr>
          <w:p w14:paraId="1B4BCA35" w14:textId="415EF4BE"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Se requiere ajustar las fechas de inicio y finalización de todas las etapas del proyecto, lo cual, a su vez</w:t>
            </w:r>
            <w:r>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implica el ajuste de la fase de cierre y es para la elaboración de la documentación solicitada por el Subproceso de Planificación. Esto según modificación aprobada por verificación contractual</w:t>
            </w:r>
          </w:p>
        </w:tc>
        <w:tc>
          <w:tcPr>
            <w:tcW w:w="1400" w:type="dxa"/>
            <w:tcBorders>
              <w:top w:val="nil"/>
              <w:left w:val="nil"/>
              <w:bottom w:val="single" w:sz="4" w:space="0" w:color="auto"/>
              <w:right w:val="single" w:sz="4" w:space="0" w:color="auto"/>
            </w:tcBorders>
            <w:shd w:val="clear" w:color="000000" w:fill="FFFFFF"/>
            <w:vAlign w:val="center"/>
            <w:hideMark/>
          </w:tcPr>
          <w:p w14:paraId="459913EB"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w:t>
            </w:r>
          </w:p>
        </w:tc>
        <w:tc>
          <w:tcPr>
            <w:tcW w:w="1739" w:type="dxa"/>
            <w:tcBorders>
              <w:top w:val="nil"/>
              <w:left w:val="nil"/>
              <w:bottom w:val="single" w:sz="4" w:space="0" w:color="auto"/>
              <w:right w:val="single" w:sz="4" w:space="0" w:color="auto"/>
            </w:tcBorders>
            <w:shd w:val="clear" w:color="000000" w:fill="FFFFFF"/>
            <w:vAlign w:val="center"/>
            <w:hideMark/>
          </w:tcPr>
          <w:p w14:paraId="1C9DEED9" w14:textId="5164C615" w:rsidR="000B58DB" w:rsidRPr="00DA2395" w:rsidRDefault="007F570B" w:rsidP="000B58DB">
            <w:pPr>
              <w:spacing w:after="0" w:line="240" w:lineRule="auto"/>
              <w:jc w:val="center"/>
              <w:rPr>
                <w:rFonts w:ascii="Book Antiqua" w:eastAsia="Times New Roman" w:hAnsi="Book Antiqua" w:cs="Calibri"/>
                <w:color w:val="000000"/>
                <w:sz w:val="18"/>
                <w:szCs w:val="18"/>
                <w:lang w:eastAsia="es-CR"/>
              </w:rPr>
            </w:pPr>
            <w:r>
              <w:pict w14:anchorId="2976E610">
                <v:shape id="_x0000_i1083" type="#_x0000_t75" style="width:77pt;height:49pt">
                  <v:imagedata r:id="rId79" o:title=""/>
                </v:shape>
              </w:pict>
            </w:r>
            <w:r w:rsidR="000B58DB" w:rsidRPr="00DA2395">
              <w:rPr>
                <w:rFonts w:ascii="Book Antiqua" w:eastAsia="Times New Roman" w:hAnsi="Book Antiqua" w:cs="Calibri"/>
                <w:color w:val="000000"/>
                <w:sz w:val="18"/>
                <w:szCs w:val="18"/>
                <w:lang w:eastAsia="es-CR"/>
              </w:rPr>
              <w:t> </w:t>
            </w:r>
          </w:p>
        </w:tc>
        <w:tc>
          <w:tcPr>
            <w:tcW w:w="1375" w:type="dxa"/>
            <w:tcBorders>
              <w:top w:val="nil"/>
              <w:left w:val="nil"/>
              <w:bottom w:val="single" w:sz="4" w:space="0" w:color="auto"/>
              <w:right w:val="single" w:sz="4" w:space="0" w:color="auto"/>
            </w:tcBorders>
            <w:shd w:val="clear" w:color="000000" w:fill="FFFFFF"/>
            <w:vAlign w:val="center"/>
            <w:hideMark/>
          </w:tcPr>
          <w:p w14:paraId="71E0B174"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0B58DB" w:rsidRPr="00DA2395" w14:paraId="1F7B72C8" w14:textId="77777777" w:rsidTr="00825418">
        <w:trPr>
          <w:trHeight w:val="1549"/>
        </w:trPr>
        <w:tc>
          <w:tcPr>
            <w:tcW w:w="846" w:type="dxa"/>
            <w:tcBorders>
              <w:top w:val="nil"/>
              <w:left w:val="single" w:sz="4" w:space="0" w:color="auto"/>
              <w:bottom w:val="single" w:sz="4" w:space="0" w:color="auto"/>
              <w:right w:val="single" w:sz="4" w:space="0" w:color="auto"/>
            </w:tcBorders>
            <w:shd w:val="clear" w:color="000000" w:fill="FFFFFF"/>
            <w:vAlign w:val="center"/>
            <w:hideMark/>
          </w:tcPr>
          <w:p w14:paraId="4F6C1B4F"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1167-OIJ-P04</w:t>
            </w:r>
          </w:p>
        </w:tc>
        <w:tc>
          <w:tcPr>
            <w:tcW w:w="2020" w:type="dxa"/>
            <w:tcBorders>
              <w:top w:val="nil"/>
              <w:left w:val="nil"/>
              <w:bottom w:val="single" w:sz="4" w:space="0" w:color="auto"/>
              <w:right w:val="single" w:sz="4" w:space="0" w:color="auto"/>
            </w:tcBorders>
            <w:shd w:val="clear" w:color="000000" w:fill="FFFFFF"/>
            <w:vAlign w:val="center"/>
            <w:hideMark/>
          </w:tcPr>
          <w:p w14:paraId="016083AA"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Sistema de Gestión de Celdas</w:t>
            </w:r>
          </w:p>
        </w:tc>
        <w:tc>
          <w:tcPr>
            <w:tcW w:w="2815" w:type="dxa"/>
            <w:tcBorders>
              <w:top w:val="nil"/>
              <w:left w:val="nil"/>
              <w:bottom w:val="single" w:sz="4" w:space="0" w:color="auto"/>
              <w:right w:val="single" w:sz="4" w:space="0" w:color="auto"/>
            </w:tcBorders>
            <w:shd w:val="clear" w:color="000000" w:fill="FFFFFF"/>
            <w:vAlign w:val="center"/>
            <w:hideMark/>
          </w:tcPr>
          <w:p w14:paraId="6EA7BBB0" w14:textId="55308075"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Al modificarse el recurso humano, se modifica el costo del proyecto. Se modifica la fecha de finalización del 5 de noviembre de 2024</w:t>
            </w:r>
            <w:r w:rsidR="006745C9">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al 03</w:t>
            </w:r>
            <w:r w:rsidR="006745C9">
              <w:rPr>
                <w:rFonts w:ascii="Book Antiqua" w:eastAsia="Times New Roman" w:hAnsi="Book Antiqua" w:cs="Calibri"/>
                <w:color w:val="000000"/>
                <w:sz w:val="18"/>
                <w:szCs w:val="18"/>
                <w:lang w:eastAsia="es-CR"/>
              </w:rPr>
              <w:t xml:space="preserve"> </w:t>
            </w:r>
            <w:r w:rsidRPr="00DA2395">
              <w:rPr>
                <w:rFonts w:ascii="Book Antiqua" w:eastAsia="Times New Roman" w:hAnsi="Book Antiqua" w:cs="Calibri"/>
                <w:color w:val="000000"/>
                <w:sz w:val="18"/>
                <w:szCs w:val="18"/>
                <w:lang w:eastAsia="es-CR"/>
              </w:rPr>
              <w:t>de diciembre de 2024 por la incorporación de nuevas actividades.</w:t>
            </w:r>
          </w:p>
        </w:tc>
        <w:tc>
          <w:tcPr>
            <w:tcW w:w="1400" w:type="dxa"/>
            <w:tcBorders>
              <w:top w:val="nil"/>
              <w:left w:val="nil"/>
              <w:bottom w:val="single" w:sz="4" w:space="0" w:color="auto"/>
              <w:right w:val="single" w:sz="4" w:space="0" w:color="auto"/>
            </w:tcBorders>
            <w:shd w:val="clear" w:color="000000" w:fill="FFFFFF"/>
            <w:vAlign w:val="center"/>
            <w:hideMark/>
          </w:tcPr>
          <w:p w14:paraId="33D85237"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 Costo</w:t>
            </w:r>
          </w:p>
        </w:tc>
        <w:tc>
          <w:tcPr>
            <w:tcW w:w="1739" w:type="dxa"/>
            <w:tcBorders>
              <w:top w:val="nil"/>
              <w:left w:val="nil"/>
              <w:bottom w:val="single" w:sz="4" w:space="0" w:color="auto"/>
              <w:right w:val="single" w:sz="4" w:space="0" w:color="auto"/>
            </w:tcBorders>
            <w:shd w:val="clear" w:color="000000" w:fill="FFFFFF"/>
            <w:vAlign w:val="center"/>
            <w:hideMark/>
          </w:tcPr>
          <w:p w14:paraId="0CD6CFFD" w14:textId="65080CC6"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4349106D">
                <v:shape id="_x0000_i1084" type="#_x0000_t75" style="width:77pt;height:49pt">
                  <v:imagedata r:id="rId80" o:title=""/>
                </v:shape>
              </w:pict>
            </w:r>
          </w:p>
        </w:tc>
        <w:tc>
          <w:tcPr>
            <w:tcW w:w="1375" w:type="dxa"/>
            <w:tcBorders>
              <w:top w:val="nil"/>
              <w:left w:val="nil"/>
              <w:bottom w:val="single" w:sz="4" w:space="0" w:color="auto"/>
              <w:right w:val="single" w:sz="4" w:space="0" w:color="auto"/>
            </w:tcBorders>
            <w:shd w:val="clear" w:color="000000" w:fill="FFFFFF"/>
            <w:vAlign w:val="center"/>
            <w:hideMark/>
          </w:tcPr>
          <w:p w14:paraId="27F5E5BE"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A55A00" w:rsidRPr="00DA2395" w14:paraId="064D2F25" w14:textId="77777777" w:rsidTr="00825418">
        <w:trPr>
          <w:trHeight w:val="1661"/>
        </w:trPr>
        <w:tc>
          <w:tcPr>
            <w:tcW w:w="846" w:type="dxa"/>
            <w:tcBorders>
              <w:top w:val="nil"/>
              <w:left w:val="single" w:sz="4" w:space="0" w:color="auto"/>
              <w:bottom w:val="nil"/>
              <w:right w:val="single" w:sz="4" w:space="0" w:color="auto"/>
            </w:tcBorders>
            <w:shd w:val="clear" w:color="000000" w:fill="FFFFFF"/>
            <w:vAlign w:val="center"/>
            <w:hideMark/>
          </w:tcPr>
          <w:p w14:paraId="5DEF2471"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1167-OIJ-P16</w:t>
            </w:r>
          </w:p>
        </w:tc>
        <w:tc>
          <w:tcPr>
            <w:tcW w:w="2020" w:type="dxa"/>
            <w:tcBorders>
              <w:top w:val="nil"/>
              <w:left w:val="nil"/>
              <w:bottom w:val="nil"/>
              <w:right w:val="single" w:sz="4" w:space="0" w:color="auto"/>
            </w:tcBorders>
            <w:shd w:val="clear" w:color="000000" w:fill="FFFFFF"/>
            <w:vAlign w:val="center"/>
            <w:hideMark/>
          </w:tcPr>
          <w:p w14:paraId="3A55EF53"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Implementación de nuevas metodologías y desarrollo del sistema de gestión de calidad, para el mejoramiento de los servicios forenses</w:t>
            </w:r>
          </w:p>
        </w:tc>
        <w:tc>
          <w:tcPr>
            <w:tcW w:w="2815" w:type="dxa"/>
            <w:tcBorders>
              <w:top w:val="nil"/>
              <w:left w:val="nil"/>
              <w:bottom w:val="nil"/>
              <w:right w:val="single" w:sz="4" w:space="0" w:color="auto"/>
            </w:tcBorders>
            <w:shd w:val="clear" w:color="000000" w:fill="FFFFFF"/>
            <w:vAlign w:val="center"/>
            <w:hideMark/>
          </w:tcPr>
          <w:p w14:paraId="0DCB08B0" w14:textId="77777777" w:rsidR="000B58DB" w:rsidRPr="00DA2395" w:rsidRDefault="000B58DB" w:rsidP="00361D93">
            <w:pPr>
              <w:spacing w:after="0" w:line="240" w:lineRule="auto"/>
              <w:jc w:val="both"/>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El cambio solicitado corresponde a la gestión del cronograma para que pueda ser ampliada la finalización del proyecto, hasta el 30 de junio de 2022 y no el 31 de diciembre de 2021como está actualmente estipulado</w:t>
            </w:r>
          </w:p>
        </w:tc>
        <w:tc>
          <w:tcPr>
            <w:tcW w:w="1400" w:type="dxa"/>
            <w:tcBorders>
              <w:top w:val="nil"/>
              <w:left w:val="nil"/>
              <w:bottom w:val="nil"/>
              <w:right w:val="single" w:sz="4" w:space="0" w:color="auto"/>
            </w:tcBorders>
            <w:shd w:val="clear" w:color="000000" w:fill="FFFFFF"/>
            <w:vAlign w:val="center"/>
            <w:hideMark/>
          </w:tcPr>
          <w:p w14:paraId="411910FE"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Cronograma, Costo, recursos</w:t>
            </w:r>
          </w:p>
        </w:tc>
        <w:tc>
          <w:tcPr>
            <w:tcW w:w="1739" w:type="dxa"/>
            <w:tcBorders>
              <w:top w:val="nil"/>
              <w:left w:val="nil"/>
              <w:bottom w:val="nil"/>
              <w:right w:val="single" w:sz="4" w:space="0" w:color="auto"/>
            </w:tcBorders>
            <w:shd w:val="clear" w:color="000000" w:fill="FFFFFF"/>
            <w:vAlign w:val="center"/>
            <w:hideMark/>
          </w:tcPr>
          <w:p w14:paraId="79ADBDEE" w14:textId="2E235968"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 </w:t>
            </w:r>
            <w:r w:rsidR="007F570B">
              <w:pict w14:anchorId="266FE7FB">
                <v:shape id="_x0000_i1085" type="#_x0000_t75" style="width:77pt;height:49pt">
                  <v:imagedata r:id="rId81" o:title=""/>
                </v:shape>
              </w:pict>
            </w:r>
          </w:p>
        </w:tc>
        <w:tc>
          <w:tcPr>
            <w:tcW w:w="1375" w:type="dxa"/>
            <w:tcBorders>
              <w:top w:val="nil"/>
              <w:left w:val="nil"/>
              <w:bottom w:val="nil"/>
              <w:right w:val="single" w:sz="4" w:space="0" w:color="auto"/>
            </w:tcBorders>
            <w:shd w:val="clear" w:color="000000" w:fill="FFFFFF"/>
            <w:vAlign w:val="center"/>
            <w:hideMark/>
          </w:tcPr>
          <w:p w14:paraId="195C559D" w14:textId="77777777" w:rsidR="000B58DB" w:rsidRPr="00DA2395" w:rsidRDefault="000B58DB" w:rsidP="000B58DB">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t>Realizado</w:t>
            </w:r>
          </w:p>
        </w:tc>
      </w:tr>
      <w:tr w:rsidR="00F96201" w:rsidRPr="00F96201" w14:paraId="792CB03C" w14:textId="77777777" w:rsidTr="00825418">
        <w:trPr>
          <w:trHeight w:val="1661"/>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tcPr>
          <w:p w14:paraId="303088C6"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lastRenderedPageBreak/>
              <w:t>0117-DE-P26</w:t>
            </w:r>
          </w:p>
        </w:tc>
        <w:tc>
          <w:tcPr>
            <w:tcW w:w="2020" w:type="dxa"/>
            <w:tcBorders>
              <w:top w:val="single" w:sz="4" w:space="0" w:color="auto"/>
              <w:left w:val="nil"/>
              <w:bottom w:val="single" w:sz="4" w:space="0" w:color="auto"/>
              <w:right w:val="single" w:sz="4" w:space="0" w:color="auto"/>
            </w:tcBorders>
            <w:shd w:val="clear" w:color="000000" w:fill="FFFFFF"/>
            <w:vAlign w:val="center"/>
          </w:tcPr>
          <w:p w14:paraId="50FBEDEB"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Reacondicionamiento Eléctrico Edificio de Tribunales de Cartago</w:t>
            </w:r>
          </w:p>
        </w:tc>
        <w:tc>
          <w:tcPr>
            <w:tcW w:w="2815" w:type="dxa"/>
            <w:tcBorders>
              <w:top w:val="single" w:sz="4" w:space="0" w:color="auto"/>
              <w:left w:val="nil"/>
              <w:bottom w:val="single" w:sz="4" w:space="0" w:color="auto"/>
              <w:right w:val="single" w:sz="4" w:space="0" w:color="auto"/>
            </w:tcBorders>
            <w:shd w:val="clear" w:color="000000" w:fill="FFFFFF"/>
            <w:vAlign w:val="center"/>
          </w:tcPr>
          <w:p w14:paraId="6BE32FFA" w14:textId="77777777" w:rsidR="00F96201" w:rsidRPr="00F96201" w:rsidRDefault="00F96201" w:rsidP="00361D93">
            <w:pPr>
              <w:spacing w:after="0" w:line="240" w:lineRule="auto"/>
              <w:jc w:val="both"/>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Se solicita designar como director y líder del proyecto a Luis Alberto Solís Jiménez.</w:t>
            </w:r>
          </w:p>
        </w:tc>
        <w:tc>
          <w:tcPr>
            <w:tcW w:w="1400" w:type="dxa"/>
            <w:tcBorders>
              <w:top w:val="single" w:sz="4" w:space="0" w:color="auto"/>
              <w:left w:val="nil"/>
              <w:bottom w:val="single" w:sz="4" w:space="0" w:color="auto"/>
              <w:right w:val="single" w:sz="4" w:space="0" w:color="auto"/>
            </w:tcBorders>
            <w:shd w:val="clear" w:color="000000" w:fill="FFFFFF"/>
            <w:vAlign w:val="center"/>
          </w:tcPr>
          <w:p w14:paraId="05B48156"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Cambio en las personas que ocupan los roles del proyecto</w:t>
            </w:r>
          </w:p>
        </w:tc>
        <w:tc>
          <w:tcPr>
            <w:tcW w:w="1739" w:type="dxa"/>
            <w:tcBorders>
              <w:top w:val="single" w:sz="4" w:space="0" w:color="auto"/>
              <w:left w:val="nil"/>
              <w:bottom w:val="single" w:sz="4" w:space="0" w:color="auto"/>
              <w:right w:val="single" w:sz="4" w:space="0" w:color="auto"/>
            </w:tcBorders>
            <w:shd w:val="clear" w:color="000000" w:fill="FFFFFF"/>
            <w:vAlign w:val="center"/>
          </w:tcPr>
          <w:p w14:paraId="78D268ED" w14:textId="0F6276C8"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object w:dxaOrig="1537" w:dyaOrig="997" w14:anchorId="0706150E">
                <v:shape id="_x0000_i1086" type="#_x0000_t75" style="width:76pt;height:50pt" o:ole="">
                  <v:imagedata r:id="rId82" o:title=""/>
                </v:shape>
                <o:OLEObject Type="Embed" ProgID="Acrobat.Document.DC" ShapeID="_x0000_i1086" DrawAspect="Icon" ObjectID="_1709389371" r:id="rId83"/>
              </w:object>
            </w:r>
            <w:r w:rsidRPr="00F96201">
              <w:rPr>
                <w:rFonts w:ascii="Book Antiqua" w:eastAsia="Times New Roman" w:hAnsi="Book Antiqua" w:cs="Calibri"/>
                <w:color w:val="000000"/>
                <w:sz w:val="18"/>
                <w:szCs w:val="18"/>
                <w:lang w:eastAsia="es-CR"/>
              </w:rPr>
              <w:t> </w:t>
            </w:r>
          </w:p>
        </w:tc>
        <w:tc>
          <w:tcPr>
            <w:tcW w:w="1375" w:type="dxa"/>
            <w:tcBorders>
              <w:top w:val="single" w:sz="4" w:space="0" w:color="auto"/>
              <w:left w:val="nil"/>
              <w:bottom w:val="single" w:sz="4" w:space="0" w:color="auto"/>
              <w:right w:val="single" w:sz="4" w:space="0" w:color="auto"/>
            </w:tcBorders>
            <w:shd w:val="clear" w:color="000000" w:fill="FFFFFF"/>
            <w:vAlign w:val="center"/>
          </w:tcPr>
          <w:p w14:paraId="3B103E24"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Realizado</w:t>
            </w:r>
          </w:p>
        </w:tc>
      </w:tr>
      <w:tr w:rsidR="00F96201" w:rsidRPr="00F96201" w14:paraId="460D5A9C" w14:textId="77777777" w:rsidTr="00825418">
        <w:trPr>
          <w:trHeight w:val="1661"/>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tcPr>
          <w:p w14:paraId="4271E0BD"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0117-DE-P26</w:t>
            </w:r>
          </w:p>
        </w:tc>
        <w:tc>
          <w:tcPr>
            <w:tcW w:w="2020" w:type="dxa"/>
            <w:tcBorders>
              <w:top w:val="single" w:sz="4" w:space="0" w:color="auto"/>
              <w:left w:val="nil"/>
              <w:bottom w:val="single" w:sz="4" w:space="0" w:color="auto"/>
              <w:right w:val="single" w:sz="4" w:space="0" w:color="auto"/>
            </w:tcBorders>
            <w:shd w:val="clear" w:color="000000" w:fill="FFFFFF"/>
            <w:vAlign w:val="center"/>
          </w:tcPr>
          <w:p w14:paraId="25C77EB7"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Reacondicionamiento Eléctrico Edificio de Tribunales de Cartago</w:t>
            </w:r>
          </w:p>
        </w:tc>
        <w:tc>
          <w:tcPr>
            <w:tcW w:w="2815" w:type="dxa"/>
            <w:tcBorders>
              <w:top w:val="single" w:sz="4" w:space="0" w:color="auto"/>
              <w:left w:val="nil"/>
              <w:bottom w:val="single" w:sz="4" w:space="0" w:color="auto"/>
              <w:right w:val="single" w:sz="4" w:space="0" w:color="auto"/>
            </w:tcBorders>
            <w:shd w:val="clear" w:color="000000" w:fill="FFFFFF"/>
            <w:vAlign w:val="center"/>
          </w:tcPr>
          <w:p w14:paraId="7154F3F7" w14:textId="77777777" w:rsidR="00F96201" w:rsidRPr="00F96201" w:rsidRDefault="00F96201" w:rsidP="00361D93">
            <w:pPr>
              <w:spacing w:after="0" w:line="240" w:lineRule="auto"/>
              <w:jc w:val="both"/>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En resumen, se solicita cambiar al Administrador del proyecto, para que pase de la MBA. Dinorah</w:t>
            </w:r>
            <w:r w:rsidRPr="00F96201">
              <w:rPr>
                <w:rFonts w:ascii="Book Antiqua" w:eastAsia="Times New Roman" w:hAnsi="Book Antiqua" w:cs="Calibri"/>
                <w:color w:val="000000"/>
                <w:sz w:val="18"/>
                <w:szCs w:val="18"/>
                <w:lang w:eastAsia="es-CR"/>
              </w:rPr>
              <w:br/>
              <w:t>Alvarez Acosta a MBA. Alexandra Mora Steller.</w:t>
            </w:r>
          </w:p>
        </w:tc>
        <w:tc>
          <w:tcPr>
            <w:tcW w:w="1400" w:type="dxa"/>
            <w:tcBorders>
              <w:top w:val="single" w:sz="4" w:space="0" w:color="auto"/>
              <w:left w:val="nil"/>
              <w:bottom w:val="single" w:sz="4" w:space="0" w:color="auto"/>
              <w:right w:val="single" w:sz="4" w:space="0" w:color="auto"/>
            </w:tcBorders>
            <w:shd w:val="clear" w:color="000000" w:fill="FFFFFF"/>
            <w:vAlign w:val="center"/>
          </w:tcPr>
          <w:p w14:paraId="6320417D"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Cambio en las personas que ocupan los roles del proyecto</w:t>
            </w:r>
          </w:p>
        </w:tc>
        <w:tc>
          <w:tcPr>
            <w:tcW w:w="1739" w:type="dxa"/>
            <w:tcBorders>
              <w:top w:val="single" w:sz="4" w:space="0" w:color="auto"/>
              <w:left w:val="nil"/>
              <w:bottom w:val="single" w:sz="4" w:space="0" w:color="auto"/>
              <w:right w:val="single" w:sz="4" w:space="0" w:color="auto"/>
            </w:tcBorders>
            <w:shd w:val="clear" w:color="000000" w:fill="FFFFFF"/>
            <w:vAlign w:val="center"/>
          </w:tcPr>
          <w:p w14:paraId="677D54DD" w14:textId="026699E8"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 </w:t>
            </w:r>
            <w:r>
              <w:object w:dxaOrig="1537" w:dyaOrig="997" w14:anchorId="131E09B1">
                <v:shape id="_x0000_i1087" type="#_x0000_t75" style="width:76pt;height:50pt" o:ole="">
                  <v:imagedata r:id="rId84" o:title=""/>
                </v:shape>
                <o:OLEObject Type="Embed" ProgID="Acrobat.Document.DC" ShapeID="_x0000_i1087" DrawAspect="Icon" ObjectID="_1709389372" r:id="rId85"/>
              </w:object>
            </w:r>
          </w:p>
        </w:tc>
        <w:tc>
          <w:tcPr>
            <w:tcW w:w="1375" w:type="dxa"/>
            <w:tcBorders>
              <w:top w:val="single" w:sz="4" w:space="0" w:color="auto"/>
              <w:left w:val="nil"/>
              <w:bottom w:val="single" w:sz="4" w:space="0" w:color="auto"/>
              <w:right w:val="single" w:sz="4" w:space="0" w:color="auto"/>
            </w:tcBorders>
            <w:shd w:val="clear" w:color="000000" w:fill="FFFFFF"/>
            <w:vAlign w:val="center"/>
          </w:tcPr>
          <w:p w14:paraId="4E2D972C" w14:textId="77777777" w:rsidR="00F96201" w:rsidRPr="00F96201" w:rsidRDefault="00F9620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Realizado</w:t>
            </w:r>
          </w:p>
        </w:tc>
      </w:tr>
      <w:tr w:rsidR="00825418" w:rsidRPr="00F96201" w14:paraId="561AB19A" w14:textId="77777777" w:rsidTr="00825418">
        <w:trPr>
          <w:trHeight w:val="1661"/>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tcPr>
          <w:p w14:paraId="6B6629FD" w14:textId="00ADAC6B" w:rsidR="00825418" w:rsidRPr="00F96201" w:rsidRDefault="00825418" w:rsidP="00F96201">
            <w:pPr>
              <w:spacing w:after="0" w:line="240" w:lineRule="auto"/>
              <w:jc w:val="center"/>
              <w:rPr>
                <w:rFonts w:ascii="Book Antiqua" w:eastAsia="Times New Roman" w:hAnsi="Book Antiqua" w:cs="Calibri"/>
                <w:color w:val="000000"/>
                <w:sz w:val="18"/>
                <w:szCs w:val="18"/>
                <w:lang w:eastAsia="es-CR"/>
              </w:rPr>
            </w:pPr>
            <w:r w:rsidRPr="00825418">
              <w:rPr>
                <w:rFonts w:ascii="Book Antiqua" w:eastAsia="Times New Roman" w:hAnsi="Book Antiqua" w:cs="Calibri"/>
                <w:color w:val="000000"/>
                <w:sz w:val="18"/>
                <w:szCs w:val="18"/>
                <w:lang w:eastAsia="es-CR"/>
              </w:rPr>
              <w:t>9993-CAJ-P02</w:t>
            </w:r>
          </w:p>
        </w:tc>
        <w:tc>
          <w:tcPr>
            <w:tcW w:w="2020" w:type="dxa"/>
            <w:tcBorders>
              <w:top w:val="single" w:sz="4" w:space="0" w:color="auto"/>
              <w:left w:val="nil"/>
              <w:bottom w:val="single" w:sz="4" w:space="0" w:color="auto"/>
              <w:right w:val="single" w:sz="4" w:space="0" w:color="auto"/>
            </w:tcBorders>
            <w:shd w:val="clear" w:color="000000" w:fill="FFFFFF"/>
            <w:vAlign w:val="center"/>
          </w:tcPr>
          <w:p w14:paraId="4965AFDE" w14:textId="2D9A457F" w:rsidR="00825418" w:rsidRPr="00F96201" w:rsidRDefault="00825418" w:rsidP="00F96201">
            <w:pPr>
              <w:spacing w:after="0" w:line="240" w:lineRule="auto"/>
              <w:jc w:val="center"/>
              <w:rPr>
                <w:rFonts w:ascii="Book Antiqua" w:eastAsia="Times New Roman" w:hAnsi="Book Antiqua" w:cs="Calibri"/>
                <w:color w:val="000000"/>
                <w:sz w:val="18"/>
                <w:szCs w:val="18"/>
                <w:lang w:eastAsia="es-CR"/>
              </w:rPr>
            </w:pPr>
            <w:r w:rsidRPr="00825418">
              <w:rPr>
                <w:rFonts w:ascii="Book Antiqua" w:eastAsia="Times New Roman" w:hAnsi="Book Antiqua" w:cs="Calibri"/>
                <w:color w:val="000000"/>
                <w:sz w:val="18"/>
                <w:szCs w:val="18"/>
                <w:lang w:eastAsia="es-CR"/>
              </w:rPr>
              <w:t>Actualización de Política para el Acceso a la Justicia de las personas en situación de discapacidad</w:t>
            </w:r>
          </w:p>
        </w:tc>
        <w:tc>
          <w:tcPr>
            <w:tcW w:w="2815" w:type="dxa"/>
            <w:tcBorders>
              <w:top w:val="single" w:sz="4" w:space="0" w:color="auto"/>
              <w:left w:val="nil"/>
              <w:bottom w:val="single" w:sz="4" w:space="0" w:color="auto"/>
              <w:right w:val="single" w:sz="4" w:space="0" w:color="auto"/>
            </w:tcBorders>
            <w:shd w:val="clear" w:color="000000" w:fill="FFFFFF"/>
            <w:vAlign w:val="center"/>
          </w:tcPr>
          <w:p w14:paraId="5D18B349" w14:textId="617201B7" w:rsidR="00825418" w:rsidRPr="00F96201" w:rsidRDefault="00825418" w:rsidP="00361D93">
            <w:pPr>
              <w:spacing w:after="0" w:line="240" w:lineRule="auto"/>
              <w:jc w:val="both"/>
              <w:rPr>
                <w:rFonts w:ascii="Book Antiqua" w:eastAsia="Times New Roman" w:hAnsi="Book Antiqua" w:cs="Calibri"/>
                <w:color w:val="000000"/>
                <w:sz w:val="18"/>
                <w:szCs w:val="18"/>
                <w:lang w:eastAsia="es-CR"/>
              </w:rPr>
            </w:pPr>
            <w:r w:rsidRPr="00825418">
              <w:rPr>
                <w:rFonts w:ascii="Book Antiqua" w:eastAsia="Times New Roman" w:hAnsi="Book Antiqua" w:cs="Calibri"/>
                <w:color w:val="000000"/>
                <w:sz w:val="18"/>
                <w:szCs w:val="18"/>
                <w:lang w:eastAsia="es-CR"/>
              </w:rPr>
              <w:t xml:space="preserve">El cambio de nombre del proyecto de Actualización de la Política no afecta o incide en el desarrollo de este, conforme con lo planteado desde un inicio, y conforme con los documentos desarrollados: Estudio de Factibilidad, y Plan de Gestión. El nombre propuesta ya fue incluido en el desarrollo de </w:t>
            </w:r>
            <w:proofErr w:type="gramStart"/>
            <w:r w:rsidRPr="00825418">
              <w:rPr>
                <w:rFonts w:ascii="Book Antiqua" w:eastAsia="Times New Roman" w:hAnsi="Book Antiqua" w:cs="Calibri"/>
                <w:color w:val="000000"/>
                <w:sz w:val="18"/>
                <w:szCs w:val="18"/>
                <w:lang w:eastAsia="es-CR"/>
              </w:rPr>
              <w:t>los mismos</w:t>
            </w:r>
            <w:proofErr w:type="gramEnd"/>
          </w:p>
        </w:tc>
        <w:tc>
          <w:tcPr>
            <w:tcW w:w="1400" w:type="dxa"/>
            <w:tcBorders>
              <w:top w:val="single" w:sz="4" w:space="0" w:color="auto"/>
              <w:left w:val="nil"/>
              <w:bottom w:val="single" w:sz="4" w:space="0" w:color="auto"/>
              <w:right w:val="single" w:sz="4" w:space="0" w:color="auto"/>
            </w:tcBorders>
            <w:shd w:val="clear" w:color="000000" w:fill="FFFFFF"/>
            <w:vAlign w:val="center"/>
          </w:tcPr>
          <w:p w14:paraId="17A2D6FB" w14:textId="31431172" w:rsidR="00825418" w:rsidRPr="00F96201" w:rsidRDefault="00825418" w:rsidP="00F96201">
            <w:pPr>
              <w:spacing w:after="0" w:line="240" w:lineRule="auto"/>
              <w:jc w:val="center"/>
              <w:rPr>
                <w:rFonts w:ascii="Book Antiqua" w:eastAsia="Times New Roman" w:hAnsi="Book Antiqua" w:cs="Calibri"/>
                <w:color w:val="000000"/>
                <w:sz w:val="18"/>
                <w:szCs w:val="18"/>
                <w:lang w:eastAsia="es-CR"/>
              </w:rPr>
            </w:pPr>
            <w:r w:rsidRPr="00825418">
              <w:rPr>
                <w:rFonts w:ascii="Book Antiqua" w:eastAsia="Times New Roman" w:hAnsi="Book Antiqua" w:cs="Calibri"/>
                <w:color w:val="000000"/>
                <w:sz w:val="18"/>
                <w:szCs w:val="18"/>
                <w:lang w:eastAsia="es-CR"/>
              </w:rPr>
              <w:t>Documentación</w:t>
            </w:r>
          </w:p>
        </w:tc>
        <w:tc>
          <w:tcPr>
            <w:tcW w:w="1739" w:type="dxa"/>
            <w:tcBorders>
              <w:top w:val="single" w:sz="4" w:space="0" w:color="auto"/>
              <w:left w:val="nil"/>
              <w:bottom w:val="single" w:sz="4" w:space="0" w:color="auto"/>
              <w:right w:val="single" w:sz="4" w:space="0" w:color="auto"/>
            </w:tcBorders>
            <w:shd w:val="clear" w:color="000000" w:fill="FFFFFF"/>
            <w:vAlign w:val="center"/>
          </w:tcPr>
          <w:p w14:paraId="5D1E1E65" w14:textId="226ED905" w:rsidR="00825418" w:rsidRPr="00F96201" w:rsidRDefault="009D4343" w:rsidP="00F96201">
            <w:pPr>
              <w:spacing w:after="0" w:line="240" w:lineRule="auto"/>
              <w:jc w:val="center"/>
              <w:rPr>
                <w:rFonts w:ascii="Book Antiqua" w:eastAsia="Times New Roman" w:hAnsi="Book Antiqua" w:cs="Calibri"/>
                <w:color w:val="000000"/>
                <w:sz w:val="18"/>
                <w:szCs w:val="18"/>
                <w:lang w:eastAsia="es-CR"/>
              </w:rPr>
            </w:pPr>
            <w:r>
              <w:object w:dxaOrig="1537" w:dyaOrig="997" w14:anchorId="686FC1E8">
                <v:shape id="_x0000_i1088" type="#_x0000_t75" style="width:76pt;height:50pt" o:ole="">
                  <v:imagedata r:id="rId86" o:title=""/>
                </v:shape>
                <o:OLEObject Type="Embed" ProgID="Acrobat.Document.DC" ShapeID="_x0000_i1088" DrawAspect="Icon" ObjectID="_1709389373" r:id="rId87"/>
              </w:object>
            </w:r>
          </w:p>
        </w:tc>
        <w:tc>
          <w:tcPr>
            <w:tcW w:w="1375" w:type="dxa"/>
            <w:tcBorders>
              <w:top w:val="single" w:sz="4" w:space="0" w:color="auto"/>
              <w:left w:val="nil"/>
              <w:bottom w:val="single" w:sz="4" w:space="0" w:color="auto"/>
              <w:right w:val="single" w:sz="4" w:space="0" w:color="auto"/>
            </w:tcBorders>
            <w:shd w:val="clear" w:color="000000" w:fill="FFFFFF"/>
            <w:vAlign w:val="center"/>
          </w:tcPr>
          <w:p w14:paraId="6780DFE8" w14:textId="617F08F3" w:rsidR="00825418" w:rsidRPr="00F96201" w:rsidRDefault="00825418"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Realizado</w:t>
            </w:r>
          </w:p>
        </w:tc>
      </w:tr>
      <w:tr w:rsidR="00AD4D6A" w:rsidRPr="00F96201" w14:paraId="41CD4351" w14:textId="77777777" w:rsidTr="00825418">
        <w:trPr>
          <w:trHeight w:val="1661"/>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tcPr>
          <w:p w14:paraId="56959B1F" w14:textId="5A8E5CDE" w:rsidR="00AD4D6A" w:rsidRPr="00825418" w:rsidRDefault="004A64CC" w:rsidP="00F96201">
            <w:pPr>
              <w:spacing w:after="0" w:line="240" w:lineRule="auto"/>
              <w:jc w:val="center"/>
              <w:rPr>
                <w:rFonts w:ascii="Book Antiqua" w:eastAsia="Times New Roman" w:hAnsi="Book Antiqua" w:cs="Calibri"/>
                <w:color w:val="000000"/>
                <w:sz w:val="18"/>
                <w:szCs w:val="18"/>
                <w:lang w:eastAsia="es-CR"/>
              </w:rPr>
            </w:pPr>
            <w:r w:rsidRPr="004A64CC">
              <w:rPr>
                <w:rFonts w:ascii="Book Antiqua" w:eastAsia="Times New Roman" w:hAnsi="Book Antiqua" w:cs="Calibri"/>
                <w:color w:val="000000"/>
                <w:sz w:val="18"/>
                <w:szCs w:val="18"/>
                <w:lang w:eastAsia="es-CR"/>
              </w:rPr>
              <w:t>0134-DGH-P07</w:t>
            </w:r>
          </w:p>
        </w:tc>
        <w:tc>
          <w:tcPr>
            <w:tcW w:w="2020" w:type="dxa"/>
            <w:tcBorders>
              <w:top w:val="single" w:sz="4" w:space="0" w:color="auto"/>
              <w:left w:val="nil"/>
              <w:bottom w:val="single" w:sz="4" w:space="0" w:color="auto"/>
              <w:right w:val="single" w:sz="4" w:space="0" w:color="auto"/>
            </w:tcBorders>
            <w:shd w:val="clear" w:color="000000" w:fill="FFFFFF"/>
            <w:vAlign w:val="center"/>
          </w:tcPr>
          <w:p w14:paraId="446CDDFC" w14:textId="6D0ADB69" w:rsidR="00AD4D6A" w:rsidRPr="00825418" w:rsidRDefault="00291B11" w:rsidP="00F96201">
            <w:pPr>
              <w:spacing w:after="0" w:line="240" w:lineRule="auto"/>
              <w:jc w:val="center"/>
              <w:rPr>
                <w:rFonts w:ascii="Book Antiqua" w:eastAsia="Times New Roman" w:hAnsi="Book Antiqua" w:cs="Calibri"/>
                <w:color w:val="000000"/>
                <w:sz w:val="18"/>
                <w:szCs w:val="18"/>
                <w:lang w:eastAsia="es-CR"/>
              </w:rPr>
            </w:pPr>
            <w:r w:rsidRPr="00291B11">
              <w:rPr>
                <w:rFonts w:ascii="Book Antiqua" w:eastAsia="Times New Roman" w:hAnsi="Book Antiqua" w:cs="Calibri"/>
                <w:color w:val="000000"/>
                <w:sz w:val="18"/>
                <w:szCs w:val="18"/>
                <w:lang w:eastAsia="es-CR"/>
              </w:rPr>
              <w:t>Política Integral de Bienestar y Salud Laboral</w:t>
            </w:r>
          </w:p>
        </w:tc>
        <w:tc>
          <w:tcPr>
            <w:tcW w:w="2815" w:type="dxa"/>
            <w:tcBorders>
              <w:top w:val="single" w:sz="4" w:space="0" w:color="auto"/>
              <w:left w:val="nil"/>
              <w:bottom w:val="single" w:sz="4" w:space="0" w:color="auto"/>
              <w:right w:val="single" w:sz="4" w:space="0" w:color="auto"/>
            </w:tcBorders>
            <w:shd w:val="clear" w:color="000000" w:fill="FFFFFF"/>
            <w:vAlign w:val="center"/>
          </w:tcPr>
          <w:p w14:paraId="17B32BD9" w14:textId="77777777" w:rsidR="00291B11" w:rsidRPr="00291B11" w:rsidRDefault="00291B11" w:rsidP="00361D93">
            <w:pPr>
              <w:spacing w:after="0" w:line="240" w:lineRule="auto"/>
              <w:jc w:val="both"/>
              <w:rPr>
                <w:rFonts w:ascii="Book Antiqua" w:eastAsia="Times New Roman" w:hAnsi="Book Antiqua" w:cs="Calibri"/>
                <w:color w:val="000000"/>
                <w:sz w:val="18"/>
                <w:szCs w:val="18"/>
                <w:lang w:eastAsia="es-CR"/>
              </w:rPr>
            </w:pPr>
            <w:r w:rsidRPr="00291B11">
              <w:rPr>
                <w:rFonts w:ascii="Book Antiqua" w:eastAsia="Times New Roman" w:hAnsi="Book Antiqua" w:cs="Calibri"/>
                <w:color w:val="000000"/>
                <w:sz w:val="18"/>
                <w:szCs w:val="18"/>
                <w:lang w:eastAsia="es-CR"/>
              </w:rPr>
              <w:t xml:space="preserve">Se solicita realizar cambio de persona en el rol de líder de proyecto.  </w:t>
            </w:r>
          </w:p>
          <w:p w14:paraId="4FA5DC67" w14:textId="77777777" w:rsidR="00291B11" w:rsidRPr="00291B11" w:rsidRDefault="00291B11" w:rsidP="00361D93">
            <w:pPr>
              <w:spacing w:after="0" w:line="240" w:lineRule="auto"/>
              <w:jc w:val="both"/>
              <w:rPr>
                <w:rFonts w:ascii="Book Antiqua" w:eastAsia="Times New Roman" w:hAnsi="Book Antiqua" w:cs="Calibri"/>
                <w:color w:val="000000"/>
                <w:sz w:val="18"/>
                <w:szCs w:val="18"/>
                <w:lang w:eastAsia="es-CR"/>
              </w:rPr>
            </w:pPr>
          </w:p>
          <w:p w14:paraId="1F8CF1B4" w14:textId="29053A94" w:rsidR="00AD4D6A" w:rsidRPr="00825418" w:rsidRDefault="00291B11" w:rsidP="00361D93">
            <w:pPr>
              <w:spacing w:after="0" w:line="240" w:lineRule="auto"/>
              <w:jc w:val="both"/>
              <w:rPr>
                <w:rFonts w:ascii="Book Antiqua" w:eastAsia="Times New Roman" w:hAnsi="Book Antiqua" w:cs="Calibri"/>
                <w:color w:val="000000"/>
                <w:sz w:val="18"/>
                <w:szCs w:val="18"/>
                <w:lang w:eastAsia="es-CR"/>
              </w:rPr>
            </w:pPr>
            <w:r w:rsidRPr="00291B11">
              <w:rPr>
                <w:rFonts w:ascii="Book Antiqua" w:eastAsia="Times New Roman" w:hAnsi="Book Antiqua" w:cs="Calibri"/>
                <w:color w:val="000000"/>
                <w:sz w:val="18"/>
                <w:szCs w:val="18"/>
                <w:lang w:eastAsia="es-CR"/>
              </w:rPr>
              <w:t xml:space="preserve">Se asigna a Yesenia Paniagua como nueva líder de proyecto en sustitución de Gustavo Araya, lo anterior a solicitud de la </w:t>
            </w:r>
            <w:proofErr w:type="spellStart"/>
            <w:r w:rsidRPr="00291B11">
              <w:rPr>
                <w:rFonts w:ascii="Book Antiqua" w:eastAsia="Times New Roman" w:hAnsi="Book Antiqua" w:cs="Calibri"/>
                <w:color w:val="000000"/>
                <w:sz w:val="18"/>
                <w:szCs w:val="18"/>
                <w:lang w:eastAsia="es-CR"/>
              </w:rPr>
              <w:t>Sub-directora</w:t>
            </w:r>
            <w:proofErr w:type="spellEnd"/>
            <w:r w:rsidRPr="00291B11">
              <w:rPr>
                <w:rFonts w:ascii="Book Antiqua" w:eastAsia="Times New Roman" w:hAnsi="Book Antiqua" w:cs="Calibri"/>
                <w:color w:val="000000"/>
                <w:sz w:val="18"/>
                <w:szCs w:val="18"/>
                <w:lang w:eastAsia="es-CR"/>
              </w:rPr>
              <w:t xml:space="preserve"> Waiman Hin Herrera, jefa del proyecto</w:t>
            </w:r>
          </w:p>
        </w:tc>
        <w:tc>
          <w:tcPr>
            <w:tcW w:w="1400" w:type="dxa"/>
            <w:tcBorders>
              <w:top w:val="single" w:sz="4" w:space="0" w:color="auto"/>
              <w:left w:val="nil"/>
              <w:bottom w:val="single" w:sz="4" w:space="0" w:color="auto"/>
              <w:right w:val="single" w:sz="4" w:space="0" w:color="auto"/>
            </w:tcBorders>
            <w:shd w:val="clear" w:color="000000" w:fill="FFFFFF"/>
            <w:vAlign w:val="center"/>
          </w:tcPr>
          <w:p w14:paraId="7D21421B" w14:textId="33862956" w:rsidR="00AD4D6A" w:rsidRPr="00825418" w:rsidRDefault="00291B1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Cambio en las personas que ocupan los roles del proyecto</w:t>
            </w:r>
          </w:p>
        </w:tc>
        <w:tc>
          <w:tcPr>
            <w:tcW w:w="1739" w:type="dxa"/>
            <w:tcBorders>
              <w:top w:val="single" w:sz="4" w:space="0" w:color="auto"/>
              <w:left w:val="nil"/>
              <w:bottom w:val="single" w:sz="4" w:space="0" w:color="auto"/>
              <w:right w:val="single" w:sz="4" w:space="0" w:color="auto"/>
            </w:tcBorders>
            <w:shd w:val="clear" w:color="000000" w:fill="FFFFFF"/>
            <w:vAlign w:val="center"/>
          </w:tcPr>
          <w:p w14:paraId="7FF1FD17" w14:textId="4417647A" w:rsidR="00AD4D6A" w:rsidRDefault="004A5159" w:rsidP="00F96201">
            <w:pPr>
              <w:spacing w:after="0" w:line="240" w:lineRule="auto"/>
              <w:jc w:val="center"/>
            </w:pPr>
            <w:r>
              <w:object w:dxaOrig="1537" w:dyaOrig="997" w14:anchorId="2C6F4784">
                <v:shape id="_x0000_i1089" type="#_x0000_t75" style="width:76pt;height:50pt" o:ole="">
                  <v:imagedata r:id="rId88" o:title=""/>
                </v:shape>
                <o:OLEObject Type="Embed" ProgID="Acrobat.Document.DC" ShapeID="_x0000_i1089" DrawAspect="Icon" ObjectID="_1709389374" r:id="rId89"/>
              </w:object>
            </w:r>
          </w:p>
        </w:tc>
        <w:tc>
          <w:tcPr>
            <w:tcW w:w="1375" w:type="dxa"/>
            <w:tcBorders>
              <w:top w:val="single" w:sz="4" w:space="0" w:color="auto"/>
              <w:left w:val="nil"/>
              <w:bottom w:val="single" w:sz="4" w:space="0" w:color="auto"/>
              <w:right w:val="single" w:sz="4" w:space="0" w:color="auto"/>
            </w:tcBorders>
            <w:shd w:val="clear" w:color="000000" w:fill="FFFFFF"/>
            <w:vAlign w:val="center"/>
          </w:tcPr>
          <w:p w14:paraId="01876228" w14:textId="699785F2" w:rsidR="00AD4D6A" w:rsidRPr="00F96201" w:rsidRDefault="00291B11"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Realizado</w:t>
            </w:r>
          </w:p>
        </w:tc>
      </w:tr>
      <w:tr w:rsidR="007B1C5F" w:rsidRPr="00F96201" w14:paraId="594F3FDA" w14:textId="77777777" w:rsidTr="00825418">
        <w:trPr>
          <w:trHeight w:val="1661"/>
        </w:trPr>
        <w:tc>
          <w:tcPr>
            <w:tcW w:w="846" w:type="dxa"/>
            <w:tcBorders>
              <w:top w:val="single" w:sz="4" w:space="0" w:color="auto"/>
              <w:left w:val="single" w:sz="4" w:space="0" w:color="auto"/>
              <w:bottom w:val="single" w:sz="4" w:space="0" w:color="auto"/>
              <w:right w:val="single" w:sz="4" w:space="0" w:color="auto"/>
            </w:tcBorders>
            <w:shd w:val="clear" w:color="000000" w:fill="FFFFFF"/>
            <w:vAlign w:val="center"/>
          </w:tcPr>
          <w:p w14:paraId="696FDD17" w14:textId="69EA936E" w:rsidR="007B1C5F" w:rsidRPr="004A64CC" w:rsidRDefault="00746341" w:rsidP="00F96201">
            <w:pPr>
              <w:spacing w:after="0" w:line="240" w:lineRule="auto"/>
              <w:jc w:val="center"/>
              <w:rPr>
                <w:rFonts w:ascii="Book Antiqua" w:eastAsia="Times New Roman" w:hAnsi="Book Antiqua" w:cs="Calibri"/>
                <w:color w:val="000000"/>
                <w:sz w:val="18"/>
                <w:szCs w:val="18"/>
                <w:lang w:eastAsia="es-CR"/>
              </w:rPr>
            </w:pPr>
            <w:r w:rsidRPr="00746341">
              <w:rPr>
                <w:rFonts w:ascii="Book Antiqua" w:eastAsia="Times New Roman" w:hAnsi="Book Antiqua" w:cs="Calibri"/>
                <w:color w:val="000000"/>
                <w:sz w:val="18"/>
                <w:szCs w:val="18"/>
                <w:lang w:eastAsia="es-CR"/>
              </w:rPr>
              <w:t>0914-OCI-P02</w:t>
            </w:r>
          </w:p>
        </w:tc>
        <w:tc>
          <w:tcPr>
            <w:tcW w:w="2020" w:type="dxa"/>
            <w:tcBorders>
              <w:top w:val="single" w:sz="4" w:space="0" w:color="auto"/>
              <w:left w:val="nil"/>
              <w:bottom w:val="single" w:sz="4" w:space="0" w:color="auto"/>
              <w:right w:val="single" w:sz="4" w:space="0" w:color="auto"/>
            </w:tcBorders>
            <w:shd w:val="clear" w:color="000000" w:fill="FFFFFF"/>
            <w:vAlign w:val="center"/>
          </w:tcPr>
          <w:p w14:paraId="0381ABFA" w14:textId="4047EAA5" w:rsidR="007B1C5F" w:rsidRPr="00291B11" w:rsidRDefault="004364C4" w:rsidP="00F96201">
            <w:pPr>
              <w:spacing w:after="0" w:line="240" w:lineRule="auto"/>
              <w:jc w:val="center"/>
              <w:rPr>
                <w:rFonts w:ascii="Book Antiqua" w:eastAsia="Times New Roman" w:hAnsi="Book Antiqua" w:cs="Calibri"/>
                <w:color w:val="000000"/>
                <w:sz w:val="18"/>
                <w:szCs w:val="18"/>
                <w:lang w:eastAsia="es-CR"/>
              </w:rPr>
            </w:pPr>
            <w:r w:rsidRPr="004364C4">
              <w:rPr>
                <w:rFonts w:ascii="Book Antiqua" w:eastAsia="Times New Roman" w:hAnsi="Book Antiqua" w:cs="Calibri"/>
                <w:color w:val="000000"/>
                <w:sz w:val="18"/>
                <w:szCs w:val="18"/>
                <w:lang w:eastAsia="es-CR"/>
              </w:rPr>
              <w:t>Implementación del Sistema SEVRI y PAI, para el análisis de los riesgos estratégicos</w:t>
            </w:r>
          </w:p>
        </w:tc>
        <w:tc>
          <w:tcPr>
            <w:tcW w:w="2815" w:type="dxa"/>
            <w:tcBorders>
              <w:top w:val="single" w:sz="4" w:space="0" w:color="auto"/>
              <w:left w:val="nil"/>
              <w:bottom w:val="single" w:sz="4" w:space="0" w:color="auto"/>
              <w:right w:val="single" w:sz="4" w:space="0" w:color="auto"/>
            </w:tcBorders>
            <w:shd w:val="clear" w:color="000000" w:fill="FFFFFF"/>
            <w:vAlign w:val="center"/>
          </w:tcPr>
          <w:p w14:paraId="2437C853" w14:textId="033CFACB" w:rsidR="005B5AFB" w:rsidRDefault="005B5AFB" w:rsidP="00361D93">
            <w:pPr>
              <w:spacing w:after="0" w:line="240" w:lineRule="auto"/>
              <w:jc w:val="both"/>
              <w:rPr>
                <w:rFonts w:ascii="Book Antiqua" w:eastAsia="Times New Roman" w:hAnsi="Book Antiqua" w:cs="Calibri"/>
                <w:sz w:val="18"/>
                <w:szCs w:val="18"/>
                <w:lang w:eastAsia="es-CR"/>
              </w:rPr>
            </w:pPr>
            <w:r w:rsidRPr="00361D93">
              <w:rPr>
                <w:rFonts w:ascii="Book Antiqua" w:eastAsia="Times New Roman" w:hAnsi="Book Antiqua" w:cs="Calibri"/>
                <w:sz w:val="18"/>
                <w:szCs w:val="18"/>
                <w:lang w:eastAsia="es-CR"/>
              </w:rPr>
              <w:t>En atención del informe 1141-PLA</w:t>
            </w:r>
            <w:r w:rsidR="003F1394">
              <w:rPr>
                <w:rFonts w:ascii="Book Antiqua" w:eastAsia="Times New Roman" w:hAnsi="Book Antiqua" w:cs="Calibri"/>
                <w:sz w:val="18"/>
                <w:szCs w:val="18"/>
                <w:lang w:eastAsia="es-CR"/>
              </w:rPr>
              <w:t>-</w:t>
            </w:r>
            <w:r w:rsidRPr="00361D93">
              <w:rPr>
                <w:rFonts w:ascii="Book Antiqua" w:eastAsia="Times New Roman" w:hAnsi="Book Antiqua" w:cs="Calibri"/>
                <w:sz w:val="18"/>
                <w:szCs w:val="18"/>
                <w:lang w:eastAsia="es-CR"/>
              </w:rPr>
              <w:t>PE-2021, donde se solicita ampliar el proyecto con el aporte de los siguientes productos:</w:t>
            </w:r>
          </w:p>
          <w:p w14:paraId="06C8EF3D" w14:textId="2AEB696A" w:rsidR="005B5AFB" w:rsidRPr="00361D93" w:rsidRDefault="005B5AFB" w:rsidP="00361D93">
            <w:pPr>
              <w:spacing w:after="0" w:line="240" w:lineRule="auto"/>
              <w:jc w:val="both"/>
              <w:rPr>
                <w:rFonts w:ascii="Book Antiqua" w:hAnsi="Book Antiqua" w:cs="Calibri"/>
                <w:color w:val="000000"/>
                <w:sz w:val="18"/>
                <w:szCs w:val="18"/>
              </w:rPr>
            </w:pPr>
            <w:r w:rsidRPr="00361D93">
              <w:rPr>
                <w:rFonts w:ascii="Book Antiqua" w:eastAsia="Times New Roman" w:hAnsi="Book Antiqua" w:cs="Calibri"/>
                <w:sz w:val="18"/>
                <w:szCs w:val="18"/>
              </w:rPr>
              <w:t>  </w:t>
            </w:r>
          </w:p>
          <w:p w14:paraId="658EB679" w14:textId="4128F4E9" w:rsidR="005B5AFB" w:rsidRPr="00361D93" w:rsidRDefault="005B5AFB" w:rsidP="00361D93">
            <w:pPr>
              <w:pStyle w:val="Prrafodelista"/>
              <w:numPr>
                <w:ilvl w:val="0"/>
                <w:numId w:val="36"/>
              </w:numPr>
              <w:tabs>
                <w:tab w:val="left" w:pos="361"/>
              </w:tabs>
              <w:spacing w:after="0" w:line="240" w:lineRule="auto"/>
              <w:ind w:left="38" w:firstLine="0"/>
              <w:jc w:val="both"/>
              <w:rPr>
                <w:rFonts w:ascii="Book Antiqua" w:hAnsi="Book Antiqua" w:cs="Calibri"/>
                <w:color w:val="000000"/>
                <w:sz w:val="18"/>
                <w:szCs w:val="18"/>
              </w:rPr>
            </w:pPr>
            <w:r w:rsidRPr="00361D93">
              <w:rPr>
                <w:rFonts w:ascii="Book Antiqua" w:eastAsia="Times New Roman" w:hAnsi="Book Antiqua" w:cs="Calibri"/>
                <w:color w:val="000000"/>
                <w:sz w:val="18"/>
                <w:szCs w:val="18"/>
              </w:rPr>
              <w:t>Nivel de riesgo institucional que está dispuesta y en capacidad de aceptar para cumplir con sus objetivos. Mapa de riesgos.  </w:t>
            </w:r>
          </w:p>
          <w:p w14:paraId="2EFB2C74" w14:textId="5AC908AF" w:rsidR="005B5AFB" w:rsidRPr="00361D93" w:rsidRDefault="005B5AFB" w:rsidP="00361D93">
            <w:pPr>
              <w:pStyle w:val="Prrafodelista"/>
              <w:numPr>
                <w:ilvl w:val="0"/>
                <w:numId w:val="36"/>
              </w:numPr>
              <w:tabs>
                <w:tab w:val="left" w:pos="361"/>
              </w:tabs>
              <w:spacing w:after="0" w:line="240" w:lineRule="auto"/>
              <w:ind w:left="38" w:firstLine="0"/>
              <w:jc w:val="both"/>
              <w:rPr>
                <w:rFonts w:ascii="Book Antiqua" w:hAnsi="Book Antiqua" w:cs="Calibri"/>
                <w:color w:val="000000"/>
                <w:sz w:val="18"/>
                <w:szCs w:val="18"/>
              </w:rPr>
            </w:pPr>
            <w:r w:rsidRPr="00361D93">
              <w:rPr>
                <w:rFonts w:ascii="Book Antiqua" w:eastAsia="Times New Roman" w:hAnsi="Book Antiqua" w:cs="Calibri"/>
                <w:color w:val="000000"/>
                <w:sz w:val="18"/>
                <w:szCs w:val="18"/>
              </w:rPr>
              <w:t>Lista de riesgos estratégicos priorizados y metas estratégicas sobre las cuáles tienen incidencia. </w:t>
            </w:r>
          </w:p>
          <w:p w14:paraId="74E53893" w14:textId="546B65B6" w:rsidR="005B5AFB" w:rsidRPr="00361D93" w:rsidRDefault="005B5AFB" w:rsidP="00361D93">
            <w:pPr>
              <w:pStyle w:val="Prrafodelista"/>
              <w:numPr>
                <w:ilvl w:val="0"/>
                <w:numId w:val="36"/>
              </w:numPr>
              <w:tabs>
                <w:tab w:val="left" w:pos="361"/>
              </w:tabs>
              <w:spacing w:after="0" w:line="240" w:lineRule="auto"/>
              <w:ind w:left="38" w:firstLine="0"/>
              <w:jc w:val="both"/>
              <w:rPr>
                <w:rFonts w:ascii="Book Antiqua" w:hAnsi="Book Antiqua" w:cs="Calibri"/>
                <w:color w:val="000000"/>
                <w:sz w:val="18"/>
                <w:szCs w:val="18"/>
              </w:rPr>
            </w:pPr>
            <w:r w:rsidRPr="00361D93">
              <w:rPr>
                <w:rFonts w:ascii="Book Antiqua" w:eastAsia="Times New Roman" w:hAnsi="Book Antiqua" w:cs="Calibri"/>
                <w:color w:val="000000"/>
                <w:sz w:val="18"/>
                <w:szCs w:val="18"/>
              </w:rPr>
              <w:lastRenderedPageBreak/>
              <w:t>Estrategias para administrar cada riesgo estratégico priorizado por meta estratégica con el fin de que sea utilizado para los procesos de formulación de los planes estratégicos y operativos para los próximos años.  </w:t>
            </w:r>
          </w:p>
          <w:p w14:paraId="18B868D3" w14:textId="77777777" w:rsidR="005B5AFB" w:rsidRPr="00361D93" w:rsidRDefault="005B5AFB" w:rsidP="00361D93">
            <w:pPr>
              <w:spacing w:after="0" w:line="240" w:lineRule="auto"/>
              <w:jc w:val="both"/>
              <w:rPr>
                <w:rFonts w:ascii="Book Antiqua" w:hAnsi="Book Antiqua" w:cs="Calibri"/>
                <w:color w:val="000000"/>
                <w:sz w:val="18"/>
                <w:szCs w:val="18"/>
              </w:rPr>
            </w:pPr>
            <w:r w:rsidRPr="00361D93">
              <w:rPr>
                <w:rFonts w:ascii="Book Antiqua" w:eastAsia="Times New Roman" w:hAnsi="Book Antiqua" w:cs="Calibri"/>
                <w:sz w:val="18"/>
                <w:szCs w:val="18"/>
              </w:rPr>
              <w:t> </w:t>
            </w:r>
          </w:p>
          <w:p w14:paraId="20AF4986" w14:textId="6281C0FC" w:rsidR="007B1C5F" w:rsidRPr="00291B11" w:rsidRDefault="005B5AFB" w:rsidP="00361D93">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sz w:val="18"/>
                <w:szCs w:val="18"/>
                <w:lang w:eastAsia="es-CR"/>
              </w:rPr>
              <w:t>Se hace necesario corregir el cronograma. </w:t>
            </w:r>
          </w:p>
        </w:tc>
        <w:tc>
          <w:tcPr>
            <w:tcW w:w="1400" w:type="dxa"/>
            <w:tcBorders>
              <w:top w:val="single" w:sz="4" w:space="0" w:color="auto"/>
              <w:left w:val="nil"/>
              <w:bottom w:val="single" w:sz="4" w:space="0" w:color="auto"/>
              <w:right w:val="single" w:sz="4" w:space="0" w:color="auto"/>
            </w:tcBorders>
            <w:shd w:val="clear" w:color="000000" w:fill="FFFFFF"/>
            <w:vAlign w:val="center"/>
          </w:tcPr>
          <w:p w14:paraId="7FA459E4" w14:textId="083B42D8" w:rsidR="007B1C5F" w:rsidRPr="00F96201" w:rsidRDefault="004364C4" w:rsidP="00F96201">
            <w:pPr>
              <w:spacing w:after="0" w:line="240" w:lineRule="auto"/>
              <w:jc w:val="center"/>
              <w:rPr>
                <w:rFonts w:ascii="Book Antiqua" w:eastAsia="Times New Roman" w:hAnsi="Book Antiqua" w:cs="Calibri"/>
                <w:color w:val="000000"/>
                <w:sz w:val="18"/>
                <w:szCs w:val="18"/>
                <w:lang w:eastAsia="es-CR"/>
              </w:rPr>
            </w:pPr>
            <w:r w:rsidRPr="00DA2395">
              <w:rPr>
                <w:rFonts w:ascii="Book Antiqua" w:eastAsia="Times New Roman" w:hAnsi="Book Antiqua" w:cs="Calibri"/>
                <w:color w:val="000000"/>
                <w:sz w:val="18"/>
                <w:szCs w:val="18"/>
                <w:lang w:eastAsia="es-CR"/>
              </w:rPr>
              <w:lastRenderedPageBreak/>
              <w:t>Cronograma</w:t>
            </w:r>
          </w:p>
        </w:tc>
        <w:tc>
          <w:tcPr>
            <w:tcW w:w="1739" w:type="dxa"/>
            <w:tcBorders>
              <w:top w:val="single" w:sz="4" w:space="0" w:color="auto"/>
              <w:left w:val="nil"/>
              <w:bottom w:val="single" w:sz="4" w:space="0" w:color="auto"/>
              <w:right w:val="single" w:sz="4" w:space="0" w:color="auto"/>
            </w:tcBorders>
            <w:shd w:val="clear" w:color="000000" w:fill="FFFFFF"/>
            <w:vAlign w:val="center"/>
          </w:tcPr>
          <w:p w14:paraId="5F197337" w14:textId="7E348C36" w:rsidR="007B1C5F" w:rsidRDefault="004B412B" w:rsidP="00F96201">
            <w:pPr>
              <w:spacing w:after="0" w:line="240" w:lineRule="auto"/>
              <w:jc w:val="center"/>
            </w:pPr>
            <w:r>
              <w:object w:dxaOrig="1537" w:dyaOrig="997" w14:anchorId="79925785">
                <v:shape id="_x0000_i1090" type="#_x0000_t75" style="width:76pt;height:50pt" o:ole="">
                  <v:imagedata r:id="rId90" o:title=""/>
                </v:shape>
                <o:OLEObject Type="Embed" ProgID="Acrobat.Document.DC" ShapeID="_x0000_i1090" DrawAspect="Icon" ObjectID="_1709389375" r:id="rId91"/>
              </w:object>
            </w:r>
          </w:p>
        </w:tc>
        <w:tc>
          <w:tcPr>
            <w:tcW w:w="1375" w:type="dxa"/>
            <w:tcBorders>
              <w:top w:val="single" w:sz="4" w:space="0" w:color="auto"/>
              <w:left w:val="nil"/>
              <w:bottom w:val="single" w:sz="4" w:space="0" w:color="auto"/>
              <w:right w:val="single" w:sz="4" w:space="0" w:color="auto"/>
            </w:tcBorders>
            <w:shd w:val="clear" w:color="000000" w:fill="FFFFFF"/>
            <w:vAlign w:val="center"/>
          </w:tcPr>
          <w:p w14:paraId="6E65FAB1" w14:textId="49FA694B" w:rsidR="007B1C5F" w:rsidRPr="00F96201" w:rsidRDefault="004364C4" w:rsidP="00F96201">
            <w:pPr>
              <w:spacing w:after="0" w:line="240" w:lineRule="auto"/>
              <w:jc w:val="center"/>
              <w:rPr>
                <w:rFonts w:ascii="Book Antiqua" w:eastAsia="Times New Roman" w:hAnsi="Book Antiqua" w:cs="Calibri"/>
                <w:color w:val="000000"/>
                <w:sz w:val="18"/>
                <w:szCs w:val="18"/>
                <w:lang w:eastAsia="es-CR"/>
              </w:rPr>
            </w:pPr>
            <w:r w:rsidRPr="00F96201">
              <w:rPr>
                <w:rFonts w:ascii="Book Antiqua" w:eastAsia="Times New Roman" w:hAnsi="Book Antiqua" w:cs="Calibri"/>
                <w:color w:val="000000"/>
                <w:sz w:val="18"/>
                <w:szCs w:val="18"/>
                <w:lang w:eastAsia="es-CR"/>
              </w:rPr>
              <w:t>Realizado</w:t>
            </w:r>
          </w:p>
        </w:tc>
      </w:tr>
    </w:tbl>
    <w:p w14:paraId="65D849F4" w14:textId="66061C4C" w:rsidR="007C36ED" w:rsidRPr="00BA1484" w:rsidRDefault="007C36ED" w:rsidP="007C36ED">
      <w:pPr>
        <w:jc w:val="both"/>
        <w:rPr>
          <w:rFonts w:ascii="Book Antiqua" w:hAnsi="Book Antiqua"/>
          <w:sz w:val="20"/>
          <w:szCs w:val="20"/>
        </w:rPr>
      </w:pPr>
      <w:r w:rsidRPr="00BA1484">
        <w:rPr>
          <w:rFonts w:ascii="Book Antiqua" w:hAnsi="Book Antiqua"/>
          <w:b/>
          <w:sz w:val="20"/>
          <w:szCs w:val="20"/>
        </w:rPr>
        <w:t>Fuente:</w:t>
      </w:r>
      <w:r w:rsidRPr="00BA1484">
        <w:rPr>
          <w:rFonts w:ascii="Book Antiqua" w:hAnsi="Book Antiqua"/>
          <w:sz w:val="20"/>
          <w:szCs w:val="20"/>
        </w:rPr>
        <w:t xml:space="preserve"> Elaboración propia con datos e información suministrada en el repositorio del MS Project Online.</w:t>
      </w:r>
    </w:p>
    <w:p w14:paraId="2EFA80E7" w14:textId="6949D668" w:rsidR="001C7AE0" w:rsidRPr="00BA1484" w:rsidRDefault="001C7AE0" w:rsidP="001C7AE0">
      <w:pPr>
        <w:spacing w:after="0"/>
        <w:jc w:val="both"/>
        <w:rPr>
          <w:rFonts w:ascii="Book Antiqua" w:hAnsi="Book Antiqua"/>
          <w:sz w:val="24"/>
          <w:szCs w:val="24"/>
        </w:rPr>
      </w:pPr>
      <w:r w:rsidRPr="00BA1484">
        <w:rPr>
          <w:rFonts w:ascii="Book Antiqua" w:hAnsi="Book Antiqua"/>
          <w:sz w:val="24"/>
          <w:szCs w:val="24"/>
        </w:rPr>
        <w:t xml:space="preserve">Así las cosas, en la tabla anterior se muestran </w:t>
      </w:r>
      <w:r w:rsidR="009D4343">
        <w:rPr>
          <w:rFonts w:ascii="Book Antiqua" w:hAnsi="Book Antiqua"/>
          <w:sz w:val="24"/>
          <w:szCs w:val="24"/>
        </w:rPr>
        <w:t>3</w:t>
      </w:r>
      <w:r w:rsidR="00570933">
        <w:rPr>
          <w:rFonts w:ascii="Book Antiqua" w:hAnsi="Book Antiqua"/>
          <w:sz w:val="24"/>
          <w:szCs w:val="24"/>
        </w:rPr>
        <w:t>2</w:t>
      </w:r>
      <w:r w:rsidRPr="00BA1484">
        <w:rPr>
          <w:rFonts w:ascii="Book Antiqua" w:hAnsi="Book Antiqua"/>
          <w:sz w:val="24"/>
          <w:szCs w:val="24"/>
        </w:rPr>
        <w:t xml:space="preserve"> proyectos estratégicos que vieron la necesidad de aplicar un control de cambio a los planteamientos originales determinados durante la etapa de planificación, el </w:t>
      </w:r>
      <w:r w:rsidR="009D4343">
        <w:rPr>
          <w:rFonts w:ascii="Book Antiqua" w:hAnsi="Book Antiqua"/>
          <w:sz w:val="24"/>
          <w:szCs w:val="24"/>
        </w:rPr>
        <w:t>7</w:t>
      </w:r>
      <w:r w:rsidR="00570933">
        <w:rPr>
          <w:rFonts w:ascii="Book Antiqua" w:hAnsi="Book Antiqua"/>
          <w:sz w:val="24"/>
          <w:szCs w:val="24"/>
        </w:rPr>
        <w:t>8</w:t>
      </w:r>
      <w:r w:rsidRPr="00BA1484">
        <w:rPr>
          <w:rFonts w:ascii="Book Antiqua" w:hAnsi="Book Antiqua"/>
          <w:sz w:val="24"/>
          <w:szCs w:val="24"/>
        </w:rPr>
        <w:t xml:space="preserve">% de las modificaciones están relacionados con el ajuste en los cronogramas de trabajo. A pesar de que la mayoría de las solicitudes de cambios están relacionadas con el cronograma, solo en el caso de </w:t>
      </w:r>
      <w:r w:rsidR="00796E54" w:rsidRPr="00796E54">
        <w:rPr>
          <w:rFonts w:ascii="Book Antiqua" w:hAnsi="Book Antiqua"/>
          <w:sz w:val="24"/>
          <w:szCs w:val="24"/>
        </w:rPr>
        <w:t>1</w:t>
      </w:r>
      <w:r w:rsidR="00570933">
        <w:rPr>
          <w:rFonts w:ascii="Book Antiqua" w:hAnsi="Book Antiqua"/>
          <w:sz w:val="24"/>
          <w:szCs w:val="24"/>
        </w:rPr>
        <w:t>2</w:t>
      </w:r>
      <w:r w:rsidRPr="00BA1484">
        <w:rPr>
          <w:rFonts w:ascii="Book Antiqua" w:hAnsi="Book Antiqua"/>
          <w:sz w:val="24"/>
          <w:szCs w:val="24"/>
        </w:rPr>
        <w:t xml:space="preserve"> proyectos se modificó la fecha de finalización de estos, tal y como se detalla en la siguiente tabla:</w:t>
      </w:r>
    </w:p>
    <w:p w14:paraId="5B2FD9EF" w14:textId="77777777" w:rsidR="001C7AE0" w:rsidRPr="00BA1484" w:rsidRDefault="001C7AE0" w:rsidP="001C7AE0">
      <w:pPr>
        <w:spacing w:after="0"/>
        <w:jc w:val="both"/>
        <w:rPr>
          <w:rFonts w:ascii="Book Antiqua" w:hAnsi="Book Antiqua"/>
          <w:sz w:val="24"/>
          <w:szCs w:val="24"/>
        </w:rPr>
      </w:pPr>
    </w:p>
    <w:p w14:paraId="55C8929E" w14:textId="52D2C3A1" w:rsidR="001C7AE0" w:rsidRDefault="001C7AE0" w:rsidP="001C7AE0">
      <w:pPr>
        <w:spacing w:after="0"/>
        <w:jc w:val="center"/>
        <w:rPr>
          <w:rFonts w:ascii="Book Antiqua" w:hAnsi="Book Antiqua"/>
          <w:b/>
          <w:bCs/>
          <w:sz w:val="24"/>
          <w:szCs w:val="24"/>
        </w:rPr>
      </w:pPr>
      <w:r w:rsidRPr="00C226FC">
        <w:rPr>
          <w:rFonts w:ascii="Book Antiqua" w:hAnsi="Book Antiqua"/>
          <w:b/>
          <w:sz w:val="24"/>
          <w:szCs w:val="24"/>
        </w:rPr>
        <w:t>Tabla 1</w:t>
      </w:r>
      <w:r w:rsidR="00C62A21" w:rsidRPr="00C226FC">
        <w:rPr>
          <w:rFonts w:ascii="Book Antiqua" w:hAnsi="Book Antiqua"/>
          <w:b/>
          <w:sz w:val="24"/>
          <w:szCs w:val="24"/>
        </w:rPr>
        <w:t>6</w:t>
      </w:r>
      <w:r w:rsidRPr="00C226FC">
        <w:rPr>
          <w:rFonts w:ascii="Book Antiqua" w:hAnsi="Book Antiqua"/>
          <w:b/>
          <w:sz w:val="24"/>
          <w:szCs w:val="24"/>
        </w:rPr>
        <w:t>.</w:t>
      </w:r>
      <w:r w:rsidRPr="00BA1484">
        <w:rPr>
          <w:rFonts w:ascii="Book Antiqua" w:hAnsi="Book Antiqua"/>
          <w:b/>
          <w:sz w:val="24"/>
          <w:szCs w:val="24"/>
        </w:rPr>
        <w:t xml:space="preserve"> Proyectos estratégicos que modificaron su fecha de finalización ampliando o disminuyendo </w:t>
      </w:r>
      <w:r w:rsidRPr="00BA1484">
        <w:rPr>
          <w:rFonts w:ascii="Book Antiqua" w:hAnsi="Book Antiqua"/>
          <w:b/>
          <w:bCs/>
          <w:sz w:val="24"/>
          <w:szCs w:val="24"/>
        </w:rPr>
        <w:t>la duración total</w:t>
      </w:r>
    </w:p>
    <w:p w14:paraId="3169B659" w14:textId="77777777" w:rsidR="00475753" w:rsidRDefault="00475753" w:rsidP="001C7AE0">
      <w:pPr>
        <w:spacing w:after="0"/>
        <w:jc w:val="center"/>
        <w:rPr>
          <w:rFonts w:ascii="Book Antiqua" w:hAnsi="Book Antiqua"/>
          <w:b/>
          <w:bCs/>
          <w:sz w:val="24"/>
          <w:szCs w:val="24"/>
        </w:rPr>
      </w:pPr>
    </w:p>
    <w:tbl>
      <w:tblPr>
        <w:tblW w:w="9649" w:type="dxa"/>
        <w:tblCellMar>
          <w:left w:w="70" w:type="dxa"/>
          <w:right w:w="70" w:type="dxa"/>
        </w:tblCellMar>
        <w:tblLook w:val="04A0" w:firstRow="1" w:lastRow="0" w:firstColumn="1" w:lastColumn="0" w:noHBand="0" w:noVBand="1"/>
      </w:tblPr>
      <w:tblGrid>
        <w:gridCol w:w="1129"/>
        <w:gridCol w:w="4274"/>
        <w:gridCol w:w="1417"/>
        <w:gridCol w:w="1038"/>
        <w:gridCol w:w="922"/>
        <w:gridCol w:w="869"/>
      </w:tblGrid>
      <w:tr w:rsidR="00C76562" w:rsidRPr="0084183E" w14:paraId="73D2D36F" w14:textId="77777777" w:rsidTr="00C76562">
        <w:trPr>
          <w:trHeight w:val="847"/>
        </w:trPr>
        <w:tc>
          <w:tcPr>
            <w:tcW w:w="1129" w:type="dxa"/>
            <w:tcBorders>
              <w:top w:val="single" w:sz="4" w:space="0" w:color="auto"/>
              <w:left w:val="single" w:sz="4" w:space="0" w:color="auto"/>
              <w:bottom w:val="single" w:sz="4" w:space="0" w:color="auto"/>
              <w:right w:val="single" w:sz="4" w:space="0" w:color="auto"/>
            </w:tcBorders>
            <w:shd w:val="clear" w:color="000000" w:fill="44546A"/>
            <w:vAlign w:val="center"/>
            <w:hideMark/>
          </w:tcPr>
          <w:p w14:paraId="358EA741" w14:textId="77777777"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Código</w:t>
            </w:r>
          </w:p>
        </w:tc>
        <w:tc>
          <w:tcPr>
            <w:tcW w:w="4274" w:type="dxa"/>
            <w:tcBorders>
              <w:top w:val="single" w:sz="4" w:space="0" w:color="auto"/>
              <w:left w:val="nil"/>
              <w:bottom w:val="single" w:sz="4" w:space="0" w:color="auto"/>
              <w:right w:val="single" w:sz="4" w:space="0" w:color="auto"/>
            </w:tcBorders>
            <w:shd w:val="clear" w:color="000000" w:fill="44546A"/>
            <w:vAlign w:val="center"/>
            <w:hideMark/>
          </w:tcPr>
          <w:p w14:paraId="3CB3399C" w14:textId="77777777"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Nombre del proyecto</w:t>
            </w:r>
          </w:p>
        </w:tc>
        <w:tc>
          <w:tcPr>
            <w:tcW w:w="1417" w:type="dxa"/>
            <w:tcBorders>
              <w:top w:val="single" w:sz="4" w:space="0" w:color="auto"/>
              <w:left w:val="nil"/>
              <w:bottom w:val="single" w:sz="4" w:space="0" w:color="auto"/>
              <w:right w:val="single" w:sz="4" w:space="0" w:color="auto"/>
            </w:tcBorders>
            <w:shd w:val="clear" w:color="000000" w:fill="44546A"/>
            <w:vAlign w:val="center"/>
            <w:hideMark/>
          </w:tcPr>
          <w:p w14:paraId="42B5FD13" w14:textId="4C6C17E5"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Fecha de Finalización reportada al 31-</w:t>
            </w:r>
            <w:r>
              <w:rPr>
                <w:rFonts w:ascii="Book Antiqua" w:eastAsia="Times New Roman" w:hAnsi="Book Antiqua" w:cs="Calibri"/>
                <w:b/>
                <w:bCs/>
                <w:color w:val="FFFFFF"/>
                <w:sz w:val="16"/>
                <w:szCs w:val="16"/>
                <w:lang w:eastAsia="es-CR"/>
              </w:rPr>
              <w:t>10</w:t>
            </w:r>
            <w:r w:rsidRPr="0084183E">
              <w:rPr>
                <w:rFonts w:ascii="Book Antiqua" w:eastAsia="Times New Roman" w:hAnsi="Book Antiqua" w:cs="Calibri"/>
                <w:b/>
                <w:bCs/>
                <w:color w:val="FFFFFF"/>
                <w:sz w:val="16"/>
                <w:szCs w:val="16"/>
                <w:lang w:eastAsia="es-CR"/>
              </w:rPr>
              <w:t>-2021</w:t>
            </w:r>
          </w:p>
        </w:tc>
        <w:tc>
          <w:tcPr>
            <w:tcW w:w="1038" w:type="dxa"/>
            <w:tcBorders>
              <w:top w:val="single" w:sz="4" w:space="0" w:color="auto"/>
              <w:left w:val="nil"/>
              <w:bottom w:val="single" w:sz="4" w:space="0" w:color="auto"/>
              <w:right w:val="single" w:sz="4" w:space="0" w:color="auto"/>
            </w:tcBorders>
            <w:shd w:val="clear" w:color="000000" w:fill="44546A"/>
            <w:vAlign w:val="center"/>
            <w:hideMark/>
          </w:tcPr>
          <w:p w14:paraId="5ABA8EDA" w14:textId="77777777"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Fecha de Finalización Nueva</w:t>
            </w:r>
          </w:p>
        </w:tc>
        <w:tc>
          <w:tcPr>
            <w:tcW w:w="922" w:type="dxa"/>
            <w:tcBorders>
              <w:top w:val="single" w:sz="4" w:space="0" w:color="auto"/>
              <w:left w:val="nil"/>
              <w:bottom w:val="single" w:sz="4" w:space="0" w:color="auto"/>
              <w:right w:val="single" w:sz="4" w:space="0" w:color="auto"/>
            </w:tcBorders>
            <w:shd w:val="clear" w:color="000000" w:fill="44546A"/>
            <w:vAlign w:val="center"/>
            <w:hideMark/>
          </w:tcPr>
          <w:p w14:paraId="42072FF1" w14:textId="77777777"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Plazo que se amplía el proyecto</w:t>
            </w:r>
          </w:p>
        </w:tc>
        <w:tc>
          <w:tcPr>
            <w:tcW w:w="869" w:type="dxa"/>
            <w:tcBorders>
              <w:top w:val="single" w:sz="4" w:space="0" w:color="auto"/>
              <w:left w:val="nil"/>
              <w:bottom w:val="single" w:sz="4" w:space="0" w:color="auto"/>
              <w:right w:val="single" w:sz="4" w:space="0" w:color="auto"/>
            </w:tcBorders>
            <w:shd w:val="clear" w:color="000000" w:fill="44546A"/>
            <w:vAlign w:val="center"/>
            <w:hideMark/>
          </w:tcPr>
          <w:p w14:paraId="28C6F5DC" w14:textId="77777777" w:rsidR="0084183E" w:rsidRPr="0084183E" w:rsidRDefault="0084183E" w:rsidP="0084183E">
            <w:pPr>
              <w:spacing w:after="0" w:line="240" w:lineRule="auto"/>
              <w:jc w:val="center"/>
              <w:rPr>
                <w:rFonts w:ascii="Book Antiqua" w:eastAsia="Times New Roman" w:hAnsi="Book Antiqua" w:cs="Calibri"/>
                <w:b/>
                <w:bCs/>
                <w:color w:val="FFFFFF"/>
                <w:sz w:val="16"/>
                <w:szCs w:val="16"/>
                <w:lang w:eastAsia="es-CR"/>
              </w:rPr>
            </w:pPr>
            <w:r w:rsidRPr="0084183E">
              <w:rPr>
                <w:rFonts w:ascii="Book Antiqua" w:eastAsia="Times New Roman" w:hAnsi="Book Antiqua" w:cs="Calibri"/>
                <w:b/>
                <w:bCs/>
                <w:color w:val="FFFFFF"/>
                <w:sz w:val="16"/>
                <w:szCs w:val="16"/>
                <w:lang w:eastAsia="es-CR"/>
              </w:rPr>
              <w:t>¿Tienen permisos con goce de salario asignado?</w:t>
            </w:r>
          </w:p>
        </w:tc>
      </w:tr>
      <w:tr w:rsidR="00C76562" w:rsidRPr="0084183E" w14:paraId="7859D2FB"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7A063358"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0032-DP-P05</w:t>
            </w:r>
          </w:p>
        </w:tc>
        <w:tc>
          <w:tcPr>
            <w:tcW w:w="4274" w:type="dxa"/>
            <w:tcBorders>
              <w:top w:val="nil"/>
              <w:left w:val="nil"/>
              <w:bottom w:val="single" w:sz="4" w:space="0" w:color="auto"/>
              <w:right w:val="single" w:sz="4" w:space="0" w:color="auto"/>
            </w:tcBorders>
            <w:shd w:val="clear" w:color="000000" w:fill="FFFFFF"/>
            <w:noWrap/>
            <w:vAlign w:val="center"/>
            <w:hideMark/>
          </w:tcPr>
          <w:p w14:paraId="5AECB81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Implantación del Sistema de Seguimiento de Casos</w:t>
            </w:r>
          </w:p>
        </w:tc>
        <w:tc>
          <w:tcPr>
            <w:tcW w:w="1417" w:type="dxa"/>
            <w:tcBorders>
              <w:top w:val="nil"/>
              <w:left w:val="nil"/>
              <w:bottom w:val="single" w:sz="4" w:space="0" w:color="auto"/>
              <w:right w:val="single" w:sz="4" w:space="0" w:color="auto"/>
            </w:tcBorders>
            <w:shd w:val="clear" w:color="auto" w:fill="auto"/>
            <w:noWrap/>
            <w:vAlign w:val="center"/>
            <w:hideMark/>
          </w:tcPr>
          <w:p w14:paraId="465E632E"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11/1/2022</w:t>
            </w:r>
          </w:p>
        </w:tc>
        <w:tc>
          <w:tcPr>
            <w:tcW w:w="1038" w:type="dxa"/>
            <w:tcBorders>
              <w:top w:val="nil"/>
              <w:left w:val="nil"/>
              <w:bottom w:val="single" w:sz="4" w:space="0" w:color="auto"/>
              <w:right w:val="single" w:sz="4" w:space="0" w:color="auto"/>
            </w:tcBorders>
            <w:shd w:val="clear" w:color="auto" w:fill="auto"/>
            <w:noWrap/>
            <w:vAlign w:val="center"/>
            <w:hideMark/>
          </w:tcPr>
          <w:p w14:paraId="2E0FB0FB"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31/5/2022</w:t>
            </w:r>
          </w:p>
        </w:tc>
        <w:tc>
          <w:tcPr>
            <w:tcW w:w="922" w:type="dxa"/>
            <w:tcBorders>
              <w:top w:val="nil"/>
              <w:left w:val="nil"/>
              <w:bottom w:val="single" w:sz="4" w:space="0" w:color="auto"/>
              <w:right w:val="single" w:sz="4" w:space="0" w:color="auto"/>
            </w:tcBorders>
            <w:shd w:val="clear" w:color="auto" w:fill="auto"/>
            <w:vAlign w:val="center"/>
            <w:hideMark/>
          </w:tcPr>
          <w:p w14:paraId="2B055BC9"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5 meses</w:t>
            </w:r>
          </w:p>
        </w:tc>
        <w:tc>
          <w:tcPr>
            <w:tcW w:w="869" w:type="dxa"/>
            <w:tcBorders>
              <w:top w:val="nil"/>
              <w:left w:val="nil"/>
              <w:bottom w:val="single" w:sz="4" w:space="0" w:color="auto"/>
              <w:right w:val="single" w:sz="4" w:space="0" w:color="auto"/>
            </w:tcBorders>
            <w:shd w:val="clear" w:color="auto" w:fill="auto"/>
            <w:noWrap/>
            <w:vAlign w:val="center"/>
            <w:hideMark/>
          </w:tcPr>
          <w:p w14:paraId="079EF641"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SI</w:t>
            </w:r>
          </w:p>
        </w:tc>
      </w:tr>
      <w:tr w:rsidR="00C76562" w:rsidRPr="0084183E" w14:paraId="014A8984"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28FFF04E"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0110-PLA-P01</w:t>
            </w:r>
          </w:p>
        </w:tc>
        <w:tc>
          <w:tcPr>
            <w:tcW w:w="4274" w:type="dxa"/>
            <w:tcBorders>
              <w:top w:val="nil"/>
              <w:left w:val="nil"/>
              <w:bottom w:val="single" w:sz="4" w:space="0" w:color="auto"/>
              <w:right w:val="single" w:sz="4" w:space="0" w:color="auto"/>
            </w:tcBorders>
            <w:shd w:val="clear" w:color="000000" w:fill="FFFFFF"/>
            <w:noWrap/>
            <w:vAlign w:val="center"/>
            <w:hideMark/>
          </w:tcPr>
          <w:p w14:paraId="7DB2A365"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Automatización de Indicadores de Gestión</w:t>
            </w:r>
          </w:p>
        </w:tc>
        <w:tc>
          <w:tcPr>
            <w:tcW w:w="1417" w:type="dxa"/>
            <w:tcBorders>
              <w:top w:val="nil"/>
              <w:left w:val="nil"/>
              <w:bottom w:val="single" w:sz="4" w:space="0" w:color="auto"/>
              <w:right w:val="single" w:sz="4" w:space="0" w:color="auto"/>
            </w:tcBorders>
            <w:shd w:val="clear" w:color="auto" w:fill="auto"/>
            <w:noWrap/>
            <w:vAlign w:val="center"/>
            <w:hideMark/>
          </w:tcPr>
          <w:p w14:paraId="49334956"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30/5/2022</w:t>
            </w:r>
          </w:p>
        </w:tc>
        <w:tc>
          <w:tcPr>
            <w:tcW w:w="1038" w:type="dxa"/>
            <w:tcBorders>
              <w:top w:val="nil"/>
              <w:left w:val="nil"/>
              <w:bottom w:val="single" w:sz="4" w:space="0" w:color="auto"/>
              <w:right w:val="single" w:sz="4" w:space="0" w:color="auto"/>
            </w:tcBorders>
            <w:shd w:val="clear" w:color="auto" w:fill="auto"/>
            <w:noWrap/>
            <w:vAlign w:val="center"/>
            <w:hideMark/>
          </w:tcPr>
          <w:p w14:paraId="4F913498"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14/4/2023</w:t>
            </w:r>
          </w:p>
        </w:tc>
        <w:tc>
          <w:tcPr>
            <w:tcW w:w="922" w:type="dxa"/>
            <w:tcBorders>
              <w:top w:val="nil"/>
              <w:left w:val="nil"/>
              <w:bottom w:val="single" w:sz="4" w:space="0" w:color="auto"/>
              <w:right w:val="single" w:sz="4" w:space="0" w:color="auto"/>
            </w:tcBorders>
            <w:shd w:val="clear" w:color="auto" w:fill="auto"/>
            <w:vAlign w:val="center"/>
            <w:hideMark/>
          </w:tcPr>
          <w:p w14:paraId="109B8895"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11 meses</w:t>
            </w:r>
          </w:p>
        </w:tc>
        <w:tc>
          <w:tcPr>
            <w:tcW w:w="869" w:type="dxa"/>
            <w:tcBorders>
              <w:top w:val="nil"/>
              <w:left w:val="nil"/>
              <w:bottom w:val="single" w:sz="4" w:space="0" w:color="auto"/>
              <w:right w:val="single" w:sz="4" w:space="0" w:color="auto"/>
            </w:tcBorders>
            <w:shd w:val="clear" w:color="auto" w:fill="auto"/>
            <w:noWrap/>
            <w:vAlign w:val="center"/>
            <w:hideMark/>
          </w:tcPr>
          <w:p w14:paraId="39D37C0B"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SI</w:t>
            </w:r>
          </w:p>
        </w:tc>
      </w:tr>
      <w:tr w:rsidR="00C76562" w:rsidRPr="0084183E" w14:paraId="40E3176E"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238A466D"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0110-PLA-P08</w:t>
            </w:r>
          </w:p>
        </w:tc>
        <w:tc>
          <w:tcPr>
            <w:tcW w:w="4274" w:type="dxa"/>
            <w:tcBorders>
              <w:top w:val="nil"/>
              <w:left w:val="nil"/>
              <w:bottom w:val="single" w:sz="4" w:space="0" w:color="auto"/>
              <w:right w:val="single" w:sz="4" w:space="0" w:color="auto"/>
            </w:tcBorders>
            <w:shd w:val="clear" w:color="000000" w:fill="FFFFFF"/>
            <w:noWrap/>
            <w:vAlign w:val="center"/>
            <w:hideMark/>
          </w:tcPr>
          <w:p w14:paraId="0ABC834B"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Acceso y uso de la información estadística</w:t>
            </w:r>
          </w:p>
        </w:tc>
        <w:tc>
          <w:tcPr>
            <w:tcW w:w="1417" w:type="dxa"/>
            <w:tcBorders>
              <w:top w:val="nil"/>
              <w:left w:val="nil"/>
              <w:bottom w:val="single" w:sz="4" w:space="0" w:color="auto"/>
              <w:right w:val="single" w:sz="4" w:space="0" w:color="auto"/>
            </w:tcBorders>
            <w:shd w:val="clear" w:color="auto" w:fill="auto"/>
            <w:noWrap/>
            <w:vAlign w:val="center"/>
            <w:hideMark/>
          </w:tcPr>
          <w:p w14:paraId="7D057BFE"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23/12/2021</w:t>
            </w:r>
          </w:p>
        </w:tc>
        <w:tc>
          <w:tcPr>
            <w:tcW w:w="1038" w:type="dxa"/>
            <w:tcBorders>
              <w:top w:val="nil"/>
              <w:left w:val="nil"/>
              <w:bottom w:val="single" w:sz="4" w:space="0" w:color="auto"/>
              <w:right w:val="single" w:sz="4" w:space="0" w:color="auto"/>
            </w:tcBorders>
            <w:shd w:val="clear" w:color="auto" w:fill="auto"/>
            <w:noWrap/>
            <w:vAlign w:val="center"/>
            <w:hideMark/>
          </w:tcPr>
          <w:p w14:paraId="5672BA1E"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30/6/2022</w:t>
            </w:r>
          </w:p>
        </w:tc>
        <w:tc>
          <w:tcPr>
            <w:tcW w:w="922" w:type="dxa"/>
            <w:tcBorders>
              <w:top w:val="nil"/>
              <w:left w:val="nil"/>
              <w:bottom w:val="single" w:sz="4" w:space="0" w:color="auto"/>
              <w:right w:val="single" w:sz="4" w:space="0" w:color="auto"/>
            </w:tcBorders>
            <w:shd w:val="clear" w:color="auto" w:fill="auto"/>
            <w:vAlign w:val="center"/>
            <w:hideMark/>
          </w:tcPr>
          <w:p w14:paraId="0A5AF648"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7 meses</w:t>
            </w:r>
          </w:p>
        </w:tc>
        <w:tc>
          <w:tcPr>
            <w:tcW w:w="869" w:type="dxa"/>
            <w:tcBorders>
              <w:top w:val="nil"/>
              <w:left w:val="nil"/>
              <w:bottom w:val="single" w:sz="4" w:space="0" w:color="auto"/>
              <w:right w:val="single" w:sz="4" w:space="0" w:color="auto"/>
            </w:tcBorders>
            <w:shd w:val="clear" w:color="auto" w:fill="auto"/>
            <w:noWrap/>
            <w:vAlign w:val="center"/>
            <w:hideMark/>
          </w:tcPr>
          <w:p w14:paraId="5EA6D26A"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rsidRPr="0084183E" w14:paraId="02FB2C2E"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6306B884"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0110-PLA-P09</w:t>
            </w:r>
          </w:p>
        </w:tc>
        <w:tc>
          <w:tcPr>
            <w:tcW w:w="4274" w:type="dxa"/>
            <w:tcBorders>
              <w:top w:val="nil"/>
              <w:left w:val="nil"/>
              <w:bottom w:val="single" w:sz="4" w:space="0" w:color="auto"/>
              <w:right w:val="single" w:sz="4" w:space="0" w:color="auto"/>
            </w:tcBorders>
            <w:shd w:val="clear" w:color="000000" w:fill="FFFFFF"/>
            <w:noWrap/>
            <w:vAlign w:val="center"/>
            <w:hideMark/>
          </w:tcPr>
          <w:p w14:paraId="13E18CD4"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Modelo para la Administración del Portafolio de Proyectos Estratégicos</w:t>
            </w:r>
          </w:p>
        </w:tc>
        <w:tc>
          <w:tcPr>
            <w:tcW w:w="1417" w:type="dxa"/>
            <w:tcBorders>
              <w:top w:val="nil"/>
              <w:left w:val="nil"/>
              <w:bottom w:val="single" w:sz="4" w:space="0" w:color="auto"/>
              <w:right w:val="single" w:sz="4" w:space="0" w:color="auto"/>
            </w:tcBorders>
            <w:shd w:val="clear" w:color="auto" w:fill="auto"/>
            <w:noWrap/>
            <w:vAlign w:val="center"/>
            <w:hideMark/>
          </w:tcPr>
          <w:p w14:paraId="4EE4519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1/12/2022</w:t>
            </w:r>
          </w:p>
        </w:tc>
        <w:tc>
          <w:tcPr>
            <w:tcW w:w="1038" w:type="dxa"/>
            <w:tcBorders>
              <w:top w:val="nil"/>
              <w:left w:val="nil"/>
              <w:bottom w:val="single" w:sz="4" w:space="0" w:color="auto"/>
              <w:right w:val="single" w:sz="4" w:space="0" w:color="auto"/>
            </w:tcBorders>
            <w:shd w:val="clear" w:color="auto" w:fill="auto"/>
            <w:noWrap/>
            <w:vAlign w:val="center"/>
            <w:hideMark/>
          </w:tcPr>
          <w:p w14:paraId="281A1C7E"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1/12/2023</w:t>
            </w:r>
          </w:p>
        </w:tc>
        <w:tc>
          <w:tcPr>
            <w:tcW w:w="922" w:type="dxa"/>
            <w:tcBorders>
              <w:top w:val="nil"/>
              <w:left w:val="nil"/>
              <w:bottom w:val="single" w:sz="4" w:space="0" w:color="auto"/>
              <w:right w:val="single" w:sz="4" w:space="0" w:color="auto"/>
            </w:tcBorders>
            <w:shd w:val="clear" w:color="auto" w:fill="auto"/>
            <w:vAlign w:val="center"/>
            <w:hideMark/>
          </w:tcPr>
          <w:p w14:paraId="0CC3C81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12 meses</w:t>
            </w:r>
          </w:p>
        </w:tc>
        <w:tc>
          <w:tcPr>
            <w:tcW w:w="869" w:type="dxa"/>
            <w:tcBorders>
              <w:top w:val="nil"/>
              <w:left w:val="nil"/>
              <w:bottom w:val="single" w:sz="4" w:space="0" w:color="auto"/>
              <w:right w:val="single" w:sz="4" w:space="0" w:color="auto"/>
            </w:tcBorders>
            <w:shd w:val="clear" w:color="auto" w:fill="auto"/>
            <w:noWrap/>
            <w:vAlign w:val="center"/>
            <w:hideMark/>
          </w:tcPr>
          <w:p w14:paraId="4DDF1A27"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rsidRPr="0084183E" w14:paraId="5E22CE0A"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78DA844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0110-PLA-P20</w:t>
            </w:r>
          </w:p>
        </w:tc>
        <w:tc>
          <w:tcPr>
            <w:tcW w:w="4274" w:type="dxa"/>
            <w:tcBorders>
              <w:top w:val="nil"/>
              <w:left w:val="nil"/>
              <w:bottom w:val="single" w:sz="4" w:space="0" w:color="auto"/>
              <w:right w:val="single" w:sz="4" w:space="0" w:color="auto"/>
            </w:tcBorders>
            <w:shd w:val="clear" w:color="000000" w:fill="FFFFFF"/>
            <w:noWrap/>
            <w:vAlign w:val="center"/>
            <w:hideMark/>
          </w:tcPr>
          <w:p w14:paraId="72126287"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Actualización de fórmulas estadísticas y elaboración instructivos estadísticos por materias</w:t>
            </w:r>
          </w:p>
        </w:tc>
        <w:tc>
          <w:tcPr>
            <w:tcW w:w="1417" w:type="dxa"/>
            <w:tcBorders>
              <w:top w:val="nil"/>
              <w:left w:val="nil"/>
              <w:bottom w:val="single" w:sz="4" w:space="0" w:color="auto"/>
              <w:right w:val="single" w:sz="4" w:space="0" w:color="auto"/>
            </w:tcBorders>
            <w:shd w:val="clear" w:color="auto" w:fill="auto"/>
            <w:noWrap/>
            <w:vAlign w:val="center"/>
            <w:hideMark/>
          </w:tcPr>
          <w:p w14:paraId="465ABCD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31/12/2021</w:t>
            </w:r>
          </w:p>
        </w:tc>
        <w:tc>
          <w:tcPr>
            <w:tcW w:w="1038" w:type="dxa"/>
            <w:tcBorders>
              <w:top w:val="nil"/>
              <w:left w:val="nil"/>
              <w:bottom w:val="single" w:sz="4" w:space="0" w:color="auto"/>
              <w:right w:val="single" w:sz="4" w:space="0" w:color="auto"/>
            </w:tcBorders>
            <w:shd w:val="clear" w:color="auto" w:fill="auto"/>
            <w:noWrap/>
            <w:vAlign w:val="center"/>
            <w:hideMark/>
          </w:tcPr>
          <w:p w14:paraId="220A8DC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28/2/2022</w:t>
            </w:r>
          </w:p>
        </w:tc>
        <w:tc>
          <w:tcPr>
            <w:tcW w:w="922" w:type="dxa"/>
            <w:tcBorders>
              <w:top w:val="nil"/>
              <w:left w:val="nil"/>
              <w:bottom w:val="single" w:sz="4" w:space="0" w:color="auto"/>
              <w:right w:val="single" w:sz="4" w:space="0" w:color="auto"/>
            </w:tcBorders>
            <w:shd w:val="clear" w:color="auto" w:fill="auto"/>
            <w:vAlign w:val="center"/>
            <w:hideMark/>
          </w:tcPr>
          <w:p w14:paraId="09EE85DB"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2 meses</w:t>
            </w:r>
          </w:p>
        </w:tc>
        <w:tc>
          <w:tcPr>
            <w:tcW w:w="869" w:type="dxa"/>
            <w:tcBorders>
              <w:top w:val="nil"/>
              <w:left w:val="nil"/>
              <w:bottom w:val="single" w:sz="4" w:space="0" w:color="auto"/>
              <w:right w:val="single" w:sz="4" w:space="0" w:color="auto"/>
            </w:tcBorders>
            <w:shd w:val="clear" w:color="auto" w:fill="auto"/>
            <w:noWrap/>
            <w:vAlign w:val="center"/>
            <w:hideMark/>
          </w:tcPr>
          <w:p w14:paraId="1E91E59F"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rsidRPr="0084183E" w14:paraId="7FF5AE07"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7847483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0117-DE-P09</w:t>
            </w:r>
          </w:p>
        </w:tc>
        <w:tc>
          <w:tcPr>
            <w:tcW w:w="4274" w:type="dxa"/>
            <w:tcBorders>
              <w:top w:val="nil"/>
              <w:left w:val="nil"/>
              <w:bottom w:val="single" w:sz="4" w:space="0" w:color="auto"/>
              <w:right w:val="single" w:sz="4" w:space="0" w:color="auto"/>
            </w:tcBorders>
            <w:shd w:val="clear" w:color="000000" w:fill="FFFFFF"/>
            <w:noWrap/>
            <w:vAlign w:val="center"/>
            <w:hideMark/>
          </w:tcPr>
          <w:p w14:paraId="61A99BF3"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Ampliación Edificio Tribunales de Justicia de Turrialba</w:t>
            </w:r>
          </w:p>
        </w:tc>
        <w:tc>
          <w:tcPr>
            <w:tcW w:w="1417" w:type="dxa"/>
            <w:tcBorders>
              <w:top w:val="nil"/>
              <w:left w:val="nil"/>
              <w:bottom w:val="single" w:sz="4" w:space="0" w:color="auto"/>
              <w:right w:val="single" w:sz="4" w:space="0" w:color="auto"/>
            </w:tcBorders>
            <w:shd w:val="clear" w:color="auto" w:fill="auto"/>
            <w:noWrap/>
            <w:vAlign w:val="center"/>
            <w:hideMark/>
          </w:tcPr>
          <w:p w14:paraId="42D0A7C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9/8/2023</w:t>
            </w:r>
          </w:p>
        </w:tc>
        <w:tc>
          <w:tcPr>
            <w:tcW w:w="1038" w:type="dxa"/>
            <w:tcBorders>
              <w:top w:val="nil"/>
              <w:left w:val="nil"/>
              <w:bottom w:val="single" w:sz="4" w:space="0" w:color="auto"/>
              <w:right w:val="single" w:sz="4" w:space="0" w:color="auto"/>
            </w:tcBorders>
            <w:shd w:val="clear" w:color="auto" w:fill="auto"/>
            <w:noWrap/>
            <w:vAlign w:val="center"/>
            <w:hideMark/>
          </w:tcPr>
          <w:p w14:paraId="59C213E0"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17/11/2023</w:t>
            </w:r>
          </w:p>
        </w:tc>
        <w:tc>
          <w:tcPr>
            <w:tcW w:w="922" w:type="dxa"/>
            <w:tcBorders>
              <w:top w:val="nil"/>
              <w:left w:val="nil"/>
              <w:bottom w:val="single" w:sz="4" w:space="0" w:color="auto"/>
              <w:right w:val="single" w:sz="4" w:space="0" w:color="auto"/>
            </w:tcBorders>
            <w:shd w:val="clear" w:color="auto" w:fill="auto"/>
            <w:vAlign w:val="center"/>
            <w:hideMark/>
          </w:tcPr>
          <w:p w14:paraId="05815F41"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4 meses</w:t>
            </w:r>
          </w:p>
        </w:tc>
        <w:tc>
          <w:tcPr>
            <w:tcW w:w="869" w:type="dxa"/>
            <w:tcBorders>
              <w:top w:val="nil"/>
              <w:left w:val="nil"/>
              <w:bottom w:val="single" w:sz="4" w:space="0" w:color="auto"/>
              <w:right w:val="single" w:sz="4" w:space="0" w:color="auto"/>
            </w:tcBorders>
            <w:shd w:val="clear" w:color="auto" w:fill="auto"/>
            <w:noWrap/>
            <w:vAlign w:val="center"/>
            <w:hideMark/>
          </w:tcPr>
          <w:p w14:paraId="4F300326"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rsidRPr="0084183E" w14:paraId="76290BF4"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0F2251F6"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0122-DTI-P15</w:t>
            </w:r>
          </w:p>
        </w:tc>
        <w:tc>
          <w:tcPr>
            <w:tcW w:w="4274" w:type="dxa"/>
            <w:tcBorders>
              <w:top w:val="nil"/>
              <w:left w:val="nil"/>
              <w:bottom w:val="single" w:sz="4" w:space="0" w:color="auto"/>
              <w:right w:val="single" w:sz="4" w:space="0" w:color="auto"/>
            </w:tcBorders>
            <w:shd w:val="clear" w:color="000000" w:fill="FFFFFF"/>
            <w:vAlign w:val="center"/>
            <w:hideMark/>
          </w:tcPr>
          <w:p w14:paraId="32AEF0F5"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Diseño e implementación de la automatización robótica de procesos</w:t>
            </w:r>
          </w:p>
        </w:tc>
        <w:tc>
          <w:tcPr>
            <w:tcW w:w="1417" w:type="dxa"/>
            <w:tcBorders>
              <w:top w:val="nil"/>
              <w:left w:val="nil"/>
              <w:bottom w:val="single" w:sz="4" w:space="0" w:color="auto"/>
              <w:right w:val="single" w:sz="4" w:space="0" w:color="auto"/>
            </w:tcBorders>
            <w:shd w:val="clear" w:color="auto" w:fill="auto"/>
            <w:noWrap/>
            <w:vAlign w:val="center"/>
            <w:hideMark/>
          </w:tcPr>
          <w:p w14:paraId="7C5EAF6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2/9/2022</w:t>
            </w:r>
          </w:p>
        </w:tc>
        <w:tc>
          <w:tcPr>
            <w:tcW w:w="1038" w:type="dxa"/>
            <w:tcBorders>
              <w:top w:val="nil"/>
              <w:left w:val="nil"/>
              <w:bottom w:val="single" w:sz="4" w:space="0" w:color="auto"/>
              <w:right w:val="single" w:sz="4" w:space="0" w:color="auto"/>
            </w:tcBorders>
            <w:shd w:val="clear" w:color="auto" w:fill="auto"/>
            <w:noWrap/>
            <w:vAlign w:val="center"/>
            <w:hideMark/>
          </w:tcPr>
          <w:p w14:paraId="577B2E46"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13/10/2022</w:t>
            </w:r>
          </w:p>
        </w:tc>
        <w:tc>
          <w:tcPr>
            <w:tcW w:w="922" w:type="dxa"/>
            <w:tcBorders>
              <w:top w:val="nil"/>
              <w:left w:val="nil"/>
              <w:bottom w:val="single" w:sz="4" w:space="0" w:color="auto"/>
              <w:right w:val="single" w:sz="4" w:space="0" w:color="auto"/>
            </w:tcBorders>
            <w:shd w:val="clear" w:color="auto" w:fill="auto"/>
            <w:vAlign w:val="center"/>
            <w:hideMark/>
          </w:tcPr>
          <w:p w14:paraId="2BAB0E05"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2 meses</w:t>
            </w:r>
          </w:p>
        </w:tc>
        <w:tc>
          <w:tcPr>
            <w:tcW w:w="869" w:type="dxa"/>
            <w:tcBorders>
              <w:top w:val="nil"/>
              <w:left w:val="nil"/>
              <w:bottom w:val="single" w:sz="4" w:space="0" w:color="auto"/>
              <w:right w:val="single" w:sz="4" w:space="0" w:color="auto"/>
            </w:tcBorders>
            <w:shd w:val="clear" w:color="auto" w:fill="auto"/>
            <w:noWrap/>
            <w:vAlign w:val="center"/>
            <w:hideMark/>
          </w:tcPr>
          <w:p w14:paraId="5C45A07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SI</w:t>
            </w:r>
          </w:p>
        </w:tc>
      </w:tr>
      <w:tr w:rsidR="00C76562" w:rsidRPr="0084183E" w14:paraId="6A9E49EF"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1FBC87FA"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0717-MP-P06</w:t>
            </w:r>
          </w:p>
        </w:tc>
        <w:tc>
          <w:tcPr>
            <w:tcW w:w="4274" w:type="dxa"/>
            <w:tcBorders>
              <w:top w:val="nil"/>
              <w:left w:val="nil"/>
              <w:bottom w:val="single" w:sz="4" w:space="0" w:color="auto"/>
              <w:right w:val="single" w:sz="4" w:space="0" w:color="auto"/>
            </w:tcBorders>
            <w:shd w:val="clear" w:color="000000" w:fill="FFFFFF"/>
            <w:noWrap/>
            <w:vAlign w:val="center"/>
            <w:hideMark/>
          </w:tcPr>
          <w:p w14:paraId="1EB950DF"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Programa de capacitación en Justicia Restaurativa</w:t>
            </w:r>
          </w:p>
        </w:tc>
        <w:tc>
          <w:tcPr>
            <w:tcW w:w="1417" w:type="dxa"/>
            <w:tcBorders>
              <w:top w:val="nil"/>
              <w:left w:val="nil"/>
              <w:bottom w:val="single" w:sz="4" w:space="0" w:color="auto"/>
              <w:right w:val="single" w:sz="4" w:space="0" w:color="auto"/>
            </w:tcBorders>
            <w:shd w:val="clear" w:color="auto" w:fill="auto"/>
            <w:noWrap/>
            <w:vAlign w:val="center"/>
            <w:hideMark/>
          </w:tcPr>
          <w:p w14:paraId="466046B0"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23/12/2022</w:t>
            </w:r>
          </w:p>
        </w:tc>
        <w:tc>
          <w:tcPr>
            <w:tcW w:w="1038" w:type="dxa"/>
            <w:tcBorders>
              <w:top w:val="nil"/>
              <w:left w:val="nil"/>
              <w:bottom w:val="single" w:sz="4" w:space="0" w:color="auto"/>
              <w:right w:val="single" w:sz="4" w:space="0" w:color="auto"/>
            </w:tcBorders>
            <w:shd w:val="clear" w:color="auto" w:fill="auto"/>
            <w:noWrap/>
            <w:vAlign w:val="center"/>
            <w:hideMark/>
          </w:tcPr>
          <w:p w14:paraId="7684B94F"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23/12/2023</w:t>
            </w:r>
          </w:p>
        </w:tc>
        <w:tc>
          <w:tcPr>
            <w:tcW w:w="922" w:type="dxa"/>
            <w:tcBorders>
              <w:top w:val="nil"/>
              <w:left w:val="nil"/>
              <w:bottom w:val="single" w:sz="4" w:space="0" w:color="auto"/>
              <w:right w:val="single" w:sz="4" w:space="0" w:color="auto"/>
            </w:tcBorders>
            <w:shd w:val="clear" w:color="auto" w:fill="auto"/>
            <w:vAlign w:val="center"/>
            <w:hideMark/>
          </w:tcPr>
          <w:p w14:paraId="5CC5F0B3"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12 meses</w:t>
            </w:r>
          </w:p>
        </w:tc>
        <w:tc>
          <w:tcPr>
            <w:tcW w:w="869" w:type="dxa"/>
            <w:tcBorders>
              <w:top w:val="nil"/>
              <w:left w:val="nil"/>
              <w:bottom w:val="single" w:sz="4" w:space="0" w:color="auto"/>
              <w:right w:val="single" w:sz="4" w:space="0" w:color="auto"/>
            </w:tcBorders>
            <w:shd w:val="clear" w:color="auto" w:fill="auto"/>
            <w:noWrap/>
            <w:vAlign w:val="center"/>
            <w:hideMark/>
          </w:tcPr>
          <w:p w14:paraId="30AFFD89"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SI</w:t>
            </w:r>
          </w:p>
        </w:tc>
      </w:tr>
      <w:tr w:rsidR="00C76562" w:rsidRPr="0084183E" w14:paraId="18655BE6"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5587358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lastRenderedPageBreak/>
              <w:t>0717-MP-P10</w:t>
            </w:r>
          </w:p>
        </w:tc>
        <w:tc>
          <w:tcPr>
            <w:tcW w:w="4274" w:type="dxa"/>
            <w:tcBorders>
              <w:top w:val="nil"/>
              <w:left w:val="nil"/>
              <w:bottom w:val="single" w:sz="4" w:space="0" w:color="auto"/>
              <w:right w:val="single" w:sz="4" w:space="0" w:color="auto"/>
            </w:tcBorders>
            <w:shd w:val="clear" w:color="000000" w:fill="FFFFFF"/>
            <w:noWrap/>
            <w:vAlign w:val="center"/>
            <w:hideMark/>
          </w:tcPr>
          <w:p w14:paraId="3F1C9458"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Creación de la Fiscalía Adjunta de Atención de Hechos de Violencia en contra de las Niñas, Niños y Personas Adolescentes</w:t>
            </w:r>
          </w:p>
        </w:tc>
        <w:tc>
          <w:tcPr>
            <w:tcW w:w="1417" w:type="dxa"/>
            <w:tcBorders>
              <w:top w:val="nil"/>
              <w:left w:val="nil"/>
              <w:bottom w:val="single" w:sz="4" w:space="0" w:color="auto"/>
              <w:right w:val="single" w:sz="4" w:space="0" w:color="auto"/>
            </w:tcBorders>
            <w:shd w:val="clear" w:color="auto" w:fill="auto"/>
            <w:noWrap/>
            <w:vAlign w:val="center"/>
            <w:hideMark/>
          </w:tcPr>
          <w:p w14:paraId="4673BED2"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24/12/2021</w:t>
            </w:r>
          </w:p>
        </w:tc>
        <w:tc>
          <w:tcPr>
            <w:tcW w:w="1038" w:type="dxa"/>
            <w:tcBorders>
              <w:top w:val="nil"/>
              <w:left w:val="nil"/>
              <w:bottom w:val="single" w:sz="4" w:space="0" w:color="auto"/>
              <w:right w:val="single" w:sz="4" w:space="0" w:color="auto"/>
            </w:tcBorders>
            <w:shd w:val="clear" w:color="auto" w:fill="auto"/>
            <w:noWrap/>
            <w:vAlign w:val="center"/>
            <w:hideMark/>
          </w:tcPr>
          <w:p w14:paraId="616C69B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17/12/2021</w:t>
            </w:r>
          </w:p>
        </w:tc>
        <w:tc>
          <w:tcPr>
            <w:tcW w:w="922" w:type="dxa"/>
            <w:tcBorders>
              <w:top w:val="nil"/>
              <w:left w:val="nil"/>
              <w:bottom w:val="single" w:sz="4" w:space="0" w:color="auto"/>
              <w:right w:val="single" w:sz="4" w:space="0" w:color="auto"/>
            </w:tcBorders>
            <w:shd w:val="clear" w:color="auto" w:fill="auto"/>
            <w:vAlign w:val="center"/>
            <w:hideMark/>
          </w:tcPr>
          <w:p w14:paraId="17213D45" w14:textId="01934B1E"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Disminuye 7 días</w:t>
            </w:r>
          </w:p>
        </w:tc>
        <w:tc>
          <w:tcPr>
            <w:tcW w:w="869" w:type="dxa"/>
            <w:tcBorders>
              <w:top w:val="nil"/>
              <w:left w:val="nil"/>
              <w:bottom w:val="single" w:sz="4" w:space="0" w:color="auto"/>
              <w:right w:val="single" w:sz="4" w:space="0" w:color="auto"/>
            </w:tcBorders>
            <w:shd w:val="clear" w:color="auto" w:fill="auto"/>
            <w:noWrap/>
            <w:vAlign w:val="center"/>
            <w:hideMark/>
          </w:tcPr>
          <w:p w14:paraId="71385016"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SI</w:t>
            </w:r>
          </w:p>
        </w:tc>
      </w:tr>
      <w:tr w:rsidR="00C76562" w:rsidRPr="0084183E" w14:paraId="0B8A37F9" w14:textId="77777777" w:rsidTr="00C76562">
        <w:trPr>
          <w:trHeight w:val="256"/>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03833C6F"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1167-OIJ-P02</w:t>
            </w:r>
          </w:p>
        </w:tc>
        <w:tc>
          <w:tcPr>
            <w:tcW w:w="4274" w:type="dxa"/>
            <w:tcBorders>
              <w:top w:val="nil"/>
              <w:left w:val="nil"/>
              <w:bottom w:val="single" w:sz="4" w:space="0" w:color="auto"/>
              <w:right w:val="single" w:sz="4" w:space="0" w:color="auto"/>
            </w:tcBorders>
            <w:shd w:val="clear" w:color="000000" w:fill="FFFFFF"/>
            <w:noWrap/>
            <w:vAlign w:val="center"/>
            <w:hideMark/>
          </w:tcPr>
          <w:p w14:paraId="5CB21270"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Reacondicionamiento de la Morgue Judicial</w:t>
            </w:r>
          </w:p>
        </w:tc>
        <w:tc>
          <w:tcPr>
            <w:tcW w:w="1417" w:type="dxa"/>
            <w:tcBorders>
              <w:top w:val="nil"/>
              <w:left w:val="nil"/>
              <w:bottom w:val="single" w:sz="4" w:space="0" w:color="auto"/>
              <w:right w:val="single" w:sz="4" w:space="0" w:color="auto"/>
            </w:tcBorders>
            <w:shd w:val="clear" w:color="auto" w:fill="auto"/>
            <w:noWrap/>
            <w:vAlign w:val="center"/>
            <w:hideMark/>
          </w:tcPr>
          <w:p w14:paraId="367A41A8"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3/8/2022</w:t>
            </w:r>
          </w:p>
        </w:tc>
        <w:tc>
          <w:tcPr>
            <w:tcW w:w="1038" w:type="dxa"/>
            <w:tcBorders>
              <w:top w:val="nil"/>
              <w:left w:val="nil"/>
              <w:bottom w:val="single" w:sz="4" w:space="0" w:color="auto"/>
              <w:right w:val="single" w:sz="4" w:space="0" w:color="auto"/>
            </w:tcBorders>
            <w:shd w:val="clear" w:color="auto" w:fill="auto"/>
            <w:noWrap/>
            <w:vAlign w:val="center"/>
            <w:hideMark/>
          </w:tcPr>
          <w:p w14:paraId="0B35A440"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14/9/2022</w:t>
            </w:r>
          </w:p>
        </w:tc>
        <w:tc>
          <w:tcPr>
            <w:tcW w:w="922" w:type="dxa"/>
            <w:tcBorders>
              <w:top w:val="nil"/>
              <w:left w:val="nil"/>
              <w:bottom w:val="single" w:sz="4" w:space="0" w:color="auto"/>
              <w:right w:val="single" w:sz="4" w:space="0" w:color="auto"/>
            </w:tcBorders>
            <w:shd w:val="clear" w:color="auto" w:fill="auto"/>
            <w:vAlign w:val="center"/>
            <w:hideMark/>
          </w:tcPr>
          <w:p w14:paraId="23EAD30A"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2 meses</w:t>
            </w:r>
          </w:p>
        </w:tc>
        <w:tc>
          <w:tcPr>
            <w:tcW w:w="869" w:type="dxa"/>
            <w:tcBorders>
              <w:top w:val="nil"/>
              <w:left w:val="nil"/>
              <w:bottom w:val="single" w:sz="4" w:space="0" w:color="auto"/>
              <w:right w:val="single" w:sz="4" w:space="0" w:color="auto"/>
            </w:tcBorders>
            <w:shd w:val="clear" w:color="auto" w:fill="auto"/>
            <w:noWrap/>
            <w:vAlign w:val="center"/>
            <w:hideMark/>
          </w:tcPr>
          <w:p w14:paraId="02AEEB6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rsidRPr="0084183E" w14:paraId="60B20E7B" w14:textId="77777777" w:rsidTr="00361D93">
        <w:trPr>
          <w:trHeight w:val="256"/>
        </w:trPr>
        <w:tc>
          <w:tcPr>
            <w:tcW w:w="1129" w:type="dxa"/>
            <w:tcBorders>
              <w:top w:val="nil"/>
              <w:left w:val="single" w:sz="4" w:space="0" w:color="auto"/>
              <w:bottom w:val="nil"/>
              <w:right w:val="single" w:sz="4" w:space="0" w:color="auto"/>
            </w:tcBorders>
            <w:shd w:val="clear" w:color="000000" w:fill="FFFFFF"/>
            <w:noWrap/>
            <w:vAlign w:val="center"/>
            <w:hideMark/>
          </w:tcPr>
          <w:p w14:paraId="5092059A"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1167-OIJ-P16</w:t>
            </w:r>
          </w:p>
        </w:tc>
        <w:tc>
          <w:tcPr>
            <w:tcW w:w="4274" w:type="dxa"/>
            <w:tcBorders>
              <w:top w:val="nil"/>
              <w:left w:val="nil"/>
              <w:bottom w:val="nil"/>
              <w:right w:val="single" w:sz="4" w:space="0" w:color="auto"/>
            </w:tcBorders>
            <w:shd w:val="clear" w:color="000000" w:fill="FFFFFF"/>
            <w:noWrap/>
            <w:vAlign w:val="center"/>
            <w:hideMark/>
          </w:tcPr>
          <w:p w14:paraId="0CEDD3FC"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Implementación de nuevas metodologías y desarrollo del sistema de gestión de calidad, para el mejoramiento de los servicios forenses</w:t>
            </w:r>
          </w:p>
        </w:tc>
        <w:tc>
          <w:tcPr>
            <w:tcW w:w="1417" w:type="dxa"/>
            <w:tcBorders>
              <w:top w:val="nil"/>
              <w:left w:val="nil"/>
              <w:bottom w:val="nil"/>
              <w:right w:val="single" w:sz="4" w:space="0" w:color="auto"/>
            </w:tcBorders>
            <w:shd w:val="clear" w:color="auto" w:fill="auto"/>
            <w:noWrap/>
            <w:vAlign w:val="center"/>
            <w:hideMark/>
          </w:tcPr>
          <w:p w14:paraId="1AEA1615"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17/12/2021</w:t>
            </w:r>
          </w:p>
        </w:tc>
        <w:tc>
          <w:tcPr>
            <w:tcW w:w="1038" w:type="dxa"/>
            <w:tcBorders>
              <w:top w:val="nil"/>
              <w:left w:val="nil"/>
              <w:bottom w:val="nil"/>
              <w:right w:val="single" w:sz="4" w:space="0" w:color="auto"/>
            </w:tcBorders>
            <w:shd w:val="clear" w:color="auto" w:fill="auto"/>
            <w:noWrap/>
            <w:vAlign w:val="center"/>
            <w:hideMark/>
          </w:tcPr>
          <w:p w14:paraId="215DEB90"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30/6/2022</w:t>
            </w:r>
          </w:p>
        </w:tc>
        <w:tc>
          <w:tcPr>
            <w:tcW w:w="922" w:type="dxa"/>
            <w:tcBorders>
              <w:top w:val="nil"/>
              <w:left w:val="nil"/>
              <w:bottom w:val="nil"/>
              <w:right w:val="single" w:sz="4" w:space="0" w:color="auto"/>
            </w:tcBorders>
            <w:shd w:val="clear" w:color="auto" w:fill="auto"/>
            <w:vAlign w:val="center"/>
            <w:hideMark/>
          </w:tcPr>
          <w:p w14:paraId="2B22B52D"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Aumenta 7 meses</w:t>
            </w:r>
          </w:p>
        </w:tc>
        <w:tc>
          <w:tcPr>
            <w:tcW w:w="869" w:type="dxa"/>
            <w:tcBorders>
              <w:top w:val="nil"/>
              <w:left w:val="nil"/>
              <w:bottom w:val="nil"/>
              <w:right w:val="single" w:sz="4" w:space="0" w:color="auto"/>
            </w:tcBorders>
            <w:shd w:val="clear" w:color="auto" w:fill="auto"/>
            <w:noWrap/>
            <w:vAlign w:val="center"/>
            <w:hideMark/>
          </w:tcPr>
          <w:p w14:paraId="6D8D4C39" w14:textId="77777777" w:rsidR="0084183E" w:rsidRPr="0084183E" w:rsidRDefault="0084183E" w:rsidP="0084183E">
            <w:pPr>
              <w:spacing w:after="0" w:line="240" w:lineRule="auto"/>
              <w:jc w:val="center"/>
              <w:rPr>
                <w:rFonts w:ascii="Book Antiqua" w:eastAsia="Times New Roman" w:hAnsi="Book Antiqua" w:cs="Calibri"/>
                <w:color w:val="000000"/>
                <w:sz w:val="16"/>
                <w:szCs w:val="16"/>
                <w:lang w:eastAsia="es-CR"/>
              </w:rPr>
            </w:pPr>
            <w:r w:rsidRPr="0084183E">
              <w:rPr>
                <w:rFonts w:ascii="Book Antiqua" w:eastAsia="Times New Roman" w:hAnsi="Book Antiqua" w:cs="Calibri"/>
                <w:color w:val="000000"/>
                <w:sz w:val="16"/>
                <w:szCs w:val="16"/>
                <w:lang w:eastAsia="es-CR"/>
              </w:rPr>
              <w:t>NO</w:t>
            </w:r>
          </w:p>
        </w:tc>
      </w:tr>
      <w:tr w:rsidR="00C76562" w14:paraId="3B8EE3C5" w14:textId="77777777" w:rsidTr="00361D93">
        <w:tblPrEx>
          <w:tblCellMar>
            <w:left w:w="0" w:type="dxa"/>
            <w:right w:w="0" w:type="dxa"/>
          </w:tblCellMar>
        </w:tblPrEx>
        <w:trPr>
          <w:trHeight w:val="231"/>
        </w:trPr>
        <w:tc>
          <w:tcPr>
            <w:tcW w:w="1129" w:type="dxa"/>
            <w:tcBorders>
              <w:top w:val="single" w:sz="4" w:space="0" w:color="auto"/>
              <w:left w:val="single" w:sz="4" w:space="0" w:color="auto"/>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7BC82640"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0914-OCI-P02</w:t>
            </w:r>
          </w:p>
        </w:tc>
        <w:tc>
          <w:tcPr>
            <w:tcW w:w="4274" w:type="dxa"/>
            <w:tcBorders>
              <w:top w:val="single" w:sz="4" w:space="0" w:color="auto"/>
              <w:left w:val="nil"/>
              <w:bottom w:val="single" w:sz="4" w:space="0" w:color="auto"/>
              <w:right w:val="single" w:sz="4" w:space="0" w:color="auto"/>
            </w:tcBorders>
            <w:shd w:val="clear" w:color="000000" w:fill="FFFFFF"/>
            <w:noWrap/>
            <w:tcMar>
              <w:top w:w="15" w:type="dxa"/>
              <w:left w:w="15" w:type="dxa"/>
              <w:bottom w:w="0" w:type="dxa"/>
              <w:right w:w="15" w:type="dxa"/>
            </w:tcMar>
            <w:vAlign w:val="center"/>
            <w:hideMark/>
          </w:tcPr>
          <w:p w14:paraId="48704E39"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Implementación del Sistema SEVRI y PAI, para el análisis de los riesgos estratégicos</w:t>
            </w:r>
          </w:p>
        </w:tc>
        <w:tc>
          <w:tcPr>
            <w:tcW w:w="1417"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775CCFB"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30/6/2021</w:t>
            </w:r>
          </w:p>
        </w:tc>
        <w:tc>
          <w:tcPr>
            <w:tcW w:w="103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457EB8"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31/5/2022</w:t>
            </w:r>
          </w:p>
        </w:tc>
        <w:tc>
          <w:tcPr>
            <w:tcW w:w="922"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E1B21E7"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Aumenta 11 meses</w:t>
            </w:r>
          </w:p>
        </w:tc>
        <w:tc>
          <w:tcPr>
            <w:tcW w:w="86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F05237" w14:textId="77777777" w:rsidR="00C76562" w:rsidRPr="00361D93" w:rsidRDefault="00C76562" w:rsidP="00361D93">
            <w:pPr>
              <w:spacing w:after="0" w:line="240" w:lineRule="auto"/>
              <w:jc w:val="center"/>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NO</w:t>
            </w:r>
          </w:p>
        </w:tc>
      </w:tr>
    </w:tbl>
    <w:p w14:paraId="6F9C3C0A" w14:textId="73C4C398" w:rsidR="001411BF" w:rsidRDefault="00C76562" w:rsidP="00475753">
      <w:pPr>
        <w:spacing w:after="0"/>
        <w:jc w:val="both"/>
        <w:rPr>
          <w:rFonts w:ascii="Book Antiqua" w:hAnsi="Book Antiqua" w:cs="Arial"/>
          <w:sz w:val="20"/>
          <w:szCs w:val="20"/>
        </w:rPr>
      </w:pPr>
      <w:r w:rsidRPr="00BA1484">
        <w:rPr>
          <w:rFonts w:ascii="Book Antiqua" w:hAnsi="Book Antiqua" w:cs="Arial"/>
          <w:b/>
          <w:bCs/>
          <w:sz w:val="20"/>
          <w:szCs w:val="20"/>
        </w:rPr>
        <w:t xml:space="preserve"> </w:t>
      </w:r>
      <w:r w:rsidR="001411BF" w:rsidRPr="00BA1484">
        <w:rPr>
          <w:rFonts w:ascii="Book Antiqua" w:hAnsi="Book Antiqua" w:cs="Arial"/>
          <w:b/>
          <w:bCs/>
          <w:sz w:val="20"/>
          <w:szCs w:val="20"/>
        </w:rPr>
        <w:t>Fuente:</w:t>
      </w:r>
      <w:r w:rsidR="001411BF" w:rsidRPr="00BA1484">
        <w:rPr>
          <w:rFonts w:ascii="Book Antiqua" w:hAnsi="Book Antiqua" w:cs="Arial"/>
          <w:sz w:val="20"/>
          <w:szCs w:val="20"/>
        </w:rPr>
        <w:t xml:space="preserve"> Elaboración propia con insumos de los reportes generados desde el MS Project Online durante los seguimientos al portafolio.</w:t>
      </w:r>
    </w:p>
    <w:p w14:paraId="7CB72831" w14:textId="77777777" w:rsidR="00475753" w:rsidRPr="00475753" w:rsidRDefault="00475753" w:rsidP="00475753">
      <w:pPr>
        <w:spacing w:after="0"/>
        <w:jc w:val="both"/>
        <w:rPr>
          <w:rFonts w:ascii="Book Antiqua" w:hAnsi="Book Antiqua" w:cs="Arial"/>
          <w:sz w:val="24"/>
          <w:szCs w:val="24"/>
        </w:rPr>
      </w:pPr>
    </w:p>
    <w:p w14:paraId="5305F0B7" w14:textId="77777777" w:rsidR="001411BF" w:rsidRPr="00BA1484" w:rsidRDefault="001411BF" w:rsidP="001411BF">
      <w:pPr>
        <w:spacing w:after="0"/>
        <w:jc w:val="both"/>
        <w:rPr>
          <w:rFonts w:ascii="Book Antiqua" w:hAnsi="Book Antiqua"/>
          <w:sz w:val="24"/>
          <w:szCs w:val="24"/>
        </w:rPr>
      </w:pPr>
      <w:r w:rsidRPr="00BA1484">
        <w:rPr>
          <w:rFonts w:ascii="Book Antiqua" w:hAnsi="Book Antiqua"/>
          <w:sz w:val="24"/>
          <w:szCs w:val="24"/>
        </w:rPr>
        <w:t>Se hace la observación a fin de que se tomen en cuenta los cambios presentados y las fechas de finalización propuestas, especialmente en aquellos casos en los cuales se tienen permisos con goce de salario.</w:t>
      </w:r>
    </w:p>
    <w:p w14:paraId="25F075CC" w14:textId="77777777" w:rsidR="001411BF" w:rsidRPr="00BA1484" w:rsidRDefault="001411BF" w:rsidP="001411BF">
      <w:pPr>
        <w:spacing w:after="0"/>
        <w:jc w:val="both"/>
        <w:rPr>
          <w:rFonts w:ascii="Book Antiqua" w:hAnsi="Book Antiqua"/>
          <w:sz w:val="24"/>
          <w:szCs w:val="24"/>
        </w:rPr>
      </w:pPr>
    </w:p>
    <w:p w14:paraId="14E3DA5E" w14:textId="6DF05557" w:rsidR="001411BF" w:rsidRPr="00BA1484" w:rsidRDefault="001411BF" w:rsidP="001411BF">
      <w:pPr>
        <w:spacing w:after="0"/>
        <w:jc w:val="both"/>
        <w:rPr>
          <w:rFonts w:ascii="Book Antiqua" w:eastAsia="Wingdings" w:hAnsi="Book Antiqua"/>
          <w:sz w:val="24"/>
          <w:szCs w:val="24"/>
          <w:lang w:eastAsia="ko-KR"/>
        </w:rPr>
      </w:pPr>
      <w:r w:rsidRPr="00FB07EA">
        <w:rPr>
          <w:rFonts w:ascii="Book Antiqua" w:hAnsi="Book Antiqua" w:cs="Cambria Math"/>
          <w:sz w:val="24"/>
          <w:szCs w:val="24"/>
        </w:rPr>
        <w:t>Por otro lado, y al respecto de</w:t>
      </w:r>
      <w:r w:rsidR="009E56ED" w:rsidRPr="00FB07EA">
        <w:rPr>
          <w:rFonts w:ascii="Book Antiqua" w:hAnsi="Book Antiqua" w:cs="Cambria Math"/>
          <w:sz w:val="24"/>
          <w:szCs w:val="24"/>
        </w:rPr>
        <w:t xml:space="preserve">l proyecto </w:t>
      </w:r>
      <w:r w:rsidR="00FB07EA" w:rsidRPr="00FB07EA">
        <w:rPr>
          <w:rFonts w:ascii="Book Antiqua" w:hAnsi="Book Antiqua" w:cs="Cambria Math"/>
          <w:sz w:val="24"/>
          <w:szCs w:val="24"/>
        </w:rPr>
        <w:t xml:space="preserve">que aún se encuentran pendiente de realizar el cambio en el cronograma o la documentación, </w:t>
      </w:r>
      <w:r w:rsidRPr="00FB07EA">
        <w:rPr>
          <w:rFonts w:ascii="Book Antiqua" w:hAnsi="Book Antiqua" w:cs="Cambria Math"/>
          <w:b/>
          <w:sz w:val="24"/>
          <w:szCs w:val="24"/>
        </w:rPr>
        <w:t xml:space="preserve">tendrá </w:t>
      </w:r>
      <w:r w:rsidR="005400B3" w:rsidRPr="00FB07EA">
        <w:rPr>
          <w:rFonts w:ascii="Book Antiqua" w:hAnsi="Book Antiqua" w:cs="Cambria Math"/>
          <w:b/>
          <w:sz w:val="24"/>
          <w:szCs w:val="24"/>
        </w:rPr>
        <w:t xml:space="preserve">15 días hábiles </w:t>
      </w:r>
      <w:r w:rsidRPr="00FB07EA">
        <w:rPr>
          <w:rFonts w:ascii="Book Antiqua" w:hAnsi="Book Antiqua" w:cs="Cambria Math"/>
          <w:b/>
          <w:sz w:val="24"/>
          <w:szCs w:val="24"/>
        </w:rPr>
        <w:t xml:space="preserve">de plazo posterior al conocimiento y aprobación de este informe por parte del Consejo Superior, para que se </w:t>
      </w:r>
      <w:r w:rsidR="006053F8" w:rsidRPr="00FB07EA">
        <w:rPr>
          <w:rFonts w:ascii="Book Antiqua" w:hAnsi="Book Antiqua" w:cs="Cambria Math"/>
          <w:b/>
          <w:sz w:val="24"/>
          <w:szCs w:val="24"/>
        </w:rPr>
        <w:t>indique a la persona que asumirá el rol de líder de proyecto</w:t>
      </w:r>
      <w:r w:rsidRPr="00FB07EA">
        <w:rPr>
          <w:rFonts w:ascii="Book Antiqua" w:hAnsi="Book Antiqua" w:cs="Cambria Math"/>
          <w:b/>
          <w:sz w:val="24"/>
          <w:szCs w:val="24"/>
        </w:rPr>
        <w:t xml:space="preserve"> y </w:t>
      </w:r>
      <w:r w:rsidR="006053F8" w:rsidRPr="00FB07EA">
        <w:rPr>
          <w:rFonts w:ascii="Book Antiqua" w:hAnsi="Book Antiqua" w:cs="Cambria Math"/>
          <w:b/>
          <w:sz w:val="24"/>
          <w:szCs w:val="24"/>
        </w:rPr>
        <w:t xml:space="preserve">procedan a </w:t>
      </w:r>
      <w:r w:rsidRPr="00FB07EA">
        <w:rPr>
          <w:rFonts w:ascii="Book Antiqua" w:hAnsi="Book Antiqua" w:cs="Cambria Math"/>
          <w:b/>
          <w:sz w:val="24"/>
          <w:szCs w:val="24"/>
        </w:rPr>
        <w:t xml:space="preserve">notificar a la Dirección de Planificación la ejecución </w:t>
      </w:r>
      <w:r w:rsidR="00A636F5" w:rsidRPr="00FB07EA">
        <w:rPr>
          <w:rFonts w:ascii="Book Antiqua" w:hAnsi="Book Antiqua" w:cs="Cambria Math"/>
          <w:b/>
          <w:sz w:val="24"/>
          <w:szCs w:val="24"/>
        </w:rPr>
        <w:t>del cambio</w:t>
      </w:r>
      <w:r w:rsidRPr="00FB07EA">
        <w:rPr>
          <w:rFonts w:ascii="Book Antiqua" w:hAnsi="Book Antiqua" w:cs="Cambria Math"/>
          <w:sz w:val="24"/>
          <w:szCs w:val="24"/>
        </w:rPr>
        <w:t xml:space="preserve"> en la documentación que se encuentran en el repositorio de información del Project Online.</w:t>
      </w:r>
    </w:p>
    <w:p w14:paraId="124A2FAD" w14:textId="77777777" w:rsidR="003E302E" w:rsidRDefault="003E302E" w:rsidP="00164F12">
      <w:pPr>
        <w:spacing w:after="0"/>
        <w:jc w:val="both"/>
        <w:rPr>
          <w:rFonts w:ascii="Book Antiqua" w:hAnsi="Book Antiqua"/>
        </w:rPr>
      </w:pPr>
    </w:p>
    <w:p w14:paraId="6109DE32" w14:textId="76900BCB" w:rsidR="007A6188" w:rsidRPr="00083E0D" w:rsidRDefault="007A6188" w:rsidP="00EC217C">
      <w:pPr>
        <w:pStyle w:val="Ttulo2"/>
        <w:numPr>
          <w:ilvl w:val="0"/>
          <w:numId w:val="28"/>
        </w:numPr>
        <w:rPr>
          <w:rFonts w:ascii="Book Antiqua" w:eastAsia="Wingdings" w:hAnsi="Book Antiqua"/>
          <w:b/>
          <w:bCs/>
          <w:color w:val="auto"/>
          <w:lang w:eastAsia="ko-KR"/>
        </w:rPr>
      </w:pPr>
      <w:bookmarkStart w:id="20" w:name="_Toc96666519"/>
      <w:r w:rsidRPr="00083E0D">
        <w:rPr>
          <w:rFonts w:ascii="Book Antiqua" w:eastAsia="Wingdings" w:hAnsi="Book Antiqua"/>
          <w:b/>
          <w:bCs/>
          <w:color w:val="auto"/>
          <w:lang w:eastAsia="ko-KR"/>
        </w:rPr>
        <w:t>Proyectos</w:t>
      </w:r>
      <w:r w:rsidR="00474550" w:rsidRPr="00083E0D">
        <w:rPr>
          <w:rFonts w:ascii="Book Antiqua" w:eastAsia="Wingdings" w:hAnsi="Book Antiqua"/>
          <w:b/>
          <w:bCs/>
          <w:color w:val="auto"/>
          <w:lang w:eastAsia="ko-KR"/>
        </w:rPr>
        <w:t xml:space="preserve"> </w:t>
      </w:r>
      <w:r w:rsidR="00A36780" w:rsidRPr="00083E0D">
        <w:rPr>
          <w:rFonts w:ascii="Book Antiqua" w:eastAsia="Wingdings" w:hAnsi="Book Antiqua"/>
          <w:b/>
          <w:bCs/>
          <w:color w:val="auto"/>
          <w:lang w:eastAsia="ko-KR"/>
        </w:rPr>
        <w:t xml:space="preserve">Estratégicos </w:t>
      </w:r>
      <w:r w:rsidR="00A36780">
        <w:rPr>
          <w:rFonts w:ascii="Book Antiqua" w:eastAsia="Wingdings" w:hAnsi="Book Antiqua"/>
          <w:b/>
          <w:bCs/>
          <w:color w:val="auto"/>
          <w:lang w:eastAsia="ko-KR"/>
        </w:rPr>
        <w:t>que</w:t>
      </w:r>
      <w:r w:rsidR="00FB416E">
        <w:rPr>
          <w:rFonts w:ascii="Book Antiqua" w:eastAsia="Wingdings" w:hAnsi="Book Antiqua"/>
          <w:b/>
          <w:bCs/>
          <w:color w:val="auto"/>
          <w:lang w:eastAsia="ko-KR"/>
        </w:rPr>
        <w:t xml:space="preserve"> concluyen su Fase de Ejecución</w:t>
      </w:r>
      <w:r w:rsidR="009E2FE2" w:rsidRPr="00083E0D">
        <w:rPr>
          <w:rFonts w:ascii="Book Antiqua" w:eastAsia="Wingdings" w:hAnsi="Book Antiqua"/>
          <w:b/>
          <w:bCs/>
          <w:color w:val="auto"/>
          <w:lang w:eastAsia="ko-KR"/>
        </w:rPr>
        <w:t xml:space="preserve"> en el 2021</w:t>
      </w:r>
      <w:r w:rsidR="0028188D" w:rsidRPr="00083E0D">
        <w:rPr>
          <w:rFonts w:ascii="Book Antiqua" w:eastAsia="Wingdings" w:hAnsi="Book Antiqua"/>
          <w:b/>
          <w:bCs/>
          <w:color w:val="auto"/>
          <w:lang w:eastAsia="ko-KR"/>
        </w:rPr>
        <w:t xml:space="preserve"> dentro del portafolio e iniciaron su</w:t>
      </w:r>
      <w:r w:rsidR="00474550" w:rsidRPr="00083E0D">
        <w:rPr>
          <w:rFonts w:ascii="Book Antiqua" w:eastAsia="Wingdings" w:hAnsi="Book Antiqua"/>
          <w:b/>
          <w:bCs/>
          <w:color w:val="auto"/>
          <w:lang w:eastAsia="ko-KR"/>
        </w:rPr>
        <w:t xml:space="preserve"> Fase de Cierre</w:t>
      </w:r>
      <w:bookmarkEnd w:id="20"/>
    </w:p>
    <w:p w14:paraId="38D2672F" w14:textId="7ACD3FE0" w:rsidR="00474550" w:rsidRDefault="00474550" w:rsidP="00164F12">
      <w:pPr>
        <w:spacing w:after="0"/>
        <w:jc w:val="both"/>
        <w:rPr>
          <w:rFonts w:ascii="Book Antiqua" w:hAnsi="Book Antiqua"/>
        </w:rPr>
      </w:pPr>
    </w:p>
    <w:p w14:paraId="55EA18BB" w14:textId="3C7ED073" w:rsidR="00606A0C" w:rsidRPr="00606A0C" w:rsidRDefault="00606A0C" w:rsidP="00606A0C">
      <w:pPr>
        <w:spacing w:after="0"/>
        <w:jc w:val="both"/>
        <w:rPr>
          <w:rFonts w:ascii="Book Antiqua" w:hAnsi="Book Antiqua"/>
        </w:rPr>
      </w:pPr>
      <w:r w:rsidRPr="00606A0C">
        <w:rPr>
          <w:rFonts w:ascii="Book Antiqua" w:hAnsi="Book Antiqua"/>
        </w:rPr>
        <w:t xml:space="preserve">A continuación, se detallan todos los proyectos que </w:t>
      </w:r>
      <w:r w:rsidR="00666DCD">
        <w:rPr>
          <w:rFonts w:ascii="Book Antiqua" w:hAnsi="Book Antiqua"/>
        </w:rPr>
        <w:t xml:space="preserve">a la fecha de corte del </w:t>
      </w:r>
      <w:r w:rsidR="00FB416E">
        <w:rPr>
          <w:rFonts w:ascii="Book Antiqua" w:hAnsi="Book Antiqua"/>
        </w:rPr>
        <w:t>tercer</w:t>
      </w:r>
      <w:r w:rsidR="00666DCD">
        <w:rPr>
          <w:rFonts w:ascii="Book Antiqua" w:hAnsi="Book Antiqua"/>
        </w:rPr>
        <w:t xml:space="preserve"> seguimiento</w:t>
      </w:r>
      <w:r w:rsidR="00747E01">
        <w:rPr>
          <w:rFonts w:ascii="Book Antiqua" w:hAnsi="Book Antiqua"/>
        </w:rPr>
        <w:t xml:space="preserve"> 2021, </w:t>
      </w:r>
      <w:r w:rsidRPr="00606A0C">
        <w:rPr>
          <w:rFonts w:ascii="Book Antiqua" w:hAnsi="Book Antiqua"/>
        </w:rPr>
        <w:t xml:space="preserve">finalizaron su etapa de ejecución dentro del portafolio institucional </w:t>
      </w:r>
      <w:r w:rsidR="00D9002D">
        <w:rPr>
          <w:rFonts w:ascii="Book Antiqua" w:hAnsi="Book Antiqua"/>
        </w:rPr>
        <w:t>a</w:t>
      </w:r>
      <w:r w:rsidR="00AB3D1A">
        <w:rPr>
          <w:rFonts w:ascii="Book Antiqua" w:hAnsi="Book Antiqua"/>
        </w:rPr>
        <w:t>ntes de</w:t>
      </w:r>
      <w:r w:rsidR="00D9002D">
        <w:rPr>
          <w:rFonts w:ascii="Book Antiqua" w:hAnsi="Book Antiqua"/>
        </w:rPr>
        <w:t xml:space="preserve">l 31 de </w:t>
      </w:r>
      <w:r w:rsidR="00FB416E">
        <w:rPr>
          <w:rFonts w:ascii="Book Antiqua" w:hAnsi="Book Antiqua"/>
        </w:rPr>
        <w:t>diciembre</w:t>
      </w:r>
      <w:r w:rsidR="00D9002D">
        <w:rPr>
          <w:rFonts w:ascii="Book Antiqua" w:hAnsi="Book Antiqua"/>
        </w:rPr>
        <w:t xml:space="preserve"> anterior</w:t>
      </w:r>
      <w:r w:rsidR="002213F6">
        <w:rPr>
          <w:rFonts w:ascii="Book Antiqua" w:hAnsi="Book Antiqua"/>
        </w:rPr>
        <w:t xml:space="preserve"> </w:t>
      </w:r>
      <w:r w:rsidRPr="00606A0C">
        <w:rPr>
          <w:rFonts w:ascii="Book Antiqua" w:hAnsi="Book Antiqua"/>
        </w:rPr>
        <w:t>y que tienen pendiente la evaluación de los resultados y beneficios obtenidos:</w:t>
      </w:r>
    </w:p>
    <w:p w14:paraId="10C3A257" w14:textId="77777777" w:rsidR="00606A0C" w:rsidRPr="00606A0C" w:rsidRDefault="00606A0C" w:rsidP="00606A0C">
      <w:pPr>
        <w:spacing w:after="0"/>
        <w:jc w:val="both"/>
        <w:rPr>
          <w:rFonts w:ascii="Book Antiqua" w:hAnsi="Book Antiqua"/>
        </w:rPr>
      </w:pPr>
    </w:p>
    <w:p w14:paraId="2F18715B" w14:textId="4BC92844" w:rsidR="00474550" w:rsidRPr="002213F6" w:rsidRDefault="00606A0C" w:rsidP="002213F6">
      <w:pPr>
        <w:spacing w:after="0"/>
        <w:jc w:val="center"/>
        <w:rPr>
          <w:rFonts w:ascii="Book Antiqua" w:hAnsi="Book Antiqua"/>
          <w:b/>
          <w:bCs/>
        </w:rPr>
      </w:pPr>
      <w:bookmarkStart w:id="21" w:name="_Hlk88552013"/>
      <w:r w:rsidRPr="00A36780">
        <w:rPr>
          <w:rFonts w:ascii="Book Antiqua" w:hAnsi="Book Antiqua"/>
          <w:b/>
        </w:rPr>
        <w:t xml:space="preserve">Tabla </w:t>
      </w:r>
      <w:r w:rsidR="00EB3BA9" w:rsidRPr="00A36780">
        <w:rPr>
          <w:rFonts w:ascii="Book Antiqua" w:hAnsi="Book Antiqua"/>
          <w:b/>
        </w:rPr>
        <w:t>1</w:t>
      </w:r>
      <w:r w:rsidR="00B737E0" w:rsidRPr="00A36780">
        <w:rPr>
          <w:rFonts w:ascii="Book Antiqua" w:hAnsi="Book Antiqua"/>
          <w:b/>
        </w:rPr>
        <w:t>7</w:t>
      </w:r>
      <w:r w:rsidRPr="00A36780">
        <w:rPr>
          <w:rFonts w:ascii="Book Antiqua" w:hAnsi="Book Antiqua"/>
          <w:b/>
        </w:rPr>
        <w:t>.</w:t>
      </w:r>
      <w:r w:rsidRPr="002213F6">
        <w:rPr>
          <w:rFonts w:ascii="Book Antiqua" w:hAnsi="Book Antiqua"/>
          <w:b/>
          <w:bCs/>
        </w:rPr>
        <w:t xml:space="preserve"> Detalle de proyectos estratégicos en etapa de cierre</w:t>
      </w:r>
    </w:p>
    <w:bookmarkEnd w:id="21"/>
    <w:p w14:paraId="3BA0E625" w14:textId="77777777" w:rsidR="009544EB" w:rsidRPr="002213F6" w:rsidRDefault="009544EB" w:rsidP="002213F6">
      <w:pPr>
        <w:spacing w:after="0"/>
        <w:jc w:val="center"/>
        <w:rPr>
          <w:rFonts w:ascii="Book Antiqua" w:hAnsi="Book Antiqua"/>
          <w:b/>
          <w:bCs/>
        </w:rPr>
      </w:pPr>
    </w:p>
    <w:tbl>
      <w:tblPr>
        <w:tblW w:w="10370" w:type="dxa"/>
        <w:tblCellMar>
          <w:left w:w="70" w:type="dxa"/>
          <w:right w:w="70" w:type="dxa"/>
        </w:tblCellMar>
        <w:tblLook w:val="04A0" w:firstRow="1" w:lastRow="0" w:firstColumn="1" w:lastColumn="0" w:noHBand="0" w:noVBand="1"/>
      </w:tblPr>
      <w:tblGrid>
        <w:gridCol w:w="1266"/>
        <w:gridCol w:w="2268"/>
        <w:gridCol w:w="1417"/>
        <w:gridCol w:w="1559"/>
        <w:gridCol w:w="1660"/>
        <w:gridCol w:w="2200"/>
      </w:tblGrid>
      <w:tr w:rsidR="0028537C" w:rsidRPr="0028537C" w14:paraId="75B718AA" w14:textId="77777777" w:rsidTr="00A8472C">
        <w:trPr>
          <w:trHeight w:val="540"/>
          <w:tblHeader/>
        </w:trPr>
        <w:tc>
          <w:tcPr>
            <w:tcW w:w="1266" w:type="dxa"/>
            <w:tcBorders>
              <w:top w:val="single" w:sz="8" w:space="0" w:color="auto"/>
              <w:left w:val="single" w:sz="8" w:space="0" w:color="auto"/>
              <w:bottom w:val="nil"/>
              <w:right w:val="single" w:sz="8" w:space="0" w:color="auto"/>
            </w:tcBorders>
            <w:shd w:val="clear" w:color="000000" w:fill="44546A"/>
            <w:vAlign w:val="center"/>
            <w:hideMark/>
          </w:tcPr>
          <w:p w14:paraId="5D5E1B12"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Código</w:t>
            </w:r>
          </w:p>
        </w:tc>
        <w:tc>
          <w:tcPr>
            <w:tcW w:w="2268" w:type="dxa"/>
            <w:tcBorders>
              <w:top w:val="single" w:sz="8" w:space="0" w:color="auto"/>
              <w:left w:val="nil"/>
              <w:bottom w:val="nil"/>
              <w:right w:val="single" w:sz="8" w:space="0" w:color="auto"/>
            </w:tcBorders>
            <w:shd w:val="clear" w:color="000000" w:fill="44546A"/>
            <w:vAlign w:val="center"/>
            <w:hideMark/>
          </w:tcPr>
          <w:p w14:paraId="7E4158FA"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Nombre del proyecto</w:t>
            </w:r>
          </w:p>
        </w:tc>
        <w:tc>
          <w:tcPr>
            <w:tcW w:w="1417" w:type="dxa"/>
            <w:tcBorders>
              <w:top w:val="single" w:sz="8" w:space="0" w:color="auto"/>
              <w:left w:val="nil"/>
              <w:bottom w:val="nil"/>
              <w:right w:val="single" w:sz="8" w:space="0" w:color="auto"/>
            </w:tcBorders>
            <w:shd w:val="clear" w:color="000000" w:fill="44546A"/>
            <w:vAlign w:val="center"/>
            <w:hideMark/>
          </w:tcPr>
          <w:p w14:paraId="2BFF6E0D"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Estado de Proyecto</w:t>
            </w:r>
          </w:p>
        </w:tc>
        <w:tc>
          <w:tcPr>
            <w:tcW w:w="1559" w:type="dxa"/>
            <w:tcBorders>
              <w:top w:val="single" w:sz="8" w:space="0" w:color="auto"/>
              <w:left w:val="nil"/>
              <w:bottom w:val="nil"/>
              <w:right w:val="single" w:sz="8" w:space="0" w:color="auto"/>
            </w:tcBorders>
            <w:shd w:val="clear" w:color="000000" w:fill="44546A"/>
            <w:vAlign w:val="center"/>
            <w:hideMark/>
          </w:tcPr>
          <w:p w14:paraId="012DACB0"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Oficina Líder</w:t>
            </w:r>
          </w:p>
        </w:tc>
        <w:tc>
          <w:tcPr>
            <w:tcW w:w="1660" w:type="dxa"/>
            <w:tcBorders>
              <w:top w:val="single" w:sz="8" w:space="0" w:color="auto"/>
              <w:left w:val="nil"/>
              <w:bottom w:val="nil"/>
              <w:right w:val="single" w:sz="8" w:space="0" w:color="auto"/>
            </w:tcBorders>
            <w:shd w:val="clear" w:color="000000" w:fill="44546A"/>
            <w:vAlign w:val="center"/>
            <w:hideMark/>
          </w:tcPr>
          <w:p w14:paraId="504685BF"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Líder del Proyecto</w:t>
            </w:r>
          </w:p>
        </w:tc>
        <w:tc>
          <w:tcPr>
            <w:tcW w:w="2200" w:type="dxa"/>
            <w:tcBorders>
              <w:top w:val="single" w:sz="8" w:space="0" w:color="auto"/>
              <w:left w:val="nil"/>
              <w:bottom w:val="nil"/>
              <w:right w:val="single" w:sz="8" w:space="0" w:color="auto"/>
            </w:tcBorders>
            <w:shd w:val="clear" w:color="000000" w:fill="44546A"/>
            <w:vAlign w:val="center"/>
            <w:hideMark/>
          </w:tcPr>
          <w:p w14:paraId="3C85D7DD" w14:textId="77777777" w:rsidR="0028537C" w:rsidRPr="0028537C" w:rsidRDefault="0028537C" w:rsidP="0028537C">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Informe de Cierre</w:t>
            </w:r>
          </w:p>
        </w:tc>
      </w:tr>
      <w:tr w:rsidR="0028537C" w:rsidRPr="0028537C" w14:paraId="63639B57" w14:textId="77777777" w:rsidTr="00A8472C">
        <w:trPr>
          <w:trHeight w:val="1034"/>
        </w:trPr>
        <w:tc>
          <w:tcPr>
            <w:tcW w:w="12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C3A3ABB"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0104-AUD-P01</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30EBCCE9"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xml:space="preserve">Metodológico </w:t>
            </w:r>
            <w:proofErr w:type="spellStart"/>
            <w:r w:rsidRPr="0028537C">
              <w:rPr>
                <w:rFonts w:ascii="Book Antiqua" w:eastAsia="Times New Roman" w:hAnsi="Book Antiqua" w:cs="Calibri"/>
                <w:color w:val="000000"/>
                <w:sz w:val="20"/>
                <w:szCs w:val="20"/>
                <w:lang w:eastAsia="es-CR"/>
              </w:rPr>
              <w:t>Team</w:t>
            </w:r>
            <w:proofErr w:type="spellEnd"/>
            <w:r w:rsidRPr="0028537C">
              <w:rPr>
                <w:rFonts w:ascii="Book Antiqua" w:eastAsia="Times New Roman" w:hAnsi="Book Antiqua" w:cs="Calibri"/>
                <w:color w:val="000000"/>
                <w:sz w:val="20"/>
                <w:szCs w:val="20"/>
                <w:lang w:eastAsia="es-CR"/>
              </w:rPr>
              <w:t xml:space="preserve"> Mate</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14:paraId="6120CA3A"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41FB0D21"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Auditoria</w:t>
            </w:r>
          </w:p>
        </w:tc>
        <w:tc>
          <w:tcPr>
            <w:tcW w:w="1660" w:type="dxa"/>
            <w:tcBorders>
              <w:top w:val="single" w:sz="4" w:space="0" w:color="auto"/>
              <w:left w:val="nil"/>
              <w:bottom w:val="single" w:sz="4" w:space="0" w:color="auto"/>
              <w:right w:val="single" w:sz="4" w:space="0" w:color="auto"/>
            </w:tcBorders>
            <w:shd w:val="clear" w:color="000000" w:fill="FFFFFF"/>
            <w:vAlign w:val="center"/>
            <w:hideMark/>
          </w:tcPr>
          <w:p w14:paraId="573380B5"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Oswaldo Vásquez Madrigal / Sugeny Castillo Chaves</w:t>
            </w:r>
          </w:p>
        </w:tc>
        <w:tc>
          <w:tcPr>
            <w:tcW w:w="2200" w:type="dxa"/>
            <w:tcBorders>
              <w:top w:val="single" w:sz="4" w:space="0" w:color="auto"/>
              <w:left w:val="nil"/>
              <w:bottom w:val="single" w:sz="4" w:space="0" w:color="auto"/>
              <w:right w:val="single" w:sz="4" w:space="0" w:color="auto"/>
            </w:tcBorders>
            <w:shd w:val="clear" w:color="000000" w:fill="FFFFFF"/>
            <w:vAlign w:val="center"/>
            <w:hideMark/>
          </w:tcPr>
          <w:p w14:paraId="6DDD71CC" w14:textId="3A4D3042" w:rsidR="0028537C" w:rsidRPr="0028537C" w:rsidRDefault="007F570B" w:rsidP="0028537C">
            <w:pPr>
              <w:spacing w:after="0" w:line="240" w:lineRule="auto"/>
              <w:jc w:val="center"/>
              <w:rPr>
                <w:rFonts w:ascii="Book Antiqua" w:eastAsia="Times New Roman" w:hAnsi="Book Antiqua" w:cs="Calibri"/>
                <w:color w:val="000000"/>
                <w:sz w:val="20"/>
                <w:szCs w:val="20"/>
                <w:lang w:eastAsia="es-CR"/>
              </w:rPr>
            </w:pPr>
            <w:r>
              <w:pict w14:anchorId="3FA1B944">
                <v:shape id="_x0000_i1091" type="#_x0000_t75" style="width:77pt;height:49pt">
                  <v:imagedata r:id="rId92" o:title=""/>
                </v:shape>
              </w:pict>
            </w:r>
            <w:r w:rsidR="0028537C" w:rsidRPr="0028537C">
              <w:rPr>
                <w:rFonts w:ascii="Book Antiqua" w:eastAsia="Times New Roman" w:hAnsi="Book Antiqua" w:cs="Calibri"/>
                <w:color w:val="000000"/>
                <w:sz w:val="20"/>
                <w:szCs w:val="20"/>
                <w:lang w:eastAsia="es-CR"/>
              </w:rPr>
              <w:t> </w:t>
            </w:r>
          </w:p>
        </w:tc>
      </w:tr>
      <w:tr w:rsidR="0028537C" w:rsidRPr="0028537C" w14:paraId="30725118" w14:textId="77777777" w:rsidTr="00A8472C">
        <w:trPr>
          <w:trHeight w:val="1080"/>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F4B38BC"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lastRenderedPageBreak/>
              <w:t>0110-PLA-P10</w:t>
            </w:r>
          </w:p>
        </w:tc>
        <w:tc>
          <w:tcPr>
            <w:tcW w:w="2268" w:type="dxa"/>
            <w:tcBorders>
              <w:top w:val="nil"/>
              <w:left w:val="nil"/>
              <w:bottom w:val="single" w:sz="4" w:space="0" w:color="auto"/>
              <w:right w:val="single" w:sz="4" w:space="0" w:color="auto"/>
            </w:tcBorders>
            <w:shd w:val="clear" w:color="000000" w:fill="FFFFFF"/>
            <w:vAlign w:val="center"/>
            <w:hideMark/>
          </w:tcPr>
          <w:p w14:paraId="03CC863A"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Modelo de formulación y evaluación de políticas institucionales</w:t>
            </w:r>
          </w:p>
        </w:tc>
        <w:tc>
          <w:tcPr>
            <w:tcW w:w="1417" w:type="dxa"/>
            <w:tcBorders>
              <w:top w:val="nil"/>
              <w:left w:val="nil"/>
              <w:bottom w:val="single" w:sz="4" w:space="0" w:color="auto"/>
              <w:right w:val="single" w:sz="4" w:space="0" w:color="auto"/>
            </w:tcBorders>
            <w:shd w:val="clear" w:color="000000" w:fill="FFFFFF"/>
            <w:vAlign w:val="center"/>
            <w:hideMark/>
          </w:tcPr>
          <w:p w14:paraId="58461159"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1314589A"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Subproceso Planificación Estratégica</w:t>
            </w:r>
          </w:p>
        </w:tc>
        <w:tc>
          <w:tcPr>
            <w:tcW w:w="1660" w:type="dxa"/>
            <w:tcBorders>
              <w:top w:val="nil"/>
              <w:left w:val="nil"/>
              <w:bottom w:val="single" w:sz="4" w:space="0" w:color="auto"/>
              <w:right w:val="single" w:sz="4" w:space="0" w:color="auto"/>
            </w:tcBorders>
            <w:shd w:val="clear" w:color="000000" w:fill="FFFFFF"/>
            <w:vAlign w:val="center"/>
            <w:hideMark/>
          </w:tcPr>
          <w:p w14:paraId="0E97DA8C"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Esteban Ramírez Arce</w:t>
            </w:r>
          </w:p>
        </w:tc>
        <w:tc>
          <w:tcPr>
            <w:tcW w:w="2200" w:type="dxa"/>
            <w:tcBorders>
              <w:top w:val="nil"/>
              <w:left w:val="nil"/>
              <w:bottom w:val="single" w:sz="4" w:space="0" w:color="auto"/>
              <w:right w:val="single" w:sz="4" w:space="0" w:color="auto"/>
            </w:tcBorders>
            <w:shd w:val="clear" w:color="000000" w:fill="FFFFFF"/>
            <w:vAlign w:val="center"/>
            <w:hideMark/>
          </w:tcPr>
          <w:p w14:paraId="72A7F516" w14:textId="66BC5145" w:rsidR="0028537C" w:rsidRPr="0028537C" w:rsidRDefault="007F570B" w:rsidP="0028537C">
            <w:pPr>
              <w:spacing w:after="0" w:line="240" w:lineRule="auto"/>
              <w:jc w:val="center"/>
              <w:rPr>
                <w:rFonts w:ascii="Book Antiqua" w:eastAsia="Times New Roman" w:hAnsi="Book Antiqua" w:cs="Calibri"/>
                <w:color w:val="000000"/>
                <w:sz w:val="20"/>
                <w:szCs w:val="20"/>
                <w:lang w:eastAsia="es-CR"/>
              </w:rPr>
            </w:pPr>
            <w:r>
              <w:pict w14:anchorId="78155DCC">
                <v:shape id="_x0000_i1092" type="#_x0000_t75" style="width:77pt;height:49pt">
                  <v:imagedata r:id="rId93" o:title=""/>
                </v:shape>
              </w:pict>
            </w:r>
            <w:r w:rsidR="0028537C" w:rsidRPr="0028537C">
              <w:rPr>
                <w:rFonts w:ascii="Book Antiqua" w:eastAsia="Times New Roman" w:hAnsi="Book Antiqua" w:cs="Calibri"/>
                <w:color w:val="000000"/>
                <w:sz w:val="20"/>
                <w:szCs w:val="20"/>
                <w:lang w:eastAsia="es-CR"/>
              </w:rPr>
              <w:t> </w:t>
            </w:r>
          </w:p>
        </w:tc>
      </w:tr>
      <w:tr w:rsidR="0028537C" w:rsidRPr="0028537C" w14:paraId="6E69B088" w14:textId="77777777" w:rsidTr="00A8472C">
        <w:trPr>
          <w:trHeight w:val="810"/>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2C9DC230"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0717-MP-P08</w:t>
            </w:r>
          </w:p>
        </w:tc>
        <w:tc>
          <w:tcPr>
            <w:tcW w:w="2268" w:type="dxa"/>
            <w:tcBorders>
              <w:top w:val="nil"/>
              <w:left w:val="nil"/>
              <w:bottom w:val="single" w:sz="4" w:space="0" w:color="auto"/>
              <w:right w:val="single" w:sz="4" w:space="0" w:color="auto"/>
            </w:tcBorders>
            <w:shd w:val="clear" w:color="000000" w:fill="FFFFFF"/>
            <w:vAlign w:val="center"/>
            <w:hideMark/>
          </w:tcPr>
          <w:p w14:paraId="3B2F7551"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Fortalecimiento del Régimen de Consecuencias</w:t>
            </w:r>
          </w:p>
        </w:tc>
        <w:tc>
          <w:tcPr>
            <w:tcW w:w="1417" w:type="dxa"/>
            <w:tcBorders>
              <w:top w:val="nil"/>
              <w:left w:val="nil"/>
              <w:bottom w:val="single" w:sz="4" w:space="0" w:color="auto"/>
              <w:right w:val="single" w:sz="4" w:space="0" w:color="auto"/>
            </w:tcBorders>
            <w:shd w:val="clear" w:color="000000" w:fill="FFFFFF"/>
            <w:vAlign w:val="center"/>
            <w:hideMark/>
          </w:tcPr>
          <w:p w14:paraId="26B48203"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75EC81E8"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Fiscalia General</w:t>
            </w:r>
          </w:p>
        </w:tc>
        <w:tc>
          <w:tcPr>
            <w:tcW w:w="1660" w:type="dxa"/>
            <w:tcBorders>
              <w:top w:val="nil"/>
              <w:left w:val="nil"/>
              <w:bottom w:val="single" w:sz="4" w:space="0" w:color="auto"/>
              <w:right w:val="single" w:sz="4" w:space="0" w:color="auto"/>
            </w:tcBorders>
            <w:shd w:val="clear" w:color="000000" w:fill="FFFFFF"/>
            <w:vAlign w:val="center"/>
            <w:hideMark/>
          </w:tcPr>
          <w:p w14:paraId="0D4092CD"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Jose Marcos Campos Valverde</w:t>
            </w:r>
          </w:p>
        </w:tc>
        <w:tc>
          <w:tcPr>
            <w:tcW w:w="2200" w:type="dxa"/>
            <w:tcBorders>
              <w:top w:val="nil"/>
              <w:left w:val="nil"/>
              <w:bottom w:val="single" w:sz="4" w:space="0" w:color="auto"/>
              <w:right w:val="single" w:sz="4" w:space="0" w:color="auto"/>
            </w:tcBorders>
            <w:shd w:val="clear" w:color="000000" w:fill="FFFFFF"/>
            <w:vAlign w:val="center"/>
            <w:hideMark/>
          </w:tcPr>
          <w:p w14:paraId="014C7D25" w14:textId="2E97DF6A"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w:t>
            </w:r>
            <w:r w:rsidR="007F570B">
              <w:pict w14:anchorId="0EECD444">
                <v:shape id="_x0000_i1093" type="#_x0000_t75" style="width:77pt;height:49pt">
                  <v:imagedata r:id="rId94" o:title=""/>
                </v:shape>
              </w:pict>
            </w:r>
          </w:p>
        </w:tc>
      </w:tr>
      <w:tr w:rsidR="0028537C" w:rsidRPr="0028537C" w14:paraId="1EC0BF2D" w14:textId="77777777" w:rsidTr="00A8472C">
        <w:trPr>
          <w:trHeight w:val="130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67A6452B"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0717-MP-P10</w:t>
            </w:r>
          </w:p>
        </w:tc>
        <w:tc>
          <w:tcPr>
            <w:tcW w:w="2268" w:type="dxa"/>
            <w:tcBorders>
              <w:top w:val="nil"/>
              <w:left w:val="nil"/>
              <w:bottom w:val="single" w:sz="4" w:space="0" w:color="auto"/>
              <w:right w:val="single" w:sz="4" w:space="0" w:color="auto"/>
            </w:tcBorders>
            <w:shd w:val="clear" w:color="000000" w:fill="FFFFFF"/>
            <w:vAlign w:val="center"/>
            <w:hideMark/>
          </w:tcPr>
          <w:p w14:paraId="70B8806C"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Creación de la Fiscalía Adjunta de Atención de Hechos de Violencia en contra de las Niñas, Niños y Personas Adolescentes</w:t>
            </w:r>
          </w:p>
        </w:tc>
        <w:tc>
          <w:tcPr>
            <w:tcW w:w="1417" w:type="dxa"/>
            <w:tcBorders>
              <w:top w:val="nil"/>
              <w:left w:val="nil"/>
              <w:bottom w:val="single" w:sz="4" w:space="0" w:color="auto"/>
              <w:right w:val="single" w:sz="4" w:space="0" w:color="auto"/>
            </w:tcBorders>
            <w:shd w:val="clear" w:color="000000" w:fill="FFFFFF"/>
            <w:vAlign w:val="center"/>
            <w:hideMark/>
          </w:tcPr>
          <w:p w14:paraId="7123AE76"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00E8CF32" w14:textId="45179296" w:rsidR="0028537C" w:rsidRPr="0028537C" w:rsidRDefault="007A1879"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Fiscalía</w:t>
            </w:r>
            <w:r w:rsidR="0028537C" w:rsidRPr="0028537C">
              <w:rPr>
                <w:rFonts w:ascii="Book Antiqua" w:eastAsia="Times New Roman" w:hAnsi="Book Antiqua" w:cs="Calibri"/>
                <w:color w:val="000000"/>
                <w:sz w:val="20"/>
                <w:szCs w:val="20"/>
                <w:lang w:eastAsia="es-CR"/>
              </w:rPr>
              <w:t xml:space="preserve"> General</w:t>
            </w:r>
          </w:p>
        </w:tc>
        <w:tc>
          <w:tcPr>
            <w:tcW w:w="1660" w:type="dxa"/>
            <w:tcBorders>
              <w:top w:val="nil"/>
              <w:left w:val="nil"/>
              <w:bottom w:val="single" w:sz="4" w:space="0" w:color="auto"/>
              <w:right w:val="single" w:sz="4" w:space="0" w:color="auto"/>
            </w:tcBorders>
            <w:shd w:val="clear" w:color="000000" w:fill="FFFFFF"/>
            <w:vAlign w:val="center"/>
            <w:hideMark/>
          </w:tcPr>
          <w:p w14:paraId="7E615B0C"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Hulda Chinchilla Rizo</w:t>
            </w:r>
          </w:p>
        </w:tc>
        <w:tc>
          <w:tcPr>
            <w:tcW w:w="2200" w:type="dxa"/>
            <w:tcBorders>
              <w:top w:val="nil"/>
              <w:left w:val="nil"/>
              <w:bottom w:val="single" w:sz="4" w:space="0" w:color="auto"/>
              <w:right w:val="single" w:sz="4" w:space="0" w:color="auto"/>
            </w:tcBorders>
            <w:shd w:val="clear" w:color="000000" w:fill="FFFFFF"/>
            <w:vAlign w:val="center"/>
            <w:hideMark/>
          </w:tcPr>
          <w:p w14:paraId="77EEC9CD" w14:textId="2DA34CE4"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w:t>
            </w:r>
            <w:r w:rsidR="007F570B">
              <w:pict w14:anchorId="786AA0AF">
                <v:shape id="_x0000_i1094" type="#_x0000_t75" style="width:77pt;height:49pt">
                  <v:imagedata r:id="rId95" o:title=""/>
                </v:shape>
              </w:pict>
            </w:r>
          </w:p>
        </w:tc>
      </w:tr>
      <w:tr w:rsidR="0028537C" w:rsidRPr="0028537C" w14:paraId="3E166237" w14:textId="77777777" w:rsidTr="00A8472C">
        <w:trPr>
          <w:trHeight w:val="463"/>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6372E502"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0717-MP-P11</w:t>
            </w:r>
          </w:p>
        </w:tc>
        <w:tc>
          <w:tcPr>
            <w:tcW w:w="2268" w:type="dxa"/>
            <w:tcBorders>
              <w:top w:val="nil"/>
              <w:left w:val="nil"/>
              <w:bottom w:val="single" w:sz="4" w:space="0" w:color="auto"/>
              <w:right w:val="single" w:sz="4" w:space="0" w:color="auto"/>
            </w:tcBorders>
            <w:shd w:val="clear" w:color="000000" w:fill="FFFFFF"/>
            <w:vAlign w:val="center"/>
            <w:hideMark/>
          </w:tcPr>
          <w:p w14:paraId="49C85864"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Creación de la Política de Persecución de Casos para personas en condición de discapacidad y población a adulto mayor</w:t>
            </w:r>
          </w:p>
        </w:tc>
        <w:tc>
          <w:tcPr>
            <w:tcW w:w="1417" w:type="dxa"/>
            <w:tcBorders>
              <w:top w:val="nil"/>
              <w:left w:val="nil"/>
              <w:bottom w:val="single" w:sz="4" w:space="0" w:color="auto"/>
              <w:right w:val="single" w:sz="4" w:space="0" w:color="auto"/>
            </w:tcBorders>
            <w:shd w:val="clear" w:color="000000" w:fill="FFFFFF"/>
            <w:vAlign w:val="center"/>
            <w:hideMark/>
          </w:tcPr>
          <w:p w14:paraId="25F3C5ED"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13FCE786" w14:textId="24D2D1D3" w:rsidR="0028537C" w:rsidRPr="0028537C" w:rsidRDefault="007A1879"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Fiscalía</w:t>
            </w:r>
            <w:r w:rsidR="0028537C" w:rsidRPr="0028537C">
              <w:rPr>
                <w:rFonts w:ascii="Book Antiqua" w:eastAsia="Times New Roman" w:hAnsi="Book Antiqua" w:cs="Calibri"/>
                <w:color w:val="000000"/>
                <w:sz w:val="20"/>
                <w:szCs w:val="20"/>
                <w:lang w:eastAsia="es-CR"/>
              </w:rPr>
              <w:t xml:space="preserve"> General</w:t>
            </w:r>
          </w:p>
        </w:tc>
        <w:tc>
          <w:tcPr>
            <w:tcW w:w="1660" w:type="dxa"/>
            <w:tcBorders>
              <w:top w:val="nil"/>
              <w:left w:val="nil"/>
              <w:bottom w:val="single" w:sz="4" w:space="0" w:color="auto"/>
              <w:right w:val="single" w:sz="4" w:space="0" w:color="auto"/>
            </w:tcBorders>
            <w:shd w:val="clear" w:color="000000" w:fill="FFFFFF"/>
            <w:vAlign w:val="center"/>
            <w:hideMark/>
          </w:tcPr>
          <w:p w14:paraId="684AABA9"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Tatiana Chaves Lavagni</w:t>
            </w:r>
          </w:p>
        </w:tc>
        <w:tc>
          <w:tcPr>
            <w:tcW w:w="2200" w:type="dxa"/>
            <w:tcBorders>
              <w:top w:val="nil"/>
              <w:left w:val="nil"/>
              <w:bottom w:val="single" w:sz="4" w:space="0" w:color="auto"/>
              <w:right w:val="single" w:sz="4" w:space="0" w:color="auto"/>
            </w:tcBorders>
            <w:shd w:val="clear" w:color="000000" w:fill="FFFFFF"/>
            <w:vAlign w:val="center"/>
            <w:hideMark/>
          </w:tcPr>
          <w:p w14:paraId="13A86424" w14:textId="0E84C184" w:rsidR="0028537C" w:rsidRPr="0028537C" w:rsidRDefault="007F570B" w:rsidP="0028537C">
            <w:pPr>
              <w:spacing w:after="0" w:line="240" w:lineRule="auto"/>
              <w:jc w:val="center"/>
              <w:rPr>
                <w:rFonts w:ascii="Book Antiqua" w:eastAsia="Times New Roman" w:hAnsi="Book Antiqua" w:cs="Calibri"/>
                <w:color w:val="000000"/>
                <w:sz w:val="20"/>
                <w:szCs w:val="20"/>
                <w:lang w:eastAsia="es-CR"/>
              </w:rPr>
            </w:pPr>
            <w:r>
              <w:pict w14:anchorId="7BCD500B">
                <v:shape id="_x0000_i1095" type="#_x0000_t75" style="width:77pt;height:49pt">
                  <v:imagedata r:id="rId96" o:title=""/>
                </v:shape>
              </w:pict>
            </w:r>
            <w:r w:rsidR="0028537C" w:rsidRPr="0028537C">
              <w:rPr>
                <w:rFonts w:ascii="Book Antiqua" w:eastAsia="Times New Roman" w:hAnsi="Book Antiqua" w:cs="Calibri"/>
                <w:color w:val="000000"/>
                <w:sz w:val="20"/>
                <w:szCs w:val="20"/>
                <w:lang w:eastAsia="es-CR"/>
              </w:rPr>
              <w:t> </w:t>
            </w:r>
          </w:p>
        </w:tc>
      </w:tr>
      <w:tr w:rsidR="0028537C" w:rsidRPr="0028537C" w14:paraId="640A20FF" w14:textId="77777777" w:rsidTr="00A8472C">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BC2A71A"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1167-OIJ-P07</w:t>
            </w:r>
          </w:p>
        </w:tc>
        <w:tc>
          <w:tcPr>
            <w:tcW w:w="2268" w:type="dxa"/>
            <w:tcBorders>
              <w:top w:val="nil"/>
              <w:left w:val="nil"/>
              <w:bottom w:val="single" w:sz="4" w:space="0" w:color="auto"/>
              <w:right w:val="single" w:sz="4" w:space="0" w:color="auto"/>
            </w:tcBorders>
            <w:shd w:val="clear" w:color="000000" w:fill="FFFFFF"/>
            <w:vAlign w:val="center"/>
            <w:hideMark/>
          </w:tcPr>
          <w:p w14:paraId="75918974"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Fortalecimiento del Sistema Expediente Criminal Único</w:t>
            </w:r>
          </w:p>
        </w:tc>
        <w:tc>
          <w:tcPr>
            <w:tcW w:w="1417" w:type="dxa"/>
            <w:tcBorders>
              <w:top w:val="nil"/>
              <w:left w:val="nil"/>
              <w:bottom w:val="single" w:sz="4" w:space="0" w:color="auto"/>
              <w:right w:val="single" w:sz="4" w:space="0" w:color="auto"/>
            </w:tcBorders>
            <w:shd w:val="clear" w:color="000000" w:fill="FFFFFF"/>
            <w:vAlign w:val="center"/>
            <w:hideMark/>
          </w:tcPr>
          <w:p w14:paraId="6B530E7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6C5ED7A6"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0D83F53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María Nazareth Vásquez Chavarría</w:t>
            </w:r>
          </w:p>
        </w:tc>
        <w:tc>
          <w:tcPr>
            <w:tcW w:w="2200" w:type="dxa"/>
            <w:tcBorders>
              <w:top w:val="nil"/>
              <w:left w:val="nil"/>
              <w:bottom w:val="single" w:sz="4" w:space="0" w:color="auto"/>
              <w:right w:val="single" w:sz="4" w:space="0" w:color="auto"/>
            </w:tcBorders>
            <w:shd w:val="clear" w:color="000000" w:fill="FFFFFF"/>
            <w:vAlign w:val="center"/>
            <w:hideMark/>
          </w:tcPr>
          <w:p w14:paraId="1A6306D7" w14:textId="05277339" w:rsidR="0028537C" w:rsidRPr="0028537C" w:rsidRDefault="007F570B" w:rsidP="0028537C">
            <w:pPr>
              <w:spacing w:after="0" w:line="240" w:lineRule="auto"/>
              <w:jc w:val="center"/>
              <w:rPr>
                <w:rFonts w:ascii="Book Antiqua" w:eastAsia="Times New Roman" w:hAnsi="Book Antiqua" w:cs="Calibri"/>
                <w:color w:val="000000"/>
                <w:sz w:val="20"/>
                <w:szCs w:val="20"/>
                <w:lang w:eastAsia="es-CR"/>
              </w:rPr>
            </w:pPr>
            <w:r>
              <w:pict w14:anchorId="1EB0F158">
                <v:shape id="_x0000_i1096" type="#_x0000_t75" style="width:77pt;height:49pt">
                  <v:imagedata r:id="rId97" o:title=""/>
                </v:shape>
              </w:pict>
            </w:r>
            <w:r w:rsidR="0028537C" w:rsidRPr="0028537C">
              <w:rPr>
                <w:rFonts w:ascii="Book Antiqua" w:eastAsia="Times New Roman" w:hAnsi="Book Antiqua" w:cs="Calibri"/>
                <w:color w:val="000000"/>
                <w:sz w:val="20"/>
                <w:szCs w:val="20"/>
                <w:lang w:eastAsia="es-CR"/>
              </w:rPr>
              <w:t> </w:t>
            </w:r>
          </w:p>
        </w:tc>
      </w:tr>
      <w:tr w:rsidR="0028537C" w:rsidRPr="0028537C" w14:paraId="5E857138" w14:textId="77777777" w:rsidTr="00A8472C">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3A0CDFF"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1167-OIJ-P08</w:t>
            </w:r>
          </w:p>
        </w:tc>
        <w:tc>
          <w:tcPr>
            <w:tcW w:w="2268" w:type="dxa"/>
            <w:tcBorders>
              <w:top w:val="nil"/>
              <w:left w:val="nil"/>
              <w:bottom w:val="single" w:sz="4" w:space="0" w:color="auto"/>
              <w:right w:val="single" w:sz="4" w:space="0" w:color="auto"/>
            </w:tcBorders>
            <w:shd w:val="clear" w:color="000000" w:fill="FFFFFF"/>
            <w:vAlign w:val="center"/>
            <w:hideMark/>
          </w:tcPr>
          <w:p w14:paraId="7B0B9709"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Sistema de Control Vehicular</w:t>
            </w:r>
          </w:p>
        </w:tc>
        <w:tc>
          <w:tcPr>
            <w:tcW w:w="1417" w:type="dxa"/>
            <w:tcBorders>
              <w:top w:val="nil"/>
              <w:left w:val="nil"/>
              <w:bottom w:val="single" w:sz="4" w:space="0" w:color="auto"/>
              <w:right w:val="single" w:sz="4" w:space="0" w:color="auto"/>
            </w:tcBorders>
            <w:shd w:val="clear" w:color="000000" w:fill="FFFFFF"/>
            <w:vAlign w:val="center"/>
            <w:hideMark/>
          </w:tcPr>
          <w:p w14:paraId="06AE279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62316DF2"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1D53CF8F"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Alexander Carvajal Alfaro</w:t>
            </w:r>
          </w:p>
        </w:tc>
        <w:tc>
          <w:tcPr>
            <w:tcW w:w="2200" w:type="dxa"/>
            <w:tcBorders>
              <w:top w:val="nil"/>
              <w:left w:val="nil"/>
              <w:bottom w:val="single" w:sz="4" w:space="0" w:color="auto"/>
              <w:right w:val="single" w:sz="4" w:space="0" w:color="auto"/>
            </w:tcBorders>
            <w:shd w:val="clear" w:color="000000" w:fill="FFFFFF"/>
            <w:vAlign w:val="center"/>
            <w:hideMark/>
          </w:tcPr>
          <w:p w14:paraId="334E50FB" w14:textId="6326E4E0" w:rsidR="0028537C" w:rsidRPr="0028537C" w:rsidRDefault="0004756C" w:rsidP="0028537C">
            <w:pPr>
              <w:spacing w:after="0" w:line="240" w:lineRule="auto"/>
              <w:jc w:val="center"/>
              <w:rPr>
                <w:rFonts w:ascii="Book Antiqua" w:eastAsia="Times New Roman" w:hAnsi="Book Antiqua" w:cs="Calibri"/>
                <w:color w:val="000000"/>
                <w:sz w:val="20"/>
                <w:szCs w:val="20"/>
                <w:lang w:eastAsia="es-CR"/>
              </w:rPr>
            </w:pPr>
            <w:r>
              <w:object w:dxaOrig="1508" w:dyaOrig="984" w14:anchorId="0EEE3A39">
                <v:shape id="_x0000_i1097" type="#_x0000_t75" style="width:75.5pt;height:49pt" o:ole="">
                  <v:imagedata r:id="rId98" o:title=""/>
                </v:shape>
                <o:OLEObject Type="Embed" ProgID="Acrobat.Document.DC" ShapeID="_x0000_i1097" DrawAspect="Icon" ObjectID="_1709389376" r:id="rId99"/>
              </w:object>
            </w:r>
          </w:p>
        </w:tc>
      </w:tr>
      <w:tr w:rsidR="0028537C" w:rsidRPr="0028537C" w14:paraId="75C06A38" w14:textId="77777777" w:rsidTr="00A8472C">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4055487C"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1167-OIJ-P12</w:t>
            </w:r>
          </w:p>
        </w:tc>
        <w:tc>
          <w:tcPr>
            <w:tcW w:w="2268" w:type="dxa"/>
            <w:tcBorders>
              <w:top w:val="nil"/>
              <w:left w:val="nil"/>
              <w:bottom w:val="single" w:sz="4" w:space="0" w:color="auto"/>
              <w:right w:val="single" w:sz="4" w:space="0" w:color="auto"/>
            </w:tcBorders>
            <w:shd w:val="clear" w:color="000000" w:fill="FFFFFF"/>
            <w:vAlign w:val="center"/>
            <w:hideMark/>
          </w:tcPr>
          <w:p w14:paraId="22CAA06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Aplicación Móvil del OIJ</w:t>
            </w:r>
          </w:p>
        </w:tc>
        <w:tc>
          <w:tcPr>
            <w:tcW w:w="1417" w:type="dxa"/>
            <w:tcBorders>
              <w:top w:val="nil"/>
              <w:left w:val="nil"/>
              <w:bottom w:val="single" w:sz="4" w:space="0" w:color="auto"/>
              <w:right w:val="single" w:sz="4" w:space="0" w:color="auto"/>
            </w:tcBorders>
            <w:shd w:val="clear" w:color="000000" w:fill="FFFFFF"/>
            <w:vAlign w:val="center"/>
            <w:hideMark/>
          </w:tcPr>
          <w:p w14:paraId="527863B6"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6F96243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6DF84FC8"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Alexander Carvajal Alfaro</w:t>
            </w:r>
          </w:p>
        </w:tc>
        <w:tc>
          <w:tcPr>
            <w:tcW w:w="2200" w:type="dxa"/>
            <w:tcBorders>
              <w:top w:val="nil"/>
              <w:left w:val="nil"/>
              <w:bottom w:val="single" w:sz="4" w:space="0" w:color="auto"/>
              <w:right w:val="single" w:sz="4" w:space="0" w:color="auto"/>
            </w:tcBorders>
            <w:shd w:val="clear" w:color="000000" w:fill="FFFFFF"/>
            <w:vAlign w:val="center"/>
            <w:hideMark/>
          </w:tcPr>
          <w:p w14:paraId="6A19AAF5" w14:textId="3A3F3ECE" w:rsidR="0028537C" w:rsidRPr="0028537C" w:rsidRDefault="0062673F" w:rsidP="0028537C">
            <w:pPr>
              <w:spacing w:after="0" w:line="240" w:lineRule="auto"/>
              <w:jc w:val="center"/>
              <w:rPr>
                <w:rFonts w:ascii="Book Antiqua" w:eastAsia="Times New Roman" w:hAnsi="Book Antiqua" w:cs="Calibri"/>
                <w:color w:val="000000"/>
                <w:sz w:val="20"/>
                <w:szCs w:val="20"/>
                <w:lang w:eastAsia="es-CR"/>
              </w:rPr>
            </w:pPr>
            <w:r>
              <w:object w:dxaOrig="1508" w:dyaOrig="984" w14:anchorId="108E90A9">
                <v:shape id="_x0000_i1098" type="#_x0000_t75" style="width:75.5pt;height:49pt" o:ole="">
                  <v:imagedata r:id="rId100" o:title=""/>
                </v:shape>
                <o:OLEObject Type="Embed" ProgID="Acrobat.Document.DC" ShapeID="_x0000_i1098" DrawAspect="Icon" ObjectID="_1709389377" r:id="rId101"/>
              </w:object>
            </w:r>
          </w:p>
        </w:tc>
      </w:tr>
      <w:tr w:rsidR="0028537C" w:rsidRPr="0028537C" w14:paraId="72CFBE50" w14:textId="77777777" w:rsidTr="00A8472C">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1B7D1CA"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1167-OIJ-P13</w:t>
            </w:r>
          </w:p>
        </w:tc>
        <w:tc>
          <w:tcPr>
            <w:tcW w:w="2268" w:type="dxa"/>
            <w:tcBorders>
              <w:top w:val="nil"/>
              <w:left w:val="nil"/>
              <w:bottom w:val="single" w:sz="4" w:space="0" w:color="auto"/>
              <w:right w:val="single" w:sz="4" w:space="0" w:color="auto"/>
            </w:tcBorders>
            <w:shd w:val="clear" w:color="000000" w:fill="FFFFFF"/>
            <w:vAlign w:val="center"/>
            <w:hideMark/>
          </w:tcPr>
          <w:p w14:paraId="33F81E81"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Estructura para el Abordaje de Casos de Corrupción</w:t>
            </w:r>
          </w:p>
        </w:tc>
        <w:tc>
          <w:tcPr>
            <w:tcW w:w="1417" w:type="dxa"/>
            <w:tcBorders>
              <w:top w:val="nil"/>
              <w:left w:val="nil"/>
              <w:bottom w:val="single" w:sz="4" w:space="0" w:color="auto"/>
              <w:right w:val="single" w:sz="4" w:space="0" w:color="auto"/>
            </w:tcBorders>
            <w:shd w:val="clear" w:color="000000" w:fill="FFFFFF"/>
            <w:vAlign w:val="center"/>
            <w:hideMark/>
          </w:tcPr>
          <w:p w14:paraId="50B718E6"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1B4307D3"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758FDC13"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Armando Jiménez Vargas / Humberto Siles Vargas</w:t>
            </w:r>
          </w:p>
        </w:tc>
        <w:tc>
          <w:tcPr>
            <w:tcW w:w="2200" w:type="dxa"/>
            <w:tcBorders>
              <w:top w:val="nil"/>
              <w:left w:val="nil"/>
              <w:bottom w:val="single" w:sz="4" w:space="0" w:color="auto"/>
              <w:right w:val="single" w:sz="4" w:space="0" w:color="auto"/>
            </w:tcBorders>
            <w:shd w:val="clear" w:color="000000" w:fill="FFFFFF"/>
            <w:vAlign w:val="center"/>
            <w:hideMark/>
          </w:tcPr>
          <w:p w14:paraId="2AFACE79" w14:textId="40955433"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w:t>
            </w:r>
            <w:r w:rsidR="007F570B">
              <w:pict w14:anchorId="6C317654">
                <v:shape id="_x0000_i1099" type="#_x0000_t75" style="width:77pt;height:49pt">
                  <v:imagedata r:id="rId102" o:title=""/>
                </v:shape>
              </w:pict>
            </w:r>
          </w:p>
        </w:tc>
      </w:tr>
      <w:tr w:rsidR="0028537C" w:rsidRPr="0028537C" w14:paraId="5433DD5A" w14:textId="77777777" w:rsidTr="00A8472C">
        <w:trPr>
          <w:trHeight w:val="1080"/>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26C4F268" w14:textId="77777777" w:rsidR="0028537C" w:rsidRPr="0028537C" w:rsidRDefault="0028537C" w:rsidP="0028537C">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0122-DTI-P04</w:t>
            </w:r>
          </w:p>
        </w:tc>
        <w:tc>
          <w:tcPr>
            <w:tcW w:w="2268" w:type="dxa"/>
            <w:tcBorders>
              <w:top w:val="nil"/>
              <w:left w:val="nil"/>
              <w:bottom w:val="single" w:sz="4" w:space="0" w:color="auto"/>
              <w:right w:val="single" w:sz="4" w:space="0" w:color="auto"/>
            </w:tcBorders>
            <w:shd w:val="clear" w:color="000000" w:fill="FFFFFF"/>
            <w:vAlign w:val="center"/>
            <w:hideMark/>
          </w:tcPr>
          <w:p w14:paraId="6C94569F"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Desarrollo del Plan de Continuidad de los Servicios Institucionales</w:t>
            </w:r>
          </w:p>
        </w:tc>
        <w:tc>
          <w:tcPr>
            <w:tcW w:w="1417" w:type="dxa"/>
            <w:tcBorders>
              <w:top w:val="nil"/>
              <w:left w:val="nil"/>
              <w:bottom w:val="single" w:sz="4" w:space="0" w:color="auto"/>
              <w:right w:val="single" w:sz="4" w:space="0" w:color="auto"/>
            </w:tcBorders>
            <w:shd w:val="clear" w:color="000000" w:fill="FFFFFF"/>
            <w:vAlign w:val="center"/>
            <w:hideMark/>
          </w:tcPr>
          <w:p w14:paraId="11CBFF9C"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5A19C23C"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Normas y estándares</w:t>
            </w:r>
          </w:p>
        </w:tc>
        <w:tc>
          <w:tcPr>
            <w:tcW w:w="1660" w:type="dxa"/>
            <w:tcBorders>
              <w:top w:val="nil"/>
              <w:left w:val="nil"/>
              <w:bottom w:val="single" w:sz="4" w:space="0" w:color="auto"/>
              <w:right w:val="single" w:sz="4" w:space="0" w:color="auto"/>
            </w:tcBorders>
            <w:shd w:val="clear" w:color="000000" w:fill="FFFFFF"/>
            <w:vAlign w:val="center"/>
            <w:hideMark/>
          </w:tcPr>
          <w:p w14:paraId="293D6B57" w14:textId="77777777"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xml:space="preserve">Laura Quirós </w:t>
            </w:r>
            <w:proofErr w:type="spellStart"/>
            <w:r w:rsidRPr="0028537C">
              <w:rPr>
                <w:rFonts w:ascii="Book Antiqua" w:eastAsia="Times New Roman" w:hAnsi="Book Antiqua" w:cs="Calibri"/>
                <w:color w:val="000000"/>
                <w:sz w:val="20"/>
                <w:szCs w:val="20"/>
                <w:lang w:eastAsia="es-CR"/>
              </w:rPr>
              <w:t>Quirós</w:t>
            </w:r>
            <w:proofErr w:type="spellEnd"/>
          </w:p>
        </w:tc>
        <w:tc>
          <w:tcPr>
            <w:tcW w:w="2200" w:type="dxa"/>
            <w:tcBorders>
              <w:top w:val="nil"/>
              <w:left w:val="nil"/>
              <w:bottom w:val="single" w:sz="4" w:space="0" w:color="auto"/>
              <w:right w:val="single" w:sz="4" w:space="0" w:color="auto"/>
            </w:tcBorders>
            <w:shd w:val="clear" w:color="000000" w:fill="FFFFFF"/>
            <w:vAlign w:val="center"/>
            <w:hideMark/>
          </w:tcPr>
          <w:p w14:paraId="344B9F87" w14:textId="782FA22D" w:rsidR="0028537C" w:rsidRPr="0028537C" w:rsidRDefault="0028537C" w:rsidP="0028537C">
            <w:pPr>
              <w:spacing w:after="0" w:line="240" w:lineRule="auto"/>
              <w:jc w:val="center"/>
              <w:rPr>
                <w:rFonts w:ascii="Book Antiqua" w:eastAsia="Times New Roman" w:hAnsi="Book Antiqua" w:cs="Calibri"/>
                <w:color w:val="000000"/>
                <w:sz w:val="20"/>
                <w:szCs w:val="20"/>
                <w:lang w:eastAsia="es-CR"/>
              </w:rPr>
            </w:pPr>
            <w:r w:rsidRPr="00050227">
              <w:rPr>
                <w:rFonts w:ascii="Book Antiqua" w:hAnsi="Book Antiqua" w:cs="Calibri"/>
                <w:color w:val="000000"/>
                <w:sz w:val="20"/>
                <w:szCs w:val="20"/>
                <w:lang w:eastAsia="es-CR"/>
              </w:rPr>
              <w:t>Pendiente de elaboración</w:t>
            </w:r>
            <w:r w:rsidRPr="0028537C">
              <w:rPr>
                <w:rFonts w:ascii="Book Antiqua" w:eastAsia="Times New Roman" w:hAnsi="Book Antiqua" w:cs="Calibri"/>
                <w:color w:val="000000"/>
                <w:sz w:val="20"/>
                <w:szCs w:val="20"/>
                <w:lang w:eastAsia="es-CR"/>
              </w:rPr>
              <w:t> </w:t>
            </w:r>
          </w:p>
        </w:tc>
      </w:tr>
    </w:tbl>
    <w:p w14:paraId="31A49465" w14:textId="236329D8" w:rsidR="0099160B" w:rsidRPr="002B721A" w:rsidRDefault="002B721A" w:rsidP="00164F12">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elaboración propia con información del MS Project Online.</w:t>
      </w:r>
    </w:p>
    <w:p w14:paraId="78B8C682" w14:textId="63A46D79" w:rsidR="00C5483B" w:rsidRDefault="00C5483B" w:rsidP="00164F12">
      <w:pPr>
        <w:spacing w:after="0"/>
        <w:jc w:val="both"/>
        <w:rPr>
          <w:rFonts w:ascii="Book Antiqua" w:hAnsi="Book Antiqua"/>
        </w:rPr>
      </w:pPr>
    </w:p>
    <w:p w14:paraId="7CD1ED02" w14:textId="543AB836" w:rsidR="002F357A" w:rsidRDefault="004C4416" w:rsidP="00C5483B">
      <w:pPr>
        <w:spacing w:after="0"/>
        <w:jc w:val="both"/>
        <w:rPr>
          <w:rFonts w:ascii="Book Antiqua" w:hAnsi="Book Antiqua"/>
          <w:sz w:val="24"/>
          <w:szCs w:val="24"/>
        </w:rPr>
      </w:pPr>
      <w:r>
        <w:rPr>
          <w:rFonts w:ascii="Book Antiqua" w:hAnsi="Book Antiqua"/>
          <w:sz w:val="24"/>
          <w:szCs w:val="24"/>
        </w:rPr>
        <w:lastRenderedPageBreak/>
        <w:t>Con</w:t>
      </w:r>
      <w:r w:rsidR="00FC182C" w:rsidRPr="00FC182C">
        <w:rPr>
          <w:rFonts w:ascii="Book Antiqua" w:hAnsi="Book Antiqua"/>
          <w:sz w:val="24"/>
          <w:szCs w:val="24"/>
        </w:rPr>
        <w:t xml:space="preserve"> relación </w:t>
      </w:r>
      <w:r>
        <w:rPr>
          <w:rFonts w:ascii="Book Antiqua" w:hAnsi="Book Antiqua"/>
          <w:sz w:val="24"/>
          <w:szCs w:val="24"/>
        </w:rPr>
        <w:t>a</w:t>
      </w:r>
      <w:r w:rsidR="00123BE3">
        <w:rPr>
          <w:rFonts w:ascii="Book Antiqua" w:hAnsi="Book Antiqua"/>
          <w:sz w:val="24"/>
          <w:szCs w:val="24"/>
        </w:rPr>
        <w:t xml:space="preserve"> los demás proyectos que ya se encuentran </w:t>
      </w:r>
      <w:r>
        <w:rPr>
          <w:rFonts w:ascii="Book Antiqua" w:hAnsi="Book Antiqua"/>
          <w:sz w:val="24"/>
          <w:szCs w:val="24"/>
        </w:rPr>
        <w:t>en fase de cierre</w:t>
      </w:r>
      <w:r w:rsidR="00123BE3">
        <w:rPr>
          <w:rFonts w:ascii="Book Antiqua" w:hAnsi="Book Antiqua"/>
          <w:sz w:val="24"/>
          <w:szCs w:val="24"/>
        </w:rPr>
        <w:t>, se señala que estos deben realizar</w:t>
      </w:r>
      <w:r w:rsidR="00C5483B" w:rsidRPr="00100758">
        <w:rPr>
          <w:rFonts w:ascii="Book Antiqua" w:hAnsi="Book Antiqua"/>
          <w:sz w:val="24"/>
          <w:szCs w:val="24"/>
        </w:rPr>
        <w:t xml:space="preserve"> el proceso de</w:t>
      </w:r>
      <w:r w:rsidR="00C5483B" w:rsidRPr="00514F4B">
        <w:rPr>
          <w:rFonts w:ascii="Book Antiqua" w:hAnsi="Book Antiqua"/>
          <w:sz w:val="24"/>
          <w:szCs w:val="24"/>
        </w:rPr>
        <w:t xml:space="preserve"> evaluación de los resultados y beneficios obtenidos mediante la elaboración </w:t>
      </w:r>
      <w:r w:rsidR="00627A42" w:rsidRPr="00514F4B">
        <w:rPr>
          <w:rFonts w:ascii="Book Antiqua" w:hAnsi="Book Antiqua"/>
          <w:sz w:val="24"/>
          <w:szCs w:val="24"/>
        </w:rPr>
        <w:t>del</w:t>
      </w:r>
      <w:r w:rsidR="00C5483B">
        <w:rPr>
          <w:rFonts w:ascii="Book Antiqua" w:hAnsi="Book Antiqua"/>
          <w:sz w:val="24"/>
          <w:szCs w:val="24"/>
        </w:rPr>
        <w:t xml:space="preserve"> formulario </w:t>
      </w:r>
      <w:r w:rsidR="00C5483B" w:rsidRPr="00514F4B">
        <w:rPr>
          <w:rFonts w:ascii="Book Antiqua" w:hAnsi="Book Antiqua"/>
          <w:sz w:val="24"/>
          <w:szCs w:val="24"/>
        </w:rPr>
        <w:t>correspondiente “F11. Informe de evaluación de los beneficios” según señala la metodología institucional de administración de proyectos.</w:t>
      </w:r>
      <w:r w:rsidR="002E77AD">
        <w:rPr>
          <w:rFonts w:ascii="Book Antiqua" w:hAnsi="Book Antiqua"/>
          <w:sz w:val="24"/>
          <w:szCs w:val="24"/>
        </w:rPr>
        <w:t xml:space="preserve"> </w:t>
      </w:r>
    </w:p>
    <w:p w14:paraId="37A35296" w14:textId="77777777" w:rsidR="002F357A" w:rsidRDefault="002F357A" w:rsidP="00C5483B">
      <w:pPr>
        <w:spacing w:after="0"/>
        <w:jc w:val="both"/>
        <w:rPr>
          <w:rFonts w:ascii="Book Antiqua" w:hAnsi="Book Antiqua"/>
          <w:sz w:val="24"/>
          <w:szCs w:val="24"/>
        </w:rPr>
      </w:pPr>
    </w:p>
    <w:p w14:paraId="203E24BF" w14:textId="12964C11" w:rsidR="00437C8E" w:rsidRDefault="004C4416" w:rsidP="00C5483B">
      <w:pPr>
        <w:spacing w:after="0"/>
        <w:jc w:val="both"/>
        <w:rPr>
          <w:rFonts w:ascii="Book Antiqua" w:hAnsi="Book Antiqua"/>
          <w:sz w:val="24"/>
          <w:szCs w:val="24"/>
        </w:rPr>
      </w:pPr>
      <w:r>
        <w:rPr>
          <w:rFonts w:ascii="Book Antiqua" w:hAnsi="Book Antiqua"/>
          <w:sz w:val="24"/>
          <w:szCs w:val="24"/>
        </w:rPr>
        <w:t>Los siguientes proyectos tienen</w:t>
      </w:r>
      <w:r w:rsidR="002E77AD">
        <w:rPr>
          <w:rFonts w:ascii="Book Antiqua" w:hAnsi="Book Antiqua"/>
          <w:sz w:val="24"/>
          <w:szCs w:val="24"/>
        </w:rPr>
        <w:t xml:space="preserve"> pendiente</w:t>
      </w:r>
      <w:r w:rsidR="002F357A">
        <w:rPr>
          <w:rFonts w:ascii="Book Antiqua" w:hAnsi="Book Antiqua"/>
          <w:sz w:val="24"/>
          <w:szCs w:val="24"/>
        </w:rPr>
        <w:t xml:space="preserve"> la presentación del Informe de </w:t>
      </w:r>
      <w:r w:rsidR="002F357A" w:rsidRPr="002F357A">
        <w:rPr>
          <w:rFonts w:ascii="Book Antiqua" w:hAnsi="Book Antiqua"/>
          <w:sz w:val="24"/>
          <w:szCs w:val="24"/>
        </w:rPr>
        <w:t>Cierre,</w:t>
      </w:r>
      <w:r w:rsidR="002F357A" w:rsidRPr="002F357A">
        <w:rPr>
          <w:rFonts w:ascii="Book Antiqua" w:hAnsi="Book Antiqua"/>
        </w:rPr>
        <w:t xml:space="preserve"> para lo cual </w:t>
      </w:r>
      <w:r w:rsidR="002F357A" w:rsidRPr="006F7EA8">
        <w:rPr>
          <w:rFonts w:ascii="Book Antiqua" w:hAnsi="Book Antiqua"/>
          <w:sz w:val="24"/>
          <w:szCs w:val="24"/>
        </w:rPr>
        <w:t xml:space="preserve">tendrá </w:t>
      </w:r>
      <w:r w:rsidR="003B435B" w:rsidRPr="006F7EA8">
        <w:rPr>
          <w:rFonts w:ascii="Book Antiqua" w:hAnsi="Book Antiqua"/>
          <w:sz w:val="24"/>
          <w:szCs w:val="24"/>
        </w:rPr>
        <w:t xml:space="preserve">al </w:t>
      </w:r>
      <w:r w:rsidR="006F7EA8" w:rsidRPr="006F7EA8">
        <w:rPr>
          <w:rFonts w:ascii="Book Antiqua" w:hAnsi="Book Antiqua"/>
          <w:sz w:val="24"/>
          <w:szCs w:val="24"/>
        </w:rPr>
        <w:t>13</w:t>
      </w:r>
      <w:r w:rsidR="003B435B" w:rsidRPr="006F7EA8">
        <w:rPr>
          <w:rFonts w:ascii="Book Antiqua" w:hAnsi="Book Antiqua"/>
          <w:sz w:val="24"/>
          <w:szCs w:val="24"/>
        </w:rPr>
        <w:t xml:space="preserve"> de </w:t>
      </w:r>
      <w:r w:rsidR="006F7EA8" w:rsidRPr="006F7EA8">
        <w:rPr>
          <w:rFonts w:ascii="Book Antiqua" w:hAnsi="Book Antiqua"/>
          <w:sz w:val="24"/>
          <w:szCs w:val="24"/>
        </w:rPr>
        <w:t>junio</w:t>
      </w:r>
      <w:r w:rsidR="003B435B" w:rsidRPr="006F7EA8">
        <w:rPr>
          <w:rFonts w:ascii="Book Antiqua" w:hAnsi="Book Antiqua"/>
          <w:sz w:val="24"/>
          <w:szCs w:val="24"/>
        </w:rPr>
        <w:t xml:space="preserve"> 2022</w:t>
      </w:r>
      <w:r w:rsidR="00DC37C1" w:rsidRPr="006F7EA8">
        <w:rPr>
          <w:rFonts w:ascii="Book Antiqua" w:hAnsi="Book Antiqua"/>
          <w:sz w:val="24"/>
          <w:szCs w:val="24"/>
        </w:rPr>
        <w:t>,</w:t>
      </w:r>
      <w:r w:rsidR="00DC37C1">
        <w:rPr>
          <w:rFonts w:ascii="Book Antiqua" w:hAnsi="Book Antiqua"/>
          <w:sz w:val="24"/>
          <w:szCs w:val="24"/>
        </w:rPr>
        <w:t xml:space="preserve"> como plazo máximo</w:t>
      </w:r>
      <w:r w:rsidR="002F357A" w:rsidRPr="002F357A">
        <w:rPr>
          <w:rFonts w:ascii="Book Antiqua" w:hAnsi="Book Antiqua"/>
          <w:sz w:val="24"/>
          <w:szCs w:val="24"/>
        </w:rPr>
        <w:t xml:space="preserve"> para que se </w:t>
      </w:r>
      <w:r w:rsidR="00CA159D">
        <w:rPr>
          <w:rFonts w:ascii="Book Antiqua" w:hAnsi="Book Antiqua"/>
          <w:sz w:val="24"/>
          <w:szCs w:val="24"/>
        </w:rPr>
        <w:t>cargue</w:t>
      </w:r>
      <w:r w:rsidR="002F357A">
        <w:rPr>
          <w:rFonts w:ascii="Book Antiqua" w:hAnsi="Book Antiqua"/>
          <w:sz w:val="24"/>
          <w:szCs w:val="24"/>
        </w:rPr>
        <w:t xml:space="preserve"> el formulario </w:t>
      </w:r>
      <w:r w:rsidR="00CA159D">
        <w:rPr>
          <w:rFonts w:ascii="Book Antiqua" w:hAnsi="Book Antiqua"/>
          <w:sz w:val="24"/>
          <w:szCs w:val="24"/>
        </w:rPr>
        <w:t>mencionado anteriormente</w:t>
      </w:r>
      <w:r>
        <w:rPr>
          <w:rFonts w:ascii="Book Antiqua" w:hAnsi="Book Antiqua"/>
          <w:sz w:val="24"/>
          <w:szCs w:val="24"/>
        </w:rPr>
        <w:t>,</w:t>
      </w:r>
      <w:r w:rsidR="00DC37C1">
        <w:rPr>
          <w:rFonts w:ascii="Book Antiqua" w:hAnsi="Book Antiqua"/>
          <w:sz w:val="24"/>
          <w:szCs w:val="24"/>
        </w:rPr>
        <w:t xml:space="preserve"> </w:t>
      </w:r>
      <w:r w:rsidR="00CA159D">
        <w:rPr>
          <w:rFonts w:ascii="Book Antiqua" w:hAnsi="Book Antiqua"/>
          <w:sz w:val="24"/>
          <w:szCs w:val="24"/>
        </w:rPr>
        <w:t>en el sitio de proyecto en el repositorio de información del MS Project Online</w:t>
      </w:r>
      <w:r w:rsidR="00FB20C8">
        <w:rPr>
          <w:rFonts w:ascii="Book Antiqua" w:hAnsi="Book Antiqua"/>
          <w:sz w:val="24"/>
          <w:szCs w:val="24"/>
        </w:rPr>
        <w:t xml:space="preserve">, a continuación, se detalla los mismos: </w:t>
      </w:r>
    </w:p>
    <w:p w14:paraId="7C33189E" w14:textId="77777777" w:rsidR="003D68C8" w:rsidRDefault="003D68C8" w:rsidP="00C5483B">
      <w:pPr>
        <w:spacing w:after="0"/>
        <w:jc w:val="both"/>
        <w:rPr>
          <w:rFonts w:ascii="Book Antiqua" w:hAnsi="Book Antiqua"/>
          <w:sz w:val="24"/>
          <w:szCs w:val="24"/>
        </w:rPr>
      </w:pPr>
    </w:p>
    <w:p w14:paraId="0526BCDA" w14:textId="38A8995A" w:rsidR="00FB20C8" w:rsidRDefault="00FB20C8" w:rsidP="00FB20C8">
      <w:pPr>
        <w:spacing w:after="0"/>
        <w:jc w:val="center"/>
        <w:rPr>
          <w:rFonts w:ascii="Book Antiqua" w:hAnsi="Book Antiqua"/>
          <w:b/>
          <w:bCs/>
        </w:rPr>
      </w:pPr>
      <w:r w:rsidRPr="00A636F5">
        <w:rPr>
          <w:rFonts w:ascii="Book Antiqua" w:hAnsi="Book Antiqua"/>
          <w:b/>
          <w:sz w:val="24"/>
          <w:szCs w:val="24"/>
        </w:rPr>
        <w:t>Tabla 1</w:t>
      </w:r>
      <w:r w:rsidR="00B737E0" w:rsidRPr="00A636F5">
        <w:rPr>
          <w:rFonts w:ascii="Book Antiqua" w:hAnsi="Book Antiqua"/>
          <w:b/>
          <w:sz w:val="24"/>
          <w:szCs w:val="24"/>
        </w:rPr>
        <w:t>8</w:t>
      </w:r>
      <w:r w:rsidRPr="00A636F5">
        <w:rPr>
          <w:rFonts w:ascii="Book Antiqua" w:hAnsi="Book Antiqua"/>
          <w:b/>
          <w:sz w:val="24"/>
          <w:szCs w:val="24"/>
        </w:rPr>
        <w:t>. Detal</w:t>
      </w:r>
      <w:r w:rsidRPr="00090781">
        <w:rPr>
          <w:rFonts w:ascii="Book Antiqua" w:hAnsi="Book Antiqua"/>
          <w:b/>
          <w:sz w:val="24"/>
          <w:szCs w:val="24"/>
        </w:rPr>
        <w:t>le de proyectos estratégicos pendiente de presentar Informe de Cierre</w:t>
      </w:r>
      <w:r>
        <w:rPr>
          <w:rFonts w:ascii="Book Antiqua" w:hAnsi="Book Antiqua"/>
          <w:b/>
          <w:bCs/>
        </w:rPr>
        <w:t xml:space="preserve"> </w:t>
      </w:r>
    </w:p>
    <w:p w14:paraId="16A2F892" w14:textId="77777777" w:rsidR="00FB20C8" w:rsidRDefault="00FB20C8" w:rsidP="00C5483B">
      <w:pPr>
        <w:spacing w:after="0"/>
        <w:jc w:val="both"/>
        <w:rPr>
          <w:rFonts w:ascii="Book Antiqua" w:hAnsi="Book Antiqua"/>
          <w:sz w:val="24"/>
          <w:szCs w:val="24"/>
        </w:rPr>
      </w:pPr>
    </w:p>
    <w:tbl>
      <w:tblPr>
        <w:tblW w:w="9804" w:type="dxa"/>
        <w:tblCellMar>
          <w:left w:w="70" w:type="dxa"/>
          <w:right w:w="70" w:type="dxa"/>
        </w:tblCellMar>
        <w:tblLook w:val="04A0" w:firstRow="1" w:lastRow="0" w:firstColumn="1" w:lastColumn="0" w:noHBand="0" w:noVBand="1"/>
      </w:tblPr>
      <w:tblGrid>
        <w:gridCol w:w="1266"/>
        <w:gridCol w:w="1559"/>
        <w:gridCol w:w="1560"/>
        <w:gridCol w:w="1559"/>
        <w:gridCol w:w="1660"/>
        <w:gridCol w:w="2200"/>
      </w:tblGrid>
      <w:tr w:rsidR="00FB20C8" w:rsidRPr="0028537C" w14:paraId="41AA243C" w14:textId="77777777" w:rsidTr="001D7279">
        <w:trPr>
          <w:trHeight w:val="540"/>
        </w:trPr>
        <w:tc>
          <w:tcPr>
            <w:tcW w:w="1266" w:type="dxa"/>
            <w:tcBorders>
              <w:top w:val="single" w:sz="8" w:space="0" w:color="auto"/>
              <w:left w:val="single" w:sz="8" w:space="0" w:color="auto"/>
              <w:bottom w:val="nil"/>
              <w:right w:val="single" w:sz="8" w:space="0" w:color="auto"/>
            </w:tcBorders>
            <w:shd w:val="clear" w:color="000000" w:fill="44546A"/>
            <w:vAlign w:val="center"/>
            <w:hideMark/>
          </w:tcPr>
          <w:p w14:paraId="61D5A889"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Código</w:t>
            </w:r>
          </w:p>
        </w:tc>
        <w:tc>
          <w:tcPr>
            <w:tcW w:w="1559" w:type="dxa"/>
            <w:tcBorders>
              <w:top w:val="single" w:sz="8" w:space="0" w:color="auto"/>
              <w:left w:val="nil"/>
              <w:bottom w:val="nil"/>
              <w:right w:val="single" w:sz="8" w:space="0" w:color="auto"/>
            </w:tcBorders>
            <w:shd w:val="clear" w:color="000000" w:fill="44546A"/>
            <w:vAlign w:val="center"/>
            <w:hideMark/>
          </w:tcPr>
          <w:p w14:paraId="5CAF742C"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Nombre del proyecto</w:t>
            </w:r>
          </w:p>
        </w:tc>
        <w:tc>
          <w:tcPr>
            <w:tcW w:w="1560" w:type="dxa"/>
            <w:tcBorders>
              <w:top w:val="single" w:sz="8" w:space="0" w:color="auto"/>
              <w:left w:val="nil"/>
              <w:bottom w:val="nil"/>
              <w:right w:val="single" w:sz="8" w:space="0" w:color="auto"/>
            </w:tcBorders>
            <w:shd w:val="clear" w:color="000000" w:fill="44546A"/>
            <w:vAlign w:val="center"/>
            <w:hideMark/>
          </w:tcPr>
          <w:p w14:paraId="5208A51C"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Estado de Proyecto</w:t>
            </w:r>
          </w:p>
        </w:tc>
        <w:tc>
          <w:tcPr>
            <w:tcW w:w="1559" w:type="dxa"/>
            <w:tcBorders>
              <w:top w:val="single" w:sz="8" w:space="0" w:color="auto"/>
              <w:left w:val="nil"/>
              <w:bottom w:val="nil"/>
              <w:right w:val="single" w:sz="8" w:space="0" w:color="auto"/>
            </w:tcBorders>
            <w:shd w:val="clear" w:color="000000" w:fill="44546A"/>
            <w:vAlign w:val="center"/>
            <w:hideMark/>
          </w:tcPr>
          <w:p w14:paraId="30B2F6F1"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Oficina Líder</w:t>
            </w:r>
          </w:p>
        </w:tc>
        <w:tc>
          <w:tcPr>
            <w:tcW w:w="1660" w:type="dxa"/>
            <w:tcBorders>
              <w:top w:val="single" w:sz="8" w:space="0" w:color="auto"/>
              <w:left w:val="nil"/>
              <w:bottom w:val="nil"/>
              <w:right w:val="single" w:sz="8" w:space="0" w:color="auto"/>
            </w:tcBorders>
            <w:shd w:val="clear" w:color="000000" w:fill="44546A"/>
            <w:vAlign w:val="center"/>
            <w:hideMark/>
          </w:tcPr>
          <w:p w14:paraId="5CB8583C"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Líder del Proyecto</w:t>
            </w:r>
          </w:p>
        </w:tc>
        <w:tc>
          <w:tcPr>
            <w:tcW w:w="2200" w:type="dxa"/>
            <w:tcBorders>
              <w:top w:val="single" w:sz="8" w:space="0" w:color="auto"/>
              <w:left w:val="nil"/>
              <w:bottom w:val="nil"/>
              <w:right w:val="single" w:sz="8" w:space="0" w:color="auto"/>
            </w:tcBorders>
            <w:shd w:val="clear" w:color="000000" w:fill="44546A"/>
            <w:vAlign w:val="center"/>
            <w:hideMark/>
          </w:tcPr>
          <w:p w14:paraId="271DEA16" w14:textId="77777777" w:rsidR="00FB20C8" w:rsidRPr="0028537C" w:rsidRDefault="00FB20C8" w:rsidP="001D7279">
            <w:pPr>
              <w:spacing w:after="0" w:line="240" w:lineRule="auto"/>
              <w:jc w:val="center"/>
              <w:rPr>
                <w:rFonts w:ascii="Book Antiqua" w:eastAsia="Times New Roman" w:hAnsi="Book Antiqua" w:cs="Calibri"/>
                <w:color w:val="FFFFFF"/>
                <w:sz w:val="20"/>
                <w:szCs w:val="20"/>
                <w:lang w:eastAsia="es-CR"/>
              </w:rPr>
            </w:pPr>
            <w:r w:rsidRPr="0028537C">
              <w:rPr>
                <w:rFonts w:ascii="Book Antiqua" w:eastAsia="Times New Roman" w:hAnsi="Book Antiqua" w:cs="Calibri"/>
                <w:color w:val="FFFFFF"/>
                <w:sz w:val="20"/>
                <w:szCs w:val="20"/>
                <w:lang w:eastAsia="es-CR"/>
              </w:rPr>
              <w:t>Informe de Cierre</w:t>
            </w:r>
          </w:p>
        </w:tc>
      </w:tr>
      <w:tr w:rsidR="00FB20C8" w:rsidRPr="0028537C" w14:paraId="646DBBE0" w14:textId="77777777" w:rsidTr="001D7279">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0CD04394" w14:textId="77777777" w:rsidR="00FB20C8" w:rsidRPr="0028537C" w:rsidRDefault="00FB20C8" w:rsidP="001D7279">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1167-OIJ-P08</w:t>
            </w:r>
          </w:p>
        </w:tc>
        <w:tc>
          <w:tcPr>
            <w:tcW w:w="1559" w:type="dxa"/>
            <w:tcBorders>
              <w:top w:val="nil"/>
              <w:left w:val="nil"/>
              <w:bottom w:val="single" w:sz="4" w:space="0" w:color="auto"/>
              <w:right w:val="single" w:sz="4" w:space="0" w:color="auto"/>
            </w:tcBorders>
            <w:shd w:val="clear" w:color="000000" w:fill="FFFFFF"/>
            <w:vAlign w:val="center"/>
            <w:hideMark/>
          </w:tcPr>
          <w:p w14:paraId="2CBD461B"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Sistema de Control Vehicular</w:t>
            </w:r>
          </w:p>
        </w:tc>
        <w:tc>
          <w:tcPr>
            <w:tcW w:w="1560" w:type="dxa"/>
            <w:tcBorders>
              <w:top w:val="nil"/>
              <w:left w:val="nil"/>
              <w:bottom w:val="single" w:sz="4" w:space="0" w:color="auto"/>
              <w:right w:val="single" w:sz="4" w:space="0" w:color="auto"/>
            </w:tcBorders>
            <w:shd w:val="clear" w:color="000000" w:fill="FFFFFF"/>
            <w:vAlign w:val="center"/>
            <w:hideMark/>
          </w:tcPr>
          <w:p w14:paraId="74373C44"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06100154"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2F0FBA79"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Alexander Carvajal Alfaro</w:t>
            </w:r>
          </w:p>
        </w:tc>
        <w:tc>
          <w:tcPr>
            <w:tcW w:w="2200" w:type="dxa"/>
            <w:tcBorders>
              <w:top w:val="nil"/>
              <w:left w:val="nil"/>
              <w:bottom w:val="single" w:sz="4" w:space="0" w:color="auto"/>
              <w:right w:val="single" w:sz="4" w:space="0" w:color="auto"/>
            </w:tcBorders>
            <w:shd w:val="clear" w:color="000000" w:fill="FFFFFF"/>
            <w:vAlign w:val="center"/>
            <w:hideMark/>
          </w:tcPr>
          <w:p w14:paraId="09718E53"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050227">
              <w:rPr>
                <w:rFonts w:ascii="Book Antiqua" w:hAnsi="Book Antiqua" w:cs="Calibri"/>
                <w:color w:val="000000"/>
                <w:sz w:val="20"/>
                <w:szCs w:val="20"/>
                <w:lang w:eastAsia="es-CR"/>
              </w:rPr>
              <w:t>Pendiente de elaboración</w:t>
            </w:r>
            <w:r w:rsidRPr="0028537C">
              <w:rPr>
                <w:rFonts w:ascii="Book Antiqua" w:eastAsia="Times New Roman" w:hAnsi="Book Antiqua" w:cs="Calibri"/>
                <w:color w:val="000000"/>
                <w:sz w:val="20"/>
                <w:szCs w:val="20"/>
                <w:lang w:eastAsia="es-CR"/>
              </w:rPr>
              <w:t>  </w:t>
            </w:r>
          </w:p>
        </w:tc>
      </w:tr>
      <w:tr w:rsidR="00FB20C8" w:rsidRPr="0028537C" w14:paraId="46D5C432" w14:textId="77777777" w:rsidTr="001D7279">
        <w:trPr>
          <w:trHeight w:val="495"/>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60CD6347" w14:textId="77777777" w:rsidR="00FB20C8" w:rsidRPr="0028537C" w:rsidRDefault="00FB20C8" w:rsidP="001D7279">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1167-OIJ-P12</w:t>
            </w:r>
          </w:p>
        </w:tc>
        <w:tc>
          <w:tcPr>
            <w:tcW w:w="1559" w:type="dxa"/>
            <w:tcBorders>
              <w:top w:val="nil"/>
              <w:left w:val="nil"/>
              <w:bottom w:val="single" w:sz="4" w:space="0" w:color="auto"/>
              <w:right w:val="single" w:sz="4" w:space="0" w:color="auto"/>
            </w:tcBorders>
            <w:shd w:val="clear" w:color="000000" w:fill="FFFFFF"/>
            <w:vAlign w:val="center"/>
            <w:hideMark/>
          </w:tcPr>
          <w:p w14:paraId="42669201"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Aplicación Móvil del OIJ</w:t>
            </w:r>
          </w:p>
        </w:tc>
        <w:tc>
          <w:tcPr>
            <w:tcW w:w="1560" w:type="dxa"/>
            <w:tcBorders>
              <w:top w:val="nil"/>
              <w:left w:val="nil"/>
              <w:bottom w:val="single" w:sz="4" w:space="0" w:color="auto"/>
              <w:right w:val="single" w:sz="4" w:space="0" w:color="auto"/>
            </w:tcBorders>
            <w:shd w:val="clear" w:color="000000" w:fill="FFFFFF"/>
            <w:vAlign w:val="center"/>
            <w:hideMark/>
          </w:tcPr>
          <w:p w14:paraId="73FC09D3"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2711DF36"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Organismo de Investigación Judicial</w:t>
            </w:r>
          </w:p>
        </w:tc>
        <w:tc>
          <w:tcPr>
            <w:tcW w:w="1660" w:type="dxa"/>
            <w:tcBorders>
              <w:top w:val="nil"/>
              <w:left w:val="nil"/>
              <w:bottom w:val="single" w:sz="4" w:space="0" w:color="auto"/>
              <w:right w:val="single" w:sz="4" w:space="0" w:color="auto"/>
            </w:tcBorders>
            <w:shd w:val="clear" w:color="000000" w:fill="FFFFFF"/>
            <w:vAlign w:val="center"/>
            <w:hideMark/>
          </w:tcPr>
          <w:p w14:paraId="73ACE252"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Alexander Carvajal Alfaro</w:t>
            </w:r>
          </w:p>
        </w:tc>
        <w:tc>
          <w:tcPr>
            <w:tcW w:w="2200" w:type="dxa"/>
            <w:tcBorders>
              <w:top w:val="nil"/>
              <w:left w:val="nil"/>
              <w:bottom w:val="single" w:sz="4" w:space="0" w:color="auto"/>
              <w:right w:val="single" w:sz="4" w:space="0" w:color="auto"/>
            </w:tcBorders>
            <w:shd w:val="clear" w:color="000000" w:fill="FFFFFF"/>
            <w:vAlign w:val="center"/>
            <w:hideMark/>
          </w:tcPr>
          <w:p w14:paraId="4A735D79"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050227">
              <w:rPr>
                <w:rFonts w:ascii="Book Antiqua" w:hAnsi="Book Antiqua" w:cs="Calibri"/>
                <w:color w:val="000000"/>
                <w:sz w:val="20"/>
                <w:szCs w:val="20"/>
                <w:lang w:eastAsia="es-CR"/>
              </w:rPr>
              <w:t>Pendiente de elaboración</w:t>
            </w:r>
            <w:r w:rsidRPr="0028537C">
              <w:rPr>
                <w:rFonts w:ascii="Book Antiqua" w:eastAsia="Times New Roman" w:hAnsi="Book Antiqua" w:cs="Calibri"/>
                <w:color w:val="000000"/>
                <w:sz w:val="20"/>
                <w:szCs w:val="20"/>
                <w:lang w:eastAsia="es-CR"/>
              </w:rPr>
              <w:t> </w:t>
            </w:r>
          </w:p>
        </w:tc>
      </w:tr>
      <w:tr w:rsidR="00FB20C8" w:rsidRPr="0028537C" w14:paraId="3A96D09A" w14:textId="77777777" w:rsidTr="001D7279">
        <w:trPr>
          <w:trHeight w:val="1080"/>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348C7A57" w14:textId="77777777" w:rsidR="00FB20C8" w:rsidRPr="0028537C" w:rsidRDefault="00FB20C8" w:rsidP="001D7279">
            <w:pPr>
              <w:spacing w:after="0" w:line="240" w:lineRule="auto"/>
              <w:jc w:val="center"/>
              <w:rPr>
                <w:rFonts w:ascii="Book Antiqua" w:eastAsia="Times New Roman" w:hAnsi="Book Antiqua" w:cs="Calibri"/>
                <w:b/>
                <w:bCs/>
                <w:color w:val="000000"/>
                <w:sz w:val="20"/>
                <w:szCs w:val="20"/>
                <w:lang w:eastAsia="es-CR"/>
              </w:rPr>
            </w:pPr>
            <w:r w:rsidRPr="0028537C">
              <w:rPr>
                <w:rFonts w:ascii="Book Antiqua" w:eastAsia="Times New Roman" w:hAnsi="Book Antiqua" w:cs="Calibri"/>
                <w:b/>
                <w:bCs/>
                <w:color w:val="000000"/>
                <w:sz w:val="20"/>
                <w:szCs w:val="20"/>
                <w:lang w:eastAsia="es-CR"/>
              </w:rPr>
              <w:t>0122-DTI-P04</w:t>
            </w:r>
          </w:p>
        </w:tc>
        <w:tc>
          <w:tcPr>
            <w:tcW w:w="1559" w:type="dxa"/>
            <w:tcBorders>
              <w:top w:val="nil"/>
              <w:left w:val="nil"/>
              <w:bottom w:val="single" w:sz="4" w:space="0" w:color="auto"/>
              <w:right w:val="single" w:sz="4" w:space="0" w:color="auto"/>
            </w:tcBorders>
            <w:shd w:val="clear" w:color="000000" w:fill="FFFFFF"/>
            <w:vAlign w:val="center"/>
            <w:hideMark/>
          </w:tcPr>
          <w:p w14:paraId="0C3E287C"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Desarrollo del Plan de Continuidad de los Servicios Institucionales</w:t>
            </w:r>
          </w:p>
        </w:tc>
        <w:tc>
          <w:tcPr>
            <w:tcW w:w="1560" w:type="dxa"/>
            <w:tcBorders>
              <w:top w:val="nil"/>
              <w:left w:val="nil"/>
              <w:bottom w:val="single" w:sz="4" w:space="0" w:color="auto"/>
              <w:right w:val="single" w:sz="4" w:space="0" w:color="auto"/>
            </w:tcBorders>
            <w:shd w:val="clear" w:color="000000" w:fill="FFFFFF"/>
            <w:vAlign w:val="center"/>
            <w:hideMark/>
          </w:tcPr>
          <w:p w14:paraId="47A3DE76"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749A1E4B"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Normas y estándares</w:t>
            </w:r>
          </w:p>
        </w:tc>
        <w:tc>
          <w:tcPr>
            <w:tcW w:w="1660" w:type="dxa"/>
            <w:tcBorders>
              <w:top w:val="nil"/>
              <w:left w:val="nil"/>
              <w:bottom w:val="single" w:sz="4" w:space="0" w:color="auto"/>
              <w:right w:val="single" w:sz="4" w:space="0" w:color="auto"/>
            </w:tcBorders>
            <w:shd w:val="clear" w:color="000000" w:fill="FFFFFF"/>
            <w:vAlign w:val="center"/>
            <w:hideMark/>
          </w:tcPr>
          <w:p w14:paraId="578923BF"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28537C">
              <w:rPr>
                <w:rFonts w:ascii="Book Antiqua" w:eastAsia="Times New Roman" w:hAnsi="Book Antiqua" w:cs="Calibri"/>
                <w:color w:val="000000"/>
                <w:sz w:val="20"/>
                <w:szCs w:val="20"/>
                <w:lang w:eastAsia="es-CR"/>
              </w:rPr>
              <w:t xml:space="preserve">Laura Quirós </w:t>
            </w:r>
            <w:proofErr w:type="spellStart"/>
            <w:r w:rsidRPr="0028537C">
              <w:rPr>
                <w:rFonts w:ascii="Book Antiqua" w:eastAsia="Times New Roman" w:hAnsi="Book Antiqua" w:cs="Calibri"/>
                <w:color w:val="000000"/>
                <w:sz w:val="20"/>
                <w:szCs w:val="20"/>
                <w:lang w:eastAsia="es-CR"/>
              </w:rPr>
              <w:t>Quirós</w:t>
            </w:r>
            <w:proofErr w:type="spellEnd"/>
          </w:p>
        </w:tc>
        <w:tc>
          <w:tcPr>
            <w:tcW w:w="2200" w:type="dxa"/>
            <w:tcBorders>
              <w:top w:val="nil"/>
              <w:left w:val="nil"/>
              <w:bottom w:val="single" w:sz="4" w:space="0" w:color="auto"/>
              <w:right w:val="single" w:sz="4" w:space="0" w:color="auto"/>
            </w:tcBorders>
            <w:shd w:val="clear" w:color="000000" w:fill="FFFFFF"/>
            <w:vAlign w:val="center"/>
            <w:hideMark/>
          </w:tcPr>
          <w:p w14:paraId="432D4402" w14:textId="77777777" w:rsidR="00FB20C8" w:rsidRPr="0028537C" w:rsidRDefault="00FB20C8" w:rsidP="001D7279">
            <w:pPr>
              <w:spacing w:after="0" w:line="240" w:lineRule="auto"/>
              <w:jc w:val="center"/>
              <w:rPr>
                <w:rFonts w:ascii="Book Antiqua" w:eastAsia="Times New Roman" w:hAnsi="Book Antiqua" w:cs="Calibri"/>
                <w:color w:val="000000"/>
                <w:sz w:val="20"/>
                <w:szCs w:val="20"/>
                <w:lang w:eastAsia="es-CR"/>
              </w:rPr>
            </w:pPr>
            <w:r w:rsidRPr="00050227">
              <w:rPr>
                <w:rFonts w:ascii="Book Antiqua" w:hAnsi="Book Antiqua" w:cs="Calibri"/>
                <w:color w:val="000000"/>
                <w:sz w:val="20"/>
                <w:szCs w:val="20"/>
                <w:lang w:eastAsia="es-CR"/>
              </w:rPr>
              <w:t>Pendiente de elaboración</w:t>
            </w:r>
            <w:r w:rsidRPr="0028537C">
              <w:rPr>
                <w:rFonts w:ascii="Book Antiqua" w:eastAsia="Times New Roman" w:hAnsi="Book Antiqua" w:cs="Calibri"/>
                <w:color w:val="000000"/>
                <w:sz w:val="20"/>
                <w:szCs w:val="20"/>
                <w:lang w:eastAsia="es-CR"/>
              </w:rPr>
              <w:t> </w:t>
            </w:r>
          </w:p>
        </w:tc>
      </w:tr>
    </w:tbl>
    <w:p w14:paraId="2F064974" w14:textId="67DEF37B" w:rsidR="00FB20C8" w:rsidRDefault="00A8472C" w:rsidP="00C5483B">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elaboración propia con información del MS Project Online.</w:t>
      </w:r>
    </w:p>
    <w:p w14:paraId="0FF50A18" w14:textId="77777777" w:rsidR="00A8472C" w:rsidRDefault="00A8472C" w:rsidP="00C5483B">
      <w:pPr>
        <w:spacing w:after="0"/>
        <w:jc w:val="both"/>
        <w:rPr>
          <w:rFonts w:ascii="Book Antiqua" w:hAnsi="Book Antiqua"/>
          <w:sz w:val="24"/>
          <w:szCs w:val="24"/>
        </w:rPr>
      </w:pPr>
    </w:p>
    <w:p w14:paraId="647470B3" w14:textId="7FF3C97F" w:rsidR="00627A42" w:rsidRDefault="00627A42" w:rsidP="00C5483B">
      <w:pPr>
        <w:spacing w:after="0"/>
        <w:jc w:val="both"/>
        <w:rPr>
          <w:rFonts w:ascii="Book Antiqua" w:hAnsi="Book Antiqua"/>
          <w:sz w:val="24"/>
          <w:szCs w:val="24"/>
        </w:rPr>
      </w:pPr>
      <w:r>
        <w:rPr>
          <w:rFonts w:ascii="Book Antiqua" w:hAnsi="Book Antiqua"/>
          <w:sz w:val="24"/>
          <w:szCs w:val="24"/>
        </w:rPr>
        <w:t xml:space="preserve">Adicionalmente, es importante considerar que se tienen varios proyectos </w:t>
      </w:r>
      <w:r w:rsidR="00052E84">
        <w:rPr>
          <w:rFonts w:ascii="Book Antiqua" w:hAnsi="Book Antiqua"/>
          <w:sz w:val="24"/>
          <w:szCs w:val="24"/>
        </w:rPr>
        <w:t xml:space="preserve">que se encuentran </w:t>
      </w:r>
      <w:r w:rsidR="00E2563F">
        <w:rPr>
          <w:rFonts w:ascii="Book Antiqua" w:hAnsi="Book Antiqua"/>
          <w:sz w:val="24"/>
          <w:szCs w:val="24"/>
        </w:rPr>
        <w:t xml:space="preserve">en su fase de ejecución pero que según su cronograma </w:t>
      </w:r>
      <w:r>
        <w:rPr>
          <w:rFonts w:ascii="Book Antiqua" w:hAnsi="Book Antiqua"/>
          <w:sz w:val="24"/>
          <w:szCs w:val="24"/>
        </w:rPr>
        <w:t>finalizar</w:t>
      </w:r>
      <w:r w:rsidR="00E2563F">
        <w:rPr>
          <w:rFonts w:ascii="Book Antiqua" w:hAnsi="Book Antiqua"/>
          <w:sz w:val="24"/>
          <w:szCs w:val="24"/>
        </w:rPr>
        <w:t>án</w:t>
      </w:r>
      <w:r>
        <w:rPr>
          <w:rFonts w:ascii="Book Antiqua" w:hAnsi="Book Antiqua"/>
          <w:sz w:val="24"/>
          <w:szCs w:val="24"/>
        </w:rPr>
        <w:t xml:space="preserve"> en los próximos meses</w:t>
      </w:r>
      <w:r w:rsidR="00052E84">
        <w:rPr>
          <w:rFonts w:ascii="Book Antiqua" w:hAnsi="Book Antiqua"/>
          <w:sz w:val="24"/>
          <w:szCs w:val="24"/>
        </w:rPr>
        <w:t xml:space="preserve"> </w:t>
      </w:r>
      <w:r w:rsidR="00F90F61">
        <w:rPr>
          <w:rFonts w:ascii="Book Antiqua" w:hAnsi="Book Antiqua"/>
          <w:sz w:val="24"/>
          <w:szCs w:val="24"/>
        </w:rPr>
        <w:t>del 2022</w:t>
      </w:r>
      <w:r w:rsidR="00052E84">
        <w:rPr>
          <w:rFonts w:ascii="Book Antiqua" w:hAnsi="Book Antiqua"/>
          <w:sz w:val="24"/>
          <w:szCs w:val="24"/>
        </w:rPr>
        <w:t>, los cuales se detallan a continuación:</w:t>
      </w:r>
    </w:p>
    <w:p w14:paraId="440A4D80" w14:textId="2FFACD08" w:rsidR="00627A42" w:rsidRDefault="00627A42" w:rsidP="00C5483B">
      <w:pPr>
        <w:spacing w:after="0"/>
        <w:jc w:val="both"/>
        <w:rPr>
          <w:rFonts w:ascii="Book Antiqua" w:hAnsi="Book Antiqua"/>
          <w:sz w:val="24"/>
          <w:szCs w:val="24"/>
        </w:rPr>
      </w:pPr>
    </w:p>
    <w:p w14:paraId="511511D3" w14:textId="77777777" w:rsidR="00A8472C" w:rsidRDefault="00A8472C" w:rsidP="00C5483B">
      <w:pPr>
        <w:spacing w:after="0"/>
        <w:jc w:val="both"/>
        <w:rPr>
          <w:rFonts w:ascii="Book Antiqua" w:hAnsi="Book Antiqua"/>
          <w:sz w:val="24"/>
          <w:szCs w:val="24"/>
        </w:rPr>
      </w:pPr>
    </w:p>
    <w:p w14:paraId="7D0E8356" w14:textId="77777777" w:rsidR="00A8472C" w:rsidRDefault="00A8472C" w:rsidP="00C5483B">
      <w:pPr>
        <w:spacing w:after="0"/>
        <w:jc w:val="both"/>
        <w:rPr>
          <w:rFonts w:ascii="Book Antiqua" w:hAnsi="Book Antiqua"/>
          <w:sz w:val="24"/>
          <w:szCs w:val="24"/>
        </w:rPr>
      </w:pPr>
    </w:p>
    <w:p w14:paraId="6C621B0B" w14:textId="77777777" w:rsidR="00A8472C" w:rsidRDefault="00A8472C" w:rsidP="00C5483B">
      <w:pPr>
        <w:spacing w:after="0"/>
        <w:jc w:val="both"/>
        <w:rPr>
          <w:rFonts w:ascii="Book Antiqua" w:hAnsi="Book Antiqua"/>
          <w:sz w:val="24"/>
          <w:szCs w:val="24"/>
        </w:rPr>
      </w:pPr>
    </w:p>
    <w:p w14:paraId="44100498" w14:textId="77777777" w:rsidR="00A8472C" w:rsidRDefault="00A8472C" w:rsidP="00C5483B">
      <w:pPr>
        <w:spacing w:after="0"/>
        <w:jc w:val="both"/>
        <w:rPr>
          <w:rFonts w:ascii="Book Antiqua" w:hAnsi="Book Antiqua"/>
          <w:sz w:val="24"/>
          <w:szCs w:val="24"/>
        </w:rPr>
      </w:pPr>
    </w:p>
    <w:p w14:paraId="7EAA666C" w14:textId="77777777" w:rsidR="00A8472C" w:rsidRDefault="00A8472C" w:rsidP="00C5483B">
      <w:pPr>
        <w:spacing w:after="0"/>
        <w:jc w:val="both"/>
        <w:rPr>
          <w:rFonts w:ascii="Book Antiqua" w:hAnsi="Book Antiqua"/>
          <w:sz w:val="24"/>
          <w:szCs w:val="24"/>
        </w:rPr>
      </w:pPr>
    </w:p>
    <w:p w14:paraId="43987B7B" w14:textId="60FD759B" w:rsidR="00E2563F" w:rsidRDefault="00D55513" w:rsidP="009E4D0C">
      <w:pPr>
        <w:spacing w:after="0"/>
        <w:jc w:val="center"/>
        <w:rPr>
          <w:rFonts w:ascii="Book Antiqua" w:hAnsi="Book Antiqua"/>
          <w:b/>
          <w:bCs/>
          <w:sz w:val="24"/>
          <w:szCs w:val="24"/>
        </w:rPr>
      </w:pPr>
      <w:r w:rsidRPr="00A636F5">
        <w:rPr>
          <w:rFonts w:ascii="Book Antiqua" w:hAnsi="Book Antiqua"/>
          <w:b/>
          <w:sz w:val="24"/>
          <w:szCs w:val="24"/>
        </w:rPr>
        <w:lastRenderedPageBreak/>
        <w:t xml:space="preserve">Tabla </w:t>
      </w:r>
      <w:r w:rsidR="00B737E0" w:rsidRPr="00A636F5">
        <w:rPr>
          <w:rFonts w:ascii="Book Antiqua" w:hAnsi="Book Antiqua"/>
          <w:b/>
          <w:sz w:val="24"/>
          <w:szCs w:val="24"/>
        </w:rPr>
        <w:t>19</w:t>
      </w:r>
      <w:r w:rsidRPr="00A636F5">
        <w:rPr>
          <w:rFonts w:ascii="Book Antiqua" w:hAnsi="Book Antiqua"/>
          <w:b/>
          <w:sz w:val="24"/>
          <w:szCs w:val="24"/>
        </w:rPr>
        <w:t>.</w:t>
      </w:r>
      <w:r w:rsidRPr="00A636F5">
        <w:rPr>
          <w:rFonts w:ascii="Book Antiqua" w:hAnsi="Book Antiqua"/>
          <w:b/>
          <w:bCs/>
          <w:sz w:val="24"/>
          <w:szCs w:val="24"/>
        </w:rPr>
        <w:t xml:space="preserve"> Proyectos</w:t>
      </w:r>
      <w:r w:rsidRPr="004B0729">
        <w:rPr>
          <w:rFonts w:ascii="Book Antiqua" w:hAnsi="Book Antiqua"/>
          <w:b/>
          <w:bCs/>
          <w:sz w:val="24"/>
          <w:szCs w:val="24"/>
        </w:rPr>
        <w:t xml:space="preserve"> que finalizarán su etapa de ejecución en los </w:t>
      </w:r>
      <w:r w:rsidR="00CE2C01">
        <w:rPr>
          <w:rFonts w:ascii="Book Antiqua" w:hAnsi="Book Antiqua"/>
          <w:b/>
          <w:bCs/>
          <w:sz w:val="24"/>
          <w:szCs w:val="24"/>
        </w:rPr>
        <w:t>primeros</w:t>
      </w:r>
      <w:r w:rsidRPr="004B0729">
        <w:rPr>
          <w:rFonts w:ascii="Book Antiqua" w:hAnsi="Book Antiqua"/>
          <w:b/>
          <w:bCs/>
          <w:sz w:val="24"/>
          <w:szCs w:val="24"/>
        </w:rPr>
        <w:t xml:space="preserve"> </w:t>
      </w:r>
      <w:r w:rsidR="00FA5611">
        <w:rPr>
          <w:rFonts w:ascii="Book Antiqua" w:hAnsi="Book Antiqua"/>
          <w:b/>
          <w:bCs/>
          <w:sz w:val="24"/>
          <w:szCs w:val="24"/>
        </w:rPr>
        <w:t>5</w:t>
      </w:r>
      <w:r w:rsidRPr="004B0729">
        <w:rPr>
          <w:rFonts w:ascii="Book Antiqua" w:hAnsi="Book Antiqua"/>
          <w:b/>
          <w:bCs/>
          <w:sz w:val="24"/>
          <w:szCs w:val="24"/>
        </w:rPr>
        <w:t xml:space="preserve"> meses</w:t>
      </w:r>
      <w:r w:rsidRPr="009E4D0C">
        <w:rPr>
          <w:rFonts w:ascii="Book Antiqua" w:hAnsi="Book Antiqua"/>
          <w:b/>
          <w:bCs/>
          <w:sz w:val="24"/>
          <w:szCs w:val="24"/>
        </w:rPr>
        <w:t xml:space="preserve"> del 202</w:t>
      </w:r>
      <w:r w:rsidR="00F90F61">
        <w:rPr>
          <w:rFonts w:ascii="Book Antiqua" w:hAnsi="Book Antiqua"/>
          <w:b/>
          <w:bCs/>
          <w:sz w:val="24"/>
          <w:szCs w:val="24"/>
        </w:rPr>
        <w:t>2</w:t>
      </w:r>
      <w:r w:rsidRPr="009E4D0C">
        <w:rPr>
          <w:rFonts w:ascii="Book Antiqua" w:hAnsi="Book Antiqua"/>
          <w:b/>
          <w:bCs/>
          <w:sz w:val="24"/>
          <w:szCs w:val="24"/>
        </w:rPr>
        <w:t xml:space="preserve"> según cronograma</w:t>
      </w:r>
    </w:p>
    <w:p w14:paraId="0E033662" w14:textId="77777777" w:rsidR="003D68C8" w:rsidRPr="009E4D0C" w:rsidRDefault="003D68C8" w:rsidP="009E4D0C">
      <w:pPr>
        <w:spacing w:after="0"/>
        <w:jc w:val="center"/>
        <w:rPr>
          <w:rFonts w:ascii="Book Antiqua" w:hAnsi="Book Antiqua"/>
          <w:b/>
          <w:bCs/>
          <w:sz w:val="24"/>
          <w:szCs w:val="24"/>
        </w:rPr>
      </w:pPr>
    </w:p>
    <w:tbl>
      <w:tblPr>
        <w:tblW w:w="95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2409"/>
        <w:gridCol w:w="1183"/>
        <w:gridCol w:w="2361"/>
        <w:gridCol w:w="1999"/>
      </w:tblGrid>
      <w:tr w:rsidR="00CE2C01" w:rsidRPr="00CE2C01" w14:paraId="32977D96" w14:textId="77777777" w:rsidTr="00475753">
        <w:trPr>
          <w:trHeight w:val="315"/>
          <w:tblHeader/>
        </w:trPr>
        <w:tc>
          <w:tcPr>
            <w:tcW w:w="1555" w:type="dxa"/>
            <w:shd w:val="clear" w:color="000000" w:fill="44546A"/>
            <w:noWrap/>
            <w:vAlign w:val="center"/>
            <w:hideMark/>
          </w:tcPr>
          <w:p w14:paraId="716E12FA" w14:textId="77777777" w:rsidR="00CE2C01" w:rsidRPr="00CE2C01" w:rsidRDefault="00CE2C01" w:rsidP="00CE2C01">
            <w:pPr>
              <w:spacing w:after="0" w:line="240" w:lineRule="auto"/>
              <w:jc w:val="center"/>
              <w:rPr>
                <w:rFonts w:ascii="Book Antiqua" w:eastAsia="Times New Roman" w:hAnsi="Book Antiqua" w:cs="Calibri"/>
                <w:b/>
                <w:bCs/>
                <w:color w:val="FFFFFF"/>
                <w:sz w:val="20"/>
                <w:szCs w:val="20"/>
                <w:lang w:eastAsia="es-CR"/>
              </w:rPr>
            </w:pPr>
            <w:r w:rsidRPr="00CE2C01">
              <w:rPr>
                <w:rFonts w:ascii="Book Antiqua" w:eastAsia="Times New Roman" w:hAnsi="Book Antiqua" w:cs="Calibri"/>
                <w:b/>
                <w:bCs/>
                <w:color w:val="FFFFFF"/>
                <w:sz w:val="20"/>
                <w:szCs w:val="20"/>
                <w:lang w:eastAsia="es-CR"/>
              </w:rPr>
              <w:t>Código del Proyecto</w:t>
            </w:r>
          </w:p>
        </w:tc>
        <w:tc>
          <w:tcPr>
            <w:tcW w:w="2409" w:type="dxa"/>
            <w:shd w:val="clear" w:color="000000" w:fill="44546A"/>
            <w:noWrap/>
            <w:vAlign w:val="center"/>
            <w:hideMark/>
          </w:tcPr>
          <w:p w14:paraId="26DB06DE" w14:textId="77777777" w:rsidR="00CE2C01" w:rsidRPr="00CE2C01" w:rsidRDefault="00CE2C01" w:rsidP="00CE2C01">
            <w:pPr>
              <w:spacing w:after="0" w:line="240" w:lineRule="auto"/>
              <w:jc w:val="center"/>
              <w:rPr>
                <w:rFonts w:ascii="Book Antiqua" w:eastAsia="Times New Roman" w:hAnsi="Book Antiqua" w:cs="Calibri"/>
                <w:b/>
                <w:bCs/>
                <w:color w:val="FFFFFF"/>
                <w:sz w:val="20"/>
                <w:szCs w:val="20"/>
                <w:lang w:eastAsia="es-CR"/>
              </w:rPr>
            </w:pPr>
            <w:r w:rsidRPr="00CE2C01">
              <w:rPr>
                <w:rFonts w:ascii="Book Antiqua" w:eastAsia="Times New Roman" w:hAnsi="Book Antiqua" w:cs="Calibri"/>
                <w:b/>
                <w:bCs/>
                <w:color w:val="FFFFFF"/>
                <w:sz w:val="20"/>
                <w:szCs w:val="20"/>
                <w:lang w:eastAsia="es-CR"/>
              </w:rPr>
              <w:t>Nombre del proyecto</w:t>
            </w:r>
          </w:p>
        </w:tc>
        <w:tc>
          <w:tcPr>
            <w:tcW w:w="1183" w:type="dxa"/>
            <w:shd w:val="clear" w:color="000000" w:fill="44546A"/>
            <w:noWrap/>
            <w:vAlign w:val="center"/>
            <w:hideMark/>
          </w:tcPr>
          <w:p w14:paraId="3BA34AD7" w14:textId="77777777" w:rsidR="00CE2C01" w:rsidRPr="00CE2C01" w:rsidRDefault="00CE2C01" w:rsidP="00CE2C01">
            <w:pPr>
              <w:spacing w:after="0" w:line="240" w:lineRule="auto"/>
              <w:jc w:val="center"/>
              <w:rPr>
                <w:rFonts w:ascii="Book Antiqua" w:eastAsia="Times New Roman" w:hAnsi="Book Antiqua" w:cs="Calibri"/>
                <w:b/>
                <w:bCs/>
                <w:color w:val="FFFFFF"/>
                <w:sz w:val="20"/>
                <w:szCs w:val="20"/>
                <w:lang w:eastAsia="es-CR"/>
              </w:rPr>
            </w:pPr>
            <w:r w:rsidRPr="00CE2C01">
              <w:rPr>
                <w:rFonts w:ascii="Book Antiqua" w:eastAsia="Times New Roman" w:hAnsi="Book Antiqua" w:cs="Calibri"/>
                <w:b/>
                <w:bCs/>
                <w:color w:val="FFFFFF"/>
                <w:sz w:val="20"/>
                <w:szCs w:val="20"/>
                <w:lang w:eastAsia="es-CR"/>
              </w:rPr>
              <w:t>Fin</w:t>
            </w:r>
          </w:p>
        </w:tc>
        <w:tc>
          <w:tcPr>
            <w:tcW w:w="2361" w:type="dxa"/>
            <w:shd w:val="clear" w:color="000000" w:fill="44546A"/>
            <w:noWrap/>
            <w:vAlign w:val="center"/>
            <w:hideMark/>
          </w:tcPr>
          <w:p w14:paraId="027AEBEE" w14:textId="77777777" w:rsidR="00CE2C01" w:rsidRPr="00CE2C01" w:rsidRDefault="00CE2C01" w:rsidP="00CE2C01">
            <w:pPr>
              <w:spacing w:after="0" w:line="240" w:lineRule="auto"/>
              <w:jc w:val="center"/>
              <w:rPr>
                <w:rFonts w:ascii="Book Antiqua" w:eastAsia="Times New Roman" w:hAnsi="Book Antiqua" w:cs="Calibri"/>
                <w:b/>
                <w:bCs/>
                <w:color w:val="FFFFFF"/>
                <w:sz w:val="20"/>
                <w:szCs w:val="20"/>
                <w:lang w:eastAsia="es-CR"/>
              </w:rPr>
            </w:pPr>
            <w:r w:rsidRPr="00CE2C01">
              <w:rPr>
                <w:rFonts w:ascii="Book Antiqua" w:eastAsia="Times New Roman" w:hAnsi="Book Antiqua" w:cs="Calibri"/>
                <w:b/>
                <w:bCs/>
                <w:color w:val="FFFFFF"/>
                <w:sz w:val="20"/>
                <w:szCs w:val="20"/>
                <w:lang w:eastAsia="es-CR"/>
              </w:rPr>
              <w:t>Oficina Líder de Proyecto</w:t>
            </w:r>
          </w:p>
        </w:tc>
        <w:tc>
          <w:tcPr>
            <w:tcW w:w="1999" w:type="dxa"/>
            <w:shd w:val="clear" w:color="000000" w:fill="44546A"/>
            <w:noWrap/>
            <w:vAlign w:val="center"/>
            <w:hideMark/>
          </w:tcPr>
          <w:p w14:paraId="40B9CA6D" w14:textId="77777777" w:rsidR="00CE2C01" w:rsidRPr="00CE2C01" w:rsidRDefault="00CE2C01" w:rsidP="00CE2C01">
            <w:pPr>
              <w:spacing w:after="0" w:line="240" w:lineRule="auto"/>
              <w:jc w:val="center"/>
              <w:rPr>
                <w:rFonts w:ascii="Book Antiqua" w:eastAsia="Times New Roman" w:hAnsi="Book Antiqua" w:cs="Calibri"/>
                <w:b/>
                <w:bCs/>
                <w:color w:val="FFFFFF"/>
                <w:sz w:val="20"/>
                <w:szCs w:val="20"/>
                <w:lang w:eastAsia="es-CR"/>
              </w:rPr>
            </w:pPr>
            <w:r w:rsidRPr="00CE2C01">
              <w:rPr>
                <w:rFonts w:ascii="Book Antiqua" w:eastAsia="Times New Roman" w:hAnsi="Book Antiqua" w:cs="Calibri"/>
                <w:b/>
                <w:bCs/>
                <w:color w:val="FFFFFF"/>
                <w:sz w:val="20"/>
                <w:szCs w:val="20"/>
                <w:lang w:eastAsia="es-CR"/>
              </w:rPr>
              <w:t>Coordinador o Líder del Proyecto</w:t>
            </w:r>
          </w:p>
        </w:tc>
      </w:tr>
      <w:tr w:rsidR="00CE2C01" w:rsidRPr="00CE2C01" w14:paraId="7F6EDFBA" w14:textId="77777777" w:rsidTr="00475753">
        <w:trPr>
          <w:trHeight w:val="300"/>
        </w:trPr>
        <w:tc>
          <w:tcPr>
            <w:tcW w:w="1555" w:type="dxa"/>
            <w:shd w:val="clear" w:color="000000" w:fill="FFFFFF"/>
            <w:noWrap/>
            <w:vAlign w:val="center"/>
            <w:hideMark/>
          </w:tcPr>
          <w:p w14:paraId="78B9A0A1"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0032-DP-P05</w:t>
            </w:r>
          </w:p>
        </w:tc>
        <w:tc>
          <w:tcPr>
            <w:tcW w:w="2409" w:type="dxa"/>
            <w:shd w:val="clear" w:color="000000" w:fill="FFFFFF"/>
            <w:noWrap/>
            <w:vAlign w:val="center"/>
            <w:hideMark/>
          </w:tcPr>
          <w:p w14:paraId="04544916"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Implantación del Sistema de Seguimiento de Casos</w:t>
            </w:r>
          </w:p>
        </w:tc>
        <w:tc>
          <w:tcPr>
            <w:tcW w:w="1183" w:type="dxa"/>
            <w:shd w:val="clear" w:color="000000" w:fill="FFFFFF"/>
            <w:noWrap/>
            <w:vAlign w:val="center"/>
            <w:hideMark/>
          </w:tcPr>
          <w:p w14:paraId="30848990"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31/05/2022</w:t>
            </w:r>
          </w:p>
        </w:tc>
        <w:tc>
          <w:tcPr>
            <w:tcW w:w="2361" w:type="dxa"/>
            <w:shd w:val="clear" w:color="000000" w:fill="FFFFFF"/>
            <w:noWrap/>
            <w:vAlign w:val="center"/>
            <w:hideMark/>
          </w:tcPr>
          <w:p w14:paraId="679E387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0032 JEFATURA DEFENSA PUBLICA</w:t>
            </w:r>
          </w:p>
        </w:tc>
        <w:tc>
          <w:tcPr>
            <w:tcW w:w="1999" w:type="dxa"/>
            <w:shd w:val="clear" w:color="000000" w:fill="FFFFFF"/>
            <w:noWrap/>
            <w:vAlign w:val="center"/>
            <w:hideMark/>
          </w:tcPr>
          <w:p w14:paraId="3BE947A9"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Orlando Vargas Chacón</w:t>
            </w:r>
          </w:p>
        </w:tc>
      </w:tr>
      <w:tr w:rsidR="00CE2C01" w:rsidRPr="00CE2C01" w14:paraId="5DA56AF7" w14:textId="77777777" w:rsidTr="00475753">
        <w:trPr>
          <w:trHeight w:val="300"/>
        </w:trPr>
        <w:tc>
          <w:tcPr>
            <w:tcW w:w="1555" w:type="dxa"/>
            <w:shd w:val="clear" w:color="000000" w:fill="FFFFFF"/>
            <w:noWrap/>
            <w:vAlign w:val="center"/>
            <w:hideMark/>
          </w:tcPr>
          <w:p w14:paraId="5B89F1C2"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0110-PLA-P20</w:t>
            </w:r>
          </w:p>
        </w:tc>
        <w:tc>
          <w:tcPr>
            <w:tcW w:w="2409" w:type="dxa"/>
            <w:shd w:val="clear" w:color="000000" w:fill="FFFFFF"/>
            <w:noWrap/>
            <w:vAlign w:val="center"/>
            <w:hideMark/>
          </w:tcPr>
          <w:p w14:paraId="560C7DC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Actualización de fórmulas estadísticas y elaboración instructivos estadísticos por materias</w:t>
            </w:r>
          </w:p>
        </w:tc>
        <w:tc>
          <w:tcPr>
            <w:tcW w:w="1183" w:type="dxa"/>
            <w:shd w:val="clear" w:color="000000" w:fill="FFFFFF"/>
            <w:noWrap/>
            <w:vAlign w:val="center"/>
            <w:hideMark/>
          </w:tcPr>
          <w:p w14:paraId="38436257"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28/02/2022</w:t>
            </w:r>
          </w:p>
        </w:tc>
        <w:tc>
          <w:tcPr>
            <w:tcW w:w="2361" w:type="dxa"/>
            <w:shd w:val="clear" w:color="000000" w:fill="FFFFFF"/>
            <w:noWrap/>
            <w:vAlign w:val="center"/>
            <w:hideMark/>
          </w:tcPr>
          <w:p w14:paraId="0C206BEA"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0112 SUBPROCESO ESTADISTICA</w:t>
            </w:r>
          </w:p>
        </w:tc>
        <w:tc>
          <w:tcPr>
            <w:tcW w:w="1999" w:type="dxa"/>
            <w:shd w:val="clear" w:color="000000" w:fill="FFFFFF"/>
            <w:noWrap/>
            <w:vAlign w:val="center"/>
            <w:hideMark/>
          </w:tcPr>
          <w:p w14:paraId="52D8AE59"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Marlen Vargas Benavides</w:t>
            </w:r>
          </w:p>
        </w:tc>
      </w:tr>
      <w:tr w:rsidR="00CE2C01" w:rsidRPr="00CE2C01" w14:paraId="1E0CAC4D" w14:textId="77777777" w:rsidTr="00475753">
        <w:trPr>
          <w:trHeight w:val="300"/>
        </w:trPr>
        <w:tc>
          <w:tcPr>
            <w:tcW w:w="1555" w:type="dxa"/>
            <w:shd w:val="clear" w:color="000000" w:fill="FFFFFF"/>
            <w:noWrap/>
            <w:vAlign w:val="center"/>
            <w:hideMark/>
          </w:tcPr>
          <w:p w14:paraId="2E056F61"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0117-DE-P06</w:t>
            </w:r>
          </w:p>
        </w:tc>
        <w:tc>
          <w:tcPr>
            <w:tcW w:w="2409" w:type="dxa"/>
            <w:shd w:val="clear" w:color="000000" w:fill="FFFFFF"/>
            <w:noWrap/>
            <w:vAlign w:val="center"/>
            <w:hideMark/>
          </w:tcPr>
          <w:p w14:paraId="218EBA6D"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Construcción Edificio Anexo E</w:t>
            </w:r>
          </w:p>
        </w:tc>
        <w:tc>
          <w:tcPr>
            <w:tcW w:w="1183" w:type="dxa"/>
            <w:shd w:val="clear" w:color="000000" w:fill="FFFFFF"/>
            <w:noWrap/>
            <w:vAlign w:val="center"/>
            <w:hideMark/>
          </w:tcPr>
          <w:p w14:paraId="7B92A76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10/05/2022</w:t>
            </w:r>
          </w:p>
        </w:tc>
        <w:tc>
          <w:tcPr>
            <w:tcW w:w="2361" w:type="dxa"/>
            <w:shd w:val="clear" w:color="000000" w:fill="FFFFFF"/>
            <w:noWrap/>
            <w:vAlign w:val="center"/>
            <w:hideMark/>
          </w:tcPr>
          <w:p w14:paraId="442E443C"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0149 DEPARTAMENTO DE SERVICIOS GENERALES</w:t>
            </w:r>
          </w:p>
        </w:tc>
        <w:tc>
          <w:tcPr>
            <w:tcW w:w="1999" w:type="dxa"/>
            <w:shd w:val="clear" w:color="000000" w:fill="FFFFFF"/>
            <w:noWrap/>
            <w:vAlign w:val="center"/>
            <w:hideMark/>
          </w:tcPr>
          <w:p w14:paraId="3DFC95D4"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Hector Maroto Cambronero</w:t>
            </w:r>
          </w:p>
        </w:tc>
      </w:tr>
      <w:tr w:rsidR="00CE2C01" w:rsidRPr="00CE2C01" w14:paraId="2B988C23" w14:textId="77777777" w:rsidTr="00475753">
        <w:trPr>
          <w:trHeight w:val="300"/>
        </w:trPr>
        <w:tc>
          <w:tcPr>
            <w:tcW w:w="1555" w:type="dxa"/>
            <w:shd w:val="clear" w:color="000000" w:fill="FFFFFF"/>
            <w:noWrap/>
            <w:vAlign w:val="center"/>
            <w:hideMark/>
          </w:tcPr>
          <w:p w14:paraId="673AC7FB"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0117-DE-P08</w:t>
            </w:r>
          </w:p>
        </w:tc>
        <w:tc>
          <w:tcPr>
            <w:tcW w:w="2409" w:type="dxa"/>
            <w:shd w:val="clear" w:color="000000" w:fill="FFFFFF"/>
            <w:noWrap/>
            <w:vAlign w:val="center"/>
            <w:hideMark/>
          </w:tcPr>
          <w:p w14:paraId="5516E95C"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Adquisición de Propiedades OIJ</w:t>
            </w:r>
          </w:p>
        </w:tc>
        <w:tc>
          <w:tcPr>
            <w:tcW w:w="1183" w:type="dxa"/>
            <w:shd w:val="clear" w:color="000000" w:fill="FFFFFF"/>
            <w:noWrap/>
            <w:vAlign w:val="center"/>
            <w:hideMark/>
          </w:tcPr>
          <w:p w14:paraId="6B034DF4"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16/02/2022</w:t>
            </w:r>
          </w:p>
        </w:tc>
        <w:tc>
          <w:tcPr>
            <w:tcW w:w="2361" w:type="dxa"/>
            <w:shd w:val="clear" w:color="000000" w:fill="FFFFFF"/>
            <w:noWrap/>
            <w:vAlign w:val="center"/>
            <w:hideMark/>
          </w:tcPr>
          <w:p w14:paraId="78D27A2E"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0149 DEPARTAMENTO DE SERVICIOS GENERALES</w:t>
            </w:r>
          </w:p>
        </w:tc>
        <w:tc>
          <w:tcPr>
            <w:tcW w:w="1999" w:type="dxa"/>
            <w:shd w:val="clear" w:color="000000" w:fill="FFFFFF"/>
            <w:noWrap/>
            <w:vAlign w:val="center"/>
            <w:hideMark/>
          </w:tcPr>
          <w:p w14:paraId="3DA63052"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Hector Maroto Cambronero</w:t>
            </w:r>
          </w:p>
        </w:tc>
      </w:tr>
      <w:tr w:rsidR="00CE2C01" w:rsidRPr="00CE2C01" w14:paraId="50363386" w14:textId="77777777" w:rsidTr="00475753">
        <w:trPr>
          <w:trHeight w:val="300"/>
        </w:trPr>
        <w:tc>
          <w:tcPr>
            <w:tcW w:w="1555" w:type="dxa"/>
            <w:shd w:val="clear" w:color="000000" w:fill="FFFFFF"/>
            <w:noWrap/>
            <w:vAlign w:val="center"/>
            <w:hideMark/>
          </w:tcPr>
          <w:p w14:paraId="1644E61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0117-DE-P29</w:t>
            </w:r>
          </w:p>
        </w:tc>
        <w:tc>
          <w:tcPr>
            <w:tcW w:w="2409" w:type="dxa"/>
            <w:shd w:val="clear" w:color="000000" w:fill="FFFFFF"/>
            <w:noWrap/>
            <w:vAlign w:val="center"/>
            <w:hideMark/>
          </w:tcPr>
          <w:p w14:paraId="6C3BF637"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Sistema de Inventario y Materiales de la Proveeduría</w:t>
            </w:r>
          </w:p>
        </w:tc>
        <w:tc>
          <w:tcPr>
            <w:tcW w:w="1183" w:type="dxa"/>
            <w:shd w:val="clear" w:color="000000" w:fill="FFFFFF"/>
            <w:noWrap/>
            <w:vAlign w:val="center"/>
            <w:hideMark/>
          </w:tcPr>
          <w:p w14:paraId="5361917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10/11/2021</w:t>
            </w:r>
          </w:p>
        </w:tc>
        <w:tc>
          <w:tcPr>
            <w:tcW w:w="2361" w:type="dxa"/>
            <w:shd w:val="clear" w:color="000000" w:fill="FFFFFF"/>
            <w:noWrap/>
            <w:vAlign w:val="center"/>
            <w:hideMark/>
          </w:tcPr>
          <w:p w14:paraId="61167B3D"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0140 DEPARTAMENTO DE PROVEEDURIA</w:t>
            </w:r>
          </w:p>
        </w:tc>
        <w:tc>
          <w:tcPr>
            <w:tcW w:w="1999" w:type="dxa"/>
            <w:shd w:val="clear" w:color="000000" w:fill="FFFFFF"/>
            <w:noWrap/>
            <w:vAlign w:val="center"/>
            <w:hideMark/>
          </w:tcPr>
          <w:p w14:paraId="3682BA6A"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Karla Rojas Valverde</w:t>
            </w:r>
          </w:p>
        </w:tc>
      </w:tr>
      <w:tr w:rsidR="00CE2C01" w:rsidRPr="00CE2C01" w14:paraId="22042784" w14:textId="77777777" w:rsidTr="00475753">
        <w:trPr>
          <w:trHeight w:val="300"/>
        </w:trPr>
        <w:tc>
          <w:tcPr>
            <w:tcW w:w="1555" w:type="dxa"/>
            <w:shd w:val="clear" w:color="000000" w:fill="FFFFFF"/>
            <w:noWrap/>
            <w:vAlign w:val="center"/>
            <w:hideMark/>
          </w:tcPr>
          <w:p w14:paraId="4A636C4D"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0134-DGH-P16</w:t>
            </w:r>
          </w:p>
        </w:tc>
        <w:tc>
          <w:tcPr>
            <w:tcW w:w="2409" w:type="dxa"/>
            <w:shd w:val="clear" w:color="000000" w:fill="FFFFFF"/>
            <w:noWrap/>
            <w:vAlign w:val="center"/>
            <w:hideMark/>
          </w:tcPr>
          <w:p w14:paraId="633EB0E5"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Política de Teletrabajo</w:t>
            </w:r>
          </w:p>
        </w:tc>
        <w:tc>
          <w:tcPr>
            <w:tcW w:w="1183" w:type="dxa"/>
            <w:shd w:val="clear" w:color="000000" w:fill="FFFFFF"/>
            <w:noWrap/>
            <w:vAlign w:val="center"/>
            <w:hideMark/>
          </w:tcPr>
          <w:p w14:paraId="771522B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12/01/2022</w:t>
            </w:r>
          </w:p>
        </w:tc>
        <w:tc>
          <w:tcPr>
            <w:tcW w:w="2361" w:type="dxa"/>
            <w:shd w:val="clear" w:color="000000" w:fill="FFFFFF"/>
            <w:noWrap/>
            <w:vAlign w:val="center"/>
            <w:hideMark/>
          </w:tcPr>
          <w:p w14:paraId="00E2E643"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1064 DESARROLLO HUMANO</w:t>
            </w:r>
          </w:p>
        </w:tc>
        <w:tc>
          <w:tcPr>
            <w:tcW w:w="1999" w:type="dxa"/>
            <w:shd w:val="clear" w:color="000000" w:fill="FFFFFF"/>
            <w:noWrap/>
            <w:vAlign w:val="center"/>
            <w:hideMark/>
          </w:tcPr>
          <w:p w14:paraId="1BA848F9"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 xml:space="preserve">Cindy Ramírez </w:t>
            </w:r>
            <w:proofErr w:type="spellStart"/>
            <w:r w:rsidRPr="00CE2C01">
              <w:rPr>
                <w:rFonts w:ascii="Book Antiqua" w:eastAsia="Times New Roman" w:hAnsi="Book Antiqua" w:cs="Calibri"/>
                <w:color w:val="000000"/>
                <w:sz w:val="20"/>
                <w:szCs w:val="20"/>
                <w:lang w:eastAsia="es-CR"/>
              </w:rPr>
              <w:t>Ramírez</w:t>
            </w:r>
            <w:proofErr w:type="spellEnd"/>
          </w:p>
        </w:tc>
      </w:tr>
      <w:tr w:rsidR="00CE2C01" w:rsidRPr="00CE2C01" w14:paraId="34A1579D" w14:textId="77777777" w:rsidTr="00475753">
        <w:trPr>
          <w:trHeight w:val="300"/>
        </w:trPr>
        <w:tc>
          <w:tcPr>
            <w:tcW w:w="1555" w:type="dxa"/>
            <w:shd w:val="clear" w:color="000000" w:fill="FFFFFF"/>
            <w:noWrap/>
            <w:vAlign w:val="center"/>
            <w:hideMark/>
          </w:tcPr>
          <w:p w14:paraId="146CB4A1" w14:textId="77777777" w:rsidR="00CE2C01" w:rsidRPr="00361D93" w:rsidRDefault="00CE2C01" w:rsidP="00CE2C01">
            <w:pPr>
              <w:spacing w:after="0" w:line="240" w:lineRule="auto"/>
              <w:jc w:val="center"/>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0653-DP-P02</w:t>
            </w:r>
          </w:p>
        </w:tc>
        <w:tc>
          <w:tcPr>
            <w:tcW w:w="2409" w:type="dxa"/>
            <w:shd w:val="clear" w:color="000000" w:fill="FFFFFF"/>
            <w:noWrap/>
            <w:vAlign w:val="center"/>
            <w:hideMark/>
          </w:tcPr>
          <w:p w14:paraId="295A5321" w14:textId="77777777" w:rsidR="00CE2C01" w:rsidRPr="00361D93" w:rsidRDefault="00CE2C01" w:rsidP="00CE2C01">
            <w:pPr>
              <w:spacing w:after="0" w:line="240" w:lineRule="auto"/>
              <w:jc w:val="center"/>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Régimen Disciplinario</w:t>
            </w:r>
          </w:p>
        </w:tc>
        <w:tc>
          <w:tcPr>
            <w:tcW w:w="1183" w:type="dxa"/>
            <w:shd w:val="clear" w:color="000000" w:fill="FFFFFF"/>
            <w:noWrap/>
            <w:vAlign w:val="center"/>
            <w:hideMark/>
          </w:tcPr>
          <w:p w14:paraId="0933D186" w14:textId="77777777" w:rsidR="00CE2C01" w:rsidRPr="00361D93" w:rsidRDefault="00CE2C01" w:rsidP="00CE2C01">
            <w:pPr>
              <w:spacing w:after="0" w:line="240" w:lineRule="auto"/>
              <w:jc w:val="center"/>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31/07/2019</w:t>
            </w:r>
          </w:p>
        </w:tc>
        <w:tc>
          <w:tcPr>
            <w:tcW w:w="2361" w:type="dxa"/>
            <w:shd w:val="clear" w:color="000000" w:fill="FFFFFF"/>
            <w:noWrap/>
            <w:vAlign w:val="center"/>
            <w:hideMark/>
          </w:tcPr>
          <w:p w14:paraId="23F9CA2D" w14:textId="77777777" w:rsidR="00CE2C01" w:rsidRPr="00361D93" w:rsidRDefault="00CE2C01" w:rsidP="00CE2C01">
            <w:pPr>
              <w:spacing w:after="0" w:line="240" w:lineRule="auto"/>
              <w:jc w:val="center"/>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0653 DESPACHO DE LA PRESIDENCIA</w:t>
            </w:r>
          </w:p>
        </w:tc>
        <w:tc>
          <w:tcPr>
            <w:tcW w:w="1999" w:type="dxa"/>
            <w:shd w:val="clear" w:color="000000" w:fill="FFFFFF"/>
            <w:noWrap/>
            <w:vAlign w:val="center"/>
            <w:hideMark/>
          </w:tcPr>
          <w:p w14:paraId="40CDDCED" w14:textId="77777777" w:rsidR="00CE2C01" w:rsidRPr="00361D93" w:rsidRDefault="00CE2C01" w:rsidP="00CE2C01">
            <w:pPr>
              <w:spacing w:after="0" w:line="240" w:lineRule="auto"/>
              <w:jc w:val="center"/>
              <w:rPr>
                <w:rFonts w:ascii="Book Antiqua" w:eastAsia="Times New Roman" w:hAnsi="Book Antiqua" w:cs="Calibri"/>
                <w:color w:val="000000"/>
                <w:sz w:val="20"/>
                <w:szCs w:val="20"/>
                <w:lang w:eastAsia="es-CR"/>
              </w:rPr>
            </w:pPr>
            <w:r w:rsidRPr="00361D93">
              <w:rPr>
                <w:rFonts w:ascii="Book Antiqua" w:eastAsia="Times New Roman" w:hAnsi="Book Antiqua" w:cs="Calibri"/>
                <w:color w:val="000000"/>
                <w:sz w:val="20"/>
                <w:szCs w:val="20"/>
                <w:lang w:eastAsia="es-CR"/>
              </w:rPr>
              <w:t>Roger Mata Brenes</w:t>
            </w:r>
          </w:p>
        </w:tc>
      </w:tr>
      <w:tr w:rsidR="00CE2C01" w:rsidRPr="00CE2C01" w14:paraId="1F70FB4B" w14:textId="77777777" w:rsidTr="00475753">
        <w:trPr>
          <w:trHeight w:val="300"/>
        </w:trPr>
        <w:tc>
          <w:tcPr>
            <w:tcW w:w="1555" w:type="dxa"/>
            <w:shd w:val="clear" w:color="000000" w:fill="FFFFFF"/>
            <w:noWrap/>
            <w:vAlign w:val="center"/>
            <w:hideMark/>
          </w:tcPr>
          <w:p w14:paraId="2CAAE639"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0718-OAPVT-P02</w:t>
            </w:r>
          </w:p>
        </w:tc>
        <w:tc>
          <w:tcPr>
            <w:tcW w:w="2409" w:type="dxa"/>
            <w:shd w:val="clear" w:color="000000" w:fill="FFFFFF"/>
            <w:noWrap/>
            <w:vAlign w:val="center"/>
            <w:hideMark/>
          </w:tcPr>
          <w:p w14:paraId="334ED76C"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Propuesta de Reglamento a la Ley 8720</w:t>
            </w:r>
          </w:p>
        </w:tc>
        <w:tc>
          <w:tcPr>
            <w:tcW w:w="1183" w:type="dxa"/>
            <w:shd w:val="clear" w:color="000000" w:fill="FFFFFF"/>
            <w:noWrap/>
            <w:vAlign w:val="center"/>
            <w:hideMark/>
          </w:tcPr>
          <w:p w14:paraId="72AB255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30/06/2021</w:t>
            </w:r>
          </w:p>
        </w:tc>
        <w:tc>
          <w:tcPr>
            <w:tcW w:w="2361" w:type="dxa"/>
            <w:shd w:val="clear" w:color="000000" w:fill="FFFFFF"/>
            <w:noWrap/>
            <w:vAlign w:val="center"/>
            <w:hideMark/>
          </w:tcPr>
          <w:p w14:paraId="2AC49C61"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0718 OFICINA DE ATENCION A LA VICTIMA DE DELITOS</w:t>
            </w:r>
          </w:p>
        </w:tc>
        <w:tc>
          <w:tcPr>
            <w:tcW w:w="1999" w:type="dxa"/>
            <w:shd w:val="clear" w:color="000000" w:fill="FFFFFF"/>
            <w:noWrap/>
            <w:vAlign w:val="center"/>
            <w:hideMark/>
          </w:tcPr>
          <w:p w14:paraId="53AFEF02"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Roy Vargas Naranjo</w:t>
            </w:r>
          </w:p>
        </w:tc>
      </w:tr>
      <w:tr w:rsidR="00CE2C01" w:rsidRPr="00CE2C01" w14:paraId="4BD38692" w14:textId="77777777" w:rsidTr="00475753">
        <w:trPr>
          <w:trHeight w:val="300"/>
        </w:trPr>
        <w:tc>
          <w:tcPr>
            <w:tcW w:w="1555" w:type="dxa"/>
            <w:shd w:val="clear" w:color="000000" w:fill="FFFFFF"/>
            <w:noWrap/>
            <w:vAlign w:val="center"/>
            <w:hideMark/>
          </w:tcPr>
          <w:p w14:paraId="4C651E5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1167-OIJ-P01</w:t>
            </w:r>
          </w:p>
        </w:tc>
        <w:tc>
          <w:tcPr>
            <w:tcW w:w="2409" w:type="dxa"/>
            <w:shd w:val="clear" w:color="000000" w:fill="FFFFFF"/>
            <w:noWrap/>
            <w:vAlign w:val="center"/>
            <w:hideMark/>
          </w:tcPr>
          <w:p w14:paraId="5E4B1035"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Contratación de talleres externos</w:t>
            </w:r>
          </w:p>
        </w:tc>
        <w:tc>
          <w:tcPr>
            <w:tcW w:w="1183" w:type="dxa"/>
            <w:shd w:val="clear" w:color="000000" w:fill="FFFFFF"/>
            <w:noWrap/>
            <w:vAlign w:val="center"/>
            <w:hideMark/>
          </w:tcPr>
          <w:p w14:paraId="00B9981A"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19/05/2022</w:t>
            </w:r>
          </w:p>
        </w:tc>
        <w:tc>
          <w:tcPr>
            <w:tcW w:w="2361" w:type="dxa"/>
            <w:shd w:val="clear" w:color="000000" w:fill="FFFFFF"/>
            <w:noWrap/>
            <w:vAlign w:val="center"/>
            <w:hideMark/>
          </w:tcPr>
          <w:p w14:paraId="6B0CBE90"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0937 SECCION DE TRANSPORTES DEL OIJ</w:t>
            </w:r>
          </w:p>
        </w:tc>
        <w:tc>
          <w:tcPr>
            <w:tcW w:w="1999" w:type="dxa"/>
            <w:shd w:val="clear" w:color="000000" w:fill="FFFFFF"/>
            <w:noWrap/>
            <w:vAlign w:val="center"/>
            <w:hideMark/>
          </w:tcPr>
          <w:p w14:paraId="62F77F17"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Ronny Vásquez Céspedes</w:t>
            </w:r>
          </w:p>
        </w:tc>
      </w:tr>
      <w:tr w:rsidR="00CE2C01" w:rsidRPr="00CE2C01" w14:paraId="7C15B451" w14:textId="77777777" w:rsidTr="00475753">
        <w:trPr>
          <w:trHeight w:val="300"/>
        </w:trPr>
        <w:tc>
          <w:tcPr>
            <w:tcW w:w="1555" w:type="dxa"/>
            <w:shd w:val="clear" w:color="000000" w:fill="FFFFFF"/>
            <w:noWrap/>
            <w:vAlign w:val="center"/>
            <w:hideMark/>
          </w:tcPr>
          <w:p w14:paraId="0CDE7A7D"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1167-OIJ-P03</w:t>
            </w:r>
          </w:p>
        </w:tc>
        <w:tc>
          <w:tcPr>
            <w:tcW w:w="2409" w:type="dxa"/>
            <w:shd w:val="clear" w:color="000000" w:fill="FFFFFF"/>
            <w:noWrap/>
            <w:vAlign w:val="center"/>
            <w:hideMark/>
          </w:tcPr>
          <w:p w14:paraId="4E0DD305"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Modernización del Depósito de Objetos Decomisados</w:t>
            </w:r>
          </w:p>
        </w:tc>
        <w:tc>
          <w:tcPr>
            <w:tcW w:w="1183" w:type="dxa"/>
            <w:shd w:val="clear" w:color="000000" w:fill="FFFFFF"/>
            <w:noWrap/>
            <w:vAlign w:val="center"/>
            <w:hideMark/>
          </w:tcPr>
          <w:p w14:paraId="036536D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31/05/2022</w:t>
            </w:r>
          </w:p>
        </w:tc>
        <w:tc>
          <w:tcPr>
            <w:tcW w:w="2361" w:type="dxa"/>
            <w:shd w:val="clear" w:color="000000" w:fill="FFFFFF"/>
            <w:noWrap/>
            <w:vAlign w:val="center"/>
            <w:hideMark/>
          </w:tcPr>
          <w:p w14:paraId="5CF5AFA5"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0657 OFICINA DE PLANES Y OPERACIONES</w:t>
            </w:r>
          </w:p>
        </w:tc>
        <w:tc>
          <w:tcPr>
            <w:tcW w:w="1999" w:type="dxa"/>
            <w:shd w:val="clear" w:color="000000" w:fill="FFFFFF"/>
            <w:noWrap/>
            <w:vAlign w:val="center"/>
            <w:hideMark/>
          </w:tcPr>
          <w:p w14:paraId="5860291A"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Eduardo Mora López</w:t>
            </w:r>
          </w:p>
        </w:tc>
      </w:tr>
      <w:tr w:rsidR="00CE2C01" w:rsidRPr="00CE2C01" w14:paraId="253DD836" w14:textId="77777777" w:rsidTr="00475753">
        <w:trPr>
          <w:trHeight w:val="300"/>
        </w:trPr>
        <w:tc>
          <w:tcPr>
            <w:tcW w:w="1555" w:type="dxa"/>
            <w:shd w:val="clear" w:color="000000" w:fill="FFFFFF"/>
            <w:noWrap/>
            <w:vAlign w:val="center"/>
            <w:hideMark/>
          </w:tcPr>
          <w:p w14:paraId="67B37A83"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1167-OIJ-P22</w:t>
            </w:r>
          </w:p>
        </w:tc>
        <w:tc>
          <w:tcPr>
            <w:tcW w:w="2409" w:type="dxa"/>
            <w:shd w:val="clear" w:color="000000" w:fill="FFFFFF"/>
            <w:noWrap/>
            <w:vAlign w:val="center"/>
            <w:hideMark/>
          </w:tcPr>
          <w:p w14:paraId="6B6FF3CA"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Sistema de Análisis de Crímenes Violentos</w:t>
            </w:r>
          </w:p>
        </w:tc>
        <w:tc>
          <w:tcPr>
            <w:tcW w:w="1183" w:type="dxa"/>
            <w:shd w:val="clear" w:color="000000" w:fill="FFFFFF"/>
            <w:noWrap/>
            <w:vAlign w:val="center"/>
            <w:hideMark/>
          </w:tcPr>
          <w:p w14:paraId="40E8846B"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12/05/2022</w:t>
            </w:r>
          </w:p>
        </w:tc>
        <w:tc>
          <w:tcPr>
            <w:tcW w:w="2361" w:type="dxa"/>
            <w:shd w:val="clear" w:color="000000" w:fill="FFFFFF"/>
            <w:noWrap/>
            <w:vAlign w:val="center"/>
            <w:hideMark/>
          </w:tcPr>
          <w:p w14:paraId="332CD669"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1132 PLATAFORMA DE INFORMACION POLICIAL</w:t>
            </w:r>
          </w:p>
        </w:tc>
        <w:tc>
          <w:tcPr>
            <w:tcW w:w="1999" w:type="dxa"/>
            <w:shd w:val="clear" w:color="000000" w:fill="FFFFFF"/>
            <w:noWrap/>
            <w:vAlign w:val="center"/>
            <w:hideMark/>
          </w:tcPr>
          <w:p w14:paraId="5A2A564E"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Wendy Mejías Acevedo</w:t>
            </w:r>
          </w:p>
        </w:tc>
      </w:tr>
      <w:tr w:rsidR="00CE2C01" w:rsidRPr="00CE2C01" w14:paraId="4039C5B2" w14:textId="77777777" w:rsidTr="00475753">
        <w:trPr>
          <w:trHeight w:val="300"/>
        </w:trPr>
        <w:tc>
          <w:tcPr>
            <w:tcW w:w="1555" w:type="dxa"/>
            <w:shd w:val="clear" w:color="000000" w:fill="FFFFFF"/>
            <w:noWrap/>
            <w:vAlign w:val="center"/>
            <w:hideMark/>
          </w:tcPr>
          <w:p w14:paraId="509C5C58"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1377-PJR-P03</w:t>
            </w:r>
          </w:p>
        </w:tc>
        <w:tc>
          <w:tcPr>
            <w:tcW w:w="2409" w:type="dxa"/>
            <w:shd w:val="clear" w:color="000000" w:fill="FFFFFF"/>
            <w:noWrap/>
            <w:vAlign w:val="center"/>
            <w:hideMark/>
          </w:tcPr>
          <w:p w14:paraId="198F75C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Proyecto de Cooperación Fortalecimiento de Penal Juvenil y Justicia Restaurativa</w:t>
            </w:r>
          </w:p>
        </w:tc>
        <w:tc>
          <w:tcPr>
            <w:tcW w:w="1183" w:type="dxa"/>
            <w:shd w:val="clear" w:color="000000" w:fill="FFFFFF"/>
            <w:noWrap/>
            <w:vAlign w:val="center"/>
            <w:hideMark/>
          </w:tcPr>
          <w:p w14:paraId="2FA757DF"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31/03/2022</w:t>
            </w:r>
          </w:p>
        </w:tc>
        <w:tc>
          <w:tcPr>
            <w:tcW w:w="2361" w:type="dxa"/>
            <w:shd w:val="clear" w:color="000000" w:fill="FFFFFF"/>
            <w:noWrap/>
            <w:vAlign w:val="center"/>
            <w:hideMark/>
          </w:tcPr>
          <w:p w14:paraId="41E2DF67"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1377 PROGRAMA JUSTICIA RESTAURATIVA</w:t>
            </w:r>
          </w:p>
        </w:tc>
        <w:tc>
          <w:tcPr>
            <w:tcW w:w="1999" w:type="dxa"/>
            <w:shd w:val="clear" w:color="000000" w:fill="FFFFFF"/>
            <w:noWrap/>
            <w:vAlign w:val="center"/>
            <w:hideMark/>
          </w:tcPr>
          <w:p w14:paraId="37A140A5" w14:textId="77777777" w:rsidR="00CE2C01" w:rsidRPr="00CE2C01" w:rsidRDefault="00CE2C01" w:rsidP="00CE2C01">
            <w:pPr>
              <w:spacing w:after="0" w:line="240" w:lineRule="auto"/>
              <w:jc w:val="center"/>
              <w:rPr>
                <w:rFonts w:ascii="Book Antiqua" w:eastAsia="Times New Roman" w:hAnsi="Book Antiqua" w:cs="Calibri"/>
                <w:color w:val="000000"/>
                <w:sz w:val="20"/>
                <w:szCs w:val="20"/>
                <w:lang w:eastAsia="es-CR"/>
              </w:rPr>
            </w:pPr>
            <w:r w:rsidRPr="00CE2C01">
              <w:rPr>
                <w:rFonts w:ascii="Book Antiqua" w:eastAsia="Times New Roman" w:hAnsi="Book Antiqua" w:cs="Calibri"/>
                <w:color w:val="000000"/>
                <w:sz w:val="20"/>
                <w:szCs w:val="20"/>
                <w:lang w:eastAsia="es-CR"/>
              </w:rPr>
              <w:t>Jovanna Calderón Altamirano</w:t>
            </w:r>
          </w:p>
        </w:tc>
      </w:tr>
      <w:tr w:rsidR="00441106" w:rsidRPr="00CE2C01" w14:paraId="79A8A7D2" w14:textId="77777777" w:rsidTr="00475753">
        <w:trPr>
          <w:trHeight w:val="300"/>
        </w:trPr>
        <w:tc>
          <w:tcPr>
            <w:tcW w:w="1555" w:type="dxa"/>
            <w:shd w:val="clear" w:color="000000" w:fill="FFFFFF"/>
            <w:noWrap/>
            <w:vAlign w:val="center"/>
          </w:tcPr>
          <w:p w14:paraId="0B99E514" w14:textId="2BB2B669" w:rsidR="00441106" w:rsidRPr="00CE2C01" w:rsidRDefault="003A0053" w:rsidP="00CE2C01">
            <w:pPr>
              <w:spacing w:after="0" w:line="240" w:lineRule="auto"/>
              <w:jc w:val="center"/>
              <w:rPr>
                <w:rFonts w:ascii="Book Antiqua" w:eastAsia="Times New Roman" w:hAnsi="Book Antiqua" w:cs="Calibri"/>
                <w:color w:val="000000"/>
                <w:sz w:val="20"/>
                <w:szCs w:val="20"/>
                <w:lang w:eastAsia="es-CR"/>
              </w:rPr>
            </w:pPr>
            <w:r w:rsidRPr="003A0053">
              <w:rPr>
                <w:rFonts w:ascii="Book Antiqua" w:eastAsia="Times New Roman" w:hAnsi="Book Antiqua" w:cs="Calibri"/>
                <w:color w:val="000000"/>
                <w:sz w:val="20"/>
                <w:szCs w:val="20"/>
                <w:lang w:eastAsia="es-CR"/>
              </w:rPr>
              <w:t>0914-OCI-P02</w:t>
            </w:r>
          </w:p>
        </w:tc>
        <w:tc>
          <w:tcPr>
            <w:tcW w:w="2409" w:type="dxa"/>
            <w:shd w:val="clear" w:color="000000" w:fill="FFFFFF"/>
            <w:noWrap/>
            <w:vAlign w:val="center"/>
          </w:tcPr>
          <w:p w14:paraId="29F5F979" w14:textId="77F07D5D" w:rsidR="00441106" w:rsidRPr="00CE2C01" w:rsidRDefault="003A0053" w:rsidP="00CE2C01">
            <w:pPr>
              <w:spacing w:after="0" w:line="240" w:lineRule="auto"/>
              <w:jc w:val="center"/>
              <w:rPr>
                <w:rFonts w:ascii="Book Antiqua" w:eastAsia="Times New Roman" w:hAnsi="Book Antiqua" w:cs="Calibri"/>
                <w:color w:val="000000"/>
                <w:sz w:val="20"/>
                <w:szCs w:val="20"/>
                <w:lang w:eastAsia="es-CR"/>
              </w:rPr>
            </w:pPr>
            <w:r w:rsidRPr="003A0053">
              <w:rPr>
                <w:rFonts w:ascii="Book Antiqua" w:eastAsia="Times New Roman" w:hAnsi="Book Antiqua" w:cs="Calibri"/>
                <w:color w:val="000000"/>
                <w:sz w:val="20"/>
                <w:szCs w:val="20"/>
                <w:lang w:eastAsia="es-CR"/>
              </w:rPr>
              <w:t>Implementación del Sistema SEVRI y PAI, para el análisis de los riesgos estratégicos</w:t>
            </w:r>
          </w:p>
        </w:tc>
        <w:tc>
          <w:tcPr>
            <w:tcW w:w="1183" w:type="dxa"/>
            <w:shd w:val="clear" w:color="000000" w:fill="FFFFFF"/>
            <w:noWrap/>
            <w:vAlign w:val="center"/>
          </w:tcPr>
          <w:p w14:paraId="2DAE2703" w14:textId="3B93B9D9" w:rsidR="00441106" w:rsidRDefault="003A0053" w:rsidP="00CE2C0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31/05/22</w:t>
            </w:r>
          </w:p>
          <w:p w14:paraId="5C705C30" w14:textId="2D338CD2" w:rsidR="003A0053" w:rsidRPr="00CE2C01" w:rsidRDefault="003A0053" w:rsidP="00CE2C01">
            <w:pPr>
              <w:spacing w:after="0" w:line="240" w:lineRule="auto"/>
              <w:jc w:val="center"/>
              <w:rPr>
                <w:rFonts w:ascii="Book Antiqua" w:eastAsia="Times New Roman" w:hAnsi="Book Antiqua" w:cs="Calibri"/>
                <w:color w:val="000000"/>
                <w:sz w:val="20"/>
                <w:szCs w:val="20"/>
                <w:lang w:eastAsia="es-CR"/>
              </w:rPr>
            </w:pPr>
          </w:p>
        </w:tc>
        <w:tc>
          <w:tcPr>
            <w:tcW w:w="2361" w:type="dxa"/>
            <w:shd w:val="clear" w:color="000000" w:fill="FFFFFF"/>
            <w:noWrap/>
            <w:vAlign w:val="center"/>
          </w:tcPr>
          <w:p w14:paraId="5D8D9758" w14:textId="1A48318D" w:rsidR="00441106" w:rsidRPr="00CE2C01" w:rsidRDefault="00EE4ECB" w:rsidP="00CE2C01">
            <w:pPr>
              <w:spacing w:after="0" w:line="240" w:lineRule="auto"/>
              <w:jc w:val="center"/>
              <w:rPr>
                <w:rFonts w:ascii="Book Antiqua" w:eastAsia="Times New Roman" w:hAnsi="Book Antiqua" w:cs="Calibri"/>
                <w:color w:val="000000"/>
                <w:sz w:val="20"/>
                <w:szCs w:val="20"/>
                <w:lang w:eastAsia="es-CR"/>
              </w:rPr>
            </w:pPr>
            <w:r w:rsidRPr="00EE4ECB">
              <w:rPr>
                <w:rFonts w:ascii="Times New Roman" w:eastAsia="Times New Roman" w:hAnsi="Times New Roman" w:cs="Times New Roman"/>
                <w:color w:val="000000"/>
                <w:sz w:val="20"/>
                <w:szCs w:val="20"/>
                <w:lang w:eastAsia="es-CR"/>
              </w:rPr>
              <w:t>​</w:t>
            </w:r>
            <w:r w:rsidRPr="00EE4ECB">
              <w:rPr>
                <w:rFonts w:ascii="Book Antiqua" w:eastAsia="Times New Roman" w:hAnsi="Book Antiqua" w:cs="Calibri"/>
                <w:color w:val="000000"/>
                <w:sz w:val="20"/>
                <w:szCs w:val="20"/>
                <w:lang w:eastAsia="es-CR"/>
              </w:rPr>
              <w:t>0914 OFICINA DE CONTROL INTERNO</w:t>
            </w:r>
          </w:p>
        </w:tc>
        <w:tc>
          <w:tcPr>
            <w:tcW w:w="1999" w:type="dxa"/>
            <w:shd w:val="clear" w:color="000000" w:fill="FFFFFF"/>
            <w:noWrap/>
            <w:vAlign w:val="center"/>
          </w:tcPr>
          <w:p w14:paraId="1BF3F91E" w14:textId="52969CBD" w:rsidR="00441106" w:rsidRPr="00CE2C01" w:rsidRDefault="005A0846" w:rsidP="00CE2C01">
            <w:pPr>
              <w:spacing w:after="0" w:line="240" w:lineRule="auto"/>
              <w:jc w:val="center"/>
              <w:rPr>
                <w:rFonts w:ascii="Book Antiqua" w:eastAsia="Times New Roman" w:hAnsi="Book Antiqua" w:cs="Calibri"/>
                <w:color w:val="000000"/>
                <w:sz w:val="20"/>
                <w:szCs w:val="20"/>
                <w:lang w:eastAsia="es-CR"/>
              </w:rPr>
            </w:pPr>
            <w:r w:rsidRPr="005A0846">
              <w:rPr>
                <w:rFonts w:ascii="Book Antiqua" w:eastAsia="Times New Roman" w:hAnsi="Book Antiqua" w:cs="Calibri"/>
                <w:color w:val="000000"/>
                <w:sz w:val="20"/>
                <w:szCs w:val="20"/>
                <w:lang w:eastAsia="es-CR"/>
              </w:rPr>
              <w:t>Juan Carlos Brenes Azofeifa</w:t>
            </w:r>
          </w:p>
        </w:tc>
      </w:tr>
    </w:tbl>
    <w:p w14:paraId="2242676A" w14:textId="77777777" w:rsidR="009E4D0C" w:rsidRPr="002B721A" w:rsidRDefault="009E4D0C" w:rsidP="009E4D0C">
      <w:pPr>
        <w:spacing w:after="0"/>
        <w:jc w:val="both"/>
        <w:rPr>
          <w:rFonts w:ascii="Book Antiqua" w:hAnsi="Book Antiqua"/>
          <w:sz w:val="20"/>
          <w:szCs w:val="20"/>
        </w:rPr>
      </w:pPr>
      <w:r w:rsidRPr="002B721A">
        <w:rPr>
          <w:rFonts w:ascii="Book Antiqua" w:hAnsi="Book Antiqua"/>
          <w:b/>
          <w:bCs/>
          <w:sz w:val="20"/>
          <w:szCs w:val="20"/>
        </w:rPr>
        <w:t>Fuente:</w:t>
      </w:r>
      <w:r w:rsidRPr="002B721A">
        <w:rPr>
          <w:rFonts w:ascii="Book Antiqua" w:hAnsi="Book Antiqua"/>
          <w:sz w:val="20"/>
          <w:szCs w:val="20"/>
        </w:rPr>
        <w:t xml:space="preserve"> elaboración propia con información del MS Project Online.</w:t>
      </w:r>
    </w:p>
    <w:p w14:paraId="4DE14F43" w14:textId="77777777" w:rsidR="00D55513" w:rsidRDefault="00D55513" w:rsidP="00C5483B">
      <w:pPr>
        <w:spacing w:after="0"/>
        <w:jc w:val="both"/>
        <w:rPr>
          <w:rFonts w:ascii="Book Antiqua" w:hAnsi="Book Antiqua"/>
          <w:sz w:val="24"/>
          <w:szCs w:val="24"/>
        </w:rPr>
      </w:pPr>
    </w:p>
    <w:p w14:paraId="157E8766" w14:textId="394237C0" w:rsidR="00797C16" w:rsidRDefault="00B95998" w:rsidP="005327B3">
      <w:pPr>
        <w:spacing w:after="0"/>
        <w:jc w:val="both"/>
        <w:rPr>
          <w:rFonts w:ascii="Book Antiqua" w:hAnsi="Book Antiqua"/>
          <w:sz w:val="24"/>
          <w:szCs w:val="24"/>
        </w:rPr>
      </w:pPr>
      <w:r w:rsidRPr="006F7EA8">
        <w:rPr>
          <w:rFonts w:ascii="Book Antiqua" w:hAnsi="Book Antiqua"/>
          <w:sz w:val="24"/>
          <w:szCs w:val="24"/>
        </w:rPr>
        <w:lastRenderedPageBreak/>
        <w:t>Contemplando</w:t>
      </w:r>
      <w:r w:rsidR="00822BA7" w:rsidRPr="006F7EA8">
        <w:rPr>
          <w:rFonts w:ascii="Book Antiqua" w:hAnsi="Book Antiqua"/>
          <w:sz w:val="24"/>
          <w:szCs w:val="24"/>
        </w:rPr>
        <w:t xml:space="preserve"> el detalle de proyectos de la tabla </w:t>
      </w:r>
      <w:r w:rsidR="00CC4A05" w:rsidRPr="006F7EA8">
        <w:rPr>
          <w:rFonts w:ascii="Book Antiqua" w:hAnsi="Book Antiqua"/>
          <w:sz w:val="24"/>
          <w:szCs w:val="24"/>
        </w:rPr>
        <w:t>1</w:t>
      </w:r>
      <w:r w:rsidR="006F7EA8" w:rsidRPr="006F7EA8">
        <w:rPr>
          <w:rFonts w:ascii="Book Antiqua" w:hAnsi="Book Antiqua"/>
          <w:sz w:val="24"/>
          <w:szCs w:val="24"/>
        </w:rPr>
        <w:t>8</w:t>
      </w:r>
      <w:r w:rsidR="002052AA" w:rsidRPr="006F7EA8">
        <w:rPr>
          <w:rFonts w:ascii="Book Antiqua" w:hAnsi="Book Antiqua"/>
          <w:sz w:val="24"/>
          <w:szCs w:val="24"/>
        </w:rPr>
        <w:t xml:space="preserve"> expuesta anteriormente</w:t>
      </w:r>
      <w:r w:rsidR="00AA28C8" w:rsidRPr="006F7EA8">
        <w:rPr>
          <w:rFonts w:ascii="Book Antiqua" w:hAnsi="Book Antiqua"/>
          <w:sz w:val="24"/>
          <w:szCs w:val="24"/>
        </w:rPr>
        <w:t xml:space="preserve"> </w:t>
      </w:r>
      <w:r w:rsidRPr="006F7EA8">
        <w:rPr>
          <w:rFonts w:ascii="Book Antiqua" w:hAnsi="Book Antiqua"/>
          <w:sz w:val="24"/>
          <w:szCs w:val="24"/>
        </w:rPr>
        <w:t>y considerando</w:t>
      </w:r>
      <w:r w:rsidR="00AA28C8" w:rsidRPr="006F7EA8">
        <w:rPr>
          <w:rFonts w:ascii="Book Antiqua" w:hAnsi="Book Antiqua"/>
          <w:b/>
          <w:bCs/>
          <w:sz w:val="24"/>
          <w:szCs w:val="24"/>
        </w:rPr>
        <w:t xml:space="preserve"> que </w:t>
      </w:r>
      <w:r w:rsidR="00382B30" w:rsidRPr="006F7EA8">
        <w:rPr>
          <w:rFonts w:ascii="Book Antiqua" w:hAnsi="Book Antiqua"/>
          <w:b/>
          <w:bCs/>
          <w:sz w:val="24"/>
          <w:szCs w:val="24"/>
        </w:rPr>
        <w:t xml:space="preserve">los </w:t>
      </w:r>
      <w:r w:rsidR="002052AA" w:rsidRPr="006F7EA8">
        <w:rPr>
          <w:rFonts w:ascii="Book Antiqua" w:hAnsi="Book Antiqua"/>
          <w:b/>
          <w:bCs/>
          <w:sz w:val="24"/>
          <w:szCs w:val="24"/>
        </w:rPr>
        <w:t xml:space="preserve">proyectos de la </w:t>
      </w:r>
      <w:r w:rsidR="002052AA" w:rsidRPr="006F7EA8">
        <w:rPr>
          <w:rFonts w:ascii="Book Antiqua" w:hAnsi="Book Antiqua"/>
          <w:b/>
          <w:sz w:val="24"/>
          <w:szCs w:val="24"/>
        </w:rPr>
        <w:t xml:space="preserve">tabla </w:t>
      </w:r>
      <w:r w:rsidR="006F7EA8" w:rsidRPr="006F7EA8">
        <w:rPr>
          <w:rFonts w:ascii="Book Antiqua" w:hAnsi="Book Antiqua"/>
          <w:b/>
          <w:sz w:val="24"/>
          <w:szCs w:val="24"/>
        </w:rPr>
        <w:t>19</w:t>
      </w:r>
      <w:r w:rsidR="002052AA" w:rsidRPr="006F7EA8">
        <w:rPr>
          <w:rFonts w:ascii="Book Antiqua" w:hAnsi="Book Antiqua"/>
          <w:b/>
          <w:bCs/>
          <w:sz w:val="24"/>
          <w:szCs w:val="24"/>
        </w:rPr>
        <w:t xml:space="preserve"> no amplíen la duración </w:t>
      </w:r>
      <w:r w:rsidR="009E2B61" w:rsidRPr="006F7EA8">
        <w:rPr>
          <w:rFonts w:ascii="Book Antiqua" w:hAnsi="Book Antiqua"/>
          <w:b/>
          <w:bCs/>
          <w:sz w:val="24"/>
          <w:szCs w:val="24"/>
        </w:rPr>
        <w:t>de su</w:t>
      </w:r>
      <w:r w:rsidR="009E2B61" w:rsidRPr="00AA28C8">
        <w:rPr>
          <w:rFonts w:ascii="Book Antiqua" w:hAnsi="Book Antiqua"/>
          <w:b/>
          <w:bCs/>
          <w:sz w:val="24"/>
          <w:szCs w:val="24"/>
        </w:rPr>
        <w:t xml:space="preserve"> proyecto</w:t>
      </w:r>
      <w:r w:rsidR="009E2B61" w:rsidRPr="00AA28C8">
        <w:rPr>
          <w:rFonts w:ascii="Book Antiqua" w:hAnsi="Book Antiqua"/>
          <w:sz w:val="24"/>
          <w:szCs w:val="24"/>
        </w:rPr>
        <w:t>, s</w:t>
      </w:r>
      <w:r w:rsidR="002213F6" w:rsidRPr="00AA28C8">
        <w:rPr>
          <w:rFonts w:ascii="Book Antiqua" w:hAnsi="Book Antiqua"/>
          <w:sz w:val="24"/>
          <w:szCs w:val="24"/>
        </w:rPr>
        <w:t xml:space="preserve">e </w:t>
      </w:r>
      <w:r w:rsidR="009E2B61" w:rsidRPr="00AA28C8">
        <w:rPr>
          <w:rFonts w:ascii="Book Antiqua" w:hAnsi="Book Antiqua"/>
          <w:sz w:val="24"/>
          <w:szCs w:val="24"/>
        </w:rPr>
        <w:t xml:space="preserve">les indica </w:t>
      </w:r>
      <w:r w:rsidR="002213F6" w:rsidRPr="00AA28C8">
        <w:rPr>
          <w:rFonts w:ascii="Book Antiqua" w:hAnsi="Book Antiqua"/>
          <w:sz w:val="24"/>
          <w:szCs w:val="24"/>
        </w:rPr>
        <w:t>que l</w:t>
      </w:r>
      <w:r w:rsidR="005327B3" w:rsidRPr="00AA28C8">
        <w:rPr>
          <w:rFonts w:ascii="Book Antiqua" w:hAnsi="Book Antiqua"/>
          <w:sz w:val="24"/>
          <w:szCs w:val="24"/>
        </w:rPr>
        <w:t>a Corte Plena en sesión</w:t>
      </w:r>
      <w:r w:rsidR="005327B3" w:rsidRPr="005327B3">
        <w:rPr>
          <w:rFonts w:ascii="Book Antiqua" w:hAnsi="Book Antiqua"/>
          <w:sz w:val="24"/>
          <w:szCs w:val="24"/>
        </w:rPr>
        <w:t xml:space="preserve"> 02-2020 celebrada el 13 de enero del 2020, artículo XXXIII, acogió el informe 1937-PLA-PE-2019, así como sus recomendaciones referentes a la actualización de la Metodología Institucional para la Administración de Proyectos en el Poder Judicial en los términos señalados</w:t>
      </w:r>
      <w:r w:rsidR="00F77BE2">
        <w:rPr>
          <w:rFonts w:ascii="Book Antiqua" w:hAnsi="Book Antiqua"/>
          <w:sz w:val="24"/>
          <w:szCs w:val="24"/>
        </w:rPr>
        <w:t>.</w:t>
      </w:r>
    </w:p>
    <w:p w14:paraId="220D0D27" w14:textId="77777777" w:rsidR="00797C16" w:rsidRDefault="00797C16" w:rsidP="005327B3">
      <w:pPr>
        <w:spacing w:after="0"/>
        <w:jc w:val="both"/>
        <w:rPr>
          <w:rFonts w:ascii="Book Antiqua" w:hAnsi="Book Antiqua"/>
          <w:sz w:val="24"/>
          <w:szCs w:val="24"/>
        </w:rPr>
      </w:pPr>
    </w:p>
    <w:p w14:paraId="706719BD" w14:textId="56D415C7" w:rsidR="005327B3" w:rsidRPr="005327B3" w:rsidRDefault="00F77BE2" w:rsidP="005327B3">
      <w:pPr>
        <w:spacing w:after="0"/>
        <w:jc w:val="both"/>
        <w:rPr>
          <w:rFonts w:ascii="Book Antiqua" w:hAnsi="Book Antiqua"/>
          <w:sz w:val="24"/>
          <w:szCs w:val="24"/>
        </w:rPr>
      </w:pPr>
      <w:r>
        <w:rPr>
          <w:rFonts w:ascii="Book Antiqua" w:hAnsi="Book Antiqua"/>
          <w:sz w:val="24"/>
          <w:szCs w:val="24"/>
        </w:rPr>
        <w:t>En</w:t>
      </w:r>
      <w:r w:rsidR="005327B3" w:rsidRPr="005327B3">
        <w:rPr>
          <w:rFonts w:ascii="Book Antiqua" w:hAnsi="Book Antiqua"/>
          <w:sz w:val="24"/>
          <w:szCs w:val="24"/>
        </w:rPr>
        <w:t xml:space="preserve"> este informe </w:t>
      </w:r>
      <w:r w:rsidR="00AA28C8">
        <w:rPr>
          <w:rFonts w:ascii="Book Antiqua" w:hAnsi="Book Antiqua"/>
          <w:sz w:val="24"/>
          <w:szCs w:val="24"/>
        </w:rPr>
        <w:t xml:space="preserve">supra mencionado </w:t>
      </w:r>
      <w:r w:rsidR="005327B3" w:rsidRPr="005327B3">
        <w:rPr>
          <w:rFonts w:ascii="Book Antiqua" w:hAnsi="Book Antiqua"/>
          <w:sz w:val="24"/>
          <w:szCs w:val="24"/>
        </w:rPr>
        <w:t xml:space="preserve">se determinó que </w:t>
      </w:r>
      <w:r w:rsidR="005327B3" w:rsidRPr="00B30A85">
        <w:rPr>
          <w:rFonts w:ascii="Book Antiqua" w:hAnsi="Book Antiqua"/>
          <w:b/>
          <w:bCs/>
          <w:sz w:val="24"/>
          <w:szCs w:val="24"/>
        </w:rPr>
        <w:t>durante la fase de cierre de los proyectos se espera obtener dos productos: el informe de cierre y la evaluación de los beneficios del proyecto</w:t>
      </w:r>
      <w:r w:rsidR="005327B3" w:rsidRPr="005327B3">
        <w:rPr>
          <w:rFonts w:ascii="Book Antiqua" w:hAnsi="Book Antiqua"/>
          <w:sz w:val="24"/>
          <w:szCs w:val="24"/>
        </w:rPr>
        <w:t>.</w:t>
      </w:r>
    </w:p>
    <w:p w14:paraId="3E536577" w14:textId="77777777" w:rsidR="005327B3" w:rsidRPr="005327B3" w:rsidRDefault="005327B3" w:rsidP="005327B3">
      <w:pPr>
        <w:spacing w:after="0"/>
        <w:jc w:val="both"/>
        <w:rPr>
          <w:rFonts w:ascii="Book Antiqua" w:hAnsi="Book Antiqua"/>
          <w:sz w:val="24"/>
          <w:szCs w:val="24"/>
        </w:rPr>
      </w:pPr>
    </w:p>
    <w:p w14:paraId="20685F2C" w14:textId="417A6E95" w:rsidR="005327B3" w:rsidRPr="005327B3" w:rsidRDefault="00B30A85" w:rsidP="005327B3">
      <w:pPr>
        <w:spacing w:after="0"/>
        <w:jc w:val="both"/>
        <w:rPr>
          <w:rFonts w:ascii="Book Antiqua" w:hAnsi="Book Antiqua"/>
          <w:sz w:val="24"/>
          <w:szCs w:val="24"/>
        </w:rPr>
      </w:pPr>
      <w:r>
        <w:rPr>
          <w:rFonts w:ascii="Book Antiqua" w:hAnsi="Book Antiqua"/>
          <w:sz w:val="24"/>
          <w:szCs w:val="24"/>
        </w:rPr>
        <w:t>Así las cosas, e</w:t>
      </w:r>
      <w:r w:rsidR="005327B3" w:rsidRPr="005327B3">
        <w:rPr>
          <w:rFonts w:ascii="Book Antiqua" w:hAnsi="Book Antiqua"/>
          <w:sz w:val="24"/>
          <w:szCs w:val="24"/>
        </w:rPr>
        <w:t>n el oficio 1937-PLA-PE-2019, en los puntos uno y cinco del apartado “3.4 Fase 4: Cierre”, se indicó:</w:t>
      </w:r>
    </w:p>
    <w:p w14:paraId="5F17E5C3" w14:textId="77777777" w:rsidR="005327B3" w:rsidRPr="005327B3" w:rsidRDefault="005327B3" w:rsidP="005327B3">
      <w:pPr>
        <w:spacing w:after="0"/>
        <w:jc w:val="both"/>
        <w:rPr>
          <w:rFonts w:ascii="Book Antiqua" w:hAnsi="Book Antiqua"/>
          <w:sz w:val="24"/>
          <w:szCs w:val="24"/>
        </w:rPr>
      </w:pPr>
    </w:p>
    <w:p w14:paraId="32D64E52" w14:textId="77777777" w:rsidR="005327B3" w:rsidRPr="005327B3" w:rsidRDefault="005327B3" w:rsidP="00A8472C">
      <w:pPr>
        <w:shd w:val="clear" w:color="auto" w:fill="FFFFFF"/>
        <w:tabs>
          <w:tab w:val="left" w:pos="709"/>
          <w:tab w:val="left" w:pos="993"/>
          <w:tab w:val="left" w:pos="1276"/>
          <w:tab w:val="left" w:pos="1560"/>
        </w:tabs>
        <w:spacing w:after="0"/>
        <w:ind w:left="567" w:right="616"/>
        <w:jc w:val="both"/>
        <w:rPr>
          <w:rFonts w:ascii="Book Antiqua" w:eastAsia="Wingdings" w:hAnsi="Book Antiqua"/>
          <w:i/>
          <w:sz w:val="24"/>
          <w:szCs w:val="24"/>
          <w:lang w:eastAsia="ko-KR"/>
        </w:rPr>
      </w:pPr>
      <w:r w:rsidRPr="005327B3">
        <w:rPr>
          <w:rFonts w:ascii="Book Antiqua" w:eastAsia="Wingdings" w:hAnsi="Book Antiqua"/>
          <w:i/>
          <w:sz w:val="24"/>
          <w:szCs w:val="24"/>
          <w:lang w:eastAsia="ko-KR"/>
        </w:rPr>
        <w:t>“3.4.1</w:t>
      </w:r>
      <w:r w:rsidRPr="005327B3">
        <w:rPr>
          <w:rFonts w:ascii="Book Antiqua" w:eastAsia="Wingdings" w:hAnsi="Book Antiqua"/>
          <w:i/>
          <w:sz w:val="24"/>
          <w:szCs w:val="24"/>
          <w:lang w:eastAsia="ko-KR"/>
        </w:rPr>
        <w:tab/>
        <w:t>Se debe elaborar un informe de cierre del proyecto, debe incluir la información relacionada con el desempeño del proyecto, el análisis del cumplimiento del cronograma, el análisis y desempeño de los costos totales del proyecto, los riesgos materializados, las lecciones aprendidas, los principales resultados obtenidos a la fecha del cierre del proyecto. Para la elaboración de este informe se debe utilizar el formulario F10.UEPPI.19 Informe ejecutivo de cierre, en el Apéndice 1.</w:t>
      </w:r>
    </w:p>
    <w:p w14:paraId="62876984" w14:textId="77777777" w:rsidR="005327B3" w:rsidRPr="005327B3" w:rsidRDefault="005327B3" w:rsidP="00A8472C">
      <w:pPr>
        <w:shd w:val="clear" w:color="auto" w:fill="FFFFFF"/>
        <w:tabs>
          <w:tab w:val="left" w:pos="709"/>
          <w:tab w:val="left" w:pos="993"/>
          <w:tab w:val="left" w:pos="1418"/>
          <w:tab w:val="left" w:pos="1560"/>
        </w:tabs>
        <w:spacing w:after="0"/>
        <w:ind w:left="567" w:right="616"/>
        <w:jc w:val="both"/>
        <w:rPr>
          <w:rFonts w:ascii="Book Antiqua" w:eastAsia="Wingdings" w:hAnsi="Book Antiqua"/>
          <w:i/>
          <w:sz w:val="24"/>
          <w:szCs w:val="24"/>
          <w:lang w:eastAsia="ko-KR"/>
        </w:rPr>
      </w:pPr>
      <w:r w:rsidRPr="005327B3">
        <w:rPr>
          <w:rFonts w:ascii="Book Antiqua" w:eastAsia="Wingdings" w:hAnsi="Book Antiqua"/>
          <w:i/>
          <w:sz w:val="24"/>
          <w:szCs w:val="24"/>
          <w:lang w:eastAsia="ko-KR"/>
        </w:rPr>
        <w:t>(…)</w:t>
      </w:r>
    </w:p>
    <w:p w14:paraId="05B0C036" w14:textId="7DFAFACA" w:rsidR="00C5483B" w:rsidRPr="006F7EA8" w:rsidRDefault="005327B3" w:rsidP="00A8472C">
      <w:pPr>
        <w:shd w:val="clear" w:color="auto" w:fill="FFFFFF"/>
        <w:tabs>
          <w:tab w:val="left" w:pos="709"/>
          <w:tab w:val="left" w:pos="993"/>
          <w:tab w:val="left" w:pos="1134"/>
          <w:tab w:val="left" w:pos="1560"/>
        </w:tabs>
        <w:spacing w:after="0"/>
        <w:ind w:left="567" w:right="616"/>
        <w:jc w:val="both"/>
        <w:rPr>
          <w:rFonts w:ascii="Book Antiqua" w:eastAsia="Wingdings" w:hAnsi="Book Antiqua"/>
          <w:i/>
          <w:sz w:val="24"/>
          <w:szCs w:val="24"/>
          <w:lang w:eastAsia="ko-KR"/>
        </w:rPr>
      </w:pPr>
      <w:r w:rsidRPr="005327B3">
        <w:rPr>
          <w:rFonts w:ascii="Book Antiqua" w:eastAsia="Wingdings" w:hAnsi="Book Antiqua"/>
          <w:i/>
          <w:sz w:val="24"/>
          <w:szCs w:val="24"/>
          <w:lang w:eastAsia="ko-KR"/>
        </w:rPr>
        <w:t>3.4.5</w:t>
      </w:r>
      <w:r w:rsidRPr="005327B3">
        <w:rPr>
          <w:rFonts w:ascii="Book Antiqua" w:eastAsia="Wingdings" w:hAnsi="Book Antiqua"/>
          <w:i/>
          <w:sz w:val="24"/>
          <w:szCs w:val="24"/>
          <w:lang w:eastAsia="ko-KR"/>
        </w:rPr>
        <w:tab/>
        <w:t xml:space="preserve">Con el fin de evaluar los beneficios generados por el proyecto tanto a nivel institucional como a nivel social, la oficina responsable del proyecto deberá realizar al menos dos evaluaciones de los resultados obtenidos del proyecto, a los 6 meses y a los 12 meses de presentado el informe de cierre respectivamente. Y lo remitirá a la Dirección de Planificación, para la elaboración del informe de </w:t>
      </w:r>
      <w:r w:rsidRPr="006F7EA8">
        <w:rPr>
          <w:rFonts w:ascii="Book Antiqua" w:eastAsia="Wingdings" w:hAnsi="Book Antiqua"/>
          <w:i/>
          <w:sz w:val="24"/>
          <w:szCs w:val="24"/>
          <w:lang w:eastAsia="ko-KR"/>
        </w:rPr>
        <w:t>evaluación de resultados del portafolio de proyectos, para la emisión de las recomendaciones correspondientes.”</w:t>
      </w:r>
    </w:p>
    <w:p w14:paraId="68CA8F96" w14:textId="77777777" w:rsidR="00C5483B" w:rsidRPr="006F7EA8" w:rsidRDefault="00C5483B" w:rsidP="00C5483B">
      <w:pPr>
        <w:spacing w:after="0"/>
        <w:jc w:val="both"/>
        <w:rPr>
          <w:rFonts w:ascii="Book Antiqua" w:hAnsi="Book Antiqua"/>
          <w:sz w:val="24"/>
          <w:szCs w:val="24"/>
        </w:rPr>
      </w:pPr>
    </w:p>
    <w:p w14:paraId="6961F236" w14:textId="4A9903E6" w:rsidR="00E866D3" w:rsidRPr="006F7EA8" w:rsidRDefault="009E2EB6" w:rsidP="00C5483B">
      <w:pPr>
        <w:spacing w:after="0"/>
        <w:jc w:val="both"/>
        <w:rPr>
          <w:rFonts w:ascii="Book Antiqua" w:hAnsi="Book Antiqua"/>
          <w:sz w:val="24"/>
          <w:szCs w:val="24"/>
        </w:rPr>
      </w:pPr>
      <w:r w:rsidRPr="006F7EA8">
        <w:rPr>
          <w:rFonts w:ascii="Book Antiqua" w:hAnsi="Book Antiqua"/>
          <w:sz w:val="24"/>
          <w:szCs w:val="24"/>
        </w:rPr>
        <w:t xml:space="preserve">En definitiva, los proyectos de las tablas </w:t>
      </w:r>
      <w:r w:rsidR="004B0729" w:rsidRPr="006F7EA8">
        <w:rPr>
          <w:rFonts w:ascii="Book Antiqua" w:hAnsi="Book Antiqua"/>
          <w:sz w:val="24"/>
          <w:szCs w:val="24"/>
        </w:rPr>
        <w:t>1</w:t>
      </w:r>
      <w:r w:rsidR="006F7EA8" w:rsidRPr="006F7EA8">
        <w:rPr>
          <w:rFonts w:ascii="Book Antiqua" w:hAnsi="Book Antiqua"/>
          <w:sz w:val="24"/>
          <w:szCs w:val="24"/>
        </w:rPr>
        <w:t>7</w:t>
      </w:r>
      <w:r w:rsidRPr="006F7EA8">
        <w:rPr>
          <w:rFonts w:ascii="Book Antiqua" w:hAnsi="Book Antiqua"/>
          <w:sz w:val="24"/>
          <w:szCs w:val="24"/>
        </w:rPr>
        <w:t xml:space="preserve"> y </w:t>
      </w:r>
      <w:r w:rsidR="00AA28C8" w:rsidRPr="006F7EA8">
        <w:rPr>
          <w:rFonts w:ascii="Book Antiqua" w:hAnsi="Book Antiqua"/>
          <w:sz w:val="24"/>
          <w:szCs w:val="24"/>
        </w:rPr>
        <w:t>1</w:t>
      </w:r>
      <w:r w:rsidR="006F7EA8" w:rsidRPr="006F7EA8">
        <w:rPr>
          <w:rFonts w:ascii="Book Antiqua" w:hAnsi="Book Antiqua"/>
          <w:sz w:val="24"/>
          <w:szCs w:val="24"/>
        </w:rPr>
        <w:t>8</w:t>
      </w:r>
      <w:r w:rsidRPr="006F7EA8">
        <w:rPr>
          <w:rFonts w:ascii="Book Antiqua" w:hAnsi="Book Antiqua"/>
          <w:sz w:val="24"/>
          <w:szCs w:val="24"/>
        </w:rPr>
        <w:t xml:space="preserve">, </w:t>
      </w:r>
      <w:r w:rsidR="00B12C14" w:rsidRPr="006F7EA8">
        <w:rPr>
          <w:rFonts w:ascii="Book Antiqua" w:hAnsi="Book Antiqua"/>
          <w:sz w:val="24"/>
          <w:szCs w:val="24"/>
        </w:rPr>
        <w:t>deberán proceder con e</w:t>
      </w:r>
      <w:r w:rsidR="00C5483B" w:rsidRPr="006F7EA8">
        <w:rPr>
          <w:rFonts w:ascii="Book Antiqua" w:hAnsi="Book Antiqua"/>
          <w:sz w:val="24"/>
          <w:szCs w:val="24"/>
        </w:rPr>
        <w:t>st</w:t>
      </w:r>
      <w:r w:rsidR="00E866D3" w:rsidRPr="006F7EA8">
        <w:rPr>
          <w:rFonts w:ascii="Book Antiqua" w:hAnsi="Book Antiqua"/>
          <w:sz w:val="24"/>
          <w:szCs w:val="24"/>
        </w:rPr>
        <w:t>e proceso de</w:t>
      </w:r>
      <w:r w:rsidR="00C5483B" w:rsidRPr="006F7EA8">
        <w:rPr>
          <w:rFonts w:ascii="Book Antiqua" w:hAnsi="Book Antiqua"/>
          <w:sz w:val="24"/>
          <w:szCs w:val="24"/>
        </w:rPr>
        <w:t xml:space="preserve"> valoración </w:t>
      </w:r>
      <w:r w:rsidR="00E866D3" w:rsidRPr="006F7EA8">
        <w:rPr>
          <w:rFonts w:ascii="Book Antiqua" w:hAnsi="Book Antiqua"/>
          <w:sz w:val="24"/>
          <w:szCs w:val="24"/>
        </w:rPr>
        <w:t>en coordinación con la Unidad de Evaluación Estratégica del Subproceso de Evaluación</w:t>
      </w:r>
      <w:r w:rsidR="009A24BA" w:rsidRPr="006F7EA8">
        <w:rPr>
          <w:rFonts w:ascii="Book Antiqua" w:hAnsi="Book Antiqua"/>
          <w:sz w:val="24"/>
          <w:szCs w:val="24"/>
        </w:rPr>
        <w:t>, oficina adscrita a la</w:t>
      </w:r>
      <w:r w:rsidR="00E866D3" w:rsidRPr="006F7EA8">
        <w:rPr>
          <w:rFonts w:ascii="Book Antiqua" w:hAnsi="Book Antiqua"/>
          <w:sz w:val="24"/>
          <w:szCs w:val="24"/>
        </w:rPr>
        <w:t xml:space="preserve"> Dirección de Planificación</w:t>
      </w:r>
      <w:r w:rsidR="009A24BA" w:rsidRPr="006F7EA8">
        <w:rPr>
          <w:rFonts w:ascii="Book Antiqua" w:hAnsi="Book Antiqua"/>
          <w:sz w:val="24"/>
          <w:szCs w:val="24"/>
        </w:rPr>
        <w:t>, con el objetivo de que está instancia</w:t>
      </w:r>
      <w:r w:rsidR="00E866D3" w:rsidRPr="006F7EA8">
        <w:rPr>
          <w:rFonts w:ascii="Book Antiqua" w:hAnsi="Book Antiqua"/>
          <w:sz w:val="24"/>
          <w:szCs w:val="24"/>
        </w:rPr>
        <w:t xml:space="preserve"> efectúe el seguimiento y análisis correspondiente</w:t>
      </w:r>
      <w:r w:rsidR="00CE698B" w:rsidRPr="006F7EA8">
        <w:rPr>
          <w:rFonts w:ascii="Book Antiqua" w:hAnsi="Book Antiqua"/>
          <w:sz w:val="24"/>
          <w:szCs w:val="24"/>
        </w:rPr>
        <w:t>.</w:t>
      </w:r>
    </w:p>
    <w:p w14:paraId="3CF54C28" w14:textId="77777777" w:rsidR="00C5483B" w:rsidRPr="006F7EA8" w:rsidRDefault="00C5483B" w:rsidP="00C5483B">
      <w:pPr>
        <w:spacing w:after="0"/>
        <w:jc w:val="both"/>
        <w:rPr>
          <w:rFonts w:ascii="Book Antiqua" w:hAnsi="Book Antiqua"/>
          <w:sz w:val="24"/>
          <w:szCs w:val="24"/>
        </w:rPr>
      </w:pPr>
    </w:p>
    <w:p w14:paraId="0C3634C8" w14:textId="38D33C9D" w:rsidR="006B7C78" w:rsidRPr="003B435B" w:rsidRDefault="003B435B" w:rsidP="00164F12">
      <w:pPr>
        <w:spacing w:after="0"/>
        <w:jc w:val="both"/>
        <w:rPr>
          <w:rFonts w:ascii="Book Antiqua" w:hAnsi="Book Antiqua"/>
          <w:sz w:val="24"/>
          <w:szCs w:val="24"/>
        </w:rPr>
      </w:pPr>
      <w:r w:rsidRPr="006F7EA8">
        <w:rPr>
          <w:rFonts w:ascii="Book Antiqua" w:hAnsi="Book Antiqua"/>
          <w:sz w:val="24"/>
          <w:szCs w:val="24"/>
        </w:rPr>
        <w:t xml:space="preserve">Finalmente, </w:t>
      </w:r>
      <w:r w:rsidRPr="006F7EA8">
        <w:rPr>
          <w:rFonts w:ascii="Book Antiqua" w:hAnsi="Book Antiqua"/>
          <w:b/>
          <w:bCs/>
          <w:sz w:val="24"/>
          <w:szCs w:val="24"/>
        </w:rPr>
        <w:t>p</w:t>
      </w:r>
      <w:r w:rsidR="00CE698B" w:rsidRPr="006F7EA8">
        <w:rPr>
          <w:rFonts w:ascii="Book Antiqua" w:hAnsi="Book Antiqua"/>
          <w:b/>
          <w:bCs/>
          <w:sz w:val="24"/>
          <w:szCs w:val="24"/>
        </w:rPr>
        <w:t xml:space="preserve">ara los proyectos de la </w:t>
      </w:r>
      <w:r w:rsidR="00CE698B" w:rsidRPr="006F7EA8">
        <w:rPr>
          <w:rFonts w:ascii="Book Antiqua" w:hAnsi="Book Antiqua"/>
          <w:b/>
          <w:sz w:val="24"/>
          <w:szCs w:val="24"/>
        </w:rPr>
        <w:t>tabla</w:t>
      </w:r>
      <w:r w:rsidR="004B0729" w:rsidRPr="006F7EA8">
        <w:rPr>
          <w:rFonts w:ascii="Book Antiqua" w:hAnsi="Book Antiqua"/>
          <w:b/>
          <w:sz w:val="24"/>
          <w:szCs w:val="24"/>
        </w:rPr>
        <w:t xml:space="preserve"> </w:t>
      </w:r>
      <w:r w:rsidR="006F7EA8" w:rsidRPr="006F7EA8">
        <w:rPr>
          <w:rFonts w:ascii="Book Antiqua" w:hAnsi="Book Antiqua"/>
          <w:b/>
          <w:sz w:val="24"/>
          <w:szCs w:val="24"/>
        </w:rPr>
        <w:t>19</w:t>
      </w:r>
      <w:r w:rsidR="00CE698B" w:rsidRPr="006F7EA8">
        <w:rPr>
          <w:rFonts w:ascii="Book Antiqua" w:hAnsi="Book Antiqua"/>
          <w:b/>
          <w:bCs/>
          <w:sz w:val="24"/>
          <w:szCs w:val="24"/>
        </w:rPr>
        <w:t xml:space="preserve">, </w:t>
      </w:r>
      <w:r w:rsidR="005E3E20" w:rsidRPr="006F7EA8">
        <w:rPr>
          <w:rFonts w:ascii="Book Antiqua" w:hAnsi="Book Antiqua"/>
          <w:b/>
          <w:bCs/>
          <w:sz w:val="24"/>
          <w:szCs w:val="24"/>
        </w:rPr>
        <w:t xml:space="preserve">de mantenerse la fecha de finalización; </w:t>
      </w:r>
      <w:r w:rsidR="00CE698B" w:rsidRPr="006F7EA8">
        <w:rPr>
          <w:rFonts w:ascii="Book Antiqua" w:hAnsi="Book Antiqua"/>
          <w:b/>
          <w:bCs/>
          <w:sz w:val="24"/>
          <w:szCs w:val="24"/>
        </w:rPr>
        <w:t xml:space="preserve">tendrán plazo al próximo </w:t>
      </w:r>
      <w:r w:rsidR="006F7EA8" w:rsidRPr="006F7EA8">
        <w:rPr>
          <w:rFonts w:ascii="Book Antiqua" w:hAnsi="Book Antiqua"/>
          <w:b/>
          <w:sz w:val="24"/>
          <w:szCs w:val="24"/>
        </w:rPr>
        <w:t>13</w:t>
      </w:r>
      <w:r w:rsidR="00252548" w:rsidRPr="006F7EA8">
        <w:rPr>
          <w:rFonts w:ascii="Book Antiqua" w:hAnsi="Book Antiqua"/>
          <w:b/>
          <w:sz w:val="24"/>
          <w:szCs w:val="24"/>
        </w:rPr>
        <w:t xml:space="preserve"> de </w:t>
      </w:r>
      <w:r w:rsidR="006F7EA8" w:rsidRPr="006F7EA8">
        <w:rPr>
          <w:rFonts w:ascii="Book Antiqua" w:hAnsi="Book Antiqua"/>
          <w:b/>
          <w:sz w:val="24"/>
          <w:szCs w:val="24"/>
        </w:rPr>
        <w:t xml:space="preserve">junio </w:t>
      </w:r>
      <w:r w:rsidR="00252548" w:rsidRPr="006F7EA8">
        <w:rPr>
          <w:rFonts w:ascii="Book Antiqua" w:hAnsi="Book Antiqua"/>
          <w:b/>
          <w:sz w:val="24"/>
          <w:szCs w:val="24"/>
        </w:rPr>
        <w:t>de 2022</w:t>
      </w:r>
      <w:r w:rsidR="00252548" w:rsidRPr="006F7EA8">
        <w:rPr>
          <w:rFonts w:ascii="Book Antiqua" w:hAnsi="Book Antiqua"/>
          <w:b/>
          <w:bCs/>
          <w:sz w:val="24"/>
          <w:szCs w:val="24"/>
        </w:rPr>
        <w:t xml:space="preserve"> para cargar en el </w:t>
      </w:r>
      <w:r w:rsidR="00252548" w:rsidRPr="006F7EA8">
        <w:rPr>
          <w:rFonts w:ascii="Book Antiqua" w:hAnsi="Book Antiqua"/>
          <w:b/>
          <w:bCs/>
          <w:sz w:val="24"/>
          <w:szCs w:val="24"/>
        </w:rPr>
        <w:lastRenderedPageBreak/>
        <w:t>repositorio de información del MS Project Online su informe de cierre, para que sea considerado por la Unidad de Evaluación</w:t>
      </w:r>
      <w:r w:rsidR="00252548" w:rsidRPr="006F7EA8">
        <w:rPr>
          <w:rFonts w:ascii="Book Antiqua" w:hAnsi="Book Antiqua"/>
          <w:sz w:val="24"/>
          <w:szCs w:val="24"/>
        </w:rPr>
        <w:t>.</w:t>
      </w:r>
    </w:p>
    <w:p w14:paraId="2AA64091" w14:textId="77777777" w:rsidR="00D03F04" w:rsidRDefault="00D03F04" w:rsidP="00164F12">
      <w:pPr>
        <w:spacing w:after="0"/>
        <w:jc w:val="both"/>
        <w:rPr>
          <w:rFonts w:ascii="Book Antiqua" w:hAnsi="Book Antiqua"/>
        </w:rPr>
      </w:pPr>
    </w:p>
    <w:p w14:paraId="1A7B6AE5" w14:textId="46D33024" w:rsidR="00E574A2" w:rsidRDefault="00E574A2" w:rsidP="00361D93">
      <w:pPr>
        <w:pStyle w:val="Ttulo2"/>
        <w:numPr>
          <w:ilvl w:val="0"/>
          <w:numId w:val="28"/>
        </w:numPr>
        <w:ind w:left="426" w:hanging="436"/>
        <w:rPr>
          <w:rFonts w:ascii="Book Antiqua" w:eastAsia="Wingdings" w:hAnsi="Book Antiqua"/>
          <w:b/>
          <w:bCs/>
          <w:color w:val="auto"/>
          <w:lang w:eastAsia="ko-KR"/>
        </w:rPr>
      </w:pPr>
      <w:bookmarkStart w:id="22" w:name="_Toc96666520"/>
      <w:r>
        <w:rPr>
          <w:rFonts w:ascii="Book Antiqua" w:eastAsia="Wingdings" w:hAnsi="Book Antiqua"/>
          <w:b/>
          <w:bCs/>
          <w:color w:val="auto"/>
          <w:lang w:eastAsia="ko-KR"/>
        </w:rPr>
        <w:t>Comisión de la Jurisdicción Agrario y Agroambiental</w:t>
      </w:r>
      <w:bookmarkEnd w:id="22"/>
      <w:r>
        <w:rPr>
          <w:rFonts w:ascii="Book Antiqua" w:eastAsia="Wingdings" w:hAnsi="Book Antiqua"/>
          <w:b/>
          <w:bCs/>
          <w:color w:val="auto"/>
          <w:lang w:eastAsia="ko-KR"/>
        </w:rPr>
        <w:t xml:space="preserve"> </w:t>
      </w:r>
    </w:p>
    <w:p w14:paraId="7BA16669" w14:textId="77777777" w:rsidR="00E574A2" w:rsidRPr="00361D93" w:rsidRDefault="00E574A2" w:rsidP="00E574A2">
      <w:pPr>
        <w:rPr>
          <w:rFonts w:ascii="Book Antiqua" w:hAnsi="Book Antiqua" w:cs="Segoe UI"/>
          <w:color w:val="333333"/>
          <w:sz w:val="24"/>
          <w:szCs w:val="24"/>
        </w:rPr>
      </w:pPr>
    </w:p>
    <w:p w14:paraId="37E4F2C0" w14:textId="67356C4D" w:rsidR="004506A5" w:rsidRDefault="0009645F" w:rsidP="00A8472C">
      <w:pPr>
        <w:spacing w:after="0"/>
        <w:jc w:val="both"/>
        <w:rPr>
          <w:rFonts w:ascii="Book Antiqua" w:hAnsi="Book Antiqua" w:cs="Segoe UI"/>
          <w:color w:val="333333"/>
          <w:sz w:val="24"/>
          <w:szCs w:val="24"/>
        </w:rPr>
      </w:pPr>
      <w:r w:rsidRPr="00361D93">
        <w:rPr>
          <w:rFonts w:ascii="Book Antiqua" w:hAnsi="Book Antiqua" w:cs="Segoe UI"/>
          <w:color w:val="333333"/>
          <w:sz w:val="24"/>
          <w:szCs w:val="24"/>
        </w:rPr>
        <w:t>E</w:t>
      </w:r>
      <w:r w:rsidR="00F44017">
        <w:rPr>
          <w:rFonts w:ascii="Book Antiqua" w:hAnsi="Book Antiqua" w:cs="Segoe UI"/>
          <w:color w:val="333333"/>
          <w:sz w:val="24"/>
          <w:szCs w:val="24"/>
        </w:rPr>
        <w:t xml:space="preserve">s importante </w:t>
      </w:r>
      <w:r w:rsidR="007D2CFE">
        <w:rPr>
          <w:rFonts w:ascii="Book Antiqua" w:hAnsi="Book Antiqua" w:cs="Segoe UI"/>
          <w:color w:val="333333"/>
          <w:sz w:val="24"/>
          <w:szCs w:val="24"/>
        </w:rPr>
        <w:t xml:space="preserve">hacer mención </w:t>
      </w:r>
      <w:proofErr w:type="gramStart"/>
      <w:r w:rsidR="007D2CFE">
        <w:rPr>
          <w:rFonts w:ascii="Book Antiqua" w:hAnsi="Book Antiqua" w:cs="Segoe UI"/>
          <w:color w:val="333333"/>
          <w:sz w:val="24"/>
          <w:szCs w:val="24"/>
        </w:rPr>
        <w:t>a</w:t>
      </w:r>
      <w:proofErr w:type="gramEnd"/>
      <w:r w:rsidR="007D2CFE">
        <w:rPr>
          <w:rFonts w:ascii="Book Antiqua" w:hAnsi="Book Antiqua" w:cs="Segoe UI"/>
          <w:color w:val="333333"/>
          <w:sz w:val="24"/>
          <w:szCs w:val="24"/>
        </w:rPr>
        <w:t xml:space="preserve"> la situación del </w:t>
      </w:r>
      <w:r w:rsidRPr="00361D93">
        <w:rPr>
          <w:rFonts w:ascii="Book Antiqua" w:hAnsi="Book Antiqua" w:cs="Segoe UI"/>
          <w:color w:val="333333"/>
          <w:sz w:val="24"/>
          <w:szCs w:val="24"/>
        </w:rPr>
        <w:t xml:space="preserve">proyecto </w:t>
      </w:r>
      <w:r w:rsidRPr="004F746B">
        <w:rPr>
          <w:rFonts w:ascii="Book Antiqua" w:hAnsi="Book Antiqua" w:cs="Segoe UI"/>
          <w:color w:val="333333"/>
          <w:sz w:val="24"/>
          <w:szCs w:val="24"/>
        </w:rPr>
        <w:t>4000-CA-P01</w:t>
      </w:r>
      <w:r>
        <w:rPr>
          <w:rFonts w:ascii="Book Antiqua" w:hAnsi="Book Antiqua" w:cs="Segoe UI"/>
          <w:color w:val="333333"/>
          <w:sz w:val="24"/>
          <w:szCs w:val="24"/>
        </w:rPr>
        <w:t xml:space="preserve">: </w:t>
      </w:r>
      <w:r w:rsidRPr="004F746B">
        <w:rPr>
          <w:rFonts w:ascii="Book Antiqua" w:hAnsi="Book Antiqua" w:cs="Segoe UI"/>
          <w:color w:val="333333"/>
          <w:sz w:val="24"/>
          <w:szCs w:val="24"/>
        </w:rPr>
        <w:t xml:space="preserve">Implementación del Código Procesal Agrario </w:t>
      </w:r>
      <w:r w:rsidR="007D2CFE">
        <w:rPr>
          <w:rFonts w:ascii="Book Antiqua" w:hAnsi="Book Antiqua" w:cs="Segoe UI"/>
          <w:color w:val="333333"/>
          <w:sz w:val="24"/>
          <w:szCs w:val="24"/>
        </w:rPr>
        <w:t xml:space="preserve">a cargo de la </w:t>
      </w:r>
      <w:r w:rsidRPr="004F746B">
        <w:rPr>
          <w:rFonts w:ascii="Book Antiqua" w:hAnsi="Book Antiqua" w:cs="Segoe UI"/>
          <w:color w:val="333333"/>
          <w:sz w:val="24"/>
          <w:szCs w:val="24"/>
        </w:rPr>
        <w:t>Comisión</w:t>
      </w:r>
      <w:r w:rsidR="007D2CFE">
        <w:rPr>
          <w:rFonts w:ascii="Book Antiqua" w:hAnsi="Book Antiqua" w:cs="Segoe UI"/>
          <w:color w:val="333333"/>
          <w:sz w:val="24"/>
          <w:szCs w:val="24"/>
        </w:rPr>
        <w:t xml:space="preserve"> de la Jurisdicción </w:t>
      </w:r>
      <w:r w:rsidRPr="004F746B">
        <w:rPr>
          <w:rFonts w:ascii="Book Antiqua" w:hAnsi="Book Antiqua" w:cs="Segoe UI"/>
          <w:color w:val="333333"/>
          <w:sz w:val="24"/>
          <w:szCs w:val="24"/>
        </w:rPr>
        <w:t>Agraria</w:t>
      </w:r>
      <w:r>
        <w:rPr>
          <w:rFonts w:ascii="Book Antiqua" w:hAnsi="Book Antiqua" w:cs="Segoe UI"/>
          <w:color w:val="333333"/>
          <w:sz w:val="24"/>
          <w:szCs w:val="24"/>
        </w:rPr>
        <w:t xml:space="preserve">, </w:t>
      </w:r>
      <w:r w:rsidR="007D2CFE">
        <w:rPr>
          <w:rFonts w:ascii="Book Antiqua" w:hAnsi="Book Antiqua" w:cs="Segoe UI"/>
          <w:color w:val="333333"/>
          <w:sz w:val="24"/>
          <w:szCs w:val="24"/>
        </w:rPr>
        <w:t xml:space="preserve">esto debido a que se ha </w:t>
      </w:r>
      <w:r w:rsidR="002C55DE">
        <w:rPr>
          <w:rFonts w:ascii="Book Antiqua" w:hAnsi="Book Antiqua" w:cs="Segoe UI"/>
          <w:color w:val="333333"/>
          <w:sz w:val="24"/>
          <w:szCs w:val="24"/>
        </w:rPr>
        <w:t xml:space="preserve">hecho la mención y observación sobre la documentación que se encuentra pendiente de actualizar pero a la fecha continúa estando pendiente. A continuación, se hace un breve resumen de los documentos y recomendaciones emitidas por esta Dirección como parte de los antecedentes relevantes en cuanto al seguimiento de este proyecto: </w:t>
      </w:r>
    </w:p>
    <w:p w14:paraId="3A8CA461" w14:textId="77777777" w:rsidR="002C55DE" w:rsidRDefault="002C55DE" w:rsidP="00A8472C">
      <w:pPr>
        <w:spacing w:after="0"/>
        <w:jc w:val="both"/>
        <w:rPr>
          <w:rFonts w:ascii="Book Antiqua" w:hAnsi="Book Antiqua" w:cs="Segoe UI"/>
          <w:color w:val="333333"/>
          <w:sz w:val="24"/>
          <w:szCs w:val="24"/>
        </w:rPr>
      </w:pPr>
    </w:p>
    <w:tbl>
      <w:tblPr>
        <w:tblStyle w:val="Tablaconcuadrcula"/>
        <w:tblW w:w="8926" w:type="dxa"/>
        <w:tblLook w:val="04A0" w:firstRow="1" w:lastRow="0" w:firstColumn="1" w:lastColumn="0" w:noHBand="0" w:noVBand="1"/>
      </w:tblPr>
      <w:tblGrid>
        <w:gridCol w:w="1555"/>
        <w:gridCol w:w="1842"/>
        <w:gridCol w:w="5529"/>
      </w:tblGrid>
      <w:tr w:rsidR="00D47746" w14:paraId="06DCA55F" w14:textId="77777777" w:rsidTr="00A8472C">
        <w:tc>
          <w:tcPr>
            <w:tcW w:w="1555" w:type="dxa"/>
            <w:shd w:val="clear" w:color="auto" w:fill="D9D9D9" w:themeFill="background1" w:themeFillShade="D9"/>
            <w:vAlign w:val="center"/>
          </w:tcPr>
          <w:p w14:paraId="7542F04D" w14:textId="65DBCB38" w:rsidR="002C55DE" w:rsidRPr="006A3B4E" w:rsidRDefault="002C55DE" w:rsidP="00361D93">
            <w:pPr>
              <w:rPr>
                <w:rFonts w:ascii="Book Antiqua" w:hAnsi="Book Antiqua" w:cs="Segoe UI"/>
                <w:b/>
                <w:color w:val="333333"/>
                <w:sz w:val="20"/>
                <w:szCs w:val="20"/>
              </w:rPr>
            </w:pPr>
            <w:r w:rsidRPr="006A3B4E">
              <w:rPr>
                <w:rFonts w:ascii="Book Antiqua" w:hAnsi="Book Antiqua" w:cs="Segoe UI"/>
                <w:b/>
                <w:color w:val="333333"/>
                <w:sz w:val="20"/>
                <w:szCs w:val="20"/>
              </w:rPr>
              <w:t>Fecha</w:t>
            </w:r>
          </w:p>
        </w:tc>
        <w:tc>
          <w:tcPr>
            <w:tcW w:w="1842" w:type="dxa"/>
            <w:shd w:val="clear" w:color="auto" w:fill="D9D9D9" w:themeFill="background1" w:themeFillShade="D9"/>
            <w:vAlign w:val="center"/>
          </w:tcPr>
          <w:p w14:paraId="2409A040" w14:textId="1E46CB49" w:rsidR="002C55DE" w:rsidRPr="006A3B4E" w:rsidRDefault="002C55DE" w:rsidP="00361D93">
            <w:pPr>
              <w:rPr>
                <w:rFonts w:ascii="Book Antiqua" w:hAnsi="Book Antiqua" w:cs="Segoe UI"/>
                <w:b/>
                <w:color w:val="333333"/>
                <w:sz w:val="20"/>
                <w:szCs w:val="20"/>
              </w:rPr>
            </w:pPr>
            <w:r w:rsidRPr="006A3B4E">
              <w:rPr>
                <w:rFonts w:ascii="Book Antiqua" w:hAnsi="Book Antiqua" w:cs="Segoe UI"/>
                <w:b/>
                <w:color w:val="333333"/>
                <w:sz w:val="20"/>
                <w:szCs w:val="20"/>
              </w:rPr>
              <w:t>Documento</w:t>
            </w:r>
          </w:p>
        </w:tc>
        <w:tc>
          <w:tcPr>
            <w:tcW w:w="5529" w:type="dxa"/>
            <w:shd w:val="clear" w:color="auto" w:fill="D9D9D9" w:themeFill="background1" w:themeFillShade="D9"/>
            <w:vAlign w:val="center"/>
          </w:tcPr>
          <w:p w14:paraId="20558ED8" w14:textId="0DACB9D3" w:rsidR="002C55DE" w:rsidRPr="006A3B4E" w:rsidRDefault="002C55DE" w:rsidP="00361D93">
            <w:pPr>
              <w:jc w:val="center"/>
              <w:rPr>
                <w:rFonts w:ascii="Book Antiqua" w:hAnsi="Book Antiqua" w:cs="Segoe UI"/>
                <w:b/>
                <w:color w:val="333333"/>
                <w:sz w:val="20"/>
                <w:szCs w:val="20"/>
              </w:rPr>
            </w:pPr>
            <w:r w:rsidRPr="006A3B4E">
              <w:rPr>
                <w:rFonts w:ascii="Book Antiqua" w:hAnsi="Book Antiqua" w:cs="Segoe UI"/>
                <w:b/>
                <w:color w:val="333333"/>
                <w:sz w:val="20"/>
                <w:szCs w:val="20"/>
              </w:rPr>
              <w:t>Descripción</w:t>
            </w:r>
          </w:p>
        </w:tc>
      </w:tr>
      <w:tr w:rsidR="002C55DE" w14:paraId="1BC6541B" w14:textId="77777777" w:rsidTr="00A8472C">
        <w:tc>
          <w:tcPr>
            <w:tcW w:w="1555" w:type="dxa"/>
            <w:vAlign w:val="center"/>
          </w:tcPr>
          <w:p w14:paraId="2C0A0A37" w14:textId="5388264A" w:rsidR="002C55DE" w:rsidRPr="006A3B4E" w:rsidRDefault="002C55DE">
            <w:pPr>
              <w:rPr>
                <w:rFonts w:ascii="Book Antiqua" w:hAnsi="Book Antiqua" w:cs="Segoe UI"/>
                <w:color w:val="333333"/>
                <w:sz w:val="20"/>
                <w:szCs w:val="20"/>
              </w:rPr>
            </w:pPr>
            <w:r w:rsidRPr="006A3B4E">
              <w:rPr>
                <w:rFonts w:ascii="Book Antiqua" w:hAnsi="Book Antiqua" w:cs="Segoe UI"/>
                <w:color w:val="333333"/>
                <w:sz w:val="20"/>
                <w:szCs w:val="20"/>
              </w:rPr>
              <w:t>11-1-2021</w:t>
            </w:r>
          </w:p>
        </w:tc>
        <w:tc>
          <w:tcPr>
            <w:tcW w:w="1842" w:type="dxa"/>
            <w:vAlign w:val="center"/>
          </w:tcPr>
          <w:p w14:paraId="1836A2F8" w14:textId="331AAB45" w:rsidR="002C55DE" w:rsidRPr="006A3B4E" w:rsidRDefault="00D66A7D">
            <w:pPr>
              <w:rPr>
                <w:rFonts w:ascii="Book Antiqua" w:hAnsi="Book Antiqua" w:cs="Segoe UI"/>
                <w:color w:val="333333"/>
                <w:sz w:val="20"/>
                <w:szCs w:val="20"/>
              </w:rPr>
            </w:pPr>
            <w:r w:rsidRPr="006A3B4E">
              <w:rPr>
                <w:rFonts w:ascii="Book Antiqua" w:hAnsi="Book Antiqua" w:cs="Arial"/>
                <w:sz w:val="20"/>
                <w:szCs w:val="20"/>
              </w:rPr>
              <w:t>177-PLA-PE-MI-2021</w:t>
            </w:r>
          </w:p>
        </w:tc>
        <w:tc>
          <w:tcPr>
            <w:tcW w:w="5529" w:type="dxa"/>
          </w:tcPr>
          <w:p w14:paraId="0316C669" w14:textId="63AE9808" w:rsidR="002C55DE" w:rsidRPr="006A3B4E" w:rsidRDefault="006E3996" w:rsidP="002A3FB0">
            <w:pPr>
              <w:jc w:val="both"/>
              <w:rPr>
                <w:rFonts w:ascii="Book Antiqua" w:hAnsi="Book Antiqua" w:cs="Segoe UI"/>
                <w:color w:val="333333"/>
                <w:sz w:val="20"/>
                <w:szCs w:val="20"/>
              </w:rPr>
            </w:pPr>
            <w:r w:rsidRPr="006A3B4E">
              <w:rPr>
                <w:rFonts w:ascii="Book Antiqua" w:hAnsi="Book Antiqua" w:cs="Segoe UI"/>
                <w:color w:val="333333"/>
                <w:sz w:val="20"/>
                <w:szCs w:val="20"/>
              </w:rPr>
              <w:t xml:space="preserve">Se indica el procedimiento que se debe seguir para elaborar los controles de cambios del proyecto, como respuesta </w:t>
            </w:r>
            <w:r w:rsidR="00972D0A" w:rsidRPr="006A3B4E">
              <w:rPr>
                <w:rFonts w:ascii="Book Antiqua" w:hAnsi="Book Antiqua" w:cs="Segoe UI"/>
                <w:color w:val="333333"/>
                <w:sz w:val="20"/>
                <w:szCs w:val="20"/>
              </w:rPr>
              <w:t xml:space="preserve">al oficio </w:t>
            </w:r>
            <w:r w:rsidR="00972D0A" w:rsidRPr="006A3B4E">
              <w:rPr>
                <w:rFonts w:ascii="Book Antiqua" w:hAnsi="Book Antiqua" w:cs="Arial"/>
                <w:sz w:val="20"/>
                <w:szCs w:val="20"/>
              </w:rPr>
              <w:t>PICPA-01-2020</w:t>
            </w:r>
          </w:p>
        </w:tc>
      </w:tr>
      <w:tr w:rsidR="002C55DE" w14:paraId="7CF7DB13" w14:textId="77777777" w:rsidTr="00A8472C">
        <w:tc>
          <w:tcPr>
            <w:tcW w:w="1555" w:type="dxa"/>
            <w:vAlign w:val="center"/>
          </w:tcPr>
          <w:p w14:paraId="22955EDD" w14:textId="57EBF04D" w:rsidR="002C55DE" w:rsidRPr="006A3B4E" w:rsidRDefault="002C55DE">
            <w:pPr>
              <w:rPr>
                <w:rFonts w:ascii="Book Antiqua" w:hAnsi="Book Antiqua" w:cs="Segoe UI"/>
                <w:color w:val="333333"/>
                <w:sz w:val="20"/>
                <w:szCs w:val="20"/>
              </w:rPr>
            </w:pPr>
            <w:r w:rsidRPr="006A3B4E">
              <w:rPr>
                <w:rFonts w:ascii="Book Antiqua" w:hAnsi="Book Antiqua" w:cs="Segoe UI"/>
                <w:color w:val="333333"/>
                <w:sz w:val="20"/>
                <w:szCs w:val="20"/>
              </w:rPr>
              <w:t>3</w:t>
            </w:r>
            <w:r w:rsidR="004751B8" w:rsidRPr="006A3B4E">
              <w:rPr>
                <w:rFonts w:ascii="Book Antiqua" w:hAnsi="Book Antiqua" w:cs="Segoe UI"/>
                <w:color w:val="333333"/>
                <w:sz w:val="20"/>
                <w:szCs w:val="20"/>
              </w:rPr>
              <w:t>0</w:t>
            </w:r>
            <w:r w:rsidRPr="006A3B4E">
              <w:rPr>
                <w:rFonts w:ascii="Book Antiqua" w:hAnsi="Book Antiqua" w:cs="Segoe UI"/>
                <w:color w:val="333333"/>
                <w:sz w:val="20"/>
                <w:szCs w:val="20"/>
              </w:rPr>
              <w:t>-6-2021</w:t>
            </w:r>
          </w:p>
        </w:tc>
        <w:tc>
          <w:tcPr>
            <w:tcW w:w="1842" w:type="dxa"/>
            <w:vAlign w:val="center"/>
          </w:tcPr>
          <w:p w14:paraId="5765009A" w14:textId="6D845A8A" w:rsidR="002C55DE" w:rsidRPr="006A3B4E" w:rsidRDefault="00D66A7D">
            <w:pPr>
              <w:rPr>
                <w:rFonts w:ascii="Book Antiqua" w:hAnsi="Book Antiqua" w:cs="Segoe UI"/>
                <w:color w:val="333333"/>
                <w:sz w:val="20"/>
                <w:szCs w:val="20"/>
              </w:rPr>
            </w:pPr>
            <w:r w:rsidRPr="006A3B4E">
              <w:rPr>
                <w:rFonts w:ascii="Book Antiqua" w:hAnsi="Book Antiqua" w:cs="Arial"/>
                <w:sz w:val="20"/>
                <w:szCs w:val="20"/>
              </w:rPr>
              <w:t>715-PLA-2021</w:t>
            </w:r>
          </w:p>
        </w:tc>
        <w:tc>
          <w:tcPr>
            <w:tcW w:w="5529" w:type="dxa"/>
          </w:tcPr>
          <w:p w14:paraId="58D4F640" w14:textId="1D5E72DE" w:rsidR="002C55DE" w:rsidRPr="006A3B4E" w:rsidRDefault="004751B8" w:rsidP="002A3FB0">
            <w:pPr>
              <w:jc w:val="both"/>
              <w:rPr>
                <w:rFonts w:ascii="Book Antiqua" w:hAnsi="Book Antiqua" w:cs="Segoe UI"/>
                <w:color w:val="333333"/>
                <w:sz w:val="20"/>
                <w:szCs w:val="20"/>
              </w:rPr>
            </w:pPr>
            <w:r w:rsidRPr="006A3B4E">
              <w:rPr>
                <w:rFonts w:ascii="Book Antiqua" w:hAnsi="Book Antiqua" w:cs="Arial"/>
                <w:sz w:val="20"/>
                <w:szCs w:val="20"/>
              </w:rPr>
              <w:t xml:space="preserve">En el informe de la Dirección de Planificación se incorpora el informe de avance del proyecto, no </w:t>
            </w:r>
            <w:r w:rsidR="00926248" w:rsidRPr="006A3B4E">
              <w:rPr>
                <w:rFonts w:ascii="Book Antiqua" w:hAnsi="Book Antiqua" w:cs="Arial"/>
                <w:sz w:val="20"/>
                <w:szCs w:val="20"/>
              </w:rPr>
              <w:t>obstante,</w:t>
            </w:r>
            <w:r w:rsidRPr="006A3B4E">
              <w:rPr>
                <w:rFonts w:ascii="Book Antiqua" w:hAnsi="Book Antiqua" w:cs="Arial"/>
                <w:sz w:val="20"/>
                <w:szCs w:val="20"/>
              </w:rPr>
              <w:t xml:space="preserve"> no se gestiona lo correspondiente a los controles de cambios según lo indicado en el informe </w:t>
            </w:r>
            <w:r w:rsidR="001441D5" w:rsidRPr="006A3B4E">
              <w:rPr>
                <w:rFonts w:ascii="Book Antiqua" w:hAnsi="Book Antiqua" w:cs="Arial"/>
                <w:sz w:val="20"/>
                <w:szCs w:val="20"/>
              </w:rPr>
              <w:t>del 11 de enero del mismo año.</w:t>
            </w:r>
          </w:p>
        </w:tc>
      </w:tr>
      <w:tr w:rsidR="002C55DE" w14:paraId="5E285B89" w14:textId="77777777" w:rsidTr="00A8472C">
        <w:tc>
          <w:tcPr>
            <w:tcW w:w="1555" w:type="dxa"/>
            <w:vAlign w:val="center"/>
          </w:tcPr>
          <w:p w14:paraId="7EF4A835" w14:textId="67D15985" w:rsidR="002C55DE" w:rsidRPr="006A3B4E" w:rsidRDefault="002C55DE">
            <w:pPr>
              <w:rPr>
                <w:rFonts w:ascii="Book Antiqua" w:hAnsi="Book Antiqua" w:cs="Segoe UI"/>
                <w:color w:val="333333"/>
                <w:sz w:val="20"/>
                <w:szCs w:val="20"/>
              </w:rPr>
            </w:pPr>
            <w:r w:rsidRPr="006A3B4E">
              <w:rPr>
                <w:rFonts w:ascii="Book Antiqua" w:hAnsi="Book Antiqua" w:cs="Segoe UI"/>
                <w:color w:val="333333"/>
                <w:sz w:val="20"/>
                <w:szCs w:val="20"/>
              </w:rPr>
              <w:t>28-10-2021</w:t>
            </w:r>
          </w:p>
        </w:tc>
        <w:tc>
          <w:tcPr>
            <w:tcW w:w="1842" w:type="dxa"/>
            <w:vAlign w:val="center"/>
          </w:tcPr>
          <w:p w14:paraId="0AE5E860" w14:textId="0DA4C67D" w:rsidR="002C55DE" w:rsidRPr="006A3B4E" w:rsidRDefault="00D66A7D">
            <w:pPr>
              <w:rPr>
                <w:rFonts w:ascii="Book Antiqua" w:hAnsi="Book Antiqua" w:cs="Segoe UI"/>
                <w:color w:val="333333"/>
                <w:sz w:val="20"/>
                <w:szCs w:val="20"/>
              </w:rPr>
            </w:pPr>
            <w:r w:rsidRPr="006A3B4E">
              <w:rPr>
                <w:rFonts w:ascii="Book Antiqua" w:hAnsi="Book Antiqua" w:cs="Book Antiqua"/>
                <w:sz w:val="20"/>
                <w:szCs w:val="20"/>
                <w:lang w:val="pt-BR"/>
              </w:rPr>
              <w:t>1224-PLA-PP-2021</w:t>
            </w:r>
          </w:p>
        </w:tc>
        <w:tc>
          <w:tcPr>
            <w:tcW w:w="5529" w:type="dxa"/>
          </w:tcPr>
          <w:p w14:paraId="31106CBD" w14:textId="088D2E32" w:rsidR="002C55DE" w:rsidRPr="006A3B4E" w:rsidRDefault="002E350B" w:rsidP="002A3FB0">
            <w:pPr>
              <w:jc w:val="both"/>
              <w:rPr>
                <w:rFonts w:ascii="Book Antiqua" w:hAnsi="Book Antiqua" w:cs="Segoe UI"/>
                <w:color w:val="333333"/>
                <w:sz w:val="20"/>
                <w:szCs w:val="20"/>
              </w:rPr>
            </w:pPr>
            <w:r w:rsidRPr="006A3B4E">
              <w:rPr>
                <w:rFonts w:ascii="Book Antiqua" w:hAnsi="Book Antiqua" w:cs="Arial"/>
                <w:sz w:val="20"/>
                <w:szCs w:val="20"/>
              </w:rPr>
              <w:t xml:space="preserve">Se da respuesta al oficio 160-PICPA-2021, donde se vuelve a hacer la observación de que se tiene pendiente atender las observaciones realizadas por la Dirección de Planificación en cuanto a los controles de cambios del proyecto y organización de los entregables del proyecto. </w:t>
            </w:r>
          </w:p>
        </w:tc>
      </w:tr>
      <w:tr w:rsidR="002C55DE" w14:paraId="18DA4A14" w14:textId="77777777" w:rsidTr="00A8472C">
        <w:tc>
          <w:tcPr>
            <w:tcW w:w="1555" w:type="dxa"/>
            <w:vAlign w:val="center"/>
          </w:tcPr>
          <w:p w14:paraId="2976169E" w14:textId="7E7536D4" w:rsidR="002C55DE" w:rsidRPr="006A3B4E" w:rsidRDefault="002C55DE">
            <w:pPr>
              <w:rPr>
                <w:rFonts w:ascii="Book Antiqua" w:hAnsi="Book Antiqua" w:cs="Segoe UI"/>
                <w:color w:val="333333"/>
                <w:sz w:val="20"/>
                <w:szCs w:val="20"/>
              </w:rPr>
            </w:pPr>
            <w:r w:rsidRPr="006A3B4E">
              <w:rPr>
                <w:rFonts w:ascii="Book Antiqua" w:hAnsi="Book Antiqua" w:cs="Segoe UI"/>
                <w:color w:val="333333"/>
                <w:sz w:val="20"/>
                <w:szCs w:val="20"/>
              </w:rPr>
              <w:t>9-12-2021</w:t>
            </w:r>
          </w:p>
        </w:tc>
        <w:tc>
          <w:tcPr>
            <w:tcW w:w="1842" w:type="dxa"/>
            <w:vAlign w:val="center"/>
          </w:tcPr>
          <w:p w14:paraId="324E7AC0" w14:textId="78C4F85F" w:rsidR="002C55DE" w:rsidRPr="006A3B4E" w:rsidRDefault="00D66A7D">
            <w:pPr>
              <w:rPr>
                <w:rFonts w:ascii="Book Antiqua" w:hAnsi="Book Antiqua" w:cs="Segoe UI"/>
                <w:color w:val="333333"/>
                <w:sz w:val="20"/>
                <w:szCs w:val="20"/>
              </w:rPr>
            </w:pPr>
            <w:r w:rsidRPr="006A3B4E">
              <w:rPr>
                <w:rFonts w:ascii="Book Antiqua" w:hAnsi="Book Antiqua" w:cs="Segoe UI"/>
                <w:color w:val="333333"/>
                <w:sz w:val="20"/>
                <w:szCs w:val="20"/>
              </w:rPr>
              <w:t>1384-PLA-PP-2021</w:t>
            </w:r>
          </w:p>
        </w:tc>
        <w:tc>
          <w:tcPr>
            <w:tcW w:w="5529" w:type="dxa"/>
          </w:tcPr>
          <w:p w14:paraId="07C7D8F1" w14:textId="5C2C6897" w:rsidR="002C55DE" w:rsidRPr="006A3B4E" w:rsidRDefault="00D47746">
            <w:pPr>
              <w:spacing w:before="120" w:after="120"/>
              <w:jc w:val="both"/>
              <w:rPr>
                <w:rFonts w:ascii="Book Antiqua" w:hAnsi="Book Antiqua" w:cs="Segoe UI"/>
                <w:color w:val="333333"/>
                <w:sz w:val="20"/>
                <w:szCs w:val="20"/>
              </w:rPr>
            </w:pPr>
            <w:r w:rsidRPr="006A3B4E">
              <w:rPr>
                <w:rFonts w:ascii="Book Antiqua" w:hAnsi="Book Antiqua" w:cs="Segoe UI"/>
                <w:color w:val="333333"/>
                <w:sz w:val="20"/>
                <w:szCs w:val="20"/>
              </w:rPr>
              <w:t>Se hace nuevamente la observación q</w:t>
            </w:r>
            <w:r w:rsidR="00D66A7D" w:rsidRPr="006A3B4E">
              <w:rPr>
                <w:rFonts w:ascii="Book Antiqua" w:hAnsi="Book Antiqua" w:cs="Segoe UI"/>
                <w:color w:val="333333"/>
                <w:sz w:val="20"/>
                <w:szCs w:val="20"/>
              </w:rPr>
              <w:t>ue a la fecha todavía se encuentra pendiente de elaborar</w:t>
            </w:r>
            <w:r w:rsidRPr="006A3B4E">
              <w:rPr>
                <w:rFonts w:ascii="Book Antiqua" w:hAnsi="Book Antiqua" w:cs="Segoe UI"/>
                <w:color w:val="333333"/>
                <w:sz w:val="20"/>
                <w:szCs w:val="20"/>
              </w:rPr>
              <w:t xml:space="preserve"> los documentos de controles de cambios </w:t>
            </w:r>
            <w:r w:rsidR="0050432D" w:rsidRPr="006A3B4E">
              <w:rPr>
                <w:rFonts w:ascii="Book Antiqua" w:hAnsi="Book Antiqua" w:cs="Segoe UI"/>
                <w:color w:val="333333"/>
                <w:sz w:val="20"/>
                <w:szCs w:val="20"/>
              </w:rPr>
              <w:t xml:space="preserve">y ordenamiento de entregables. </w:t>
            </w:r>
            <w:r w:rsidR="00D66A7D" w:rsidRPr="006A3B4E">
              <w:rPr>
                <w:rFonts w:ascii="Book Antiqua" w:hAnsi="Book Antiqua" w:cs="Segoe UI"/>
                <w:color w:val="333333"/>
                <w:sz w:val="20"/>
                <w:szCs w:val="20"/>
              </w:rPr>
              <w:t>Se emite la recomendación 6.13 que solicita se atienda la gestión en plazo máximo de 15 días hábiles posterior a la aprobación del informe por parte del Consejo Superior.</w:t>
            </w:r>
          </w:p>
        </w:tc>
      </w:tr>
    </w:tbl>
    <w:p w14:paraId="3EE5A35F" w14:textId="77777777" w:rsidR="00B65784" w:rsidRDefault="00B65784" w:rsidP="006A3B4E">
      <w:pPr>
        <w:spacing w:after="0"/>
        <w:jc w:val="both"/>
        <w:rPr>
          <w:rFonts w:ascii="Book Antiqua" w:hAnsi="Book Antiqua" w:cs="Segoe UI"/>
          <w:color w:val="333333"/>
          <w:sz w:val="24"/>
          <w:szCs w:val="24"/>
        </w:rPr>
      </w:pPr>
    </w:p>
    <w:p w14:paraId="3EACF748" w14:textId="7A468295" w:rsidR="00730DEB" w:rsidRDefault="00B82527" w:rsidP="00A8472C">
      <w:pPr>
        <w:autoSpaceDE w:val="0"/>
        <w:autoSpaceDN w:val="0"/>
        <w:spacing w:after="0" w:line="240" w:lineRule="auto"/>
        <w:ind w:right="51"/>
        <w:jc w:val="both"/>
        <w:rPr>
          <w:rFonts w:ascii="Book Antiqua" w:hAnsi="Book Antiqua" w:cs="Book Antiqua"/>
          <w:bCs/>
          <w:sz w:val="24"/>
          <w:szCs w:val="24"/>
        </w:rPr>
      </w:pPr>
      <w:r w:rsidRPr="00361D93">
        <w:rPr>
          <w:rFonts w:ascii="Book Antiqua" w:hAnsi="Book Antiqua" w:cs="Arial"/>
          <w:color w:val="000000"/>
          <w:sz w:val="24"/>
          <w:szCs w:val="24"/>
          <w:shd w:val="clear" w:color="auto" w:fill="FFFFFF"/>
        </w:rPr>
        <w:t xml:space="preserve">Al </w:t>
      </w:r>
      <w:r w:rsidR="00FB35CE" w:rsidRPr="00361D93">
        <w:rPr>
          <w:rFonts w:ascii="Book Antiqua" w:hAnsi="Book Antiqua" w:cs="Arial"/>
          <w:color w:val="000000"/>
          <w:sz w:val="24"/>
          <w:szCs w:val="24"/>
          <w:shd w:val="clear" w:color="auto" w:fill="FFFFFF"/>
        </w:rPr>
        <w:t>momento de realizar este informe, se procedió a verificar el cumplimiento de esta recomendación</w:t>
      </w:r>
      <w:r w:rsidR="00824D49">
        <w:rPr>
          <w:rFonts w:ascii="Book Antiqua" w:hAnsi="Book Antiqua" w:cs="Arial"/>
          <w:color w:val="000000"/>
          <w:sz w:val="24"/>
          <w:szCs w:val="24"/>
          <w:shd w:val="clear" w:color="auto" w:fill="FFFFFF"/>
        </w:rPr>
        <w:t>, visualizándose que la oficina líder no ha atendido las mismas.</w:t>
      </w:r>
      <w:r w:rsidR="00730DEB">
        <w:rPr>
          <w:rFonts w:ascii="Book Antiqua" w:hAnsi="Book Antiqua" w:cs="Arial"/>
          <w:color w:val="000000"/>
          <w:sz w:val="24"/>
          <w:szCs w:val="24"/>
          <w:shd w:val="clear" w:color="auto" w:fill="FFFFFF"/>
        </w:rPr>
        <w:t xml:space="preserve"> Por otra parte, en la tabla 13 “</w:t>
      </w:r>
      <w:r w:rsidR="00730DEB" w:rsidRPr="00BA1484">
        <w:rPr>
          <w:rFonts w:ascii="Book Antiqua" w:hAnsi="Book Antiqua"/>
          <w:b/>
          <w:sz w:val="24"/>
          <w:szCs w:val="24"/>
        </w:rPr>
        <w:t xml:space="preserve">Lista de oficinas con informes de avances pendiente de presentar ante la Dirección de Planificación para el </w:t>
      </w:r>
      <w:r w:rsidR="00730DEB">
        <w:rPr>
          <w:rFonts w:ascii="Book Antiqua" w:hAnsi="Book Antiqua"/>
          <w:b/>
          <w:sz w:val="24"/>
          <w:szCs w:val="24"/>
        </w:rPr>
        <w:t>tercer</w:t>
      </w:r>
      <w:r w:rsidR="00730DEB" w:rsidRPr="00BA1484">
        <w:rPr>
          <w:rFonts w:ascii="Book Antiqua" w:hAnsi="Book Antiqua"/>
          <w:b/>
          <w:sz w:val="24"/>
          <w:szCs w:val="24"/>
        </w:rPr>
        <w:t xml:space="preserve"> seguimiento 2021</w:t>
      </w:r>
      <w:r w:rsidR="00730DEB">
        <w:rPr>
          <w:rFonts w:ascii="Book Antiqua" w:hAnsi="Book Antiqua"/>
          <w:b/>
          <w:sz w:val="24"/>
          <w:szCs w:val="24"/>
        </w:rPr>
        <w:t>”</w:t>
      </w:r>
      <w:r w:rsidR="00730DEB" w:rsidRPr="00361D93">
        <w:rPr>
          <w:rFonts w:ascii="Book Antiqua" w:hAnsi="Book Antiqua"/>
          <w:sz w:val="24"/>
          <w:szCs w:val="24"/>
        </w:rPr>
        <w:t xml:space="preserve">, se aprecia que este proyecto no presentó el III Informe de Seguimiento del 2021; </w:t>
      </w:r>
      <w:r w:rsidR="00CE59B8">
        <w:rPr>
          <w:rFonts w:ascii="Book Antiqua" w:hAnsi="Book Antiqua"/>
          <w:bCs/>
          <w:sz w:val="24"/>
          <w:szCs w:val="24"/>
        </w:rPr>
        <w:t>por lo que se proced</w:t>
      </w:r>
      <w:r w:rsidR="005B06D5">
        <w:rPr>
          <w:rFonts w:ascii="Book Antiqua" w:hAnsi="Book Antiqua"/>
          <w:bCs/>
          <w:sz w:val="24"/>
          <w:szCs w:val="24"/>
        </w:rPr>
        <w:t>ió</w:t>
      </w:r>
      <w:r w:rsidR="00CE59B8">
        <w:rPr>
          <w:rFonts w:ascii="Book Antiqua" w:hAnsi="Book Antiqua"/>
          <w:bCs/>
          <w:sz w:val="24"/>
          <w:szCs w:val="24"/>
        </w:rPr>
        <w:t xml:space="preserve"> a remitir la consulta por medio de correo electrónico el 31 de enero del 2022, para lo cual </w:t>
      </w:r>
      <w:r w:rsidR="00730DEB" w:rsidRPr="00361D93">
        <w:rPr>
          <w:rFonts w:ascii="Book Antiqua" w:hAnsi="Book Antiqua"/>
          <w:sz w:val="24"/>
          <w:szCs w:val="24"/>
        </w:rPr>
        <w:t xml:space="preserve">la Licenciada </w:t>
      </w:r>
      <w:r w:rsidR="00730DEB" w:rsidRPr="00730DEB">
        <w:rPr>
          <w:rFonts w:ascii="Book Antiqua" w:hAnsi="Book Antiqua" w:cs="Book Antiqua"/>
          <w:bCs/>
          <w:sz w:val="24"/>
          <w:szCs w:val="24"/>
        </w:rPr>
        <w:t>Rebeca Salazar Alcócer</w:t>
      </w:r>
      <w:r w:rsidR="00730DEB">
        <w:rPr>
          <w:rFonts w:ascii="Book Antiqua" w:hAnsi="Book Antiqua" w:cs="Book Antiqua"/>
          <w:bCs/>
          <w:sz w:val="24"/>
          <w:szCs w:val="24"/>
        </w:rPr>
        <w:t xml:space="preserve"> </w:t>
      </w:r>
      <w:r w:rsidR="00CE59B8">
        <w:rPr>
          <w:rFonts w:ascii="Book Antiqua" w:hAnsi="Book Antiqua" w:cs="Book Antiqua"/>
          <w:bCs/>
          <w:sz w:val="24"/>
          <w:szCs w:val="24"/>
        </w:rPr>
        <w:t>indica:</w:t>
      </w:r>
    </w:p>
    <w:p w14:paraId="43E2576F" w14:textId="77777777" w:rsidR="00A8472C" w:rsidRDefault="00A8472C" w:rsidP="00A8472C">
      <w:pPr>
        <w:autoSpaceDE w:val="0"/>
        <w:autoSpaceDN w:val="0"/>
        <w:spacing w:after="0" w:line="240" w:lineRule="auto"/>
        <w:ind w:right="51"/>
        <w:jc w:val="both"/>
        <w:rPr>
          <w:rFonts w:ascii="Book Antiqua" w:hAnsi="Book Antiqua" w:cs="Book Antiqua"/>
          <w:bCs/>
          <w:sz w:val="24"/>
          <w:szCs w:val="24"/>
        </w:rPr>
      </w:pPr>
    </w:p>
    <w:p w14:paraId="78F85DA3" w14:textId="77777777" w:rsidR="00CE59B8" w:rsidRPr="00361D93" w:rsidRDefault="00CE59B8" w:rsidP="00A8472C">
      <w:pPr>
        <w:spacing w:after="0"/>
        <w:ind w:left="567" w:right="616"/>
        <w:jc w:val="both"/>
        <w:rPr>
          <w:rFonts w:ascii="Book Antiqua" w:eastAsia="Times New Roman" w:hAnsi="Book Antiqua" w:cs="Arial"/>
          <w:i/>
          <w:sz w:val="24"/>
          <w:szCs w:val="24"/>
          <w:lang w:eastAsia="es-ES"/>
        </w:rPr>
      </w:pPr>
      <w:r w:rsidRPr="00361D93">
        <w:rPr>
          <w:rFonts w:ascii="Book Antiqua" w:hAnsi="Book Antiqua" w:cs="Book Antiqua"/>
          <w:i/>
          <w:sz w:val="24"/>
          <w:szCs w:val="24"/>
        </w:rPr>
        <w:t>“</w:t>
      </w:r>
      <w:r w:rsidRPr="00361D93">
        <w:rPr>
          <w:rFonts w:ascii="Book Antiqua" w:eastAsia="Times New Roman" w:hAnsi="Book Antiqua" w:cs="Arial"/>
          <w:i/>
          <w:sz w:val="24"/>
          <w:szCs w:val="24"/>
          <w:lang w:eastAsia="es-ES"/>
        </w:rPr>
        <w:t>Buenas tarde estimados señores y señoras;</w:t>
      </w:r>
    </w:p>
    <w:p w14:paraId="2E1DBC98" w14:textId="609DD7C0" w:rsidR="00CE59B8" w:rsidRDefault="00CE59B8" w:rsidP="00A8472C">
      <w:pPr>
        <w:spacing w:after="0"/>
        <w:ind w:left="567" w:right="616"/>
        <w:jc w:val="both"/>
        <w:rPr>
          <w:rFonts w:ascii="Book Antiqua" w:eastAsia="Times New Roman" w:hAnsi="Book Antiqua" w:cs="Arial"/>
          <w:i/>
          <w:iCs/>
          <w:sz w:val="24"/>
          <w:szCs w:val="24"/>
          <w:lang w:eastAsia="es-ES"/>
        </w:rPr>
      </w:pPr>
      <w:r w:rsidRPr="00361D93">
        <w:rPr>
          <w:rFonts w:ascii="Book Antiqua" w:eastAsia="Times New Roman" w:hAnsi="Book Antiqua" w:cs="Arial"/>
          <w:i/>
          <w:sz w:val="24"/>
          <w:szCs w:val="24"/>
          <w:lang w:eastAsia="es-ES"/>
        </w:rPr>
        <w:t xml:space="preserve">Al respecto hago de su conocimiento que en sesión No. 7-2021, del 19 de agosto del 2021, el Consejo Superior aprobó el escenario No. 1 propuesto por la Gestión Humana, que, entre otros, dispuso suspender a partir del 3 octubre del 2021, el permiso de Juez 3 del proyecto Implementación del Código Procesal Agrario. Con motivo de lo anterior mi persona dejó de fungir como Gestora Agraria desde esa fecha, fecha a partir de la cual me he encontrado nombrada como jueza agraria en el juzgado agrario de Cartago. Sin embargo, aún finalizado mi nombramiento como Gestora, la suscrita procedió a entregar el informe de avance correspondiente según las fechas establecidas, sea el 3 de noviembre del 2021, cumpliendo así con la incorporación </w:t>
      </w:r>
      <w:proofErr w:type="gramStart"/>
      <w:r w:rsidRPr="00361D93">
        <w:rPr>
          <w:rFonts w:ascii="Book Antiqua" w:eastAsia="Times New Roman" w:hAnsi="Book Antiqua" w:cs="Arial"/>
          <w:i/>
          <w:sz w:val="24"/>
          <w:szCs w:val="24"/>
          <w:lang w:eastAsia="es-ES"/>
        </w:rPr>
        <w:t>del mismo</w:t>
      </w:r>
      <w:proofErr w:type="gramEnd"/>
      <w:r w:rsidRPr="00361D93">
        <w:rPr>
          <w:rFonts w:ascii="Book Antiqua" w:eastAsia="Times New Roman" w:hAnsi="Book Antiqua" w:cs="Arial"/>
          <w:i/>
          <w:sz w:val="24"/>
          <w:szCs w:val="24"/>
          <w:lang w:eastAsia="es-ES"/>
        </w:rPr>
        <w:t xml:space="preserve"> en la carpeta de Informes de Avances del Proyecto de Implementación del Código Procesal Agrario. Posterior a esa fecha, como indicara en líneas anteriores, me he e</w:t>
      </w:r>
      <w:r w:rsidR="0065756C">
        <w:rPr>
          <w:rFonts w:ascii="Book Antiqua" w:eastAsia="Times New Roman" w:hAnsi="Book Antiqua" w:cs="Arial"/>
          <w:i/>
          <w:iCs/>
          <w:sz w:val="24"/>
          <w:szCs w:val="24"/>
          <w:lang w:eastAsia="es-ES"/>
        </w:rPr>
        <w:t>n</w:t>
      </w:r>
      <w:r w:rsidRPr="00361D93">
        <w:rPr>
          <w:rFonts w:ascii="Book Antiqua" w:eastAsia="Times New Roman" w:hAnsi="Book Antiqua" w:cs="Arial"/>
          <w:i/>
          <w:sz w:val="24"/>
          <w:szCs w:val="24"/>
          <w:lang w:eastAsia="es-ES"/>
        </w:rPr>
        <w:t>contrado laborando como jueza agraria en el Circuito de Cartago.”</w:t>
      </w:r>
    </w:p>
    <w:p w14:paraId="265EA9B5" w14:textId="77777777" w:rsidR="00A8472C" w:rsidRDefault="00A8472C" w:rsidP="00A8472C">
      <w:pPr>
        <w:spacing w:after="0"/>
        <w:ind w:left="567" w:right="333"/>
        <w:jc w:val="both"/>
        <w:rPr>
          <w:rFonts w:ascii="Book Antiqua" w:eastAsia="Times New Roman" w:hAnsi="Book Antiqua" w:cs="Arial"/>
          <w:i/>
          <w:iCs/>
          <w:sz w:val="24"/>
          <w:szCs w:val="24"/>
          <w:lang w:eastAsia="es-ES"/>
        </w:rPr>
      </w:pPr>
    </w:p>
    <w:p w14:paraId="057841D7" w14:textId="0C482B21" w:rsidR="0065756C" w:rsidRDefault="0065756C" w:rsidP="0065756C">
      <w:pPr>
        <w:spacing w:after="0"/>
        <w:jc w:val="both"/>
        <w:rPr>
          <w:rFonts w:ascii="Book Antiqua" w:hAnsi="Book Antiqua"/>
          <w:b/>
          <w:bCs/>
        </w:rPr>
      </w:pPr>
      <w:r>
        <w:rPr>
          <w:rFonts w:ascii="Book Antiqua" w:eastAsia="Times New Roman" w:hAnsi="Book Antiqua" w:cs="Arial"/>
          <w:sz w:val="24"/>
          <w:szCs w:val="24"/>
          <w:lang w:eastAsia="es-ES"/>
        </w:rPr>
        <w:t xml:space="preserve">Considerando las situaciones expuestas </w:t>
      </w:r>
      <w:r w:rsidR="00455D0F">
        <w:rPr>
          <w:rFonts w:ascii="Book Antiqua" w:eastAsia="Times New Roman" w:hAnsi="Book Antiqua" w:cs="Arial"/>
          <w:sz w:val="24"/>
          <w:szCs w:val="24"/>
          <w:lang w:eastAsia="es-ES"/>
        </w:rPr>
        <w:t>anteriormente, se</w:t>
      </w:r>
      <w:r>
        <w:rPr>
          <w:rFonts w:ascii="Book Antiqua" w:eastAsia="Times New Roman" w:hAnsi="Book Antiqua" w:cs="Arial"/>
          <w:sz w:val="24"/>
          <w:szCs w:val="24"/>
          <w:lang w:eastAsia="es-ES"/>
        </w:rPr>
        <w:t xml:space="preserve"> solicita a la oficina líder del proyecto realizar con las labores que se detallar</w:t>
      </w:r>
      <w:r w:rsidR="00F03FC8">
        <w:rPr>
          <w:rFonts w:ascii="Book Antiqua" w:eastAsia="Times New Roman" w:hAnsi="Book Antiqua" w:cs="Arial"/>
          <w:sz w:val="24"/>
          <w:szCs w:val="24"/>
          <w:lang w:eastAsia="es-ES"/>
        </w:rPr>
        <w:t>á</w:t>
      </w:r>
      <w:r>
        <w:rPr>
          <w:rFonts w:ascii="Book Antiqua" w:eastAsia="Times New Roman" w:hAnsi="Book Antiqua" w:cs="Arial"/>
          <w:sz w:val="24"/>
          <w:szCs w:val="24"/>
          <w:lang w:eastAsia="es-ES"/>
        </w:rPr>
        <w:t>n a continuación</w:t>
      </w:r>
      <w:r w:rsidR="00455D0F">
        <w:rPr>
          <w:rFonts w:ascii="Book Antiqua" w:eastAsia="Times New Roman" w:hAnsi="Book Antiqua" w:cs="Arial"/>
          <w:sz w:val="24"/>
          <w:szCs w:val="24"/>
          <w:lang w:eastAsia="es-ES"/>
        </w:rPr>
        <w:t>, con el fin de cumplir con lo que establece la Metodología de Proyectos.</w:t>
      </w:r>
    </w:p>
    <w:p w14:paraId="412A9C98" w14:textId="77777777" w:rsidR="0065756C" w:rsidRDefault="0065756C" w:rsidP="0065756C">
      <w:pPr>
        <w:spacing w:after="0"/>
        <w:jc w:val="both"/>
        <w:rPr>
          <w:rFonts w:ascii="Book Antiqua" w:hAnsi="Book Antiqua"/>
          <w:b/>
          <w:bCs/>
        </w:rPr>
      </w:pPr>
    </w:p>
    <w:p w14:paraId="241CE8A0" w14:textId="7B77D7C4" w:rsidR="0065756C" w:rsidRPr="00361D93" w:rsidRDefault="0065756C" w:rsidP="0065756C">
      <w:pPr>
        <w:pStyle w:val="Prrafodelista"/>
        <w:numPr>
          <w:ilvl w:val="0"/>
          <w:numId w:val="37"/>
        </w:numPr>
        <w:spacing w:after="0"/>
        <w:jc w:val="both"/>
        <w:rPr>
          <w:rFonts w:ascii="Book Antiqua" w:hAnsi="Book Antiqua"/>
          <w:sz w:val="24"/>
          <w:szCs w:val="24"/>
        </w:rPr>
      </w:pPr>
      <w:r>
        <w:rPr>
          <w:rFonts w:ascii="Book Antiqua" w:hAnsi="Book Antiqua"/>
          <w:sz w:val="24"/>
          <w:szCs w:val="24"/>
        </w:rPr>
        <w:t xml:space="preserve">Realizar las solicitudes de cambio pendientes que se detallaron en el oficio </w:t>
      </w:r>
      <w:r w:rsidRPr="00B82527">
        <w:rPr>
          <w:rFonts w:ascii="Book Antiqua" w:hAnsi="Book Antiqua" w:cs="Arial"/>
          <w:color w:val="000000"/>
          <w:sz w:val="24"/>
          <w:szCs w:val="24"/>
          <w:shd w:val="clear" w:color="auto" w:fill="FFFFFF"/>
        </w:rPr>
        <w:t>1224-PLA-PP-2021</w:t>
      </w:r>
    </w:p>
    <w:p w14:paraId="13FAFDB5" w14:textId="3A739D2B" w:rsidR="0065756C" w:rsidRPr="00361D93" w:rsidRDefault="0065756C" w:rsidP="0065756C">
      <w:pPr>
        <w:pStyle w:val="Prrafodelista"/>
        <w:numPr>
          <w:ilvl w:val="0"/>
          <w:numId w:val="37"/>
        </w:numPr>
        <w:spacing w:after="0"/>
        <w:jc w:val="both"/>
        <w:rPr>
          <w:rFonts w:ascii="Book Antiqua" w:hAnsi="Book Antiqua"/>
          <w:sz w:val="24"/>
          <w:szCs w:val="24"/>
        </w:rPr>
      </w:pPr>
      <w:r>
        <w:rPr>
          <w:rFonts w:ascii="Book Antiqua" w:hAnsi="Book Antiqua" w:cs="Arial"/>
          <w:color w:val="000000"/>
          <w:sz w:val="24"/>
          <w:szCs w:val="24"/>
          <w:shd w:val="clear" w:color="auto" w:fill="FFFFFF"/>
        </w:rPr>
        <w:t xml:space="preserve">Gestionar </w:t>
      </w:r>
      <w:r w:rsidR="00524DEE">
        <w:rPr>
          <w:rFonts w:ascii="Book Antiqua" w:hAnsi="Book Antiqua" w:cs="Arial"/>
          <w:color w:val="000000"/>
          <w:sz w:val="24"/>
          <w:szCs w:val="24"/>
          <w:shd w:val="clear" w:color="auto" w:fill="FFFFFF"/>
        </w:rPr>
        <w:t>una solicitud de cambio para indicar el cambio del líder del proyecto.</w:t>
      </w:r>
    </w:p>
    <w:p w14:paraId="0B983D07" w14:textId="2BCDD9A7" w:rsidR="00524DEE" w:rsidRPr="00361D93" w:rsidRDefault="00524DEE" w:rsidP="0065756C">
      <w:pPr>
        <w:pStyle w:val="Prrafodelista"/>
        <w:numPr>
          <w:ilvl w:val="0"/>
          <w:numId w:val="37"/>
        </w:numPr>
        <w:spacing w:after="0"/>
        <w:jc w:val="both"/>
        <w:rPr>
          <w:rFonts w:ascii="Book Antiqua" w:hAnsi="Book Antiqua"/>
          <w:sz w:val="24"/>
          <w:szCs w:val="24"/>
        </w:rPr>
      </w:pPr>
      <w:r>
        <w:rPr>
          <w:rFonts w:ascii="Book Antiqua" w:hAnsi="Book Antiqua" w:cs="Arial"/>
          <w:color w:val="000000"/>
          <w:sz w:val="24"/>
          <w:szCs w:val="24"/>
          <w:shd w:val="clear" w:color="auto" w:fill="FFFFFF"/>
        </w:rPr>
        <w:t>Elaborar la documentación requerida para suspender el proyecto.</w:t>
      </w:r>
    </w:p>
    <w:p w14:paraId="3B806547" w14:textId="44167244" w:rsidR="00455D0F" w:rsidRPr="00361D93" w:rsidRDefault="00455D0F" w:rsidP="0065756C">
      <w:pPr>
        <w:pStyle w:val="Prrafodelista"/>
        <w:numPr>
          <w:ilvl w:val="0"/>
          <w:numId w:val="37"/>
        </w:numPr>
        <w:spacing w:after="0"/>
        <w:jc w:val="both"/>
        <w:rPr>
          <w:rFonts w:ascii="Book Antiqua" w:hAnsi="Book Antiqua"/>
          <w:sz w:val="24"/>
          <w:szCs w:val="24"/>
        </w:rPr>
      </w:pPr>
      <w:r>
        <w:rPr>
          <w:rFonts w:ascii="Book Antiqua" w:hAnsi="Book Antiqua" w:cs="Arial"/>
          <w:color w:val="000000"/>
          <w:sz w:val="24"/>
          <w:szCs w:val="24"/>
          <w:shd w:val="clear" w:color="auto" w:fill="FFFFFF"/>
        </w:rPr>
        <w:t>Realizar el III Informe de avance del proyecto para el 2021.</w:t>
      </w:r>
    </w:p>
    <w:p w14:paraId="696CA1AC" w14:textId="77777777" w:rsidR="00524DEE" w:rsidRPr="00361D93" w:rsidRDefault="00524DEE" w:rsidP="00524DEE">
      <w:pPr>
        <w:spacing w:after="0"/>
        <w:jc w:val="both"/>
        <w:rPr>
          <w:rFonts w:ascii="Book Antiqua" w:hAnsi="Book Antiqua"/>
          <w:sz w:val="24"/>
          <w:szCs w:val="24"/>
        </w:rPr>
      </w:pPr>
    </w:p>
    <w:p w14:paraId="633952EE" w14:textId="0C87B6E4" w:rsidR="00CE59B8" w:rsidRPr="00361D93" w:rsidRDefault="00455D0F" w:rsidP="00A8472C">
      <w:pPr>
        <w:spacing w:after="0"/>
        <w:ind w:right="333"/>
        <w:jc w:val="both"/>
        <w:rPr>
          <w:rFonts w:ascii="Book Antiqua" w:eastAsia="Times New Roman" w:hAnsi="Book Antiqua" w:cs="Arial"/>
          <w:sz w:val="24"/>
          <w:szCs w:val="24"/>
          <w:lang w:eastAsia="es-ES"/>
        </w:rPr>
      </w:pPr>
      <w:r>
        <w:rPr>
          <w:rFonts w:ascii="Book Antiqua" w:eastAsia="Times New Roman" w:hAnsi="Book Antiqua" w:cs="Arial"/>
          <w:sz w:val="24"/>
          <w:szCs w:val="24"/>
          <w:lang w:eastAsia="es-ES"/>
        </w:rPr>
        <w:t>Para el cumplimiento de lo indicado</w:t>
      </w:r>
      <w:r w:rsidR="00F45661">
        <w:rPr>
          <w:rFonts w:ascii="Book Antiqua" w:eastAsia="Times New Roman" w:hAnsi="Book Antiqua" w:cs="Arial"/>
          <w:sz w:val="24"/>
          <w:szCs w:val="24"/>
          <w:lang w:eastAsia="es-ES"/>
        </w:rPr>
        <w:t>,</w:t>
      </w:r>
      <w:r>
        <w:rPr>
          <w:rFonts w:ascii="Book Antiqua" w:hAnsi="Book Antiqua"/>
          <w:b/>
          <w:bCs/>
        </w:rPr>
        <w:t xml:space="preserve"> tendrán</w:t>
      </w:r>
      <w:r w:rsidRPr="00433B3E">
        <w:rPr>
          <w:rFonts w:ascii="Book Antiqua" w:hAnsi="Book Antiqua"/>
          <w:b/>
          <w:bCs/>
        </w:rPr>
        <w:t xml:space="preserve"> </w:t>
      </w:r>
      <w:r>
        <w:rPr>
          <w:rFonts w:ascii="Book Antiqua" w:hAnsi="Book Antiqua"/>
          <w:b/>
          <w:bCs/>
        </w:rPr>
        <w:t xml:space="preserve">10 días hábiles </w:t>
      </w:r>
      <w:r w:rsidRPr="00433B3E">
        <w:rPr>
          <w:rFonts w:ascii="Book Antiqua" w:hAnsi="Book Antiqua"/>
          <w:b/>
          <w:bCs/>
        </w:rPr>
        <w:t>de plazo posterior al conocimiento y aprobación de este informe por parte del Consejo Superior, para que se realicen los ajustes pendientes y notificar a la Dirección de Planificación la ejecución de los cambios en la documentación y el cronograma que se encuentran en el repositorio de información del Project Online</w:t>
      </w:r>
      <w:r>
        <w:rPr>
          <w:rFonts w:ascii="Book Antiqua" w:hAnsi="Book Antiqua"/>
          <w:b/>
          <w:bCs/>
        </w:rPr>
        <w:t>.</w:t>
      </w:r>
    </w:p>
    <w:p w14:paraId="430D3CB1" w14:textId="557DB87B" w:rsidR="00CE59B8" w:rsidRPr="00361D93" w:rsidRDefault="00CE59B8" w:rsidP="00361D93">
      <w:pPr>
        <w:autoSpaceDN w:val="0"/>
        <w:ind w:right="616"/>
        <w:jc w:val="both"/>
        <w:rPr>
          <w:rFonts w:ascii="Book Antiqua" w:hAnsi="Book Antiqua" w:cs="Arial"/>
          <w:color w:val="000000"/>
          <w:sz w:val="24"/>
          <w:szCs w:val="24"/>
          <w:shd w:val="clear" w:color="auto" w:fill="FFFFFF"/>
        </w:rPr>
      </w:pPr>
    </w:p>
    <w:p w14:paraId="0D1D62A3" w14:textId="77777777" w:rsidR="00E574A2" w:rsidRPr="00E574A2" w:rsidRDefault="00E574A2" w:rsidP="00E574A2">
      <w:pPr>
        <w:rPr>
          <w:lang w:eastAsia="ko-KR"/>
        </w:rPr>
      </w:pPr>
    </w:p>
    <w:p w14:paraId="27802935" w14:textId="77777777" w:rsidR="006D4853" w:rsidRDefault="006D4853" w:rsidP="00164F12">
      <w:pPr>
        <w:spacing w:after="0"/>
        <w:jc w:val="both"/>
        <w:rPr>
          <w:rFonts w:ascii="Book Antiqua" w:hAnsi="Book Antiqua"/>
        </w:rPr>
      </w:pPr>
    </w:p>
    <w:p w14:paraId="16829D5A" w14:textId="2F9D8748" w:rsidR="004C6335" w:rsidRDefault="004C6335">
      <w:pPr>
        <w:rPr>
          <w:rFonts w:ascii="Book Antiqua" w:hAnsi="Book Antiqua"/>
          <w:sz w:val="24"/>
          <w:szCs w:val="24"/>
        </w:rPr>
      </w:pPr>
      <w:r>
        <w:rPr>
          <w:rFonts w:ascii="Book Antiqua" w:hAnsi="Book Antiqua"/>
          <w:sz w:val="24"/>
          <w:szCs w:val="24"/>
        </w:rPr>
        <w:br w:type="page"/>
      </w:r>
    </w:p>
    <w:p w14:paraId="211BFC2B" w14:textId="4B3FB7ED" w:rsidR="00424D86" w:rsidRPr="00376274" w:rsidRDefault="006B7C78" w:rsidP="00A636F5">
      <w:pPr>
        <w:pStyle w:val="Ttulo1"/>
        <w:jc w:val="both"/>
        <w:rPr>
          <w:rFonts w:ascii="Book Antiqua" w:eastAsia="Wingdings" w:hAnsi="Book Antiqua"/>
          <w:b/>
          <w:bCs/>
          <w:sz w:val="24"/>
          <w:szCs w:val="24"/>
          <w:lang w:eastAsia="ko-KR"/>
        </w:rPr>
      </w:pPr>
      <w:bookmarkStart w:id="23" w:name="_Toc96666521"/>
      <w:r w:rsidRPr="001C1A55">
        <w:rPr>
          <w:rFonts w:ascii="Book Antiqua" w:eastAsia="Wingdings" w:hAnsi="Book Antiqua"/>
          <w:b/>
          <w:sz w:val="24"/>
          <w:szCs w:val="24"/>
          <w:lang w:eastAsia="ko-KR"/>
        </w:rPr>
        <w:lastRenderedPageBreak/>
        <w:t>CAPÍTULO 3)</w:t>
      </w:r>
      <w:r w:rsidRPr="001C1A55">
        <w:rPr>
          <w:rFonts w:ascii="Book Antiqua" w:eastAsia="Wingdings" w:hAnsi="Book Antiqua"/>
          <w:b/>
          <w:sz w:val="24"/>
          <w:szCs w:val="24"/>
          <w:lang w:eastAsia="ko-KR"/>
        </w:rPr>
        <w:tab/>
      </w:r>
      <w:r w:rsidR="004B1F56">
        <w:rPr>
          <w:rFonts w:ascii="Book Antiqua" w:eastAsia="Wingdings" w:hAnsi="Book Antiqua"/>
          <w:b/>
          <w:sz w:val="24"/>
          <w:szCs w:val="24"/>
          <w:lang w:eastAsia="ko-KR"/>
        </w:rPr>
        <w:t>TERCER</w:t>
      </w:r>
      <w:r w:rsidR="007025C8" w:rsidRPr="001C1A55">
        <w:rPr>
          <w:rFonts w:ascii="Book Antiqua" w:eastAsia="Wingdings" w:hAnsi="Book Antiqua"/>
          <w:b/>
          <w:sz w:val="24"/>
          <w:szCs w:val="24"/>
          <w:lang w:eastAsia="ko-KR"/>
        </w:rPr>
        <w:t xml:space="preserve"> SEGUIMIENTO DEL 2021 A LABORES OPERATIVAS GESTIONADAS A TRAVES DE LA METODOLOGÍA DE ADMINISTRACIÓN DE PROYECTOS</w:t>
      </w:r>
      <w:bookmarkEnd w:id="23"/>
    </w:p>
    <w:p w14:paraId="77CC581E" w14:textId="00E7C298" w:rsidR="00424D86" w:rsidRDefault="00424D86" w:rsidP="00164F12">
      <w:pPr>
        <w:spacing w:after="0"/>
        <w:jc w:val="both"/>
        <w:rPr>
          <w:rFonts w:ascii="Book Antiqua" w:hAnsi="Book Antiqua"/>
        </w:rPr>
      </w:pPr>
    </w:p>
    <w:p w14:paraId="382190B1" w14:textId="6651007D" w:rsidR="00360394" w:rsidRDefault="00360394" w:rsidP="00164F12">
      <w:pPr>
        <w:spacing w:after="0"/>
        <w:jc w:val="both"/>
        <w:rPr>
          <w:rFonts w:ascii="Book Antiqua" w:hAnsi="Book Antiqua"/>
          <w:sz w:val="24"/>
          <w:szCs w:val="24"/>
        </w:rPr>
      </w:pPr>
      <w:r>
        <w:rPr>
          <w:rFonts w:ascii="Book Antiqua" w:hAnsi="Book Antiqua"/>
          <w:sz w:val="24"/>
          <w:szCs w:val="24"/>
        </w:rPr>
        <w:t xml:space="preserve">El Consejo Superior </w:t>
      </w:r>
      <w:r w:rsidR="0075433F" w:rsidRPr="0075433F">
        <w:rPr>
          <w:rFonts w:ascii="Book Antiqua" w:hAnsi="Book Antiqua"/>
          <w:sz w:val="24"/>
          <w:szCs w:val="24"/>
        </w:rPr>
        <w:t xml:space="preserve">en sesión </w:t>
      </w:r>
      <w:proofErr w:type="spellStart"/>
      <w:r w:rsidR="0075433F" w:rsidRPr="0075433F">
        <w:rPr>
          <w:rFonts w:ascii="Book Antiqua" w:hAnsi="Book Antiqua"/>
          <w:sz w:val="24"/>
          <w:szCs w:val="24"/>
        </w:rPr>
        <w:t>N°</w:t>
      </w:r>
      <w:proofErr w:type="spellEnd"/>
      <w:r w:rsidR="0075433F" w:rsidRPr="0075433F">
        <w:rPr>
          <w:rFonts w:ascii="Book Antiqua" w:hAnsi="Book Antiqua"/>
          <w:sz w:val="24"/>
          <w:szCs w:val="24"/>
        </w:rPr>
        <w:t xml:space="preserve"> 108-2021 celebrada el 16 de diciembre del 2021, artículo XXIV, en el cual conoció el oficio </w:t>
      </w:r>
      <w:proofErr w:type="spellStart"/>
      <w:r w:rsidR="0075433F" w:rsidRPr="0075433F">
        <w:rPr>
          <w:rFonts w:ascii="Book Antiqua" w:hAnsi="Book Antiqua"/>
          <w:sz w:val="24"/>
          <w:szCs w:val="24"/>
        </w:rPr>
        <w:t>N°</w:t>
      </w:r>
      <w:proofErr w:type="spellEnd"/>
      <w:r w:rsidR="0075433F" w:rsidRPr="0075433F">
        <w:rPr>
          <w:rFonts w:ascii="Book Antiqua" w:hAnsi="Book Antiqua"/>
          <w:sz w:val="24"/>
          <w:szCs w:val="24"/>
        </w:rPr>
        <w:t xml:space="preserve"> 1384-PLA-PP-2021 de 9 de diciembre de 2021, de la licenciada Nacira Valverde Bermúdez, Directora interina de Planificación, en que remitió el informe suscrito por el licenciado Minor Alvarado Chaves, Jefe del Subproceso de Formulación de Presupuesto y Portafolio de Proyectos Institucionales, relacionado con el segundo informe de seguimiento del portafolio de proyectos estratégicos 2021 y el análisis de los permisos con goce de salario para la solicitud de la prórroga de estos para periodo 2022, donde se acordó entre otras cosas:</w:t>
      </w:r>
    </w:p>
    <w:p w14:paraId="76746013" w14:textId="77777777" w:rsidR="00381B78" w:rsidRDefault="00381B78" w:rsidP="00164F12">
      <w:pPr>
        <w:spacing w:after="0"/>
        <w:jc w:val="both"/>
        <w:rPr>
          <w:rFonts w:ascii="Book Antiqua" w:hAnsi="Book Antiqua"/>
          <w:sz w:val="24"/>
          <w:szCs w:val="24"/>
        </w:rPr>
      </w:pPr>
    </w:p>
    <w:p w14:paraId="549EA5B2" w14:textId="715EA3EA" w:rsidR="00381B78" w:rsidRPr="000F6A3B" w:rsidRDefault="000F6A3B" w:rsidP="006A3B4E">
      <w:pPr>
        <w:spacing w:after="0"/>
        <w:ind w:left="567" w:right="616"/>
        <w:jc w:val="both"/>
        <w:rPr>
          <w:rFonts w:ascii="Book Antiqua" w:hAnsi="Book Antiqua"/>
          <w:i/>
          <w:iCs/>
          <w:sz w:val="24"/>
          <w:szCs w:val="24"/>
        </w:rPr>
      </w:pPr>
      <w:r>
        <w:rPr>
          <w:rFonts w:ascii="Book Antiqua" w:hAnsi="Book Antiqua"/>
          <w:i/>
          <w:iCs/>
          <w:sz w:val="24"/>
          <w:szCs w:val="24"/>
        </w:rPr>
        <w:t>“</w:t>
      </w:r>
      <w:r w:rsidR="00381B78" w:rsidRPr="000F6A3B">
        <w:rPr>
          <w:rFonts w:ascii="Book Antiqua" w:hAnsi="Book Antiqua"/>
          <w:i/>
          <w:iCs/>
          <w:sz w:val="24"/>
          <w:szCs w:val="24"/>
        </w:rPr>
        <w:t>2.) Acoger las recomendaciones plasmadas en el presente informe, en consecuencia:</w:t>
      </w:r>
    </w:p>
    <w:p w14:paraId="46623525" w14:textId="5922997F" w:rsidR="00381B78" w:rsidRPr="000F6A3B" w:rsidRDefault="00381B78" w:rsidP="006A3B4E">
      <w:pPr>
        <w:spacing w:after="0"/>
        <w:ind w:left="567" w:right="616"/>
        <w:jc w:val="both"/>
        <w:rPr>
          <w:rFonts w:ascii="Book Antiqua" w:hAnsi="Book Antiqua"/>
          <w:i/>
          <w:iCs/>
          <w:sz w:val="24"/>
          <w:szCs w:val="24"/>
        </w:rPr>
      </w:pPr>
      <w:r w:rsidRPr="000F6A3B">
        <w:rPr>
          <w:rFonts w:ascii="Book Antiqua" w:hAnsi="Book Antiqua"/>
          <w:i/>
          <w:iCs/>
          <w:sz w:val="24"/>
          <w:szCs w:val="24"/>
        </w:rPr>
        <w:t>(…)</w:t>
      </w:r>
    </w:p>
    <w:p w14:paraId="5E5AB15B" w14:textId="5CBA7938" w:rsidR="00381B78" w:rsidRPr="000F6A3B" w:rsidRDefault="00BF69E2" w:rsidP="006A3B4E">
      <w:pPr>
        <w:spacing w:after="0"/>
        <w:ind w:left="567" w:right="616"/>
        <w:jc w:val="both"/>
        <w:rPr>
          <w:rFonts w:ascii="Book Antiqua" w:hAnsi="Book Antiqua"/>
          <w:i/>
          <w:iCs/>
          <w:sz w:val="24"/>
          <w:szCs w:val="24"/>
        </w:rPr>
      </w:pPr>
      <w:r w:rsidRPr="000F6A3B">
        <w:rPr>
          <w:rFonts w:ascii="Book Antiqua" w:hAnsi="Book Antiqua"/>
          <w:i/>
          <w:iCs/>
          <w:sz w:val="24"/>
          <w:szCs w:val="24"/>
        </w:rPr>
        <w:t>g.) En relación con el seguimiento de las labores operativas continuar con la aplicación de la metodología de administración de proyectos en este tipo de labores, para lo cual en caso de que se disponga mantener esta metodología de trabajo será necesario que las oficinas realicen un control adecuado de la herramienta, a fin de evidenciar en sus cronogramas los entregables que se atienden, adicionalmente, en caso de aprobarse la prórroga de los permisos solicitados de tipo operativo y de</w:t>
      </w:r>
      <w:r w:rsidR="000F6A3B">
        <w:rPr>
          <w:rFonts w:ascii="Book Antiqua" w:hAnsi="Book Antiqua"/>
          <w:i/>
          <w:iCs/>
          <w:sz w:val="24"/>
          <w:szCs w:val="24"/>
        </w:rPr>
        <w:t xml:space="preserve"> </w:t>
      </w:r>
      <w:r w:rsidRPr="000F6A3B">
        <w:rPr>
          <w:rFonts w:ascii="Book Antiqua" w:hAnsi="Book Antiqua"/>
          <w:i/>
          <w:iCs/>
          <w:sz w:val="24"/>
          <w:szCs w:val="24"/>
        </w:rPr>
        <w:t>que se disponga que estos serán gestionados por medio de la metodología, es necesario que las oficinas procedan con la actualización de la documentación de los proyectos, debido a que los proyectos operativos vigentes tenían fecha de finalización diciembre 2021, para lo cual se deberá presentar en el plazo del 15 de enero para completar la labor.</w:t>
      </w:r>
      <w:r w:rsidR="000F6A3B">
        <w:rPr>
          <w:rFonts w:ascii="Book Antiqua" w:hAnsi="Book Antiqua"/>
          <w:i/>
          <w:iCs/>
          <w:sz w:val="24"/>
          <w:szCs w:val="24"/>
        </w:rPr>
        <w:t>”</w:t>
      </w:r>
    </w:p>
    <w:p w14:paraId="783F0299" w14:textId="77777777" w:rsidR="002B00FB" w:rsidRDefault="002B00FB" w:rsidP="00164F12">
      <w:pPr>
        <w:spacing w:after="0"/>
        <w:jc w:val="both"/>
        <w:rPr>
          <w:rFonts w:ascii="Book Antiqua" w:hAnsi="Book Antiqua"/>
          <w:sz w:val="24"/>
          <w:szCs w:val="24"/>
        </w:rPr>
      </w:pPr>
    </w:p>
    <w:p w14:paraId="0711B5F6" w14:textId="51A1EFE0" w:rsidR="00980B64" w:rsidRDefault="00063743" w:rsidP="00164F12">
      <w:pPr>
        <w:spacing w:after="0"/>
        <w:jc w:val="both"/>
        <w:rPr>
          <w:rFonts w:ascii="Book Antiqua" w:hAnsi="Book Antiqua"/>
          <w:sz w:val="24"/>
          <w:szCs w:val="24"/>
        </w:rPr>
      </w:pPr>
      <w:r w:rsidRPr="00063743">
        <w:rPr>
          <w:rFonts w:ascii="Book Antiqua" w:hAnsi="Book Antiqua"/>
          <w:sz w:val="24"/>
          <w:szCs w:val="24"/>
        </w:rPr>
        <w:t>Al respecto, en el oficio 1384-PLA-2021 supra mencionado, se detallaron las siguientes recomendaciones relacionadas con labores operativas con permisos con goce de salario otorgados mediante el artículo n°44 de la Ley Orgánica del Poder Judicial:</w:t>
      </w:r>
    </w:p>
    <w:p w14:paraId="53B8D13B" w14:textId="77777777" w:rsidR="00063743" w:rsidRDefault="00063743" w:rsidP="00164F12">
      <w:pPr>
        <w:spacing w:after="0"/>
        <w:jc w:val="both"/>
        <w:rPr>
          <w:rFonts w:ascii="Book Antiqua" w:hAnsi="Book Antiqua"/>
          <w:sz w:val="24"/>
          <w:szCs w:val="24"/>
        </w:rPr>
      </w:pPr>
    </w:p>
    <w:p w14:paraId="4945A27A" w14:textId="0D342794" w:rsidR="00063743" w:rsidRPr="000866F8" w:rsidRDefault="000866F8" w:rsidP="006A3B4E">
      <w:pPr>
        <w:spacing w:after="0"/>
        <w:ind w:left="567" w:right="616"/>
        <w:jc w:val="both"/>
        <w:rPr>
          <w:rFonts w:ascii="Book Antiqua" w:hAnsi="Book Antiqua"/>
          <w:i/>
          <w:iCs/>
          <w:sz w:val="24"/>
          <w:szCs w:val="24"/>
        </w:rPr>
      </w:pPr>
      <w:r>
        <w:rPr>
          <w:rFonts w:ascii="Book Antiqua" w:hAnsi="Book Antiqua"/>
          <w:i/>
          <w:iCs/>
          <w:sz w:val="24"/>
          <w:szCs w:val="24"/>
        </w:rPr>
        <w:t>“</w:t>
      </w:r>
      <w:r w:rsidR="00FF54DD" w:rsidRPr="000866F8">
        <w:rPr>
          <w:rFonts w:ascii="Book Antiqua" w:hAnsi="Book Antiqua"/>
          <w:i/>
          <w:iCs/>
          <w:sz w:val="24"/>
          <w:szCs w:val="24"/>
        </w:rPr>
        <w:t>6.38 Tomar nota de la fecha de presentación del próximo informe de avance, el cual considera los resultados de los meses de noviembre y diciembre y deberá ser remitido a la Dirección de Planificación a más tardes el 21 de enero del 2022.</w:t>
      </w:r>
      <w:r>
        <w:rPr>
          <w:rFonts w:ascii="Book Antiqua" w:hAnsi="Book Antiqua"/>
          <w:i/>
          <w:iCs/>
          <w:sz w:val="24"/>
          <w:szCs w:val="24"/>
        </w:rPr>
        <w:t>”</w:t>
      </w:r>
    </w:p>
    <w:p w14:paraId="00A70A83" w14:textId="77777777" w:rsidR="000866F8" w:rsidRDefault="000866F8" w:rsidP="00164F12">
      <w:pPr>
        <w:spacing w:after="0"/>
        <w:jc w:val="both"/>
        <w:rPr>
          <w:rFonts w:ascii="Book Antiqua" w:hAnsi="Book Antiqua"/>
          <w:sz w:val="24"/>
          <w:szCs w:val="24"/>
        </w:rPr>
      </w:pPr>
    </w:p>
    <w:tbl>
      <w:tblPr>
        <w:tblW w:w="5000" w:type="pct"/>
        <w:jc w:val="center"/>
        <w:tblCellMar>
          <w:left w:w="0" w:type="dxa"/>
          <w:right w:w="0" w:type="dxa"/>
        </w:tblCellMar>
        <w:tblLook w:val="04A0" w:firstRow="1" w:lastRow="0" w:firstColumn="1" w:lastColumn="0" w:noHBand="0" w:noVBand="1"/>
      </w:tblPr>
      <w:tblGrid>
        <w:gridCol w:w="668"/>
        <w:gridCol w:w="1182"/>
        <w:gridCol w:w="1219"/>
        <w:gridCol w:w="1654"/>
        <w:gridCol w:w="1462"/>
        <w:gridCol w:w="2633"/>
      </w:tblGrid>
      <w:tr w:rsidR="000866F8" w14:paraId="7BBC118F" w14:textId="77777777" w:rsidTr="000866F8">
        <w:trPr>
          <w:trHeight w:val="913"/>
          <w:jc w:val="center"/>
        </w:trPr>
        <w:tc>
          <w:tcPr>
            <w:tcW w:w="379" w:type="pct"/>
            <w:tcBorders>
              <w:top w:val="single" w:sz="8" w:space="0" w:color="auto"/>
              <w:left w:val="single" w:sz="8" w:space="0" w:color="auto"/>
              <w:bottom w:val="single" w:sz="8" w:space="0" w:color="auto"/>
              <w:right w:val="single" w:sz="8" w:space="0" w:color="auto"/>
            </w:tcBorders>
            <w:shd w:val="clear" w:color="auto" w:fill="F2F2F2"/>
            <w:tcMar>
              <w:top w:w="0" w:type="dxa"/>
              <w:left w:w="108" w:type="dxa"/>
              <w:bottom w:w="0" w:type="dxa"/>
              <w:right w:w="108" w:type="dxa"/>
            </w:tcMar>
            <w:vAlign w:val="center"/>
            <w:hideMark/>
          </w:tcPr>
          <w:p w14:paraId="3745ED48" w14:textId="77777777" w:rsidR="000866F8" w:rsidRDefault="000866F8">
            <w:pPr>
              <w:autoSpaceDE w:val="0"/>
              <w:autoSpaceDN w:val="0"/>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Año</w:t>
            </w:r>
          </w:p>
        </w:tc>
        <w:tc>
          <w:tcPr>
            <w:tcW w:w="670"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10ACB4D5" w14:textId="77777777" w:rsidR="000866F8" w:rsidRDefault="000866F8">
            <w:pPr>
              <w:autoSpaceDE w:val="0"/>
              <w:autoSpaceDN w:val="0"/>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Informe</w:t>
            </w:r>
          </w:p>
        </w:tc>
        <w:tc>
          <w:tcPr>
            <w:tcW w:w="691"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4CA21968" w14:textId="77777777" w:rsidR="000866F8" w:rsidRDefault="000866F8">
            <w:pPr>
              <w:autoSpaceDE w:val="0"/>
              <w:autoSpaceDN w:val="0"/>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Fecha de corte</w:t>
            </w:r>
          </w:p>
        </w:tc>
        <w:tc>
          <w:tcPr>
            <w:tcW w:w="938"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01B5964F" w14:textId="77777777" w:rsidR="000866F8" w:rsidRDefault="000866F8">
            <w:pPr>
              <w:autoSpaceDE w:val="0"/>
              <w:autoSpaceDN w:val="0"/>
              <w:ind w:left="-36" w:right="-76"/>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Fecha máxima incorporación al sitio del proyecto</w:t>
            </w:r>
          </w:p>
        </w:tc>
        <w:tc>
          <w:tcPr>
            <w:tcW w:w="829"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2E53FAEA" w14:textId="77777777" w:rsidR="000866F8" w:rsidRDefault="000866F8">
            <w:pPr>
              <w:autoSpaceDE w:val="0"/>
              <w:autoSpaceDN w:val="0"/>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Fecha prevista de presentación al Consejo Superior</w:t>
            </w:r>
          </w:p>
        </w:tc>
        <w:tc>
          <w:tcPr>
            <w:tcW w:w="1493" w:type="pct"/>
            <w:tcBorders>
              <w:top w:val="single" w:sz="8" w:space="0" w:color="auto"/>
              <w:left w:val="nil"/>
              <w:bottom w:val="single" w:sz="8" w:space="0" w:color="auto"/>
              <w:right w:val="single" w:sz="8" w:space="0" w:color="auto"/>
            </w:tcBorders>
            <w:shd w:val="clear" w:color="auto" w:fill="F2F2F2"/>
            <w:tcMar>
              <w:top w:w="0" w:type="dxa"/>
              <w:left w:w="108" w:type="dxa"/>
              <w:bottom w:w="0" w:type="dxa"/>
              <w:right w:w="108" w:type="dxa"/>
            </w:tcMar>
            <w:vAlign w:val="center"/>
            <w:hideMark/>
          </w:tcPr>
          <w:p w14:paraId="66CDAEE9" w14:textId="77777777" w:rsidR="000866F8" w:rsidRDefault="000866F8">
            <w:pPr>
              <w:autoSpaceDE w:val="0"/>
              <w:autoSpaceDN w:val="0"/>
              <w:jc w:val="center"/>
              <w:rPr>
                <w:rFonts w:ascii="Book Antiqua" w:hAnsi="Book Antiqua"/>
                <w:b/>
                <w:bCs/>
                <w:i/>
                <w:iCs/>
                <w:color w:val="000000"/>
                <w:sz w:val="18"/>
                <w:szCs w:val="18"/>
                <w:lang w:eastAsia="es-CR"/>
              </w:rPr>
            </w:pPr>
            <w:r>
              <w:rPr>
                <w:rFonts w:ascii="Book Antiqua" w:hAnsi="Book Antiqua"/>
                <w:b/>
                <w:bCs/>
                <w:i/>
                <w:iCs/>
                <w:color w:val="000000"/>
                <w:sz w:val="18"/>
                <w:szCs w:val="18"/>
                <w:lang w:eastAsia="es-CR"/>
              </w:rPr>
              <w:t>Observaciones</w:t>
            </w:r>
          </w:p>
        </w:tc>
      </w:tr>
      <w:tr w:rsidR="000866F8" w14:paraId="02F16714" w14:textId="77777777" w:rsidTr="000866F8">
        <w:trPr>
          <w:trHeight w:val="577"/>
          <w:jc w:val="center"/>
        </w:trPr>
        <w:tc>
          <w:tcPr>
            <w:tcW w:w="379"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8FA90E2" w14:textId="77777777" w:rsidR="000866F8" w:rsidRDefault="000866F8">
            <w:pPr>
              <w:autoSpaceDE w:val="0"/>
              <w:autoSpaceDN w:val="0"/>
              <w:jc w:val="center"/>
              <w:rPr>
                <w:rFonts w:ascii="Book Antiqua" w:hAnsi="Book Antiqua"/>
                <w:i/>
                <w:iCs/>
                <w:color w:val="000000"/>
                <w:sz w:val="18"/>
                <w:szCs w:val="18"/>
                <w:lang w:eastAsia="es-CR"/>
              </w:rPr>
            </w:pPr>
            <w:r>
              <w:rPr>
                <w:rFonts w:ascii="Book Antiqua" w:hAnsi="Book Antiqua"/>
                <w:i/>
                <w:iCs/>
                <w:color w:val="000000"/>
                <w:sz w:val="18"/>
                <w:szCs w:val="18"/>
                <w:lang w:eastAsia="es-CR"/>
              </w:rPr>
              <w:t>2021</w:t>
            </w:r>
          </w:p>
        </w:tc>
        <w:tc>
          <w:tcPr>
            <w:tcW w:w="670"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952AB5" w14:textId="77777777" w:rsidR="000866F8" w:rsidRDefault="000866F8">
            <w:pPr>
              <w:autoSpaceDE w:val="0"/>
              <w:autoSpaceDN w:val="0"/>
              <w:rPr>
                <w:rFonts w:ascii="Book Antiqua" w:hAnsi="Book Antiqua"/>
                <w:i/>
                <w:iCs/>
                <w:color w:val="000000"/>
                <w:sz w:val="18"/>
                <w:szCs w:val="18"/>
                <w:lang w:eastAsia="es-CR"/>
              </w:rPr>
            </w:pPr>
            <w:r>
              <w:rPr>
                <w:rFonts w:ascii="Book Antiqua" w:hAnsi="Book Antiqua"/>
                <w:i/>
                <w:iCs/>
                <w:color w:val="000000"/>
                <w:sz w:val="18"/>
                <w:szCs w:val="18"/>
                <w:lang w:eastAsia="es-CR"/>
              </w:rPr>
              <w:t>III Avance 2021</w:t>
            </w:r>
          </w:p>
        </w:tc>
        <w:tc>
          <w:tcPr>
            <w:tcW w:w="691"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58943E4A" w14:textId="77777777" w:rsidR="000866F8" w:rsidRDefault="000866F8">
            <w:pPr>
              <w:autoSpaceDE w:val="0"/>
              <w:autoSpaceDN w:val="0"/>
              <w:rPr>
                <w:rFonts w:ascii="Book Antiqua" w:hAnsi="Book Antiqua"/>
                <w:i/>
                <w:iCs/>
                <w:color w:val="000000"/>
                <w:sz w:val="18"/>
                <w:szCs w:val="18"/>
                <w:lang w:eastAsia="es-CR"/>
              </w:rPr>
            </w:pPr>
            <w:r>
              <w:rPr>
                <w:rFonts w:ascii="Book Antiqua" w:hAnsi="Book Antiqua"/>
                <w:i/>
                <w:iCs/>
                <w:color w:val="000000"/>
                <w:sz w:val="18"/>
                <w:szCs w:val="18"/>
                <w:lang w:eastAsia="es-CR"/>
              </w:rPr>
              <w:t>31 diciembre 202</w:t>
            </w:r>
            <w:r>
              <w:rPr>
                <w:rFonts w:ascii="Book Antiqua" w:hAnsi="Book Antiqua"/>
                <w:i/>
                <w:iCs/>
                <w:sz w:val="18"/>
                <w:szCs w:val="18"/>
                <w:lang w:eastAsia="es-CR"/>
              </w:rPr>
              <w:t>1</w:t>
            </w:r>
          </w:p>
        </w:tc>
        <w:tc>
          <w:tcPr>
            <w:tcW w:w="93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26833C" w14:textId="77777777" w:rsidR="000866F8" w:rsidRDefault="000866F8">
            <w:pPr>
              <w:autoSpaceDE w:val="0"/>
              <w:autoSpaceDN w:val="0"/>
              <w:jc w:val="center"/>
              <w:rPr>
                <w:rFonts w:ascii="Book Antiqua" w:hAnsi="Book Antiqua"/>
                <w:i/>
                <w:iCs/>
                <w:color w:val="000000"/>
                <w:sz w:val="18"/>
                <w:szCs w:val="18"/>
                <w:lang w:eastAsia="es-CR"/>
              </w:rPr>
            </w:pPr>
            <w:r>
              <w:rPr>
                <w:rFonts w:ascii="Book Antiqua" w:hAnsi="Book Antiqua"/>
                <w:i/>
                <w:iCs/>
                <w:color w:val="000000"/>
                <w:sz w:val="18"/>
                <w:szCs w:val="18"/>
                <w:lang w:eastAsia="es-CR"/>
              </w:rPr>
              <w:t>21 enero 2022</w:t>
            </w:r>
          </w:p>
        </w:tc>
        <w:tc>
          <w:tcPr>
            <w:tcW w:w="829"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42857348" w14:textId="77777777" w:rsidR="000866F8" w:rsidRDefault="000866F8">
            <w:pPr>
              <w:autoSpaceDE w:val="0"/>
              <w:autoSpaceDN w:val="0"/>
              <w:jc w:val="right"/>
              <w:rPr>
                <w:rFonts w:ascii="Book Antiqua" w:hAnsi="Book Antiqua"/>
                <w:i/>
                <w:iCs/>
                <w:color w:val="000000"/>
                <w:sz w:val="18"/>
                <w:szCs w:val="18"/>
                <w:lang w:eastAsia="es-CR"/>
              </w:rPr>
            </w:pPr>
            <w:r>
              <w:rPr>
                <w:rFonts w:ascii="Book Antiqua" w:hAnsi="Book Antiqua"/>
                <w:i/>
                <w:iCs/>
                <w:color w:val="000000"/>
                <w:sz w:val="18"/>
                <w:szCs w:val="18"/>
                <w:lang w:eastAsia="es-CR"/>
              </w:rPr>
              <w:t>15 marzo 2022</w:t>
            </w:r>
          </w:p>
        </w:tc>
        <w:tc>
          <w:tcPr>
            <w:tcW w:w="1493" w:type="pct"/>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A46CDF" w14:textId="77777777" w:rsidR="000866F8" w:rsidRDefault="000866F8">
            <w:pPr>
              <w:autoSpaceDE w:val="0"/>
              <w:autoSpaceDN w:val="0"/>
              <w:jc w:val="both"/>
              <w:rPr>
                <w:rFonts w:ascii="Book Antiqua" w:hAnsi="Book Antiqua"/>
                <w:i/>
                <w:iCs/>
                <w:color w:val="000000"/>
                <w:sz w:val="18"/>
                <w:szCs w:val="18"/>
                <w:lang w:eastAsia="es-CR"/>
              </w:rPr>
            </w:pPr>
            <w:r>
              <w:rPr>
                <w:rFonts w:ascii="Book Antiqua" w:hAnsi="Book Antiqua"/>
                <w:i/>
                <w:iCs/>
                <w:color w:val="000000"/>
                <w:sz w:val="18"/>
                <w:szCs w:val="18"/>
                <w:lang w:eastAsia="es-CR"/>
              </w:rPr>
              <w:t>Informe que incluye el resumen de resultados para el año 2021. / NO CONSIDERA PRÓRROGA DE PCGS</w:t>
            </w:r>
          </w:p>
        </w:tc>
      </w:tr>
    </w:tbl>
    <w:p w14:paraId="0E767308" w14:textId="77777777" w:rsidR="000866F8" w:rsidRDefault="000866F8" w:rsidP="00164F12">
      <w:pPr>
        <w:spacing w:after="0"/>
        <w:jc w:val="both"/>
        <w:rPr>
          <w:rFonts w:ascii="Book Antiqua" w:hAnsi="Book Antiqua"/>
          <w:sz w:val="24"/>
          <w:szCs w:val="24"/>
        </w:rPr>
      </w:pPr>
    </w:p>
    <w:p w14:paraId="70EF4754" w14:textId="24E68D2A" w:rsidR="00812D17" w:rsidRDefault="00DB6E50" w:rsidP="00164F12">
      <w:pPr>
        <w:spacing w:after="0"/>
        <w:jc w:val="both"/>
        <w:rPr>
          <w:rFonts w:ascii="Book Antiqua" w:hAnsi="Book Antiqua"/>
          <w:sz w:val="24"/>
          <w:szCs w:val="24"/>
        </w:rPr>
      </w:pPr>
      <w:r w:rsidRPr="004978C2">
        <w:rPr>
          <w:rFonts w:ascii="Book Antiqua" w:hAnsi="Book Antiqua"/>
          <w:sz w:val="24"/>
          <w:szCs w:val="24"/>
        </w:rPr>
        <w:t xml:space="preserve">De la misma forma en que se realizó durante el </w:t>
      </w:r>
      <w:r w:rsidR="00810BBE">
        <w:rPr>
          <w:rFonts w:ascii="Book Antiqua" w:hAnsi="Book Antiqua"/>
          <w:sz w:val="24"/>
          <w:szCs w:val="24"/>
        </w:rPr>
        <w:t>segundo</w:t>
      </w:r>
      <w:r w:rsidRPr="004978C2">
        <w:rPr>
          <w:rFonts w:ascii="Book Antiqua" w:hAnsi="Book Antiqua"/>
          <w:sz w:val="24"/>
          <w:szCs w:val="24"/>
        </w:rPr>
        <w:t xml:space="preserve"> informe de seguimiento del año 2021</w:t>
      </w:r>
      <w:r w:rsidR="00E71089" w:rsidRPr="004978C2">
        <w:rPr>
          <w:rFonts w:ascii="Book Antiqua" w:hAnsi="Book Antiqua"/>
          <w:sz w:val="24"/>
          <w:szCs w:val="24"/>
        </w:rPr>
        <w:t xml:space="preserve"> plasmado en el informe </w:t>
      </w:r>
      <w:r w:rsidR="00397B74">
        <w:rPr>
          <w:rFonts w:ascii="Book Antiqua" w:hAnsi="Book Antiqua"/>
          <w:sz w:val="24"/>
          <w:szCs w:val="24"/>
        </w:rPr>
        <w:t>1384-PLA-2021</w:t>
      </w:r>
      <w:r w:rsidR="00E71089" w:rsidRPr="004978C2">
        <w:rPr>
          <w:rFonts w:ascii="Book Antiqua" w:hAnsi="Book Antiqua"/>
          <w:sz w:val="24"/>
          <w:szCs w:val="24"/>
        </w:rPr>
        <w:t xml:space="preserve">, se establece en el siguiente apartado </w:t>
      </w:r>
      <w:r w:rsidR="006D60CE">
        <w:rPr>
          <w:rFonts w:ascii="Book Antiqua" w:hAnsi="Book Antiqua"/>
          <w:sz w:val="24"/>
          <w:szCs w:val="24"/>
        </w:rPr>
        <w:t>el detalle de</w:t>
      </w:r>
      <w:r w:rsidR="00363D7D">
        <w:rPr>
          <w:rFonts w:ascii="Book Antiqua" w:hAnsi="Book Antiqua"/>
          <w:sz w:val="24"/>
          <w:szCs w:val="24"/>
        </w:rPr>
        <w:t xml:space="preserve"> los resultados obtenidos para cada una de las labores operativas incorporadas en el portafolio </w:t>
      </w:r>
      <w:r w:rsidR="00397B74">
        <w:rPr>
          <w:rFonts w:ascii="Book Antiqua" w:hAnsi="Book Antiqua"/>
          <w:sz w:val="24"/>
          <w:szCs w:val="24"/>
        </w:rPr>
        <w:t>institucional</w:t>
      </w:r>
      <w:r w:rsidR="003E0DB8">
        <w:rPr>
          <w:rFonts w:ascii="Book Antiqua" w:hAnsi="Book Antiqua"/>
          <w:sz w:val="24"/>
          <w:szCs w:val="24"/>
        </w:rPr>
        <w:t>, las cuales cuentan con permisos con goce de salario otorgados para su ejecución.</w:t>
      </w:r>
    </w:p>
    <w:p w14:paraId="7AD2E3F7" w14:textId="77777777" w:rsidR="0054727D" w:rsidRDefault="0054727D" w:rsidP="00164F12">
      <w:pPr>
        <w:spacing w:after="0"/>
        <w:jc w:val="both"/>
        <w:rPr>
          <w:rFonts w:ascii="Book Antiqua" w:hAnsi="Book Antiqua"/>
          <w:sz w:val="24"/>
          <w:szCs w:val="24"/>
        </w:rPr>
      </w:pPr>
    </w:p>
    <w:p w14:paraId="40D9762F" w14:textId="5D65E81A" w:rsidR="00F63FF9" w:rsidRDefault="0054727D" w:rsidP="00164F12">
      <w:pPr>
        <w:spacing w:after="0"/>
        <w:jc w:val="both"/>
        <w:rPr>
          <w:rFonts w:ascii="Book Antiqua" w:hAnsi="Book Antiqua"/>
          <w:sz w:val="24"/>
          <w:szCs w:val="24"/>
        </w:rPr>
      </w:pPr>
      <w:r>
        <w:rPr>
          <w:rFonts w:ascii="Book Antiqua" w:hAnsi="Book Antiqua"/>
          <w:sz w:val="24"/>
          <w:szCs w:val="24"/>
        </w:rPr>
        <w:t>Para este proceso de seguimiento se les comunicó a las oficinas mediante correo electrónico</w:t>
      </w:r>
      <w:r w:rsidR="00535B0E">
        <w:rPr>
          <w:rFonts w:ascii="Book Antiqua" w:hAnsi="Book Antiqua"/>
          <w:sz w:val="24"/>
          <w:szCs w:val="24"/>
        </w:rPr>
        <w:t xml:space="preserve"> </w:t>
      </w:r>
      <w:r w:rsidR="007120F7">
        <w:rPr>
          <w:rFonts w:ascii="Book Antiqua" w:hAnsi="Book Antiqua"/>
          <w:sz w:val="24"/>
          <w:szCs w:val="24"/>
        </w:rPr>
        <w:t>del pasado 11 de enero</w:t>
      </w:r>
      <w:r w:rsidR="001E6768">
        <w:rPr>
          <w:rFonts w:ascii="Book Antiqua" w:hAnsi="Book Antiqua"/>
          <w:sz w:val="24"/>
          <w:szCs w:val="24"/>
        </w:rPr>
        <w:t xml:space="preserve">, </w:t>
      </w:r>
      <w:r w:rsidR="00E851EB">
        <w:rPr>
          <w:rFonts w:ascii="Book Antiqua" w:hAnsi="Book Antiqua"/>
          <w:sz w:val="24"/>
          <w:szCs w:val="24"/>
        </w:rPr>
        <w:t xml:space="preserve">una seria de indicaciones que debían considerar para poder realizar </w:t>
      </w:r>
      <w:r w:rsidR="00F63FF9">
        <w:rPr>
          <w:rFonts w:ascii="Book Antiqua" w:hAnsi="Book Antiqua"/>
          <w:sz w:val="24"/>
          <w:szCs w:val="24"/>
        </w:rPr>
        <w:t xml:space="preserve">el tercer </w:t>
      </w:r>
      <w:r w:rsidR="001E6768">
        <w:rPr>
          <w:rFonts w:ascii="Book Antiqua" w:hAnsi="Book Antiqua"/>
          <w:sz w:val="24"/>
          <w:szCs w:val="24"/>
        </w:rPr>
        <w:t>informe de avance correspondiente al periodo</w:t>
      </w:r>
      <w:r w:rsidR="00F63FF9">
        <w:rPr>
          <w:rFonts w:ascii="Book Antiqua" w:hAnsi="Book Antiqua"/>
          <w:sz w:val="24"/>
          <w:szCs w:val="24"/>
        </w:rPr>
        <w:t xml:space="preserve"> 2021, dentro de las cuales destacan:</w:t>
      </w:r>
    </w:p>
    <w:p w14:paraId="683F841B" w14:textId="77777777" w:rsidR="00F63FF9" w:rsidRDefault="00F63FF9" w:rsidP="00164F12">
      <w:pPr>
        <w:spacing w:after="0"/>
        <w:jc w:val="both"/>
        <w:rPr>
          <w:rFonts w:ascii="Book Antiqua" w:hAnsi="Book Antiqua"/>
          <w:sz w:val="24"/>
          <w:szCs w:val="24"/>
        </w:rPr>
      </w:pPr>
    </w:p>
    <w:p w14:paraId="2FEC60B3" w14:textId="664F600C" w:rsidR="00F63FF9" w:rsidRDefault="00BF466B" w:rsidP="00EC217C">
      <w:pPr>
        <w:pStyle w:val="Prrafodelista"/>
        <w:numPr>
          <w:ilvl w:val="0"/>
          <w:numId w:val="29"/>
        </w:numPr>
        <w:spacing w:after="0"/>
        <w:jc w:val="both"/>
        <w:rPr>
          <w:rFonts w:ascii="Book Antiqua" w:hAnsi="Book Antiqua"/>
          <w:sz w:val="24"/>
          <w:szCs w:val="24"/>
        </w:rPr>
      </w:pPr>
      <w:r>
        <w:rPr>
          <w:rFonts w:ascii="Book Antiqua" w:hAnsi="Book Antiqua"/>
          <w:sz w:val="24"/>
          <w:szCs w:val="24"/>
        </w:rPr>
        <w:t>Ampliación del cron</w:t>
      </w:r>
      <w:r w:rsidR="00EC217C">
        <w:rPr>
          <w:rFonts w:ascii="Book Antiqua" w:hAnsi="Book Antiqua"/>
          <w:sz w:val="24"/>
          <w:szCs w:val="24"/>
        </w:rPr>
        <w:t>ograma</w:t>
      </w:r>
      <w:r w:rsidR="00226477">
        <w:rPr>
          <w:rFonts w:ascii="Book Antiqua" w:hAnsi="Book Antiqua"/>
          <w:sz w:val="24"/>
          <w:szCs w:val="24"/>
        </w:rPr>
        <w:t xml:space="preserve"> carg</w:t>
      </w:r>
      <w:r w:rsidR="009C3326">
        <w:rPr>
          <w:rFonts w:ascii="Book Antiqua" w:hAnsi="Book Antiqua"/>
          <w:sz w:val="24"/>
          <w:szCs w:val="24"/>
        </w:rPr>
        <w:t>ad</w:t>
      </w:r>
      <w:r w:rsidR="00226477">
        <w:rPr>
          <w:rFonts w:ascii="Book Antiqua" w:hAnsi="Book Antiqua"/>
          <w:sz w:val="24"/>
          <w:szCs w:val="24"/>
        </w:rPr>
        <w:t>o en el MS Project Online hasta el 2022, con el propósito de continuar el seguimiento para ese periodo en particular.</w:t>
      </w:r>
    </w:p>
    <w:p w14:paraId="044D67A5" w14:textId="77777777" w:rsidR="009C3326" w:rsidRDefault="009C3326" w:rsidP="009C3326">
      <w:pPr>
        <w:pStyle w:val="Prrafodelista"/>
        <w:spacing w:after="0"/>
        <w:jc w:val="both"/>
        <w:rPr>
          <w:rFonts w:ascii="Book Antiqua" w:hAnsi="Book Antiqua"/>
          <w:sz w:val="24"/>
          <w:szCs w:val="24"/>
        </w:rPr>
      </w:pPr>
    </w:p>
    <w:p w14:paraId="6FE37D37" w14:textId="6B9BD5C3" w:rsidR="00226477" w:rsidRDefault="00226477" w:rsidP="00EC217C">
      <w:pPr>
        <w:pStyle w:val="Prrafodelista"/>
        <w:numPr>
          <w:ilvl w:val="0"/>
          <w:numId w:val="29"/>
        </w:numPr>
        <w:spacing w:after="0"/>
        <w:jc w:val="both"/>
        <w:rPr>
          <w:rFonts w:ascii="Book Antiqua" w:hAnsi="Book Antiqua"/>
          <w:sz w:val="24"/>
          <w:szCs w:val="24"/>
        </w:rPr>
      </w:pPr>
      <w:r>
        <w:rPr>
          <w:rFonts w:ascii="Book Antiqua" w:hAnsi="Book Antiqua"/>
          <w:sz w:val="24"/>
          <w:szCs w:val="24"/>
        </w:rPr>
        <w:t xml:space="preserve">Respecto a los indicadores de cumplimiento, se les solicitó realizar una valoración de </w:t>
      </w:r>
      <w:r w:rsidR="00252344">
        <w:rPr>
          <w:rFonts w:ascii="Book Antiqua" w:hAnsi="Book Antiqua"/>
          <w:sz w:val="24"/>
          <w:szCs w:val="24"/>
        </w:rPr>
        <w:t>estos</w:t>
      </w:r>
      <w:r w:rsidR="00274676">
        <w:rPr>
          <w:rFonts w:ascii="Book Antiqua" w:hAnsi="Book Antiqua"/>
          <w:sz w:val="24"/>
          <w:szCs w:val="24"/>
        </w:rPr>
        <w:t>,</w:t>
      </w:r>
      <w:r>
        <w:rPr>
          <w:rFonts w:ascii="Book Antiqua" w:hAnsi="Book Antiqua"/>
          <w:sz w:val="24"/>
          <w:szCs w:val="24"/>
        </w:rPr>
        <w:t xml:space="preserve"> con el objetivo de cumplir con la recomendación</w:t>
      </w:r>
      <w:r w:rsidR="00252344">
        <w:rPr>
          <w:rFonts w:ascii="Book Antiqua" w:hAnsi="Book Antiqua"/>
          <w:sz w:val="24"/>
          <w:szCs w:val="24"/>
        </w:rPr>
        <w:t xml:space="preserve"> 6.37 del oficio 1384-PLA-2021</w:t>
      </w:r>
      <w:r w:rsidR="00B42F63">
        <w:rPr>
          <w:rFonts w:ascii="Book Antiqua" w:hAnsi="Book Antiqua"/>
          <w:sz w:val="24"/>
          <w:szCs w:val="24"/>
        </w:rPr>
        <w:t>, en el cual se señaló</w:t>
      </w:r>
      <w:r>
        <w:rPr>
          <w:rFonts w:ascii="Book Antiqua" w:hAnsi="Book Antiqua"/>
          <w:sz w:val="24"/>
          <w:szCs w:val="24"/>
        </w:rPr>
        <w:t>:</w:t>
      </w:r>
    </w:p>
    <w:p w14:paraId="52CCAFFB" w14:textId="77777777" w:rsidR="000A1E0F" w:rsidRDefault="000A1E0F" w:rsidP="000A1E0F">
      <w:pPr>
        <w:pStyle w:val="Prrafodelista"/>
        <w:spacing w:after="0"/>
        <w:jc w:val="both"/>
        <w:rPr>
          <w:rFonts w:ascii="Book Antiqua" w:hAnsi="Book Antiqua"/>
          <w:sz w:val="24"/>
          <w:szCs w:val="24"/>
        </w:rPr>
      </w:pPr>
    </w:p>
    <w:p w14:paraId="2BE6CEFD" w14:textId="013D177F" w:rsidR="000A1E0F" w:rsidRPr="00E04CF7" w:rsidRDefault="00E04CF7" w:rsidP="006A3B4E">
      <w:pPr>
        <w:pStyle w:val="Prrafodelista"/>
        <w:spacing w:after="0"/>
        <w:ind w:left="567" w:right="616"/>
        <w:jc w:val="both"/>
        <w:rPr>
          <w:rFonts w:ascii="Book Antiqua" w:hAnsi="Book Antiqua"/>
          <w:i/>
          <w:iCs/>
          <w:sz w:val="24"/>
          <w:szCs w:val="24"/>
        </w:rPr>
      </w:pPr>
      <w:r>
        <w:rPr>
          <w:rFonts w:ascii="Book Antiqua" w:hAnsi="Book Antiqua"/>
          <w:i/>
          <w:iCs/>
          <w:sz w:val="24"/>
          <w:szCs w:val="24"/>
        </w:rPr>
        <w:t>“</w:t>
      </w:r>
      <w:r w:rsidR="00F41BAC" w:rsidRPr="00E04CF7">
        <w:rPr>
          <w:rFonts w:ascii="Book Antiqua" w:hAnsi="Book Antiqua"/>
          <w:i/>
          <w:iCs/>
          <w:sz w:val="24"/>
          <w:szCs w:val="24"/>
        </w:rPr>
        <w:t>6.37 Dado que las oficinas a cargo de los proyectos operativos son las</w:t>
      </w:r>
      <w:r>
        <w:rPr>
          <w:rFonts w:ascii="Book Antiqua" w:hAnsi="Book Antiqua"/>
          <w:i/>
          <w:iCs/>
          <w:sz w:val="24"/>
          <w:szCs w:val="24"/>
        </w:rPr>
        <w:t xml:space="preserve"> </w:t>
      </w:r>
      <w:r w:rsidR="00F41BAC" w:rsidRPr="00E04CF7">
        <w:rPr>
          <w:rFonts w:ascii="Book Antiqua" w:hAnsi="Book Antiqua"/>
          <w:i/>
          <w:iCs/>
          <w:sz w:val="24"/>
          <w:szCs w:val="24"/>
        </w:rPr>
        <w:t>que definen las metas mensuales, es necesario hacer una revisión detallada de</w:t>
      </w:r>
      <w:r>
        <w:rPr>
          <w:rFonts w:ascii="Book Antiqua" w:hAnsi="Book Antiqua"/>
          <w:i/>
          <w:iCs/>
          <w:sz w:val="24"/>
          <w:szCs w:val="24"/>
        </w:rPr>
        <w:t xml:space="preserve"> </w:t>
      </w:r>
      <w:r w:rsidRPr="00E04CF7">
        <w:rPr>
          <w:rFonts w:ascii="Book Antiqua" w:hAnsi="Book Antiqua"/>
          <w:i/>
          <w:iCs/>
          <w:sz w:val="24"/>
          <w:szCs w:val="24"/>
        </w:rPr>
        <w:t>la cuotas o parámetros a cumplir por los recursos otorgados para el próximo seguimiento, de manera que se pueda garantizar un uso eficiente de los recursos otorgados. Por lo anterior, a más tardar 15 días hábiles de plazo posterior al conocimiento y aprobación de este informe por parte del Consejo Superior, deberán comunicar a la Dirección de Planificación, la nueva meta esperada para cada indicador o si fuese el caso modificar el indicador con el que están siendo valorados, de tal manera que sea congruente con los resultados definidos en el 2021 y con la asignación de recurso.</w:t>
      </w:r>
      <w:r>
        <w:rPr>
          <w:rFonts w:ascii="Book Antiqua" w:hAnsi="Book Antiqua"/>
          <w:i/>
          <w:iCs/>
          <w:sz w:val="24"/>
          <w:szCs w:val="24"/>
        </w:rPr>
        <w:t>”</w:t>
      </w:r>
    </w:p>
    <w:p w14:paraId="15A66EC1" w14:textId="77777777" w:rsidR="000A1E0F" w:rsidRDefault="000A1E0F" w:rsidP="000A1E0F">
      <w:pPr>
        <w:pStyle w:val="Prrafodelista"/>
        <w:spacing w:after="0"/>
        <w:jc w:val="both"/>
        <w:rPr>
          <w:rFonts w:ascii="Book Antiqua" w:hAnsi="Book Antiqua"/>
          <w:sz w:val="24"/>
          <w:szCs w:val="24"/>
        </w:rPr>
      </w:pPr>
    </w:p>
    <w:p w14:paraId="284C5833" w14:textId="521345BD" w:rsidR="00226477" w:rsidRDefault="00226477" w:rsidP="00EC217C">
      <w:pPr>
        <w:pStyle w:val="Prrafodelista"/>
        <w:numPr>
          <w:ilvl w:val="0"/>
          <w:numId w:val="29"/>
        </w:numPr>
        <w:spacing w:after="0"/>
        <w:jc w:val="both"/>
        <w:rPr>
          <w:rFonts w:ascii="Book Antiqua" w:hAnsi="Book Antiqua"/>
          <w:sz w:val="24"/>
          <w:szCs w:val="24"/>
        </w:rPr>
      </w:pPr>
      <w:r>
        <w:rPr>
          <w:rFonts w:ascii="Book Antiqua" w:hAnsi="Book Antiqua"/>
          <w:sz w:val="24"/>
          <w:szCs w:val="24"/>
        </w:rPr>
        <w:t>Actualizar la documentación para que esta sea congruente al periodo de vigencia y continuidad de los permisos con goce de salario que se otorgan</w:t>
      </w:r>
      <w:r w:rsidR="00BF5DA7">
        <w:rPr>
          <w:rFonts w:ascii="Book Antiqua" w:hAnsi="Book Antiqua"/>
          <w:sz w:val="24"/>
          <w:szCs w:val="24"/>
        </w:rPr>
        <w:t xml:space="preserve">, aspecto que también fue citado por el Consejo Superior en la sesión </w:t>
      </w:r>
      <w:r w:rsidR="00BF5DA7" w:rsidRPr="74805352">
        <w:rPr>
          <w:rFonts w:ascii="Book Antiqua" w:hAnsi="Book Antiqua"/>
          <w:sz w:val="24"/>
          <w:szCs w:val="24"/>
        </w:rPr>
        <w:t>N</w:t>
      </w:r>
      <w:r w:rsidR="00BF5DA7">
        <w:rPr>
          <w:rFonts w:ascii="Book Antiqua" w:hAnsi="Book Antiqua"/>
          <w:sz w:val="24"/>
          <w:szCs w:val="24"/>
        </w:rPr>
        <w:t>°108-2021, la cual se referencia al inicio de este acápite</w:t>
      </w:r>
      <w:r w:rsidR="005E7B05">
        <w:rPr>
          <w:rFonts w:ascii="Book Antiqua" w:hAnsi="Book Antiqua"/>
          <w:sz w:val="24"/>
          <w:szCs w:val="24"/>
        </w:rPr>
        <w:t>.</w:t>
      </w:r>
    </w:p>
    <w:p w14:paraId="49916D1F" w14:textId="77777777" w:rsidR="009A73BA" w:rsidRDefault="009A73BA" w:rsidP="009A73BA">
      <w:pPr>
        <w:pStyle w:val="Prrafodelista"/>
        <w:spacing w:after="0"/>
        <w:jc w:val="both"/>
        <w:rPr>
          <w:rFonts w:ascii="Book Antiqua" w:hAnsi="Book Antiqua"/>
          <w:sz w:val="24"/>
          <w:szCs w:val="24"/>
        </w:rPr>
      </w:pPr>
    </w:p>
    <w:p w14:paraId="4C32102C" w14:textId="730BF106" w:rsidR="00BC085F" w:rsidRDefault="005E7B05" w:rsidP="00EC217C">
      <w:pPr>
        <w:pStyle w:val="Prrafodelista"/>
        <w:numPr>
          <w:ilvl w:val="0"/>
          <w:numId w:val="29"/>
        </w:numPr>
        <w:spacing w:after="0"/>
        <w:jc w:val="both"/>
        <w:rPr>
          <w:rFonts w:ascii="Book Antiqua" w:hAnsi="Book Antiqua"/>
          <w:sz w:val="24"/>
          <w:szCs w:val="24"/>
        </w:rPr>
      </w:pPr>
      <w:r>
        <w:rPr>
          <w:rFonts w:ascii="Book Antiqua" w:hAnsi="Book Antiqua"/>
          <w:sz w:val="24"/>
          <w:szCs w:val="24"/>
        </w:rPr>
        <w:t xml:space="preserve">Se pautaron instrucciones </w:t>
      </w:r>
      <w:r w:rsidR="00BC085F">
        <w:rPr>
          <w:rFonts w:ascii="Book Antiqua" w:hAnsi="Book Antiqua"/>
          <w:sz w:val="24"/>
          <w:szCs w:val="24"/>
        </w:rPr>
        <w:t xml:space="preserve">pertinentes y </w:t>
      </w:r>
      <w:r w:rsidR="00BF5DA7">
        <w:rPr>
          <w:rFonts w:ascii="Book Antiqua" w:hAnsi="Book Antiqua"/>
          <w:sz w:val="24"/>
          <w:szCs w:val="24"/>
        </w:rPr>
        <w:t>específicas</w:t>
      </w:r>
      <w:r w:rsidR="00BC085F">
        <w:rPr>
          <w:rFonts w:ascii="Book Antiqua" w:hAnsi="Book Antiqua"/>
          <w:sz w:val="24"/>
          <w:szCs w:val="24"/>
        </w:rPr>
        <w:t xml:space="preserve"> para poder rendir el tercer informe de avance </w:t>
      </w:r>
      <w:r w:rsidR="00406112">
        <w:rPr>
          <w:rFonts w:ascii="Book Antiqua" w:hAnsi="Book Antiqua"/>
          <w:sz w:val="24"/>
          <w:szCs w:val="24"/>
        </w:rPr>
        <w:t>2021</w:t>
      </w:r>
      <w:r w:rsidR="00BC085F">
        <w:rPr>
          <w:rFonts w:ascii="Book Antiqua" w:hAnsi="Book Antiqua"/>
          <w:sz w:val="24"/>
          <w:szCs w:val="24"/>
        </w:rPr>
        <w:t>.</w:t>
      </w:r>
    </w:p>
    <w:p w14:paraId="53992BB6" w14:textId="5F60292F" w:rsidR="005E7B05" w:rsidRPr="009D76E7" w:rsidRDefault="005E7B05" w:rsidP="009D76E7">
      <w:pPr>
        <w:spacing w:after="0"/>
        <w:jc w:val="both"/>
        <w:rPr>
          <w:rFonts w:ascii="Book Antiqua" w:hAnsi="Book Antiqua"/>
          <w:sz w:val="24"/>
          <w:szCs w:val="24"/>
        </w:rPr>
      </w:pPr>
    </w:p>
    <w:p w14:paraId="2FF942A6" w14:textId="23923D02" w:rsidR="0054727D" w:rsidRPr="004978C2" w:rsidRDefault="009D76E7" w:rsidP="00164F12">
      <w:pPr>
        <w:spacing w:after="0"/>
        <w:jc w:val="both"/>
        <w:rPr>
          <w:rFonts w:ascii="Book Antiqua" w:hAnsi="Book Antiqua"/>
          <w:sz w:val="24"/>
          <w:szCs w:val="24"/>
        </w:rPr>
      </w:pPr>
      <w:r>
        <w:rPr>
          <w:rFonts w:ascii="Book Antiqua" w:hAnsi="Book Antiqua"/>
          <w:sz w:val="24"/>
          <w:szCs w:val="24"/>
        </w:rPr>
        <w:t>El detalle de los correos enviados a las diferentes oficina</w:t>
      </w:r>
      <w:r w:rsidR="00AA013B">
        <w:rPr>
          <w:rFonts w:ascii="Book Antiqua" w:hAnsi="Book Antiqua"/>
          <w:sz w:val="24"/>
          <w:szCs w:val="24"/>
        </w:rPr>
        <w:t>s</w:t>
      </w:r>
      <w:r>
        <w:rPr>
          <w:rFonts w:ascii="Book Antiqua" w:hAnsi="Book Antiqua"/>
          <w:sz w:val="24"/>
          <w:szCs w:val="24"/>
        </w:rPr>
        <w:t xml:space="preserve"> </w:t>
      </w:r>
      <w:r w:rsidR="00F70713">
        <w:rPr>
          <w:rFonts w:ascii="Book Antiqua" w:hAnsi="Book Antiqua"/>
          <w:sz w:val="24"/>
          <w:szCs w:val="24"/>
        </w:rPr>
        <w:t xml:space="preserve">el pasado 21 de enero </w:t>
      </w:r>
      <w:r>
        <w:rPr>
          <w:rFonts w:ascii="Book Antiqua" w:hAnsi="Book Antiqua"/>
          <w:sz w:val="24"/>
          <w:szCs w:val="24"/>
        </w:rPr>
        <w:t xml:space="preserve">se adjunta en el </w:t>
      </w:r>
      <w:r w:rsidRPr="00677114">
        <w:rPr>
          <w:rFonts w:ascii="Book Antiqua" w:hAnsi="Book Antiqua"/>
          <w:sz w:val="24"/>
          <w:szCs w:val="24"/>
        </w:rPr>
        <w:t xml:space="preserve">anexo </w:t>
      </w:r>
      <w:r w:rsidR="00677114" w:rsidRPr="00677114">
        <w:rPr>
          <w:rFonts w:ascii="Book Antiqua" w:hAnsi="Book Antiqua"/>
          <w:sz w:val="24"/>
          <w:szCs w:val="24"/>
        </w:rPr>
        <w:t>5</w:t>
      </w:r>
      <w:r w:rsidR="00A403ED">
        <w:rPr>
          <w:rFonts w:ascii="Book Antiqua" w:hAnsi="Book Antiqua"/>
          <w:sz w:val="24"/>
          <w:szCs w:val="24"/>
        </w:rPr>
        <w:t>.</w:t>
      </w:r>
    </w:p>
    <w:p w14:paraId="3A69D885" w14:textId="77777777" w:rsidR="00812D17" w:rsidRDefault="00812D17" w:rsidP="00164F12">
      <w:pPr>
        <w:spacing w:after="0"/>
        <w:jc w:val="both"/>
        <w:rPr>
          <w:rFonts w:ascii="Book Antiqua" w:hAnsi="Book Antiqua"/>
        </w:rPr>
      </w:pPr>
    </w:p>
    <w:p w14:paraId="5620F8E4" w14:textId="610EA81E" w:rsidR="003B7035" w:rsidRPr="00083E0D" w:rsidRDefault="001C2E33" w:rsidP="00083E0D">
      <w:pPr>
        <w:pStyle w:val="Ttulo2"/>
        <w:numPr>
          <w:ilvl w:val="0"/>
          <w:numId w:val="6"/>
        </w:numPr>
        <w:rPr>
          <w:rFonts w:ascii="Book Antiqua" w:eastAsia="Wingdings" w:hAnsi="Book Antiqua"/>
          <w:b/>
          <w:bCs/>
          <w:color w:val="auto"/>
          <w:lang w:eastAsia="ko-KR"/>
        </w:rPr>
      </w:pPr>
      <w:bookmarkStart w:id="24" w:name="_Toc96666522"/>
      <w:r w:rsidRPr="00083E0D">
        <w:rPr>
          <w:rFonts w:ascii="Book Antiqua" w:eastAsia="Wingdings" w:hAnsi="Book Antiqua"/>
          <w:b/>
          <w:bCs/>
          <w:color w:val="auto"/>
          <w:lang w:eastAsia="ko-KR"/>
        </w:rPr>
        <w:t>Seguimiento y resultados de los indicadores</w:t>
      </w:r>
      <w:r w:rsidR="002E1E1F">
        <w:rPr>
          <w:rFonts w:ascii="Book Antiqua" w:eastAsia="Wingdings" w:hAnsi="Book Antiqua"/>
          <w:b/>
          <w:bCs/>
          <w:color w:val="auto"/>
          <w:lang w:eastAsia="ko-KR"/>
        </w:rPr>
        <w:t xml:space="preserve"> correspondientes a </w:t>
      </w:r>
      <w:r w:rsidR="00CD06C4">
        <w:rPr>
          <w:rFonts w:ascii="Book Antiqua" w:eastAsia="Wingdings" w:hAnsi="Book Antiqua"/>
          <w:b/>
          <w:bCs/>
          <w:color w:val="auto"/>
          <w:lang w:eastAsia="ko-KR"/>
        </w:rPr>
        <w:t>noviembre y diciembre 2021</w:t>
      </w:r>
      <w:bookmarkEnd w:id="24"/>
    </w:p>
    <w:p w14:paraId="13ED3C5B" w14:textId="0F31296E" w:rsidR="001C2E33" w:rsidRDefault="001C2E33" w:rsidP="00164F12">
      <w:pPr>
        <w:spacing w:after="0"/>
        <w:jc w:val="both"/>
        <w:rPr>
          <w:rFonts w:ascii="Book Antiqua" w:hAnsi="Book Antiqua"/>
        </w:rPr>
      </w:pPr>
    </w:p>
    <w:p w14:paraId="6184410D" w14:textId="303E10B7" w:rsidR="008A12E3" w:rsidRDefault="0031541E" w:rsidP="001E2A48">
      <w:pPr>
        <w:spacing w:after="12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Como primer elemento, se considera el cumplimiento de los indicadores previamente definidos por cada una de las oficinas, esto según lo </w:t>
      </w:r>
      <w:r w:rsidR="00880B73">
        <w:rPr>
          <w:rFonts w:ascii="Book Antiqua" w:eastAsia="Wingdings" w:hAnsi="Book Antiqua"/>
          <w:sz w:val="24"/>
          <w:szCs w:val="24"/>
          <w:lang w:eastAsia="ko-KR"/>
        </w:rPr>
        <w:t>señal</w:t>
      </w:r>
      <w:r w:rsidR="00907AC5">
        <w:rPr>
          <w:rFonts w:ascii="Book Antiqua" w:eastAsia="Wingdings" w:hAnsi="Book Antiqua"/>
          <w:sz w:val="24"/>
          <w:szCs w:val="24"/>
          <w:lang w:eastAsia="ko-KR"/>
        </w:rPr>
        <w:t>ado</w:t>
      </w:r>
      <w:r>
        <w:rPr>
          <w:rFonts w:ascii="Book Antiqua" w:eastAsia="Wingdings" w:hAnsi="Book Antiqua"/>
          <w:sz w:val="24"/>
          <w:szCs w:val="24"/>
          <w:lang w:eastAsia="ko-KR"/>
        </w:rPr>
        <w:t xml:space="preserve"> </w:t>
      </w:r>
      <w:r w:rsidR="008A12E3">
        <w:rPr>
          <w:rFonts w:ascii="Book Antiqua" w:eastAsia="Wingdings" w:hAnsi="Book Antiqua"/>
          <w:sz w:val="24"/>
          <w:szCs w:val="24"/>
          <w:lang w:eastAsia="ko-KR"/>
        </w:rPr>
        <w:t xml:space="preserve">desde inicio de año en el </w:t>
      </w:r>
      <w:r w:rsidR="001E2A48" w:rsidRPr="00BA1484">
        <w:rPr>
          <w:rFonts w:ascii="Book Antiqua" w:eastAsia="Wingdings" w:hAnsi="Book Antiqua"/>
          <w:sz w:val="24"/>
          <w:szCs w:val="24"/>
          <w:lang w:eastAsia="ko-KR"/>
        </w:rPr>
        <w:t xml:space="preserve">informe </w:t>
      </w:r>
      <w:bookmarkStart w:id="25" w:name="_Hlk74941092"/>
      <w:r w:rsidR="001E2A48" w:rsidRPr="00BA1484">
        <w:rPr>
          <w:rFonts w:ascii="Book Antiqua" w:eastAsia="Wingdings" w:hAnsi="Book Antiqua"/>
          <w:sz w:val="24"/>
          <w:szCs w:val="24"/>
          <w:lang w:eastAsia="ko-KR"/>
        </w:rPr>
        <w:t>187-PLA-PP-2021</w:t>
      </w:r>
      <w:bookmarkEnd w:id="25"/>
      <w:r w:rsidR="001E2A48" w:rsidRPr="00BA1484">
        <w:rPr>
          <w:rFonts w:ascii="Book Antiqua" w:eastAsia="Wingdings" w:hAnsi="Book Antiqua"/>
          <w:sz w:val="24"/>
          <w:szCs w:val="24"/>
          <w:lang w:eastAsia="ko-KR"/>
        </w:rPr>
        <w:t xml:space="preserve">, aprobado por el Consejo Superior en la Sesión </w:t>
      </w:r>
      <w:proofErr w:type="spellStart"/>
      <w:r w:rsidR="001E2A48" w:rsidRPr="00BA1484">
        <w:rPr>
          <w:rFonts w:ascii="Book Antiqua" w:eastAsia="Wingdings" w:hAnsi="Book Antiqua"/>
          <w:sz w:val="24"/>
          <w:szCs w:val="24"/>
          <w:lang w:eastAsia="ko-KR"/>
        </w:rPr>
        <w:t>N°</w:t>
      </w:r>
      <w:proofErr w:type="spellEnd"/>
      <w:r w:rsidR="001E2A48" w:rsidRPr="00BA1484">
        <w:rPr>
          <w:rFonts w:ascii="Book Antiqua" w:eastAsia="Wingdings" w:hAnsi="Book Antiqua"/>
          <w:sz w:val="24"/>
          <w:szCs w:val="24"/>
          <w:lang w:eastAsia="ko-KR"/>
        </w:rPr>
        <w:t xml:space="preserve"> 19-2021 del 09 de marzo de 2021, artículo L</w:t>
      </w:r>
      <w:r w:rsidR="008A12E3">
        <w:rPr>
          <w:rFonts w:ascii="Book Antiqua" w:eastAsia="Wingdings" w:hAnsi="Book Antiqua"/>
          <w:sz w:val="24"/>
          <w:szCs w:val="24"/>
          <w:lang w:eastAsia="ko-KR"/>
        </w:rPr>
        <w:t>.</w:t>
      </w:r>
    </w:p>
    <w:p w14:paraId="70F7E948" w14:textId="353C3893" w:rsidR="001E2A48" w:rsidRPr="00BA1484" w:rsidRDefault="001E2A48" w:rsidP="001E2A48">
      <w:pPr>
        <w:spacing w:after="120"/>
        <w:jc w:val="both"/>
        <w:rPr>
          <w:rFonts w:ascii="Book Antiqua" w:eastAsia="Wingdings" w:hAnsi="Book Antiqua"/>
          <w:sz w:val="24"/>
          <w:szCs w:val="24"/>
          <w:lang w:eastAsia="ko-KR"/>
        </w:rPr>
      </w:pPr>
      <w:r w:rsidRPr="00BA1484">
        <w:rPr>
          <w:rFonts w:ascii="Book Antiqua" w:eastAsia="Wingdings" w:hAnsi="Book Antiqua"/>
          <w:sz w:val="24"/>
          <w:szCs w:val="24"/>
          <w:lang w:eastAsia="ko-KR"/>
        </w:rPr>
        <w:t xml:space="preserve">Así las cosas, se procedió a verificar la información contenida en cada uno de los informes de avance </w:t>
      </w:r>
      <w:r w:rsidR="00AA013B">
        <w:rPr>
          <w:rFonts w:ascii="Book Antiqua" w:eastAsia="Wingdings" w:hAnsi="Book Antiqua"/>
          <w:sz w:val="24"/>
          <w:szCs w:val="24"/>
          <w:lang w:eastAsia="ko-KR"/>
        </w:rPr>
        <w:t>de la labor operativa</w:t>
      </w:r>
      <w:r w:rsidRPr="00BA1484">
        <w:rPr>
          <w:rFonts w:ascii="Book Antiqua" w:eastAsia="Wingdings" w:hAnsi="Book Antiqua"/>
          <w:sz w:val="24"/>
          <w:szCs w:val="24"/>
          <w:lang w:eastAsia="ko-KR"/>
        </w:rPr>
        <w:t xml:space="preserve">, para lo cual se </w:t>
      </w:r>
      <w:r w:rsidR="00914925">
        <w:rPr>
          <w:rFonts w:ascii="Book Antiqua" w:eastAsia="Wingdings" w:hAnsi="Book Antiqua"/>
          <w:sz w:val="24"/>
          <w:szCs w:val="24"/>
          <w:lang w:eastAsia="ko-KR"/>
        </w:rPr>
        <w:t xml:space="preserve">incorporaron los meses faltantes </w:t>
      </w:r>
      <w:r w:rsidRPr="00D808F7">
        <w:rPr>
          <w:rFonts w:ascii="Book Antiqua" w:eastAsia="Wingdings" w:hAnsi="Book Antiqua"/>
          <w:sz w:val="24"/>
          <w:szCs w:val="24"/>
          <w:lang w:eastAsia="ko-KR"/>
        </w:rPr>
        <w:t>(</w:t>
      </w:r>
      <w:r w:rsidR="00AA013B">
        <w:rPr>
          <w:rFonts w:ascii="Book Antiqua" w:eastAsia="Wingdings" w:hAnsi="Book Antiqua"/>
          <w:sz w:val="24"/>
          <w:szCs w:val="24"/>
          <w:lang w:eastAsia="ko-KR"/>
        </w:rPr>
        <w:t>noviembre y diciembre</w:t>
      </w:r>
      <w:r w:rsidRPr="00BA1484">
        <w:rPr>
          <w:rFonts w:ascii="Book Antiqua" w:eastAsia="Wingdings" w:hAnsi="Book Antiqua"/>
          <w:sz w:val="24"/>
          <w:szCs w:val="24"/>
          <w:lang w:eastAsia="ko-KR"/>
        </w:rPr>
        <w:t>)</w:t>
      </w:r>
      <w:r w:rsidR="00914925">
        <w:rPr>
          <w:rFonts w:ascii="Book Antiqua" w:eastAsia="Wingdings" w:hAnsi="Book Antiqua"/>
          <w:sz w:val="24"/>
          <w:szCs w:val="24"/>
          <w:lang w:eastAsia="ko-KR"/>
        </w:rPr>
        <w:t xml:space="preserve"> a la matriz anual de indicadores</w:t>
      </w:r>
      <w:r w:rsidRPr="00BA1484">
        <w:rPr>
          <w:rFonts w:ascii="Book Antiqua" w:eastAsia="Wingdings" w:hAnsi="Book Antiqua"/>
          <w:sz w:val="24"/>
          <w:szCs w:val="24"/>
          <w:lang w:eastAsia="ko-KR"/>
        </w:rPr>
        <w:t xml:space="preserve">. El detalle de los resultados reportados por mes se muestra en </w:t>
      </w:r>
      <w:r w:rsidRPr="0099346C">
        <w:rPr>
          <w:rFonts w:ascii="Book Antiqua" w:eastAsia="Wingdings" w:hAnsi="Book Antiqua"/>
          <w:sz w:val="24"/>
          <w:szCs w:val="24"/>
          <w:lang w:eastAsia="ko-KR"/>
        </w:rPr>
        <w:t xml:space="preserve">el </w:t>
      </w:r>
      <w:r w:rsidR="00607007" w:rsidRPr="00D9536A">
        <w:rPr>
          <w:rFonts w:ascii="Book Antiqua" w:eastAsia="Wingdings" w:hAnsi="Book Antiqua"/>
          <w:sz w:val="24"/>
          <w:szCs w:val="24"/>
          <w:lang w:eastAsia="ko-KR"/>
        </w:rPr>
        <w:t>a</w:t>
      </w:r>
      <w:r w:rsidRPr="00D9536A">
        <w:rPr>
          <w:rFonts w:ascii="Book Antiqua" w:eastAsia="Wingdings" w:hAnsi="Book Antiqua"/>
          <w:sz w:val="24"/>
          <w:szCs w:val="24"/>
          <w:lang w:eastAsia="ko-KR"/>
        </w:rPr>
        <w:t xml:space="preserve">nexo </w:t>
      </w:r>
      <w:r w:rsidR="00D9536A" w:rsidRPr="00D9536A">
        <w:rPr>
          <w:rFonts w:ascii="Book Antiqua" w:eastAsia="Wingdings" w:hAnsi="Book Antiqua"/>
          <w:sz w:val="24"/>
          <w:szCs w:val="24"/>
          <w:lang w:eastAsia="ko-KR"/>
        </w:rPr>
        <w:t>6</w:t>
      </w:r>
      <w:r w:rsidRPr="0099346C">
        <w:rPr>
          <w:rFonts w:ascii="Book Antiqua" w:eastAsia="Wingdings" w:hAnsi="Book Antiqua"/>
          <w:sz w:val="24"/>
          <w:szCs w:val="24"/>
          <w:lang w:eastAsia="ko-KR"/>
        </w:rPr>
        <w:t>.</w:t>
      </w:r>
    </w:p>
    <w:p w14:paraId="01FDD775" w14:textId="3ECC035B" w:rsidR="00587A53" w:rsidRDefault="001E2A48" w:rsidP="001E2A48">
      <w:pPr>
        <w:spacing w:after="120"/>
        <w:jc w:val="both"/>
        <w:rPr>
          <w:rFonts w:ascii="Book Antiqua" w:eastAsia="Wingdings" w:hAnsi="Book Antiqua"/>
          <w:sz w:val="24"/>
          <w:szCs w:val="24"/>
          <w:lang w:eastAsia="ko-KR"/>
        </w:rPr>
      </w:pPr>
      <w:r w:rsidRPr="00BA1484">
        <w:rPr>
          <w:rFonts w:ascii="Book Antiqua" w:eastAsia="Wingdings" w:hAnsi="Book Antiqua"/>
          <w:sz w:val="24"/>
          <w:szCs w:val="24"/>
          <w:lang w:eastAsia="ko-KR"/>
        </w:rPr>
        <w:t>De esta forma, una vez obtenido</w:t>
      </w:r>
      <w:r>
        <w:rPr>
          <w:rFonts w:ascii="Book Antiqua" w:eastAsia="Wingdings" w:hAnsi="Book Antiqua"/>
          <w:sz w:val="24"/>
          <w:szCs w:val="24"/>
          <w:lang w:eastAsia="ko-KR"/>
        </w:rPr>
        <w:t>s</w:t>
      </w:r>
      <w:r w:rsidRPr="00BA1484">
        <w:rPr>
          <w:rFonts w:ascii="Book Antiqua" w:eastAsia="Wingdings" w:hAnsi="Book Antiqua"/>
          <w:sz w:val="24"/>
          <w:szCs w:val="24"/>
          <w:lang w:eastAsia="ko-KR"/>
        </w:rPr>
        <w:t xml:space="preserve"> los datos </w:t>
      </w:r>
      <w:r w:rsidR="00CB3C6E">
        <w:rPr>
          <w:rFonts w:ascii="Book Antiqua" w:eastAsia="Wingdings" w:hAnsi="Book Antiqua"/>
          <w:sz w:val="24"/>
          <w:szCs w:val="24"/>
          <w:lang w:eastAsia="ko-KR"/>
        </w:rPr>
        <w:t>aportados por cada oficina</w:t>
      </w:r>
      <w:r w:rsidRPr="00BA1484">
        <w:rPr>
          <w:rFonts w:ascii="Book Antiqua" w:eastAsia="Wingdings" w:hAnsi="Book Antiqua"/>
          <w:sz w:val="24"/>
          <w:szCs w:val="24"/>
          <w:lang w:eastAsia="ko-KR"/>
        </w:rPr>
        <w:t xml:space="preserve">, </w:t>
      </w:r>
      <w:r w:rsidR="004D3E00">
        <w:rPr>
          <w:rFonts w:ascii="Book Antiqua" w:eastAsia="Wingdings" w:hAnsi="Book Antiqua"/>
          <w:sz w:val="24"/>
          <w:szCs w:val="24"/>
          <w:lang w:eastAsia="ko-KR"/>
        </w:rPr>
        <w:t xml:space="preserve">procedió a determinar </w:t>
      </w:r>
      <w:r w:rsidR="00C76C12">
        <w:rPr>
          <w:rFonts w:ascii="Book Antiqua" w:eastAsia="Wingdings" w:hAnsi="Book Antiqua"/>
          <w:sz w:val="24"/>
          <w:szCs w:val="24"/>
          <w:lang w:eastAsia="ko-KR"/>
        </w:rPr>
        <w:t xml:space="preserve">la línea base en función del promedio </w:t>
      </w:r>
      <w:r w:rsidR="000D07C2">
        <w:rPr>
          <w:rFonts w:ascii="Book Antiqua" w:eastAsia="Wingdings" w:hAnsi="Book Antiqua"/>
          <w:sz w:val="24"/>
          <w:szCs w:val="24"/>
          <w:lang w:eastAsia="ko-KR"/>
        </w:rPr>
        <w:t>de los once primeros meses del 2021 (de enero a noviembre), siendo que estos son meses completos a diferencia de diciembre que solo contaba con dos semanas.</w:t>
      </w:r>
      <w:r w:rsidR="00894DE8">
        <w:rPr>
          <w:rFonts w:ascii="Book Antiqua" w:eastAsia="Wingdings" w:hAnsi="Book Antiqua"/>
          <w:sz w:val="24"/>
          <w:szCs w:val="24"/>
          <w:lang w:eastAsia="ko-KR"/>
        </w:rPr>
        <w:t xml:space="preserve"> Así las cosas</w:t>
      </w:r>
      <w:r w:rsidR="006A3B4E">
        <w:rPr>
          <w:rFonts w:ascii="Book Antiqua" w:eastAsia="Wingdings" w:hAnsi="Book Antiqua"/>
          <w:sz w:val="24"/>
          <w:szCs w:val="24"/>
          <w:lang w:eastAsia="ko-KR"/>
        </w:rPr>
        <w:t>,</w:t>
      </w:r>
      <w:r w:rsidR="00894DE8">
        <w:rPr>
          <w:rFonts w:ascii="Book Antiqua" w:eastAsia="Wingdings" w:hAnsi="Book Antiqua"/>
          <w:sz w:val="24"/>
          <w:szCs w:val="24"/>
          <w:lang w:eastAsia="ko-KR"/>
        </w:rPr>
        <w:t xml:space="preserve"> se procedió a ajustar la base del indicador reportados en el oficio 1384-PLA-2021</w:t>
      </w:r>
      <w:r w:rsidR="00724F3F">
        <w:rPr>
          <w:rFonts w:ascii="Book Antiqua" w:eastAsia="Wingdings" w:hAnsi="Book Antiqua"/>
          <w:sz w:val="24"/>
          <w:szCs w:val="24"/>
          <w:lang w:eastAsia="ko-KR"/>
        </w:rPr>
        <w:t xml:space="preserve"> adicionando el resultado del mes de noviembre</w:t>
      </w:r>
      <w:r w:rsidR="00F81B52">
        <w:rPr>
          <w:rFonts w:ascii="Book Antiqua" w:eastAsia="Wingdings" w:hAnsi="Book Antiqua"/>
          <w:sz w:val="24"/>
          <w:szCs w:val="24"/>
          <w:lang w:eastAsia="ko-KR"/>
        </w:rPr>
        <w:t>.</w:t>
      </w:r>
      <w:r w:rsidR="00587A53">
        <w:rPr>
          <w:rFonts w:ascii="Book Antiqua" w:eastAsia="Wingdings" w:hAnsi="Book Antiqua"/>
          <w:sz w:val="24"/>
          <w:szCs w:val="24"/>
          <w:lang w:eastAsia="ko-KR"/>
        </w:rPr>
        <w:t xml:space="preserve"> </w:t>
      </w:r>
      <w:r w:rsidR="00F81B52">
        <w:rPr>
          <w:rFonts w:ascii="Book Antiqua" w:eastAsia="Wingdings" w:hAnsi="Book Antiqua"/>
          <w:sz w:val="24"/>
          <w:szCs w:val="24"/>
          <w:lang w:eastAsia="ko-KR"/>
        </w:rPr>
        <w:t>E</w:t>
      </w:r>
      <w:r w:rsidR="00587A53">
        <w:rPr>
          <w:rFonts w:ascii="Book Antiqua" w:eastAsia="Wingdings" w:hAnsi="Book Antiqua"/>
          <w:sz w:val="24"/>
          <w:szCs w:val="24"/>
          <w:lang w:eastAsia="ko-KR"/>
        </w:rPr>
        <w:t xml:space="preserve">n la siguiente tabla se muestra la variación </w:t>
      </w:r>
      <w:r w:rsidR="006A3B4E">
        <w:rPr>
          <w:rFonts w:ascii="Book Antiqua" w:eastAsia="Wingdings" w:hAnsi="Book Antiqua"/>
          <w:sz w:val="24"/>
          <w:szCs w:val="24"/>
          <w:lang w:eastAsia="ko-KR"/>
        </w:rPr>
        <w:t>con</w:t>
      </w:r>
      <w:r w:rsidR="00587A53">
        <w:rPr>
          <w:rFonts w:ascii="Book Antiqua" w:eastAsia="Wingdings" w:hAnsi="Book Antiqua"/>
          <w:sz w:val="24"/>
          <w:szCs w:val="24"/>
          <w:lang w:eastAsia="ko-KR"/>
        </w:rPr>
        <w:t xml:space="preserve"> relación a la meta inicial versus la nueva meta ajustada a los valores reales reportados:</w:t>
      </w:r>
    </w:p>
    <w:p w14:paraId="2337E9D3" w14:textId="77777777" w:rsidR="00B84939" w:rsidRDefault="00B84939" w:rsidP="001E2A48">
      <w:pPr>
        <w:spacing w:after="120"/>
        <w:jc w:val="both"/>
        <w:rPr>
          <w:rFonts w:ascii="Book Antiqua" w:eastAsia="Wingdings" w:hAnsi="Book Antiqua"/>
          <w:sz w:val="24"/>
          <w:szCs w:val="24"/>
          <w:lang w:eastAsia="ko-KR"/>
        </w:rPr>
      </w:pPr>
    </w:p>
    <w:p w14:paraId="7E3C1D74" w14:textId="77777777" w:rsidR="00F00F41" w:rsidRDefault="00F00F41" w:rsidP="001E2A48">
      <w:pPr>
        <w:spacing w:after="120"/>
        <w:jc w:val="both"/>
        <w:rPr>
          <w:rFonts w:ascii="Book Antiqua" w:eastAsia="Wingdings" w:hAnsi="Book Antiqua"/>
          <w:sz w:val="24"/>
          <w:szCs w:val="24"/>
          <w:lang w:eastAsia="ko-KR"/>
        </w:rPr>
      </w:pPr>
    </w:p>
    <w:p w14:paraId="18DE25A2" w14:textId="77777777" w:rsidR="00F00F41" w:rsidRDefault="00F00F41" w:rsidP="001E2A48">
      <w:pPr>
        <w:spacing w:after="120"/>
        <w:jc w:val="both"/>
        <w:rPr>
          <w:rFonts w:ascii="Book Antiqua" w:eastAsia="Wingdings" w:hAnsi="Book Antiqua"/>
          <w:sz w:val="24"/>
          <w:szCs w:val="24"/>
          <w:lang w:eastAsia="ko-KR"/>
        </w:rPr>
      </w:pPr>
    </w:p>
    <w:p w14:paraId="511E6232" w14:textId="2479E87D" w:rsidR="00587A53" w:rsidRDefault="005316C7" w:rsidP="004978C2">
      <w:pPr>
        <w:spacing w:after="0"/>
        <w:jc w:val="center"/>
        <w:rPr>
          <w:rFonts w:ascii="Book Antiqua" w:eastAsia="Wingdings" w:hAnsi="Book Antiqua"/>
          <w:sz w:val="24"/>
          <w:szCs w:val="24"/>
          <w:lang w:eastAsia="ko-KR"/>
        </w:rPr>
      </w:pPr>
      <w:r w:rsidRPr="00A10A0A">
        <w:rPr>
          <w:rFonts w:ascii="Book Antiqua" w:hAnsi="Book Antiqua"/>
          <w:b/>
          <w:sz w:val="24"/>
          <w:szCs w:val="24"/>
        </w:rPr>
        <w:lastRenderedPageBreak/>
        <w:t xml:space="preserve">Tabla </w:t>
      </w:r>
      <w:r w:rsidR="00A10A0A" w:rsidRPr="00A10A0A">
        <w:rPr>
          <w:rFonts w:ascii="Book Antiqua" w:hAnsi="Book Antiqua"/>
          <w:b/>
          <w:bCs/>
          <w:sz w:val="24"/>
          <w:szCs w:val="24"/>
        </w:rPr>
        <w:t>20</w:t>
      </w:r>
      <w:r w:rsidRPr="00A10A0A">
        <w:rPr>
          <w:rFonts w:ascii="Book Antiqua" w:hAnsi="Book Antiqua"/>
          <w:b/>
          <w:sz w:val="24"/>
          <w:szCs w:val="24"/>
        </w:rPr>
        <w:t>.</w:t>
      </w:r>
      <w:r w:rsidRPr="004B0729">
        <w:rPr>
          <w:rFonts w:ascii="Book Antiqua" w:hAnsi="Book Antiqua"/>
          <w:b/>
          <w:bCs/>
          <w:sz w:val="24"/>
          <w:szCs w:val="24"/>
        </w:rPr>
        <w:t xml:space="preserve"> </w:t>
      </w:r>
      <w:r>
        <w:rPr>
          <w:rFonts w:ascii="Book Antiqua" w:hAnsi="Book Antiqua"/>
          <w:b/>
          <w:bCs/>
          <w:sz w:val="24"/>
          <w:szCs w:val="24"/>
        </w:rPr>
        <w:t xml:space="preserve">Estimación del nuevo valor esperado por mes de los indicadores definidos por las oficinas para las labores operativas. </w:t>
      </w:r>
    </w:p>
    <w:tbl>
      <w:tblPr>
        <w:tblW w:w="5000" w:type="pct"/>
        <w:tblCellMar>
          <w:left w:w="70" w:type="dxa"/>
          <w:right w:w="70" w:type="dxa"/>
        </w:tblCellMar>
        <w:tblLook w:val="04A0" w:firstRow="1" w:lastRow="0" w:firstColumn="1" w:lastColumn="0" w:noHBand="0" w:noVBand="1"/>
      </w:tblPr>
      <w:tblGrid>
        <w:gridCol w:w="1258"/>
        <w:gridCol w:w="926"/>
        <w:gridCol w:w="1951"/>
        <w:gridCol w:w="1772"/>
        <w:gridCol w:w="970"/>
        <w:gridCol w:w="941"/>
        <w:gridCol w:w="1010"/>
      </w:tblGrid>
      <w:tr w:rsidR="004B1716" w:rsidRPr="003F69EA" w14:paraId="6D902C0C" w14:textId="77777777" w:rsidTr="003F69EA">
        <w:trPr>
          <w:trHeight w:val="1200"/>
          <w:tblHeader/>
        </w:trPr>
        <w:tc>
          <w:tcPr>
            <w:tcW w:w="430" w:type="pct"/>
            <w:tcBorders>
              <w:top w:val="single" w:sz="4" w:space="0" w:color="auto"/>
              <w:left w:val="single" w:sz="4" w:space="0" w:color="auto"/>
              <w:bottom w:val="single" w:sz="4" w:space="0" w:color="auto"/>
              <w:right w:val="single" w:sz="4" w:space="0" w:color="auto"/>
            </w:tcBorders>
            <w:shd w:val="clear" w:color="000000" w:fill="1F3864"/>
            <w:vAlign w:val="center"/>
            <w:hideMark/>
          </w:tcPr>
          <w:p w14:paraId="70DDAEA2"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Oficina líder</w:t>
            </w:r>
          </w:p>
        </w:tc>
        <w:tc>
          <w:tcPr>
            <w:tcW w:w="303" w:type="pct"/>
            <w:tcBorders>
              <w:top w:val="single" w:sz="4" w:space="0" w:color="auto"/>
              <w:left w:val="nil"/>
              <w:bottom w:val="single" w:sz="4" w:space="0" w:color="auto"/>
              <w:right w:val="single" w:sz="4" w:space="0" w:color="auto"/>
            </w:tcBorders>
            <w:shd w:val="clear" w:color="000000" w:fill="1F3864"/>
            <w:vAlign w:val="center"/>
            <w:hideMark/>
          </w:tcPr>
          <w:p w14:paraId="038161B6"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Código</w:t>
            </w:r>
          </w:p>
        </w:tc>
        <w:tc>
          <w:tcPr>
            <w:tcW w:w="1512" w:type="pct"/>
            <w:tcBorders>
              <w:top w:val="single" w:sz="4" w:space="0" w:color="auto"/>
              <w:left w:val="nil"/>
              <w:bottom w:val="single" w:sz="4" w:space="0" w:color="auto"/>
              <w:right w:val="single" w:sz="4" w:space="0" w:color="auto"/>
            </w:tcBorders>
            <w:shd w:val="clear" w:color="000000" w:fill="1F3864"/>
            <w:vAlign w:val="center"/>
            <w:hideMark/>
          </w:tcPr>
          <w:p w14:paraId="158E231D"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Nombre del Proyecto</w:t>
            </w:r>
          </w:p>
        </w:tc>
        <w:tc>
          <w:tcPr>
            <w:tcW w:w="1512" w:type="pct"/>
            <w:tcBorders>
              <w:top w:val="single" w:sz="4" w:space="0" w:color="auto"/>
              <w:left w:val="nil"/>
              <w:bottom w:val="single" w:sz="4" w:space="0" w:color="auto"/>
              <w:right w:val="single" w:sz="4" w:space="0" w:color="auto"/>
            </w:tcBorders>
            <w:shd w:val="clear" w:color="000000" w:fill="1F3864"/>
            <w:vAlign w:val="center"/>
            <w:hideMark/>
          </w:tcPr>
          <w:p w14:paraId="08E5D885"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Indicadores</w:t>
            </w:r>
          </w:p>
        </w:tc>
        <w:tc>
          <w:tcPr>
            <w:tcW w:w="495" w:type="pct"/>
            <w:tcBorders>
              <w:top w:val="single" w:sz="4" w:space="0" w:color="auto"/>
              <w:left w:val="nil"/>
              <w:bottom w:val="single" w:sz="4" w:space="0" w:color="auto"/>
              <w:right w:val="single" w:sz="4" w:space="0" w:color="auto"/>
            </w:tcBorders>
            <w:shd w:val="clear" w:color="000000" w:fill="1F3864"/>
            <w:vAlign w:val="center"/>
            <w:hideMark/>
          </w:tcPr>
          <w:p w14:paraId="74B016A4"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Valor mensual propuesto en el oficio 1384-PLA-2021</w:t>
            </w:r>
          </w:p>
        </w:tc>
        <w:tc>
          <w:tcPr>
            <w:tcW w:w="298" w:type="pct"/>
            <w:tcBorders>
              <w:top w:val="single" w:sz="4" w:space="0" w:color="auto"/>
              <w:left w:val="nil"/>
              <w:bottom w:val="single" w:sz="4" w:space="0" w:color="auto"/>
              <w:right w:val="single" w:sz="4" w:space="0" w:color="auto"/>
            </w:tcBorders>
            <w:shd w:val="clear" w:color="000000" w:fill="1F3864"/>
            <w:vAlign w:val="center"/>
            <w:hideMark/>
          </w:tcPr>
          <w:p w14:paraId="226197DA"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Valor promedio real / mes</w:t>
            </w:r>
          </w:p>
        </w:tc>
        <w:tc>
          <w:tcPr>
            <w:tcW w:w="450" w:type="pct"/>
            <w:tcBorders>
              <w:top w:val="single" w:sz="4" w:space="0" w:color="auto"/>
              <w:left w:val="nil"/>
              <w:bottom w:val="single" w:sz="4" w:space="0" w:color="auto"/>
              <w:right w:val="single" w:sz="4" w:space="0" w:color="auto"/>
            </w:tcBorders>
            <w:shd w:val="clear" w:color="000000" w:fill="1F3864"/>
            <w:vAlign w:val="center"/>
            <w:hideMark/>
          </w:tcPr>
          <w:p w14:paraId="150B4CDB" w14:textId="77777777" w:rsidR="003F69EA" w:rsidRPr="00361D93" w:rsidRDefault="003F69EA" w:rsidP="003F69EA">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Diferencia</w:t>
            </w:r>
          </w:p>
        </w:tc>
      </w:tr>
      <w:tr w:rsidR="003F69EA" w:rsidRPr="003F69EA" w14:paraId="7D1FB764" w14:textId="77777777" w:rsidTr="003F69EA">
        <w:trPr>
          <w:trHeight w:val="54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EF6B4E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Jurídica</w:t>
            </w:r>
          </w:p>
        </w:tc>
        <w:tc>
          <w:tcPr>
            <w:tcW w:w="303" w:type="pct"/>
            <w:tcBorders>
              <w:top w:val="nil"/>
              <w:left w:val="nil"/>
              <w:bottom w:val="single" w:sz="4" w:space="0" w:color="auto"/>
              <w:right w:val="single" w:sz="4" w:space="0" w:color="auto"/>
            </w:tcBorders>
            <w:shd w:val="clear" w:color="000000" w:fill="FFFFFF"/>
            <w:vAlign w:val="center"/>
            <w:hideMark/>
          </w:tcPr>
          <w:p w14:paraId="6987EFF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1331-DJ-P03</w:t>
            </w:r>
          </w:p>
        </w:tc>
        <w:tc>
          <w:tcPr>
            <w:tcW w:w="1512" w:type="pct"/>
            <w:tcBorders>
              <w:top w:val="nil"/>
              <w:left w:val="nil"/>
              <w:bottom w:val="single" w:sz="4" w:space="0" w:color="auto"/>
              <w:right w:val="single" w:sz="4" w:space="0" w:color="auto"/>
            </w:tcBorders>
            <w:shd w:val="clear" w:color="000000" w:fill="FFFFFF"/>
            <w:vAlign w:val="center"/>
            <w:hideMark/>
          </w:tcPr>
          <w:p w14:paraId="1F0CD67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1512" w:type="pct"/>
            <w:tcBorders>
              <w:top w:val="nil"/>
              <w:left w:val="nil"/>
              <w:bottom w:val="single" w:sz="4" w:space="0" w:color="auto"/>
              <w:right w:val="single" w:sz="4" w:space="0" w:color="auto"/>
            </w:tcBorders>
            <w:shd w:val="clear" w:color="000000" w:fill="FFFFFF"/>
            <w:vAlign w:val="center"/>
            <w:hideMark/>
          </w:tcPr>
          <w:p w14:paraId="4A8BFB2E"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asuntos resueltos</w:t>
            </w:r>
          </w:p>
        </w:tc>
        <w:tc>
          <w:tcPr>
            <w:tcW w:w="495" w:type="pct"/>
            <w:tcBorders>
              <w:top w:val="nil"/>
              <w:left w:val="nil"/>
              <w:bottom w:val="single" w:sz="4" w:space="0" w:color="auto"/>
              <w:right w:val="single" w:sz="4" w:space="0" w:color="auto"/>
            </w:tcBorders>
            <w:shd w:val="clear" w:color="000000" w:fill="FFFFFF"/>
            <w:vAlign w:val="center"/>
            <w:hideMark/>
          </w:tcPr>
          <w:p w14:paraId="772FE1C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w:t>
            </w:r>
          </w:p>
        </w:tc>
        <w:tc>
          <w:tcPr>
            <w:tcW w:w="298" w:type="pct"/>
            <w:tcBorders>
              <w:top w:val="nil"/>
              <w:left w:val="nil"/>
              <w:bottom w:val="single" w:sz="4" w:space="0" w:color="auto"/>
              <w:right w:val="nil"/>
            </w:tcBorders>
            <w:shd w:val="clear" w:color="000000" w:fill="FFFFFF"/>
            <w:noWrap/>
            <w:vAlign w:val="center"/>
            <w:hideMark/>
          </w:tcPr>
          <w:p w14:paraId="02F5C03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8DB38D3"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4D2A6B7B"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44CB65C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tcBorders>
              <w:top w:val="nil"/>
              <w:left w:val="nil"/>
              <w:bottom w:val="single" w:sz="4" w:space="0" w:color="auto"/>
              <w:right w:val="single" w:sz="4" w:space="0" w:color="auto"/>
            </w:tcBorders>
            <w:shd w:val="clear" w:color="000000" w:fill="FFFFFF"/>
            <w:vAlign w:val="center"/>
            <w:hideMark/>
          </w:tcPr>
          <w:p w14:paraId="4A0C2CE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1331-DJ-P02</w:t>
            </w:r>
          </w:p>
        </w:tc>
        <w:tc>
          <w:tcPr>
            <w:tcW w:w="1512" w:type="pct"/>
            <w:tcBorders>
              <w:top w:val="nil"/>
              <w:left w:val="nil"/>
              <w:bottom w:val="single" w:sz="4" w:space="0" w:color="auto"/>
              <w:right w:val="single" w:sz="4" w:space="0" w:color="auto"/>
            </w:tcBorders>
            <w:shd w:val="clear" w:color="000000" w:fill="FFFFFF"/>
            <w:vAlign w:val="center"/>
            <w:hideMark/>
          </w:tcPr>
          <w:p w14:paraId="5022864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instrucción de los Procedimientos Administrativos Ordinarios</w:t>
            </w:r>
          </w:p>
        </w:tc>
        <w:tc>
          <w:tcPr>
            <w:tcW w:w="1512" w:type="pct"/>
            <w:tcBorders>
              <w:top w:val="nil"/>
              <w:left w:val="nil"/>
              <w:bottom w:val="single" w:sz="4" w:space="0" w:color="auto"/>
              <w:right w:val="single" w:sz="4" w:space="0" w:color="auto"/>
            </w:tcBorders>
            <w:shd w:val="clear" w:color="000000" w:fill="FFFFFF"/>
            <w:vAlign w:val="center"/>
            <w:hideMark/>
          </w:tcPr>
          <w:p w14:paraId="578764F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casos atendidos</w:t>
            </w:r>
          </w:p>
        </w:tc>
        <w:tc>
          <w:tcPr>
            <w:tcW w:w="495" w:type="pct"/>
            <w:tcBorders>
              <w:top w:val="nil"/>
              <w:left w:val="nil"/>
              <w:bottom w:val="single" w:sz="4" w:space="0" w:color="auto"/>
              <w:right w:val="single" w:sz="4" w:space="0" w:color="auto"/>
            </w:tcBorders>
            <w:shd w:val="clear" w:color="000000" w:fill="FFFFFF"/>
            <w:vAlign w:val="center"/>
            <w:hideMark/>
          </w:tcPr>
          <w:p w14:paraId="0039DAB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163</w:t>
            </w:r>
          </w:p>
        </w:tc>
        <w:tc>
          <w:tcPr>
            <w:tcW w:w="298" w:type="pct"/>
            <w:tcBorders>
              <w:top w:val="nil"/>
              <w:left w:val="nil"/>
              <w:bottom w:val="single" w:sz="4" w:space="0" w:color="auto"/>
              <w:right w:val="nil"/>
            </w:tcBorders>
            <w:shd w:val="clear" w:color="000000" w:fill="FFFFFF"/>
            <w:noWrap/>
            <w:vAlign w:val="center"/>
            <w:hideMark/>
          </w:tcPr>
          <w:p w14:paraId="46873BD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167</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D0ED5BC" w14:textId="126D65CC"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4</w:t>
            </w:r>
          </w:p>
        </w:tc>
      </w:tr>
      <w:tr w:rsidR="003F69EA" w:rsidRPr="003F69EA" w14:paraId="109EE683" w14:textId="77777777" w:rsidTr="003F69EA">
        <w:trPr>
          <w:trHeight w:val="810"/>
        </w:trPr>
        <w:tc>
          <w:tcPr>
            <w:tcW w:w="430" w:type="pct"/>
            <w:vMerge/>
            <w:tcBorders>
              <w:top w:val="nil"/>
              <w:left w:val="single" w:sz="4" w:space="0" w:color="auto"/>
              <w:bottom w:val="single" w:sz="4" w:space="0" w:color="auto"/>
              <w:right w:val="single" w:sz="4" w:space="0" w:color="auto"/>
            </w:tcBorders>
            <w:vAlign w:val="center"/>
            <w:hideMark/>
          </w:tcPr>
          <w:p w14:paraId="6F6A33E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tcBorders>
              <w:top w:val="nil"/>
              <w:left w:val="nil"/>
              <w:bottom w:val="single" w:sz="4" w:space="0" w:color="auto"/>
              <w:right w:val="single" w:sz="4" w:space="0" w:color="auto"/>
            </w:tcBorders>
            <w:shd w:val="clear" w:color="000000" w:fill="FFFFFF"/>
            <w:vAlign w:val="center"/>
            <w:hideMark/>
          </w:tcPr>
          <w:p w14:paraId="58555C0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1331-DJ-P01</w:t>
            </w:r>
          </w:p>
        </w:tc>
        <w:tc>
          <w:tcPr>
            <w:tcW w:w="1512" w:type="pct"/>
            <w:tcBorders>
              <w:top w:val="nil"/>
              <w:left w:val="nil"/>
              <w:bottom w:val="single" w:sz="4" w:space="0" w:color="auto"/>
              <w:right w:val="single" w:sz="4" w:space="0" w:color="auto"/>
            </w:tcBorders>
            <w:shd w:val="clear" w:color="000000" w:fill="FFFFFF"/>
            <w:vAlign w:val="center"/>
            <w:hideMark/>
          </w:tcPr>
          <w:p w14:paraId="5DB7C31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el análisis de proyectos de ley e Implementación de las normas legales e infra legales relativas al régimen de empleo público en el Poder Judicial</w:t>
            </w:r>
          </w:p>
        </w:tc>
        <w:tc>
          <w:tcPr>
            <w:tcW w:w="1512" w:type="pct"/>
            <w:tcBorders>
              <w:top w:val="nil"/>
              <w:left w:val="nil"/>
              <w:bottom w:val="single" w:sz="4" w:space="0" w:color="auto"/>
              <w:right w:val="single" w:sz="4" w:space="0" w:color="auto"/>
            </w:tcBorders>
            <w:shd w:val="clear" w:color="000000" w:fill="FFFFFF"/>
            <w:vAlign w:val="center"/>
            <w:hideMark/>
          </w:tcPr>
          <w:p w14:paraId="6DC5428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pasados por mes a revisión (no comunicados)</w:t>
            </w:r>
          </w:p>
        </w:tc>
        <w:tc>
          <w:tcPr>
            <w:tcW w:w="495" w:type="pct"/>
            <w:tcBorders>
              <w:top w:val="nil"/>
              <w:left w:val="nil"/>
              <w:bottom w:val="single" w:sz="4" w:space="0" w:color="auto"/>
              <w:right w:val="single" w:sz="4" w:space="0" w:color="auto"/>
            </w:tcBorders>
            <w:shd w:val="clear" w:color="000000" w:fill="FFFFFF"/>
            <w:vAlign w:val="center"/>
            <w:hideMark/>
          </w:tcPr>
          <w:p w14:paraId="4396B6D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298" w:type="pct"/>
            <w:tcBorders>
              <w:top w:val="nil"/>
              <w:left w:val="nil"/>
              <w:bottom w:val="single" w:sz="4" w:space="0" w:color="auto"/>
              <w:right w:val="nil"/>
            </w:tcBorders>
            <w:shd w:val="clear" w:color="000000" w:fill="FFFFFF"/>
            <w:noWrap/>
            <w:vAlign w:val="center"/>
            <w:hideMark/>
          </w:tcPr>
          <w:p w14:paraId="07F263E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8EF550E"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2A314F43" w14:textId="77777777" w:rsidTr="003F69EA">
        <w:trPr>
          <w:trHeight w:val="81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3AFDDCC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Centro de Apoyo Coordinación y Mejoramiento Función Jurisdiccional</w:t>
            </w:r>
          </w:p>
        </w:tc>
        <w:tc>
          <w:tcPr>
            <w:tcW w:w="303" w:type="pct"/>
            <w:tcBorders>
              <w:top w:val="nil"/>
              <w:left w:val="nil"/>
              <w:bottom w:val="nil"/>
              <w:right w:val="single" w:sz="4" w:space="0" w:color="auto"/>
            </w:tcBorders>
            <w:shd w:val="clear" w:color="000000" w:fill="FFFFFF"/>
            <w:vAlign w:val="center"/>
            <w:hideMark/>
          </w:tcPr>
          <w:p w14:paraId="380B5FB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1324-CACMFJ-P03</w:t>
            </w:r>
          </w:p>
        </w:tc>
        <w:tc>
          <w:tcPr>
            <w:tcW w:w="1512" w:type="pct"/>
            <w:tcBorders>
              <w:top w:val="nil"/>
              <w:left w:val="nil"/>
              <w:bottom w:val="nil"/>
              <w:right w:val="single" w:sz="4" w:space="0" w:color="auto"/>
            </w:tcBorders>
            <w:shd w:val="clear" w:color="000000" w:fill="FFFFFF"/>
            <w:vAlign w:val="center"/>
            <w:hideMark/>
          </w:tcPr>
          <w:p w14:paraId="2763A36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Planes de Descongestionamiento de materia Laboral</w:t>
            </w:r>
          </w:p>
        </w:tc>
        <w:tc>
          <w:tcPr>
            <w:tcW w:w="1512" w:type="pct"/>
            <w:tcBorders>
              <w:top w:val="nil"/>
              <w:left w:val="nil"/>
              <w:bottom w:val="nil"/>
              <w:right w:val="single" w:sz="4" w:space="0" w:color="auto"/>
            </w:tcBorders>
            <w:shd w:val="clear" w:color="000000" w:fill="FFFFFF"/>
            <w:vAlign w:val="center"/>
            <w:hideMark/>
          </w:tcPr>
          <w:p w14:paraId="3480A1E7"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Seguimientos de los informes de labores por mes</w:t>
            </w:r>
          </w:p>
        </w:tc>
        <w:tc>
          <w:tcPr>
            <w:tcW w:w="495" w:type="pct"/>
            <w:tcBorders>
              <w:top w:val="nil"/>
              <w:left w:val="nil"/>
              <w:bottom w:val="nil"/>
              <w:right w:val="single" w:sz="4" w:space="0" w:color="auto"/>
            </w:tcBorders>
            <w:shd w:val="clear" w:color="000000" w:fill="FFFFFF"/>
            <w:vAlign w:val="center"/>
            <w:hideMark/>
          </w:tcPr>
          <w:p w14:paraId="45CFDB9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w:t>
            </w:r>
          </w:p>
        </w:tc>
        <w:tc>
          <w:tcPr>
            <w:tcW w:w="298" w:type="pct"/>
            <w:tcBorders>
              <w:top w:val="nil"/>
              <w:left w:val="nil"/>
              <w:bottom w:val="single" w:sz="4" w:space="0" w:color="auto"/>
              <w:right w:val="nil"/>
            </w:tcBorders>
            <w:shd w:val="clear" w:color="000000" w:fill="FFFFFF"/>
            <w:noWrap/>
            <w:vAlign w:val="center"/>
            <w:hideMark/>
          </w:tcPr>
          <w:p w14:paraId="5227B39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821F7EE"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1E7CBEDD" w14:textId="77777777" w:rsidTr="003F69EA">
        <w:trPr>
          <w:trHeight w:val="810"/>
        </w:trPr>
        <w:tc>
          <w:tcPr>
            <w:tcW w:w="430" w:type="pct"/>
            <w:vMerge/>
            <w:tcBorders>
              <w:top w:val="nil"/>
              <w:left w:val="single" w:sz="4" w:space="0" w:color="auto"/>
              <w:bottom w:val="single" w:sz="4" w:space="0" w:color="auto"/>
              <w:right w:val="single" w:sz="4" w:space="0" w:color="auto"/>
            </w:tcBorders>
            <w:vAlign w:val="center"/>
            <w:hideMark/>
          </w:tcPr>
          <w:p w14:paraId="40BA831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tcBorders>
              <w:top w:val="single" w:sz="4" w:space="0" w:color="auto"/>
              <w:left w:val="nil"/>
              <w:bottom w:val="nil"/>
              <w:right w:val="single" w:sz="4" w:space="0" w:color="auto"/>
            </w:tcBorders>
            <w:shd w:val="clear" w:color="000000" w:fill="FFFFFF"/>
            <w:vAlign w:val="center"/>
            <w:hideMark/>
          </w:tcPr>
          <w:p w14:paraId="4E44340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1324-CACMFJ-P01</w:t>
            </w:r>
          </w:p>
        </w:tc>
        <w:tc>
          <w:tcPr>
            <w:tcW w:w="1512" w:type="pct"/>
            <w:tcBorders>
              <w:top w:val="single" w:sz="4" w:space="0" w:color="auto"/>
              <w:left w:val="nil"/>
              <w:bottom w:val="nil"/>
              <w:right w:val="single" w:sz="4" w:space="0" w:color="auto"/>
            </w:tcBorders>
            <w:shd w:val="clear" w:color="000000" w:fill="FFFFFF"/>
            <w:vAlign w:val="center"/>
            <w:hideMark/>
          </w:tcPr>
          <w:p w14:paraId="298D5B4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Planes de Descongestionamiento para la materia Civil</w:t>
            </w:r>
          </w:p>
        </w:tc>
        <w:tc>
          <w:tcPr>
            <w:tcW w:w="1512" w:type="pct"/>
            <w:tcBorders>
              <w:top w:val="single" w:sz="4" w:space="0" w:color="auto"/>
              <w:left w:val="nil"/>
              <w:bottom w:val="nil"/>
              <w:right w:val="single" w:sz="4" w:space="0" w:color="auto"/>
            </w:tcBorders>
            <w:shd w:val="clear" w:color="000000" w:fill="FFFFFF"/>
            <w:vAlign w:val="center"/>
            <w:hideMark/>
          </w:tcPr>
          <w:p w14:paraId="2EF42929"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asuntos fallados</w:t>
            </w:r>
          </w:p>
        </w:tc>
        <w:tc>
          <w:tcPr>
            <w:tcW w:w="495" w:type="pct"/>
            <w:tcBorders>
              <w:top w:val="single" w:sz="4" w:space="0" w:color="auto"/>
              <w:left w:val="nil"/>
              <w:bottom w:val="nil"/>
              <w:right w:val="single" w:sz="4" w:space="0" w:color="auto"/>
            </w:tcBorders>
            <w:shd w:val="clear" w:color="000000" w:fill="FFFFFF"/>
            <w:vAlign w:val="center"/>
            <w:hideMark/>
          </w:tcPr>
          <w:p w14:paraId="67DBC65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w:t>
            </w:r>
          </w:p>
        </w:tc>
        <w:tc>
          <w:tcPr>
            <w:tcW w:w="298" w:type="pct"/>
            <w:tcBorders>
              <w:top w:val="nil"/>
              <w:left w:val="nil"/>
              <w:bottom w:val="single" w:sz="4" w:space="0" w:color="auto"/>
              <w:right w:val="nil"/>
            </w:tcBorders>
            <w:shd w:val="clear" w:color="000000" w:fill="FFFFFF"/>
            <w:noWrap/>
            <w:vAlign w:val="center"/>
            <w:hideMark/>
          </w:tcPr>
          <w:p w14:paraId="7555A7A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20E0257" w14:textId="09E703ED"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3</w:t>
            </w:r>
          </w:p>
        </w:tc>
      </w:tr>
      <w:tr w:rsidR="003F69EA" w:rsidRPr="003F69EA" w14:paraId="06CBFFE1" w14:textId="77777777" w:rsidTr="003F69EA">
        <w:trPr>
          <w:trHeight w:val="30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32B2F67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Organismo de Investigación Judicial</w:t>
            </w:r>
          </w:p>
        </w:tc>
        <w:tc>
          <w:tcPr>
            <w:tcW w:w="30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6A6B07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1167-OIJ-P29</w:t>
            </w:r>
          </w:p>
        </w:tc>
        <w:tc>
          <w:tcPr>
            <w:tcW w:w="15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3CD8327"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actualización de la base de datos del Archivo Criminal, sistemas ECU – AFIS</w:t>
            </w:r>
          </w:p>
        </w:tc>
        <w:tc>
          <w:tcPr>
            <w:tcW w:w="1512" w:type="pct"/>
            <w:tcBorders>
              <w:top w:val="single" w:sz="4" w:space="0" w:color="auto"/>
              <w:left w:val="nil"/>
              <w:bottom w:val="single" w:sz="4" w:space="0" w:color="auto"/>
              <w:right w:val="single" w:sz="4" w:space="0" w:color="auto"/>
            </w:tcBorders>
            <w:shd w:val="clear" w:color="000000" w:fill="FFFFFF"/>
            <w:vAlign w:val="center"/>
            <w:hideMark/>
          </w:tcPr>
          <w:p w14:paraId="4E2D3D8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Registros eliminados al mes</w:t>
            </w:r>
          </w:p>
        </w:tc>
        <w:tc>
          <w:tcPr>
            <w:tcW w:w="495" w:type="pct"/>
            <w:tcBorders>
              <w:top w:val="single" w:sz="4" w:space="0" w:color="auto"/>
              <w:left w:val="nil"/>
              <w:bottom w:val="single" w:sz="4" w:space="0" w:color="auto"/>
              <w:right w:val="single" w:sz="4" w:space="0" w:color="auto"/>
            </w:tcBorders>
            <w:shd w:val="clear" w:color="000000" w:fill="FFFFFF"/>
            <w:vAlign w:val="center"/>
            <w:hideMark/>
          </w:tcPr>
          <w:p w14:paraId="389ED73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2 724</w:t>
            </w:r>
          </w:p>
        </w:tc>
        <w:tc>
          <w:tcPr>
            <w:tcW w:w="298" w:type="pct"/>
            <w:tcBorders>
              <w:top w:val="nil"/>
              <w:left w:val="nil"/>
              <w:bottom w:val="single" w:sz="4" w:space="0" w:color="auto"/>
              <w:right w:val="nil"/>
            </w:tcBorders>
            <w:shd w:val="clear" w:color="000000" w:fill="FFFFFF"/>
            <w:noWrap/>
            <w:vAlign w:val="center"/>
            <w:hideMark/>
          </w:tcPr>
          <w:p w14:paraId="40B2102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2 651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0A23499F"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-73</w:t>
            </w:r>
          </w:p>
        </w:tc>
      </w:tr>
      <w:tr w:rsidR="003F69EA" w:rsidRPr="003F69EA" w14:paraId="4F06D225"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5B24072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14:paraId="1033F1D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single" w:sz="4" w:space="0" w:color="auto"/>
              <w:left w:val="single" w:sz="4" w:space="0" w:color="auto"/>
              <w:bottom w:val="single" w:sz="4" w:space="0" w:color="auto"/>
              <w:right w:val="single" w:sz="4" w:space="0" w:color="auto"/>
            </w:tcBorders>
            <w:vAlign w:val="center"/>
            <w:hideMark/>
          </w:tcPr>
          <w:p w14:paraId="33D06F5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5E4C079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Información ingresada mensualmente actualizada</w:t>
            </w:r>
          </w:p>
        </w:tc>
        <w:tc>
          <w:tcPr>
            <w:tcW w:w="495" w:type="pct"/>
            <w:tcBorders>
              <w:top w:val="nil"/>
              <w:left w:val="nil"/>
              <w:bottom w:val="single" w:sz="4" w:space="0" w:color="auto"/>
              <w:right w:val="single" w:sz="4" w:space="0" w:color="auto"/>
            </w:tcBorders>
            <w:shd w:val="clear" w:color="000000" w:fill="FFFFFF"/>
            <w:vAlign w:val="center"/>
            <w:hideMark/>
          </w:tcPr>
          <w:p w14:paraId="25CCF5E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11 185</w:t>
            </w:r>
          </w:p>
        </w:tc>
        <w:tc>
          <w:tcPr>
            <w:tcW w:w="298" w:type="pct"/>
            <w:tcBorders>
              <w:top w:val="nil"/>
              <w:left w:val="nil"/>
              <w:bottom w:val="single" w:sz="4" w:space="0" w:color="auto"/>
              <w:right w:val="nil"/>
            </w:tcBorders>
            <w:shd w:val="clear" w:color="000000" w:fill="FFFFFF"/>
            <w:noWrap/>
            <w:vAlign w:val="center"/>
            <w:hideMark/>
          </w:tcPr>
          <w:p w14:paraId="4302F0B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11 296</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2D98D19" w14:textId="7E8E5324"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111</w:t>
            </w:r>
          </w:p>
        </w:tc>
      </w:tr>
      <w:tr w:rsidR="003F69EA" w:rsidRPr="003F69EA" w14:paraId="413A528E"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53B8BC0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111D8D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1167-OIJ-P30</w:t>
            </w:r>
          </w:p>
        </w:tc>
        <w:tc>
          <w:tcPr>
            <w:tcW w:w="151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4B8A5D1"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el traslado de Personas Fallecidas</w:t>
            </w:r>
          </w:p>
        </w:tc>
        <w:tc>
          <w:tcPr>
            <w:tcW w:w="1512" w:type="pct"/>
            <w:tcBorders>
              <w:top w:val="nil"/>
              <w:left w:val="nil"/>
              <w:bottom w:val="single" w:sz="4" w:space="0" w:color="auto"/>
              <w:right w:val="single" w:sz="4" w:space="0" w:color="auto"/>
            </w:tcBorders>
            <w:shd w:val="clear" w:color="000000" w:fill="FFFFFF"/>
            <w:vAlign w:val="center"/>
            <w:hideMark/>
          </w:tcPr>
          <w:p w14:paraId="4ABE2A8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personas fallecidas trasladadas.</w:t>
            </w:r>
          </w:p>
        </w:tc>
        <w:tc>
          <w:tcPr>
            <w:tcW w:w="495" w:type="pct"/>
            <w:tcBorders>
              <w:top w:val="nil"/>
              <w:left w:val="nil"/>
              <w:bottom w:val="single" w:sz="4" w:space="0" w:color="auto"/>
              <w:right w:val="single" w:sz="4" w:space="0" w:color="auto"/>
            </w:tcBorders>
            <w:shd w:val="clear" w:color="000000" w:fill="FFFFFF"/>
            <w:vAlign w:val="center"/>
            <w:hideMark/>
          </w:tcPr>
          <w:p w14:paraId="7C73451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w:t>
            </w:r>
          </w:p>
        </w:tc>
        <w:tc>
          <w:tcPr>
            <w:tcW w:w="298" w:type="pct"/>
            <w:tcBorders>
              <w:top w:val="nil"/>
              <w:left w:val="nil"/>
              <w:bottom w:val="single" w:sz="4" w:space="0" w:color="auto"/>
              <w:right w:val="nil"/>
            </w:tcBorders>
            <w:shd w:val="clear" w:color="000000" w:fill="FFFFFF"/>
            <w:noWrap/>
            <w:vAlign w:val="center"/>
            <w:hideMark/>
          </w:tcPr>
          <w:p w14:paraId="6D2DF2A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6C290D1"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06D84009"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57DE70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7A13EDE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699A76F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65D360B6"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funcionarios trasladados </w:t>
            </w:r>
          </w:p>
        </w:tc>
        <w:tc>
          <w:tcPr>
            <w:tcW w:w="495" w:type="pct"/>
            <w:tcBorders>
              <w:top w:val="nil"/>
              <w:left w:val="nil"/>
              <w:bottom w:val="single" w:sz="4" w:space="0" w:color="auto"/>
              <w:right w:val="single" w:sz="4" w:space="0" w:color="auto"/>
            </w:tcBorders>
            <w:shd w:val="clear" w:color="000000" w:fill="FFFFFF"/>
            <w:vAlign w:val="center"/>
            <w:hideMark/>
          </w:tcPr>
          <w:p w14:paraId="793204A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w:t>
            </w:r>
          </w:p>
        </w:tc>
        <w:tc>
          <w:tcPr>
            <w:tcW w:w="298" w:type="pct"/>
            <w:tcBorders>
              <w:top w:val="nil"/>
              <w:left w:val="nil"/>
              <w:bottom w:val="single" w:sz="4" w:space="0" w:color="auto"/>
              <w:right w:val="nil"/>
            </w:tcBorders>
            <w:shd w:val="clear" w:color="000000" w:fill="FFFFFF"/>
            <w:noWrap/>
            <w:vAlign w:val="center"/>
            <w:hideMark/>
          </w:tcPr>
          <w:p w14:paraId="0EEA438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C2D746C"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w:t>
            </w:r>
          </w:p>
        </w:tc>
      </w:tr>
      <w:tr w:rsidR="003F69EA" w:rsidRPr="003F69EA" w14:paraId="2E76FFF8"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311D42D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4A9A9E21"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28B1384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31C89891"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gestiones de administrativas atendidas </w:t>
            </w:r>
          </w:p>
        </w:tc>
        <w:tc>
          <w:tcPr>
            <w:tcW w:w="495" w:type="pct"/>
            <w:tcBorders>
              <w:top w:val="nil"/>
              <w:left w:val="nil"/>
              <w:bottom w:val="single" w:sz="4" w:space="0" w:color="auto"/>
              <w:right w:val="single" w:sz="4" w:space="0" w:color="auto"/>
            </w:tcBorders>
            <w:shd w:val="clear" w:color="000000" w:fill="FFFFFF"/>
            <w:vAlign w:val="center"/>
            <w:hideMark/>
          </w:tcPr>
          <w:p w14:paraId="7791C2E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592</w:t>
            </w:r>
          </w:p>
        </w:tc>
        <w:tc>
          <w:tcPr>
            <w:tcW w:w="298" w:type="pct"/>
            <w:tcBorders>
              <w:top w:val="nil"/>
              <w:left w:val="nil"/>
              <w:bottom w:val="single" w:sz="4" w:space="0" w:color="auto"/>
              <w:right w:val="nil"/>
            </w:tcBorders>
            <w:shd w:val="clear" w:color="000000" w:fill="FFFFFF"/>
            <w:noWrap/>
            <w:vAlign w:val="center"/>
            <w:hideMark/>
          </w:tcPr>
          <w:p w14:paraId="2DEFC62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587</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292A2A8"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-5</w:t>
            </w:r>
          </w:p>
        </w:tc>
      </w:tr>
      <w:tr w:rsidR="003F69EA" w:rsidRPr="003F69EA" w14:paraId="284ACD25" w14:textId="77777777" w:rsidTr="003F69EA">
        <w:trPr>
          <w:trHeight w:val="810"/>
        </w:trPr>
        <w:tc>
          <w:tcPr>
            <w:tcW w:w="430" w:type="pct"/>
            <w:vMerge/>
            <w:tcBorders>
              <w:top w:val="nil"/>
              <w:left w:val="single" w:sz="4" w:space="0" w:color="auto"/>
              <w:bottom w:val="single" w:sz="4" w:space="0" w:color="auto"/>
              <w:right w:val="single" w:sz="4" w:space="0" w:color="auto"/>
            </w:tcBorders>
            <w:vAlign w:val="center"/>
            <w:hideMark/>
          </w:tcPr>
          <w:p w14:paraId="2646870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tcBorders>
              <w:top w:val="nil"/>
              <w:left w:val="nil"/>
              <w:bottom w:val="single" w:sz="4" w:space="0" w:color="auto"/>
              <w:right w:val="single" w:sz="4" w:space="0" w:color="auto"/>
            </w:tcBorders>
            <w:shd w:val="clear" w:color="000000" w:fill="FFFFFF"/>
            <w:vAlign w:val="center"/>
            <w:hideMark/>
          </w:tcPr>
          <w:p w14:paraId="7AB6679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1167-OIJ-P28</w:t>
            </w:r>
          </w:p>
        </w:tc>
        <w:tc>
          <w:tcPr>
            <w:tcW w:w="1512" w:type="pct"/>
            <w:tcBorders>
              <w:top w:val="nil"/>
              <w:left w:val="nil"/>
              <w:bottom w:val="single" w:sz="4" w:space="0" w:color="auto"/>
              <w:right w:val="single" w:sz="4" w:space="0" w:color="auto"/>
            </w:tcBorders>
            <w:shd w:val="clear" w:color="000000" w:fill="FFFFFF"/>
            <w:vAlign w:val="center"/>
            <w:hideMark/>
          </w:tcPr>
          <w:p w14:paraId="42B0DC1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1512" w:type="pct"/>
            <w:tcBorders>
              <w:top w:val="nil"/>
              <w:left w:val="nil"/>
              <w:bottom w:val="single" w:sz="4" w:space="0" w:color="auto"/>
              <w:right w:val="single" w:sz="4" w:space="0" w:color="auto"/>
            </w:tcBorders>
            <w:shd w:val="clear" w:color="000000" w:fill="FFFFFF"/>
            <w:vAlign w:val="center"/>
            <w:hideMark/>
          </w:tcPr>
          <w:p w14:paraId="15F8BFF8"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actividades administrativas registradas de las sedes administrativas </w:t>
            </w:r>
          </w:p>
        </w:tc>
        <w:tc>
          <w:tcPr>
            <w:tcW w:w="495" w:type="pct"/>
            <w:tcBorders>
              <w:top w:val="nil"/>
              <w:left w:val="nil"/>
              <w:bottom w:val="single" w:sz="4" w:space="0" w:color="auto"/>
              <w:right w:val="single" w:sz="4" w:space="0" w:color="auto"/>
            </w:tcBorders>
            <w:shd w:val="clear" w:color="000000" w:fill="FFFFFF"/>
            <w:vAlign w:val="center"/>
            <w:hideMark/>
          </w:tcPr>
          <w:p w14:paraId="02E93D8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13 714</w:t>
            </w:r>
          </w:p>
        </w:tc>
        <w:tc>
          <w:tcPr>
            <w:tcW w:w="298" w:type="pct"/>
            <w:tcBorders>
              <w:top w:val="nil"/>
              <w:left w:val="nil"/>
              <w:bottom w:val="single" w:sz="4" w:space="0" w:color="auto"/>
              <w:right w:val="nil"/>
            </w:tcBorders>
            <w:shd w:val="clear" w:color="000000" w:fill="FFFFFF"/>
            <w:noWrap/>
            <w:vAlign w:val="center"/>
            <w:hideMark/>
          </w:tcPr>
          <w:p w14:paraId="48E9180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13 884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14B13FE" w14:textId="35188730"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170</w:t>
            </w:r>
          </w:p>
        </w:tc>
      </w:tr>
      <w:tr w:rsidR="003F69EA" w:rsidRPr="003F69EA" w14:paraId="170303C0"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58ACBE0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7604396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1167-OIJ-P27</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1B1C5E6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Optimización de la tramitología en los procesos de gestión humana</w:t>
            </w:r>
          </w:p>
        </w:tc>
        <w:tc>
          <w:tcPr>
            <w:tcW w:w="1512" w:type="pct"/>
            <w:tcBorders>
              <w:top w:val="nil"/>
              <w:left w:val="nil"/>
              <w:bottom w:val="single" w:sz="4" w:space="0" w:color="auto"/>
              <w:right w:val="single" w:sz="4" w:space="0" w:color="auto"/>
            </w:tcBorders>
            <w:shd w:val="clear" w:color="000000" w:fill="FFFFFF"/>
            <w:vAlign w:val="center"/>
            <w:hideMark/>
          </w:tcPr>
          <w:p w14:paraId="2A5F1BE5"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bolsas de elegibles publicadas</w:t>
            </w:r>
          </w:p>
        </w:tc>
        <w:tc>
          <w:tcPr>
            <w:tcW w:w="495" w:type="pct"/>
            <w:tcBorders>
              <w:top w:val="nil"/>
              <w:left w:val="nil"/>
              <w:bottom w:val="single" w:sz="4" w:space="0" w:color="auto"/>
              <w:right w:val="single" w:sz="4" w:space="0" w:color="auto"/>
            </w:tcBorders>
            <w:shd w:val="clear" w:color="000000" w:fill="FFFFFF"/>
            <w:vAlign w:val="center"/>
            <w:hideMark/>
          </w:tcPr>
          <w:p w14:paraId="1DBDDEA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w:t>
            </w:r>
          </w:p>
        </w:tc>
        <w:tc>
          <w:tcPr>
            <w:tcW w:w="298" w:type="pct"/>
            <w:tcBorders>
              <w:top w:val="nil"/>
              <w:left w:val="nil"/>
              <w:bottom w:val="single" w:sz="4" w:space="0" w:color="auto"/>
              <w:right w:val="nil"/>
            </w:tcBorders>
            <w:shd w:val="clear" w:color="000000" w:fill="FFFFFF"/>
            <w:noWrap/>
            <w:vAlign w:val="center"/>
            <w:hideMark/>
          </w:tcPr>
          <w:p w14:paraId="1814A5C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B28CB10"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72958AA0"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69B3959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297FC96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265F648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34A0EB55"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funcionarios atendidos para valoraciones de idoneidad mental para portación de armas de fuego. </w:t>
            </w:r>
          </w:p>
        </w:tc>
        <w:tc>
          <w:tcPr>
            <w:tcW w:w="495" w:type="pct"/>
            <w:tcBorders>
              <w:top w:val="nil"/>
              <w:left w:val="nil"/>
              <w:bottom w:val="single" w:sz="4" w:space="0" w:color="auto"/>
              <w:right w:val="single" w:sz="4" w:space="0" w:color="auto"/>
            </w:tcBorders>
            <w:shd w:val="clear" w:color="000000" w:fill="FFFFFF"/>
            <w:vAlign w:val="center"/>
            <w:hideMark/>
          </w:tcPr>
          <w:p w14:paraId="1C70F69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127</w:t>
            </w:r>
          </w:p>
        </w:tc>
        <w:tc>
          <w:tcPr>
            <w:tcW w:w="298" w:type="pct"/>
            <w:tcBorders>
              <w:top w:val="nil"/>
              <w:left w:val="nil"/>
              <w:bottom w:val="single" w:sz="4" w:space="0" w:color="auto"/>
              <w:right w:val="nil"/>
            </w:tcBorders>
            <w:shd w:val="clear" w:color="000000" w:fill="FFFFFF"/>
            <w:noWrap/>
            <w:vAlign w:val="center"/>
            <w:hideMark/>
          </w:tcPr>
          <w:p w14:paraId="34B1E3F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7834908"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w:t>
            </w:r>
          </w:p>
        </w:tc>
      </w:tr>
      <w:tr w:rsidR="003F69EA" w:rsidRPr="003F69EA" w14:paraId="367D51D0"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6DF40A5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463DB34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48146903"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520D8256"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informes remitidos a la Dirección General detallando el pago de horas extras del personal del Organismo</w:t>
            </w:r>
          </w:p>
        </w:tc>
        <w:tc>
          <w:tcPr>
            <w:tcW w:w="495" w:type="pct"/>
            <w:tcBorders>
              <w:top w:val="nil"/>
              <w:left w:val="nil"/>
              <w:bottom w:val="single" w:sz="4" w:space="0" w:color="auto"/>
              <w:right w:val="single" w:sz="4" w:space="0" w:color="auto"/>
            </w:tcBorders>
            <w:shd w:val="clear" w:color="000000" w:fill="FFFFFF"/>
            <w:vAlign w:val="center"/>
            <w:hideMark/>
          </w:tcPr>
          <w:p w14:paraId="6B4E0CC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298" w:type="pct"/>
            <w:tcBorders>
              <w:top w:val="nil"/>
              <w:left w:val="nil"/>
              <w:bottom w:val="single" w:sz="4" w:space="0" w:color="auto"/>
              <w:right w:val="nil"/>
            </w:tcBorders>
            <w:shd w:val="clear" w:color="000000" w:fill="FFFFFF"/>
            <w:noWrap/>
            <w:vAlign w:val="center"/>
            <w:hideMark/>
          </w:tcPr>
          <w:p w14:paraId="2C4E4CC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2E501A7"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3F5E1DDA"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00B872D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1AEA5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1167-OIJ-P25</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069BE61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para el abordaje de la problemática en la atención de aperturas de indicios digitales y tramitación de casos de la Sección Especializada Contra el Cibercrimen</w:t>
            </w:r>
          </w:p>
        </w:tc>
        <w:tc>
          <w:tcPr>
            <w:tcW w:w="1512" w:type="pct"/>
            <w:tcBorders>
              <w:top w:val="nil"/>
              <w:left w:val="nil"/>
              <w:bottom w:val="single" w:sz="4" w:space="0" w:color="auto"/>
              <w:right w:val="single" w:sz="4" w:space="0" w:color="auto"/>
            </w:tcBorders>
            <w:shd w:val="clear" w:color="000000" w:fill="FFFFFF"/>
            <w:vAlign w:val="center"/>
            <w:hideMark/>
          </w:tcPr>
          <w:p w14:paraId="25D6DC4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Apertura de indicios</w:t>
            </w:r>
          </w:p>
        </w:tc>
        <w:tc>
          <w:tcPr>
            <w:tcW w:w="495" w:type="pct"/>
            <w:tcBorders>
              <w:top w:val="nil"/>
              <w:left w:val="nil"/>
              <w:bottom w:val="single" w:sz="4" w:space="0" w:color="auto"/>
              <w:right w:val="single" w:sz="4" w:space="0" w:color="auto"/>
            </w:tcBorders>
            <w:shd w:val="clear" w:color="000000" w:fill="FFFFFF"/>
            <w:vAlign w:val="center"/>
            <w:hideMark/>
          </w:tcPr>
          <w:p w14:paraId="3ECDFE3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304</w:t>
            </w:r>
          </w:p>
        </w:tc>
        <w:tc>
          <w:tcPr>
            <w:tcW w:w="298" w:type="pct"/>
            <w:tcBorders>
              <w:top w:val="nil"/>
              <w:left w:val="nil"/>
              <w:bottom w:val="single" w:sz="4" w:space="0" w:color="auto"/>
              <w:right w:val="nil"/>
            </w:tcBorders>
            <w:shd w:val="clear" w:color="000000" w:fill="FFFFFF"/>
            <w:noWrap/>
            <w:vAlign w:val="center"/>
            <w:hideMark/>
          </w:tcPr>
          <w:p w14:paraId="7F9E5D1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301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9655440"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w:t>
            </w:r>
          </w:p>
        </w:tc>
      </w:tr>
      <w:tr w:rsidR="003F69EA" w:rsidRPr="003F69EA" w14:paraId="3C9B5D1D"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18ABFEC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1958DB5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00E2D54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91BA06A"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Tramitación de casos</w:t>
            </w:r>
          </w:p>
        </w:tc>
        <w:tc>
          <w:tcPr>
            <w:tcW w:w="495" w:type="pct"/>
            <w:tcBorders>
              <w:top w:val="nil"/>
              <w:left w:val="nil"/>
              <w:bottom w:val="single" w:sz="4" w:space="0" w:color="auto"/>
              <w:right w:val="single" w:sz="4" w:space="0" w:color="auto"/>
            </w:tcBorders>
            <w:shd w:val="clear" w:color="000000" w:fill="FFFFFF"/>
            <w:vAlign w:val="center"/>
            <w:hideMark/>
          </w:tcPr>
          <w:p w14:paraId="53E5C3C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87</w:t>
            </w:r>
          </w:p>
        </w:tc>
        <w:tc>
          <w:tcPr>
            <w:tcW w:w="298" w:type="pct"/>
            <w:tcBorders>
              <w:top w:val="nil"/>
              <w:left w:val="nil"/>
              <w:bottom w:val="single" w:sz="4" w:space="0" w:color="auto"/>
              <w:right w:val="nil"/>
            </w:tcBorders>
            <w:shd w:val="clear" w:color="000000" w:fill="FFFFFF"/>
            <w:noWrap/>
            <w:vAlign w:val="center"/>
            <w:hideMark/>
          </w:tcPr>
          <w:p w14:paraId="309449E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86</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3E4D3BA"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w:t>
            </w:r>
          </w:p>
        </w:tc>
      </w:tr>
      <w:tr w:rsidR="003F69EA" w:rsidRPr="003F69EA" w14:paraId="30A47F5B"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2F4FF38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93D912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1167-OIJ-P26</w:t>
            </w:r>
          </w:p>
        </w:tc>
        <w:tc>
          <w:tcPr>
            <w:tcW w:w="151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9F55CB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Mejoramiento de la capacidad de repuesta y antigüedad del pendiente del área de residuos de disparo de la Sección de Pericias Físicas.</w:t>
            </w:r>
          </w:p>
        </w:tc>
        <w:tc>
          <w:tcPr>
            <w:tcW w:w="1512" w:type="pct"/>
            <w:tcBorders>
              <w:top w:val="nil"/>
              <w:left w:val="nil"/>
              <w:bottom w:val="single" w:sz="4" w:space="0" w:color="auto"/>
              <w:right w:val="single" w:sz="4" w:space="0" w:color="auto"/>
            </w:tcBorders>
            <w:shd w:val="clear" w:color="000000" w:fill="FFFFFF"/>
            <w:vAlign w:val="center"/>
            <w:hideMark/>
          </w:tcPr>
          <w:p w14:paraId="14F33F30" w14:textId="21216748"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Aumento en la salida de </w:t>
            </w:r>
            <w:r w:rsidR="00BC0959" w:rsidRPr="003F69EA">
              <w:rPr>
                <w:rFonts w:ascii="Book Antiqua" w:eastAsia="Times New Roman" w:hAnsi="Book Antiqua" w:cs="Calibri"/>
                <w:color w:val="000000"/>
                <w:sz w:val="18"/>
                <w:szCs w:val="18"/>
                <w:lang w:eastAsia="es-CR"/>
              </w:rPr>
              <w:t>casos en</w:t>
            </w:r>
            <w:r w:rsidRPr="00361D93">
              <w:rPr>
                <w:rFonts w:ascii="Book Antiqua" w:eastAsia="Times New Roman" w:hAnsi="Book Antiqua" w:cs="Calibri"/>
                <w:color w:val="000000"/>
                <w:sz w:val="18"/>
                <w:szCs w:val="18"/>
                <w:lang w:eastAsia="es-CR"/>
              </w:rPr>
              <w:t xml:space="preserve"> un 15%</w:t>
            </w:r>
          </w:p>
        </w:tc>
        <w:tc>
          <w:tcPr>
            <w:tcW w:w="495" w:type="pct"/>
            <w:tcBorders>
              <w:top w:val="nil"/>
              <w:left w:val="nil"/>
              <w:bottom w:val="single" w:sz="4" w:space="0" w:color="auto"/>
              <w:right w:val="single" w:sz="4" w:space="0" w:color="auto"/>
            </w:tcBorders>
            <w:shd w:val="clear" w:color="000000" w:fill="FFFFFF"/>
            <w:vAlign w:val="center"/>
            <w:hideMark/>
          </w:tcPr>
          <w:p w14:paraId="52CBD25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298" w:type="pct"/>
            <w:tcBorders>
              <w:top w:val="nil"/>
              <w:left w:val="nil"/>
              <w:bottom w:val="single" w:sz="4" w:space="0" w:color="auto"/>
              <w:right w:val="nil"/>
            </w:tcBorders>
            <w:shd w:val="clear" w:color="000000" w:fill="FFFFFF"/>
            <w:noWrap/>
            <w:vAlign w:val="center"/>
            <w:hideMark/>
          </w:tcPr>
          <w:p w14:paraId="7050BBB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43DC467"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w:t>
            </w:r>
          </w:p>
        </w:tc>
      </w:tr>
      <w:tr w:rsidR="003F69EA" w:rsidRPr="003F69EA" w14:paraId="0694C47B"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31B69B07"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456634A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7CFE039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37DBADEA"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Disminución en la antigüedad del pendiente de más de 3 meses en un 75%</w:t>
            </w:r>
          </w:p>
        </w:tc>
        <w:tc>
          <w:tcPr>
            <w:tcW w:w="495" w:type="pct"/>
            <w:tcBorders>
              <w:top w:val="nil"/>
              <w:left w:val="nil"/>
              <w:bottom w:val="single" w:sz="4" w:space="0" w:color="auto"/>
              <w:right w:val="nil"/>
            </w:tcBorders>
            <w:shd w:val="clear" w:color="000000" w:fill="FFFFFF"/>
            <w:noWrap/>
            <w:vAlign w:val="center"/>
            <w:hideMark/>
          </w:tcPr>
          <w:p w14:paraId="01ABB49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298" w:type="pct"/>
            <w:tcBorders>
              <w:top w:val="nil"/>
              <w:left w:val="single" w:sz="4" w:space="0" w:color="auto"/>
              <w:bottom w:val="single" w:sz="4" w:space="0" w:color="auto"/>
              <w:right w:val="nil"/>
            </w:tcBorders>
            <w:shd w:val="clear" w:color="000000" w:fill="FFFFFF"/>
            <w:noWrap/>
            <w:vAlign w:val="center"/>
            <w:hideMark/>
          </w:tcPr>
          <w:p w14:paraId="333AC7E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113258F"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656320D9"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14425AF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50A82C4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5EB7F111"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51A7FF61"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Mínimo de casos trabajados por mes.</w:t>
            </w:r>
          </w:p>
        </w:tc>
        <w:tc>
          <w:tcPr>
            <w:tcW w:w="495" w:type="pct"/>
            <w:tcBorders>
              <w:top w:val="nil"/>
              <w:left w:val="nil"/>
              <w:bottom w:val="single" w:sz="4" w:space="0" w:color="auto"/>
              <w:right w:val="single" w:sz="4" w:space="0" w:color="auto"/>
            </w:tcBorders>
            <w:shd w:val="clear" w:color="000000" w:fill="FFFFFF"/>
            <w:vAlign w:val="center"/>
            <w:hideMark/>
          </w:tcPr>
          <w:p w14:paraId="34FCFCC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454</w:t>
            </w:r>
          </w:p>
        </w:tc>
        <w:tc>
          <w:tcPr>
            <w:tcW w:w="298" w:type="pct"/>
            <w:tcBorders>
              <w:top w:val="nil"/>
              <w:left w:val="nil"/>
              <w:bottom w:val="single" w:sz="4" w:space="0" w:color="auto"/>
              <w:right w:val="nil"/>
            </w:tcBorders>
            <w:shd w:val="clear" w:color="000000" w:fill="FFFFFF"/>
            <w:noWrap/>
            <w:vAlign w:val="center"/>
            <w:hideMark/>
          </w:tcPr>
          <w:p w14:paraId="687A8EF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0CBCC23"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-362</w:t>
            </w:r>
          </w:p>
        </w:tc>
      </w:tr>
      <w:tr w:rsidR="003F69EA" w:rsidRPr="003F69EA" w14:paraId="55BA4CA4" w14:textId="77777777" w:rsidTr="003F69EA">
        <w:trPr>
          <w:trHeight w:val="540"/>
        </w:trPr>
        <w:tc>
          <w:tcPr>
            <w:tcW w:w="430" w:type="pct"/>
            <w:tcBorders>
              <w:top w:val="nil"/>
              <w:left w:val="single" w:sz="4" w:space="0" w:color="auto"/>
              <w:bottom w:val="single" w:sz="4" w:space="0" w:color="auto"/>
              <w:right w:val="single" w:sz="4" w:space="0" w:color="auto"/>
            </w:tcBorders>
            <w:shd w:val="clear" w:color="000000" w:fill="FFFFFF"/>
            <w:vAlign w:val="center"/>
            <w:hideMark/>
          </w:tcPr>
          <w:p w14:paraId="26EFFF4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Ministerio Público</w:t>
            </w:r>
          </w:p>
        </w:tc>
        <w:tc>
          <w:tcPr>
            <w:tcW w:w="303" w:type="pct"/>
            <w:tcBorders>
              <w:top w:val="nil"/>
              <w:left w:val="nil"/>
              <w:bottom w:val="single" w:sz="4" w:space="0" w:color="auto"/>
              <w:right w:val="single" w:sz="4" w:space="0" w:color="auto"/>
            </w:tcBorders>
            <w:shd w:val="clear" w:color="000000" w:fill="FFFFFF"/>
            <w:vAlign w:val="center"/>
            <w:hideMark/>
          </w:tcPr>
          <w:p w14:paraId="6020DD1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0717-MP-P12</w:t>
            </w:r>
          </w:p>
        </w:tc>
        <w:tc>
          <w:tcPr>
            <w:tcW w:w="1512" w:type="pct"/>
            <w:tcBorders>
              <w:top w:val="nil"/>
              <w:left w:val="nil"/>
              <w:bottom w:val="single" w:sz="4" w:space="0" w:color="auto"/>
              <w:right w:val="single" w:sz="4" w:space="0" w:color="auto"/>
            </w:tcBorders>
            <w:shd w:val="clear" w:color="000000" w:fill="FFFFFF"/>
            <w:vAlign w:val="center"/>
            <w:hideMark/>
          </w:tcPr>
          <w:p w14:paraId="67CFCD0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Programa de Reclutamiento y </w:t>
            </w:r>
            <w:r w:rsidRPr="00361D93">
              <w:rPr>
                <w:rFonts w:ascii="Book Antiqua" w:eastAsia="Times New Roman" w:hAnsi="Book Antiqua" w:cs="Calibri"/>
                <w:color w:val="000000"/>
                <w:sz w:val="18"/>
                <w:szCs w:val="18"/>
                <w:lang w:eastAsia="es-CR"/>
              </w:rPr>
              <w:lastRenderedPageBreak/>
              <w:t>Selección para Fiscales del Ministerio Público</w:t>
            </w:r>
          </w:p>
        </w:tc>
        <w:tc>
          <w:tcPr>
            <w:tcW w:w="1512" w:type="pct"/>
            <w:tcBorders>
              <w:top w:val="nil"/>
              <w:left w:val="nil"/>
              <w:bottom w:val="single" w:sz="4" w:space="0" w:color="auto"/>
              <w:right w:val="single" w:sz="4" w:space="0" w:color="auto"/>
            </w:tcBorders>
            <w:shd w:val="clear" w:color="000000" w:fill="FFFFFF"/>
            <w:vAlign w:val="center"/>
            <w:hideMark/>
          </w:tcPr>
          <w:p w14:paraId="29FA1695"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 xml:space="preserve">Cantidad de gestiones atendidas. </w:t>
            </w:r>
          </w:p>
        </w:tc>
        <w:tc>
          <w:tcPr>
            <w:tcW w:w="495" w:type="pct"/>
            <w:tcBorders>
              <w:top w:val="nil"/>
              <w:left w:val="nil"/>
              <w:bottom w:val="single" w:sz="4" w:space="0" w:color="auto"/>
              <w:right w:val="single" w:sz="4" w:space="0" w:color="auto"/>
            </w:tcBorders>
            <w:shd w:val="clear" w:color="000000" w:fill="FFFFFF"/>
            <w:vAlign w:val="center"/>
            <w:hideMark/>
          </w:tcPr>
          <w:p w14:paraId="7A41281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75</w:t>
            </w:r>
          </w:p>
        </w:tc>
        <w:tc>
          <w:tcPr>
            <w:tcW w:w="298" w:type="pct"/>
            <w:tcBorders>
              <w:top w:val="nil"/>
              <w:left w:val="nil"/>
              <w:bottom w:val="single" w:sz="4" w:space="0" w:color="auto"/>
              <w:right w:val="nil"/>
            </w:tcBorders>
            <w:shd w:val="clear" w:color="000000" w:fill="FFFFFF"/>
            <w:noWrap/>
            <w:vAlign w:val="center"/>
            <w:hideMark/>
          </w:tcPr>
          <w:p w14:paraId="30AB217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030A86E"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3B902AB9" w14:textId="77777777" w:rsidTr="003F69EA">
        <w:trPr>
          <w:trHeight w:val="54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1B10C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Gestión Humana</w:t>
            </w:r>
          </w:p>
        </w:tc>
        <w:tc>
          <w:tcPr>
            <w:tcW w:w="303" w:type="pct"/>
            <w:tcBorders>
              <w:top w:val="nil"/>
              <w:left w:val="nil"/>
              <w:bottom w:val="single" w:sz="4" w:space="0" w:color="auto"/>
              <w:right w:val="single" w:sz="4" w:space="0" w:color="auto"/>
            </w:tcBorders>
            <w:shd w:val="clear" w:color="000000" w:fill="FFFFFF"/>
            <w:vAlign w:val="center"/>
            <w:hideMark/>
          </w:tcPr>
          <w:p w14:paraId="145ED2D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0134-DGH-P12</w:t>
            </w:r>
          </w:p>
        </w:tc>
        <w:tc>
          <w:tcPr>
            <w:tcW w:w="1512" w:type="pct"/>
            <w:tcBorders>
              <w:top w:val="nil"/>
              <w:left w:val="nil"/>
              <w:bottom w:val="single" w:sz="4" w:space="0" w:color="auto"/>
              <w:right w:val="single" w:sz="4" w:space="0" w:color="auto"/>
            </w:tcBorders>
            <w:shd w:val="clear" w:color="000000" w:fill="FFFFFF"/>
            <w:vAlign w:val="center"/>
            <w:hideMark/>
          </w:tcPr>
          <w:p w14:paraId="14CC7A2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nombramientos de puestos.</w:t>
            </w:r>
          </w:p>
        </w:tc>
        <w:tc>
          <w:tcPr>
            <w:tcW w:w="1512" w:type="pct"/>
            <w:tcBorders>
              <w:top w:val="nil"/>
              <w:left w:val="nil"/>
              <w:bottom w:val="single" w:sz="4" w:space="0" w:color="auto"/>
              <w:right w:val="single" w:sz="4" w:space="0" w:color="auto"/>
            </w:tcBorders>
            <w:shd w:val="clear" w:color="000000" w:fill="FFFFFF"/>
            <w:vAlign w:val="center"/>
            <w:hideMark/>
          </w:tcPr>
          <w:p w14:paraId="0377B691"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nombramientos realizados al mes</w:t>
            </w:r>
          </w:p>
        </w:tc>
        <w:tc>
          <w:tcPr>
            <w:tcW w:w="495" w:type="pct"/>
            <w:tcBorders>
              <w:top w:val="nil"/>
              <w:left w:val="nil"/>
              <w:bottom w:val="single" w:sz="4" w:space="0" w:color="auto"/>
              <w:right w:val="single" w:sz="4" w:space="0" w:color="auto"/>
            </w:tcBorders>
            <w:shd w:val="clear" w:color="000000" w:fill="FFFFFF"/>
            <w:vAlign w:val="center"/>
            <w:hideMark/>
          </w:tcPr>
          <w:p w14:paraId="22A37E3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61</w:t>
            </w:r>
          </w:p>
        </w:tc>
        <w:tc>
          <w:tcPr>
            <w:tcW w:w="298" w:type="pct"/>
            <w:tcBorders>
              <w:top w:val="nil"/>
              <w:left w:val="nil"/>
              <w:bottom w:val="single" w:sz="4" w:space="0" w:color="auto"/>
              <w:right w:val="nil"/>
            </w:tcBorders>
            <w:shd w:val="clear" w:color="000000" w:fill="FFFFFF"/>
            <w:noWrap/>
            <w:vAlign w:val="center"/>
            <w:hideMark/>
          </w:tcPr>
          <w:p w14:paraId="752DDDE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BA672D4"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w:t>
            </w:r>
          </w:p>
        </w:tc>
      </w:tr>
      <w:tr w:rsidR="003F69EA" w:rsidRPr="003F69EA" w14:paraId="4197F196"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24C3D0D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nil"/>
              <w:right w:val="single" w:sz="4" w:space="0" w:color="auto"/>
            </w:tcBorders>
            <w:shd w:val="clear" w:color="000000" w:fill="FFFFFF"/>
            <w:vAlign w:val="center"/>
            <w:hideMark/>
          </w:tcPr>
          <w:p w14:paraId="0730064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0134-DGH-P11- </w:t>
            </w:r>
          </w:p>
        </w:tc>
        <w:tc>
          <w:tcPr>
            <w:tcW w:w="1512" w:type="pct"/>
            <w:vMerge w:val="restart"/>
            <w:tcBorders>
              <w:top w:val="nil"/>
              <w:left w:val="single" w:sz="4" w:space="0" w:color="auto"/>
              <w:bottom w:val="nil"/>
              <w:right w:val="single" w:sz="4" w:space="0" w:color="auto"/>
            </w:tcBorders>
            <w:shd w:val="clear" w:color="000000" w:fill="FFFFFF"/>
            <w:vAlign w:val="center"/>
            <w:hideMark/>
          </w:tcPr>
          <w:p w14:paraId="586D856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Implementación de la metodología para la aplicación de las pruebas de conocimientos en los concursos para los puestos de la Judicatura</w:t>
            </w:r>
          </w:p>
        </w:tc>
        <w:tc>
          <w:tcPr>
            <w:tcW w:w="1512" w:type="pct"/>
            <w:tcBorders>
              <w:top w:val="nil"/>
              <w:left w:val="nil"/>
              <w:bottom w:val="single" w:sz="4" w:space="0" w:color="auto"/>
              <w:right w:val="single" w:sz="4" w:space="0" w:color="auto"/>
            </w:tcBorders>
            <w:shd w:val="clear" w:color="000000" w:fill="FFFFFF"/>
            <w:vAlign w:val="center"/>
            <w:hideMark/>
          </w:tcPr>
          <w:p w14:paraId="7CA4397A"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Elaboración de ítems de selección única elaborados bimensualmente por grupo.</w:t>
            </w:r>
          </w:p>
        </w:tc>
        <w:tc>
          <w:tcPr>
            <w:tcW w:w="495" w:type="pct"/>
            <w:tcBorders>
              <w:top w:val="nil"/>
              <w:left w:val="nil"/>
              <w:bottom w:val="single" w:sz="4" w:space="0" w:color="auto"/>
              <w:right w:val="single" w:sz="4" w:space="0" w:color="auto"/>
            </w:tcBorders>
            <w:shd w:val="clear" w:color="000000" w:fill="FFFFFF"/>
            <w:vAlign w:val="center"/>
            <w:hideMark/>
          </w:tcPr>
          <w:p w14:paraId="433DF4D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978</w:t>
            </w:r>
          </w:p>
        </w:tc>
        <w:tc>
          <w:tcPr>
            <w:tcW w:w="298" w:type="pct"/>
            <w:tcBorders>
              <w:top w:val="nil"/>
              <w:left w:val="nil"/>
              <w:bottom w:val="single" w:sz="4" w:space="0" w:color="auto"/>
              <w:right w:val="nil"/>
            </w:tcBorders>
            <w:shd w:val="clear" w:color="000000" w:fill="FFFFFF"/>
            <w:noWrap/>
            <w:vAlign w:val="center"/>
            <w:hideMark/>
          </w:tcPr>
          <w:p w14:paraId="3AE65E6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611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2C16DA4"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-367</w:t>
            </w:r>
          </w:p>
        </w:tc>
      </w:tr>
      <w:tr w:rsidR="003F69EA" w:rsidRPr="003F69EA" w14:paraId="77C8CCD3"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7D1BEC7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nil"/>
              <w:right w:val="single" w:sz="4" w:space="0" w:color="auto"/>
            </w:tcBorders>
            <w:vAlign w:val="center"/>
            <w:hideMark/>
          </w:tcPr>
          <w:p w14:paraId="334C984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nil"/>
              <w:right w:val="single" w:sz="4" w:space="0" w:color="auto"/>
            </w:tcBorders>
            <w:vAlign w:val="center"/>
            <w:hideMark/>
          </w:tcPr>
          <w:p w14:paraId="1C7ADB6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303F9858" w14:textId="6D64C5E4"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Elaboración de casos integradores y sus tablas de evaluación elaboradas </w:t>
            </w:r>
            <w:r w:rsidR="00BC0959" w:rsidRPr="003F69EA">
              <w:rPr>
                <w:rFonts w:ascii="Book Antiqua" w:eastAsia="Times New Roman" w:hAnsi="Book Antiqua" w:cs="Calibri"/>
                <w:color w:val="000000"/>
                <w:sz w:val="18"/>
                <w:szCs w:val="18"/>
                <w:lang w:eastAsia="es-CR"/>
              </w:rPr>
              <w:t>bimensualmente por</w:t>
            </w:r>
            <w:r w:rsidRPr="00361D93">
              <w:rPr>
                <w:rFonts w:ascii="Book Antiqua" w:eastAsia="Times New Roman" w:hAnsi="Book Antiqua" w:cs="Calibri"/>
                <w:color w:val="000000"/>
                <w:sz w:val="18"/>
                <w:szCs w:val="18"/>
                <w:lang w:eastAsia="es-CR"/>
              </w:rPr>
              <w:t xml:space="preserve"> grupo.</w:t>
            </w:r>
          </w:p>
        </w:tc>
        <w:tc>
          <w:tcPr>
            <w:tcW w:w="495" w:type="pct"/>
            <w:tcBorders>
              <w:top w:val="nil"/>
              <w:left w:val="nil"/>
              <w:bottom w:val="single" w:sz="4" w:space="0" w:color="auto"/>
              <w:right w:val="single" w:sz="4" w:space="0" w:color="auto"/>
            </w:tcBorders>
            <w:shd w:val="clear" w:color="000000" w:fill="FFFFFF"/>
            <w:vAlign w:val="center"/>
            <w:hideMark/>
          </w:tcPr>
          <w:p w14:paraId="12C43BF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97</w:t>
            </w:r>
          </w:p>
        </w:tc>
        <w:tc>
          <w:tcPr>
            <w:tcW w:w="298" w:type="pct"/>
            <w:tcBorders>
              <w:top w:val="nil"/>
              <w:left w:val="nil"/>
              <w:bottom w:val="single" w:sz="4" w:space="0" w:color="auto"/>
              <w:right w:val="nil"/>
            </w:tcBorders>
            <w:shd w:val="clear" w:color="000000" w:fill="FFFFFF"/>
            <w:noWrap/>
            <w:vAlign w:val="center"/>
            <w:hideMark/>
          </w:tcPr>
          <w:p w14:paraId="0D3D3DF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69</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017EC7EF"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-28</w:t>
            </w:r>
          </w:p>
        </w:tc>
      </w:tr>
      <w:tr w:rsidR="003F69EA" w:rsidRPr="003F69EA" w14:paraId="4100175F"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6D66B2E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nil"/>
              <w:right w:val="single" w:sz="4" w:space="0" w:color="auto"/>
            </w:tcBorders>
            <w:vAlign w:val="center"/>
            <w:hideMark/>
          </w:tcPr>
          <w:p w14:paraId="17EA8E8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nil"/>
              <w:right w:val="single" w:sz="4" w:space="0" w:color="auto"/>
            </w:tcBorders>
            <w:vAlign w:val="center"/>
            <w:hideMark/>
          </w:tcPr>
          <w:p w14:paraId="1C6BA57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68B6C14E"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Validación triangular de los ítems y casos, montaje de pruebas escritas elaboradas bimestralmente por grupo</w:t>
            </w:r>
          </w:p>
        </w:tc>
        <w:tc>
          <w:tcPr>
            <w:tcW w:w="495" w:type="pct"/>
            <w:tcBorders>
              <w:top w:val="nil"/>
              <w:left w:val="nil"/>
              <w:bottom w:val="single" w:sz="4" w:space="0" w:color="auto"/>
              <w:right w:val="single" w:sz="4" w:space="0" w:color="auto"/>
            </w:tcBorders>
            <w:shd w:val="clear" w:color="000000" w:fill="FFFFFF"/>
            <w:vAlign w:val="center"/>
            <w:hideMark/>
          </w:tcPr>
          <w:p w14:paraId="4622C4B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27</w:t>
            </w:r>
          </w:p>
        </w:tc>
        <w:tc>
          <w:tcPr>
            <w:tcW w:w="298" w:type="pct"/>
            <w:tcBorders>
              <w:top w:val="nil"/>
              <w:left w:val="nil"/>
              <w:bottom w:val="single" w:sz="4" w:space="0" w:color="auto"/>
              <w:right w:val="nil"/>
            </w:tcBorders>
            <w:shd w:val="clear" w:color="000000" w:fill="FFFFFF"/>
            <w:noWrap/>
            <w:vAlign w:val="center"/>
            <w:hideMark/>
          </w:tcPr>
          <w:p w14:paraId="3EE0C81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164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0680120" w14:textId="090700B3"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137</w:t>
            </w:r>
          </w:p>
        </w:tc>
      </w:tr>
      <w:tr w:rsidR="003F69EA" w:rsidRPr="003F69EA" w14:paraId="22BE2ADC"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3B8D5CD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92EBEC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0134-DGH-P10</w:t>
            </w:r>
          </w:p>
        </w:tc>
        <w:tc>
          <w:tcPr>
            <w:tcW w:w="151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15AA87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Control y Análisis de datos, para la formulación y ejecución presupuestaria, derivadas de la implementación de la Ley 9635</w:t>
            </w:r>
          </w:p>
        </w:tc>
        <w:tc>
          <w:tcPr>
            <w:tcW w:w="1512" w:type="pct"/>
            <w:tcBorders>
              <w:top w:val="nil"/>
              <w:left w:val="nil"/>
              <w:bottom w:val="single" w:sz="4" w:space="0" w:color="auto"/>
              <w:right w:val="single" w:sz="4" w:space="0" w:color="auto"/>
            </w:tcBorders>
            <w:shd w:val="clear" w:color="000000" w:fill="FFFFFF"/>
            <w:vAlign w:val="center"/>
            <w:hideMark/>
          </w:tcPr>
          <w:p w14:paraId="1DFEEAC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Estimaciones realizadas</w:t>
            </w:r>
          </w:p>
        </w:tc>
        <w:tc>
          <w:tcPr>
            <w:tcW w:w="495" w:type="pct"/>
            <w:tcBorders>
              <w:top w:val="nil"/>
              <w:left w:val="nil"/>
              <w:bottom w:val="single" w:sz="4" w:space="0" w:color="auto"/>
              <w:right w:val="single" w:sz="4" w:space="0" w:color="auto"/>
            </w:tcBorders>
            <w:shd w:val="clear" w:color="000000" w:fill="FFFFFF"/>
            <w:vAlign w:val="center"/>
            <w:hideMark/>
          </w:tcPr>
          <w:p w14:paraId="57828C1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132</w:t>
            </w:r>
          </w:p>
        </w:tc>
        <w:tc>
          <w:tcPr>
            <w:tcW w:w="298" w:type="pct"/>
            <w:tcBorders>
              <w:top w:val="nil"/>
              <w:left w:val="nil"/>
              <w:bottom w:val="single" w:sz="4" w:space="0" w:color="auto"/>
              <w:right w:val="nil"/>
            </w:tcBorders>
            <w:shd w:val="clear" w:color="000000" w:fill="FFFFFF"/>
            <w:noWrap/>
            <w:vAlign w:val="center"/>
            <w:hideMark/>
          </w:tcPr>
          <w:p w14:paraId="464460F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137</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8488FB7" w14:textId="6CB298B5"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5</w:t>
            </w:r>
          </w:p>
        </w:tc>
      </w:tr>
      <w:tr w:rsidR="003F69EA" w:rsidRPr="003F69EA" w14:paraId="4582C217"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47F096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single" w:sz="4" w:space="0" w:color="auto"/>
              <w:left w:val="single" w:sz="4" w:space="0" w:color="auto"/>
              <w:bottom w:val="single" w:sz="4" w:space="0" w:color="auto"/>
              <w:right w:val="single" w:sz="4" w:space="0" w:color="auto"/>
            </w:tcBorders>
            <w:vAlign w:val="center"/>
            <w:hideMark/>
          </w:tcPr>
          <w:p w14:paraId="4899435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single" w:sz="4" w:space="0" w:color="auto"/>
              <w:left w:val="single" w:sz="4" w:space="0" w:color="auto"/>
              <w:bottom w:val="single" w:sz="4" w:space="0" w:color="auto"/>
              <w:right w:val="single" w:sz="4" w:space="0" w:color="auto"/>
            </w:tcBorders>
            <w:vAlign w:val="center"/>
            <w:hideMark/>
          </w:tcPr>
          <w:p w14:paraId="3AB9F31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0AAEBA6E" w14:textId="3FE5F372"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Duración </w:t>
            </w:r>
            <w:r w:rsidR="00BC0959" w:rsidRPr="003F69EA">
              <w:rPr>
                <w:rFonts w:ascii="Book Antiqua" w:eastAsia="Times New Roman" w:hAnsi="Book Antiqua" w:cs="Calibri"/>
                <w:color w:val="000000"/>
                <w:sz w:val="18"/>
                <w:szCs w:val="18"/>
                <w:lang w:eastAsia="es-CR"/>
              </w:rPr>
              <w:t>bimensual de</w:t>
            </w:r>
            <w:r w:rsidRPr="00361D93">
              <w:rPr>
                <w:rFonts w:ascii="Book Antiqua" w:eastAsia="Times New Roman" w:hAnsi="Book Antiqua" w:cs="Calibri"/>
                <w:color w:val="000000"/>
                <w:sz w:val="18"/>
                <w:szCs w:val="18"/>
                <w:lang w:eastAsia="es-CR"/>
              </w:rPr>
              <w:t xml:space="preserve"> las depuraciones de archivos</w:t>
            </w:r>
          </w:p>
        </w:tc>
        <w:tc>
          <w:tcPr>
            <w:tcW w:w="495" w:type="pct"/>
            <w:tcBorders>
              <w:top w:val="nil"/>
              <w:left w:val="nil"/>
              <w:bottom w:val="single" w:sz="4" w:space="0" w:color="auto"/>
              <w:right w:val="single" w:sz="4" w:space="0" w:color="auto"/>
            </w:tcBorders>
            <w:shd w:val="clear" w:color="000000" w:fill="FFFFFF"/>
            <w:vAlign w:val="center"/>
            <w:hideMark/>
          </w:tcPr>
          <w:p w14:paraId="6C32CCF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w:t>
            </w:r>
          </w:p>
        </w:tc>
        <w:tc>
          <w:tcPr>
            <w:tcW w:w="298" w:type="pct"/>
            <w:tcBorders>
              <w:top w:val="nil"/>
              <w:left w:val="nil"/>
              <w:bottom w:val="single" w:sz="4" w:space="0" w:color="auto"/>
              <w:right w:val="nil"/>
            </w:tcBorders>
            <w:shd w:val="clear" w:color="000000" w:fill="FFFFFF"/>
            <w:noWrap/>
            <w:vAlign w:val="center"/>
            <w:hideMark/>
          </w:tcPr>
          <w:p w14:paraId="73EE637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B69D0FA"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509B6932" w14:textId="77777777" w:rsidTr="003F69EA">
        <w:trPr>
          <w:trHeight w:val="30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45CB9D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de Tecnología de Información</w:t>
            </w: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3451F32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0122-DTI-P18</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6EAD42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para la atención y gestión de los Servicios Tecnológicos del Poder Judicial</w:t>
            </w:r>
          </w:p>
        </w:tc>
        <w:tc>
          <w:tcPr>
            <w:tcW w:w="1512" w:type="pct"/>
            <w:tcBorders>
              <w:top w:val="nil"/>
              <w:left w:val="nil"/>
              <w:bottom w:val="single" w:sz="4" w:space="0" w:color="auto"/>
              <w:right w:val="single" w:sz="4" w:space="0" w:color="auto"/>
            </w:tcBorders>
            <w:shd w:val="clear" w:color="000000" w:fill="FFFFFF"/>
            <w:vAlign w:val="center"/>
            <w:hideMark/>
          </w:tcPr>
          <w:p w14:paraId="39DA791F"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solicitudes de servicio e incidentes atendidos al mes</w:t>
            </w:r>
          </w:p>
        </w:tc>
        <w:tc>
          <w:tcPr>
            <w:tcW w:w="495" w:type="pct"/>
            <w:tcBorders>
              <w:top w:val="nil"/>
              <w:left w:val="nil"/>
              <w:bottom w:val="single" w:sz="4" w:space="0" w:color="auto"/>
              <w:right w:val="single" w:sz="4" w:space="0" w:color="auto"/>
            </w:tcBorders>
            <w:shd w:val="clear" w:color="000000" w:fill="FFFFFF"/>
            <w:vAlign w:val="center"/>
            <w:hideMark/>
          </w:tcPr>
          <w:p w14:paraId="0D656BA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20 220</w:t>
            </w:r>
          </w:p>
        </w:tc>
        <w:tc>
          <w:tcPr>
            <w:tcW w:w="298" w:type="pct"/>
            <w:tcBorders>
              <w:top w:val="nil"/>
              <w:left w:val="nil"/>
              <w:bottom w:val="single" w:sz="4" w:space="0" w:color="auto"/>
              <w:right w:val="nil"/>
            </w:tcBorders>
            <w:shd w:val="clear" w:color="000000" w:fill="FFFFFF"/>
            <w:noWrap/>
            <w:vAlign w:val="center"/>
            <w:hideMark/>
          </w:tcPr>
          <w:p w14:paraId="06DF09B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20 233</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58529A5" w14:textId="1A99551D"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13</w:t>
            </w:r>
          </w:p>
        </w:tc>
      </w:tr>
      <w:tr w:rsidR="003F69EA" w:rsidRPr="003F69EA" w14:paraId="002E073E"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51F7D3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541400A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1E69AD6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572E4519"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videoconferencias atendidas al mes</w:t>
            </w:r>
          </w:p>
        </w:tc>
        <w:tc>
          <w:tcPr>
            <w:tcW w:w="495" w:type="pct"/>
            <w:tcBorders>
              <w:top w:val="nil"/>
              <w:left w:val="nil"/>
              <w:bottom w:val="single" w:sz="4" w:space="0" w:color="auto"/>
              <w:right w:val="single" w:sz="4" w:space="0" w:color="auto"/>
            </w:tcBorders>
            <w:shd w:val="clear" w:color="000000" w:fill="FFFFFF"/>
            <w:vAlign w:val="center"/>
            <w:hideMark/>
          </w:tcPr>
          <w:p w14:paraId="251DB38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491</w:t>
            </w:r>
          </w:p>
        </w:tc>
        <w:tc>
          <w:tcPr>
            <w:tcW w:w="298" w:type="pct"/>
            <w:tcBorders>
              <w:top w:val="nil"/>
              <w:left w:val="nil"/>
              <w:bottom w:val="single" w:sz="4" w:space="0" w:color="auto"/>
              <w:right w:val="nil"/>
            </w:tcBorders>
            <w:shd w:val="clear" w:color="000000" w:fill="FFFFFF"/>
            <w:noWrap/>
            <w:vAlign w:val="center"/>
            <w:hideMark/>
          </w:tcPr>
          <w:p w14:paraId="7F7C83D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498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6DB252C" w14:textId="0762E8AB"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7</w:t>
            </w:r>
          </w:p>
        </w:tc>
      </w:tr>
      <w:tr w:rsidR="003F69EA" w:rsidRPr="003F69EA" w14:paraId="0325CC32"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00D88B7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0E6B726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4B10D2A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5F6DA7F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procesos de COBIT implementados al mes</w:t>
            </w:r>
          </w:p>
        </w:tc>
        <w:tc>
          <w:tcPr>
            <w:tcW w:w="495" w:type="pct"/>
            <w:tcBorders>
              <w:top w:val="nil"/>
              <w:left w:val="nil"/>
              <w:bottom w:val="single" w:sz="4" w:space="0" w:color="auto"/>
              <w:right w:val="single" w:sz="4" w:space="0" w:color="auto"/>
            </w:tcBorders>
            <w:shd w:val="clear" w:color="000000" w:fill="FFFFFF"/>
            <w:vAlign w:val="center"/>
            <w:hideMark/>
          </w:tcPr>
          <w:p w14:paraId="0CD2303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104</w:t>
            </w:r>
          </w:p>
        </w:tc>
        <w:tc>
          <w:tcPr>
            <w:tcW w:w="298" w:type="pct"/>
            <w:tcBorders>
              <w:top w:val="nil"/>
              <w:left w:val="nil"/>
              <w:bottom w:val="single" w:sz="4" w:space="0" w:color="auto"/>
              <w:right w:val="nil"/>
            </w:tcBorders>
            <w:shd w:val="clear" w:color="000000" w:fill="FFFFFF"/>
            <w:noWrap/>
            <w:vAlign w:val="center"/>
            <w:hideMark/>
          </w:tcPr>
          <w:p w14:paraId="768F596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99</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465DEEB"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-5</w:t>
            </w:r>
          </w:p>
        </w:tc>
      </w:tr>
      <w:tr w:rsidR="003F69EA" w:rsidRPr="003F69EA" w14:paraId="2EEFFC3A" w14:textId="77777777" w:rsidTr="003F69EA">
        <w:trPr>
          <w:trHeight w:val="300"/>
        </w:trPr>
        <w:tc>
          <w:tcPr>
            <w:tcW w:w="430"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C17402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Dirección Ejecutiva</w:t>
            </w:r>
          </w:p>
        </w:tc>
        <w:tc>
          <w:tcPr>
            <w:tcW w:w="3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0304F58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0117-DE-P19</w:t>
            </w:r>
          </w:p>
        </w:tc>
        <w:tc>
          <w:tcPr>
            <w:tcW w:w="151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04C395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Bienes Decomisados Departamento de Proveeduría</w:t>
            </w:r>
          </w:p>
        </w:tc>
        <w:tc>
          <w:tcPr>
            <w:tcW w:w="1512" w:type="pct"/>
            <w:tcBorders>
              <w:top w:val="nil"/>
              <w:left w:val="nil"/>
              <w:bottom w:val="single" w:sz="4" w:space="0" w:color="auto"/>
              <w:right w:val="single" w:sz="4" w:space="0" w:color="auto"/>
            </w:tcBorders>
            <w:shd w:val="clear" w:color="000000" w:fill="FFFFFF"/>
            <w:vAlign w:val="center"/>
            <w:hideMark/>
          </w:tcPr>
          <w:p w14:paraId="373FF39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Resoluciones recibidas.</w:t>
            </w:r>
          </w:p>
        </w:tc>
        <w:tc>
          <w:tcPr>
            <w:tcW w:w="495" w:type="pct"/>
            <w:tcBorders>
              <w:top w:val="nil"/>
              <w:left w:val="nil"/>
              <w:bottom w:val="single" w:sz="4" w:space="0" w:color="auto"/>
              <w:right w:val="single" w:sz="4" w:space="0" w:color="auto"/>
            </w:tcBorders>
            <w:shd w:val="clear" w:color="000000" w:fill="FFFFFF"/>
            <w:vAlign w:val="center"/>
            <w:hideMark/>
          </w:tcPr>
          <w:p w14:paraId="2B71529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153</w:t>
            </w:r>
          </w:p>
        </w:tc>
        <w:tc>
          <w:tcPr>
            <w:tcW w:w="298" w:type="pct"/>
            <w:tcBorders>
              <w:top w:val="nil"/>
              <w:left w:val="nil"/>
              <w:bottom w:val="single" w:sz="4" w:space="0" w:color="auto"/>
              <w:right w:val="nil"/>
            </w:tcBorders>
            <w:shd w:val="clear" w:color="000000" w:fill="FFFFFF"/>
            <w:noWrap/>
            <w:vAlign w:val="center"/>
            <w:hideMark/>
          </w:tcPr>
          <w:p w14:paraId="357AE13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153</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61F042D"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44AFBBC0" w14:textId="77777777" w:rsidTr="003F69EA">
        <w:trPr>
          <w:trHeight w:val="540"/>
        </w:trPr>
        <w:tc>
          <w:tcPr>
            <w:tcW w:w="430" w:type="pct"/>
            <w:vMerge/>
            <w:tcBorders>
              <w:top w:val="nil"/>
              <w:left w:val="single" w:sz="4" w:space="0" w:color="auto"/>
              <w:bottom w:val="single" w:sz="4" w:space="0" w:color="000000"/>
              <w:right w:val="single" w:sz="4" w:space="0" w:color="auto"/>
            </w:tcBorders>
            <w:vAlign w:val="center"/>
            <w:hideMark/>
          </w:tcPr>
          <w:p w14:paraId="47AC1AA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308773D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57743D5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2162604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coordinaciones, supervisiones revisiones, verificaciones y seguimientos.</w:t>
            </w:r>
          </w:p>
        </w:tc>
        <w:tc>
          <w:tcPr>
            <w:tcW w:w="495" w:type="pct"/>
            <w:tcBorders>
              <w:top w:val="nil"/>
              <w:left w:val="nil"/>
              <w:bottom w:val="single" w:sz="4" w:space="0" w:color="auto"/>
              <w:right w:val="single" w:sz="4" w:space="0" w:color="auto"/>
            </w:tcBorders>
            <w:shd w:val="clear" w:color="000000" w:fill="FFFFFF"/>
            <w:vAlign w:val="center"/>
            <w:hideMark/>
          </w:tcPr>
          <w:p w14:paraId="5614D25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70</w:t>
            </w:r>
          </w:p>
        </w:tc>
        <w:tc>
          <w:tcPr>
            <w:tcW w:w="298" w:type="pct"/>
            <w:tcBorders>
              <w:top w:val="nil"/>
              <w:left w:val="nil"/>
              <w:bottom w:val="single" w:sz="4" w:space="0" w:color="auto"/>
              <w:right w:val="nil"/>
            </w:tcBorders>
            <w:shd w:val="clear" w:color="000000" w:fill="FFFFFF"/>
            <w:noWrap/>
            <w:vAlign w:val="center"/>
            <w:hideMark/>
          </w:tcPr>
          <w:p w14:paraId="77D7580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66</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B591CBA"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-4</w:t>
            </w:r>
          </w:p>
        </w:tc>
      </w:tr>
      <w:tr w:rsidR="003F69EA" w:rsidRPr="003F69EA" w14:paraId="1C4A9BD0" w14:textId="77777777" w:rsidTr="003F69EA">
        <w:trPr>
          <w:trHeight w:val="540"/>
        </w:trPr>
        <w:tc>
          <w:tcPr>
            <w:tcW w:w="430" w:type="pct"/>
            <w:vMerge/>
            <w:tcBorders>
              <w:top w:val="nil"/>
              <w:left w:val="single" w:sz="4" w:space="0" w:color="auto"/>
              <w:bottom w:val="single" w:sz="4" w:space="0" w:color="000000"/>
              <w:right w:val="single" w:sz="4" w:space="0" w:color="auto"/>
            </w:tcBorders>
            <w:vAlign w:val="center"/>
            <w:hideMark/>
          </w:tcPr>
          <w:p w14:paraId="24C286B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55B7361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70A38DE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4D881742"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consultas y solicitudes de donación atendidas Dinero.</w:t>
            </w:r>
          </w:p>
        </w:tc>
        <w:tc>
          <w:tcPr>
            <w:tcW w:w="495" w:type="pct"/>
            <w:tcBorders>
              <w:top w:val="nil"/>
              <w:left w:val="nil"/>
              <w:bottom w:val="single" w:sz="4" w:space="0" w:color="auto"/>
              <w:right w:val="single" w:sz="4" w:space="0" w:color="auto"/>
            </w:tcBorders>
            <w:shd w:val="clear" w:color="000000" w:fill="FFFFFF"/>
            <w:vAlign w:val="center"/>
            <w:hideMark/>
          </w:tcPr>
          <w:p w14:paraId="78F1234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65</w:t>
            </w:r>
          </w:p>
        </w:tc>
        <w:tc>
          <w:tcPr>
            <w:tcW w:w="298" w:type="pct"/>
            <w:tcBorders>
              <w:top w:val="nil"/>
              <w:left w:val="nil"/>
              <w:bottom w:val="single" w:sz="4" w:space="0" w:color="auto"/>
              <w:right w:val="nil"/>
            </w:tcBorders>
            <w:shd w:val="clear" w:color="000000" w:fill="FFFFFF"/>
            <w:noWrap/>
            <w:vAlign w:val="center"/>
            <w:hideMark/>
          </w:tcPr>
          <w:p w14:paraId="55E4497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63</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1E43ED1"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-2</w:t>
            </w:r>
          </w:p>
        </w:tc>
      </w:tr>
      <w:tr w:rsidR="003F69EA" w:rsidRPr="003F69EA" w14:paraId="6C73C54B" w14:textId="77777777" w:rsidTr="003F69EA">
        <w:trPr>
          <w:trHeight w:val="540"/>
        </w:trPr>
        <w:tc>
          <w:tcPr>
            <w:tcW w:w="430" w:type="pct"/>
            <w:vMerge/>
            <w:tcBorders>
              <w:top w:val="nil"/>
              <w:left w:val="single" w:sz="4" w:space="0" w:color="auto"/>
              <w:bottom w:val="single" w:sz="4" w:space="0" w:color="000000"/>
              <w:right w:val="single" w:sz="4" w:space="0" w:color="auto"/>
            </w:tcBorders>
            <w:vAlign w:val="center"/>
            <w:hideMark/>
          </w:tcPr>
          <w:p w14:paraId="754843C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705CA1C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0117-DE-P17</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B8090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Control, registro, conciliación y ajustes entre los movimientos contables y el Sistema Institucional del Control de Activos (SICA-PJ)</w:t>
            </w:r>
          </w:p>
        </w:tc>
        <w:tc>
          <w:tcPr>
            <w:tcW w:w="1512" w:type="pct"/>
            <w:tcBorders>
              <w:top w:val="nil"/>
              <w:left w:val="nil"/>
              <w:bottom w:val="single" w:sz="4" w:space="0" w:color="auto"/>
              <w:right w:val="single" w:sz="4" w:space="0" w:color="auto"/>
            </w:tcBorders>
            <w:shd w:val="clear" w:color="000000" w:fill="FFFFFF"/>
            <w:vAlign w:val="center"/>
            <w:hideMark/>
          </w:tcPr>
          <w:p w14:paraId="2B3ECCA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coordinaciones, supervisiones, revisiones, verificaciones, seguimientos y depuraciones.</w:t>
            </w:r>
          </w:p>
        </w:tc>
        <w:tc>
          <w:tcPr>
            <w:tcW w:w="495" w:type="pct"/>
            <w:tcBorders>
              <w:top w:val="nil"/>
              <w:left w:val="nil"/>
              <w:bottom w:val="single" w:sz="4" w:space="0" w:color="auto"/>
              <w:right w:val="single" w:sz="4" w:space="0" w:color="auto"/>
            </w:tcBorders>
            <w:shd w:val="clear" w:color="000000" w:fill="FFFFFF"/>
            <w:vAlign w:val="center"/>
            <w:hideMark/>
          </w:tcPr>
          <w:p w14:paraId="233EC3B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40</w:t>
            </w:r>
          </w:p>
        </w:tc>
        <w:tc>
          <w:tcPr>
            <w:tcW w:w="298" w:type="pct"/>
            <w:tcBorders>
              <w:top w:val="nil"/>
              <w:left w:val="nil"/>
              <w:bottom w:val="single" w:sz="4" w:space="0" w:color="auto"/>
              <w:right w:val="nil"/>
            </w:tcBorders>
            <w:shd w:val="clear" w:color="000000" w:fill="FFFFFF"/>
            <w:noWrap/>
            <w:vAlign w:val="center"/>
            <w:hideMark/>
          </w:tcPr>
          <w:p w14:paraId="39E8210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947A438" w14:textId="7884A542"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32</w:t>
            </w:r>
          </w:p>
        </w:tc>
      </w:tr>
      <w:tr w:rsidR="003F69EA" w:rsidRPr="003F69EA" w14:paraId="375296F0"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3064BCF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23B321B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2A21EB63"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724FF061"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conciliaciones</w:t>
            </w:r>
          </w:p>
        </w:tc>
        <w:tc>
          <w:tcPr>
            <w:tcW w:w="495" w:type="pct"/>
            <w:tcBorders>
              <w:top w:val="nil"/>
              <w:left w:val="nil"/>
              <w:bottom w:val="single" w:sz="4" w:space="0" w:color="auto"/>
              <w:right w:val="single" w:sz="4" w:space="0" w:color="auto"/>
            </w:tcBorders>
            <w:shd w:val="clear" w:color="000000" w:fill="FFFFFF"/>
            <w:vAlign w:val="center"/>
            <w:hideMark/>
          </w:tcPr>
          <w:p w14:paraId="7FC5BB0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298" w:type="pct"/>
            <w:tcBorders>
              <w:top w:val="nil"/>
              <w:left w:val="nil"/>
              <w:bottom w:val="single" w:sz="4" w:space="0" w:color="auto"/>
              <w:right w:val="nil"/>
            </w:tcBorders>
            <w:shd w:val="clear" w:color="000000" w:fill="FFFFFF"/>
            <w:noWrap/>
            <w:vAlign w:val="center"/>
            <w:hideMark/>
          </w:tcPr>
          <w:p w14:paraId="5FA4530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E114360"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00D5ABD3"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76753F97"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0B156BD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4FD78EE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B91B4F8"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consultas y solicitudes atendidas</w:t>
            </w:r>
          </w:p>
        </w:tc>
        <w:tc>
          <w:tcPr>
            <w:tcW w:w="495" w:type="pct"/>
            <w:tcBorders>
              <w:top w:val="nil"/>
              <w:left w:val="nil"/>
              <w:bottom w:val="single" w:sz="4" w:space="0" w:color="auto"/>
              <w:right w:val="single" w:sz="4" w:space="0" w:color="auto"/>
            </w:tcBorders>
            <w:shd w:val="clear" w:color="000000" w:fill="FFFFFF"/>
            <w:vAlign w:val="center"/>
            <w:hideMark/>
          </w:tcPr>
          <w:p w14:paraId="3FD8566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298" w:type="pct"/>
            <w:tcBorders>
              <w:top w:val="nil"/>
              <w:left w:val="nil"/>
              <w:bottom w:val="single" w:sz="4" w:space="0" w:color="auto"/>
              <w:right w:val="nil"/>
            </w:tcBorders>
            <w:shd w:val="clear" w:color="000000" w:fill="FFFFFF"/>
            <w:noWrap/>
            <w:vAlign w:val="center"/>
            <w:hideMark/>
          </w:tcPr>
          <w:p w14:paraId="69776BC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56DD01D" w14:textId="13C4DD93"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16</w:t>
            </w:r>
          </w:p>
        </w:tc>
      </w:tr>
      <w:tr w:rsidR="003F69EA" w:rsidRPr="003F69EA" w14:paraId="4B646820"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202D757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0B00892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0117-DE-P18</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2E9AC5F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Sostenibilidad al proceso de Contratación Administrativa para la Ejecución Presupuestaria</w:t>
            </w:r>
          </w:p>
        </w:tc>
        <w:tc>
          <w:tcPr>
            <w:tcW w:w="1512" w:type="pct"/>
            <w:tcBorders>
              <w:top w:val="nil"/>
              <w:left w:val="nil"/>
              <w:bottom w:val="single" w:sz="4" w:space="0" w:color="auto"/>
              <w:right w:val="single" w:sz="4" w:space="0" w:color="auto"/>
            </w:tcBorders>
            <w:shd w:val="clear" w:color="000000" w:fill="FFFFFF"/>
            <w:vAlign w:val="center"/>
            <w:hideMark/>
          </w:tcPr>
          <w:p w14:paraId="02A8A128"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de proyectos adjudicados</w:t>
            </w:r>
          </w:p>
        </w:tc>
        <w:tc>
          <w:tcPr>
            <w:tcW w:w="495" w:type="pct"/>
            <w:tcBorders>
              <w:top w:val="nil"/>
              <w:left w:val="nil"/>
              <w:bottom w:val="single" w:sz="4" w:space="0" w:color="auto"/>
              <w:right w:val="single" w:sz="4" w:space="0" w:color="auto"/>
            </w:tcBorders>
            <w:shd w:val="clear" w:color="000000" w:fill="FFFFFF"/>
            <w:vAlign w:val="center"/>
            <w:hideMark/>
          </w:tcPr>
          <w:p w14:paraId="1A3B3B4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83%</w:t>
            </w:r>
          </w:p>
        </w:tc>
        <w:tc>
          <w:tcPr>
            <w:tcW w:w="298" w:type="pct"/>
            <w:tcBorders>
              <w:top w:val="nil"/>
              <w:left w:val="nil"/>
              <w:bottom w:val="single" w:sz="4" w:space="0" w:color="auto"/>
              <w:right w:val="nil"/>
            </w:tcBorders>
            <w:shd w:val="clear" w:color="000000" w:fill="FFFFFF"/>
            <w:noWrap/>
            <w:vAlign w:val="center"/>
            <w:hideMark/>
          </w:tcPr>
          <w:p w14:paraId="6D5D2C4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A77A792"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w:t>
            </w:r>
          </w:p>
        </w:tc>
      </w:tr>
      <w:tr w:rsidR="003F69EA" w:rsidRPr="003F69EA" w14:paraId="20824B9A"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65FB7687"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7AFF104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261F671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DC23F9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acumulado de proyectos remitidos para trámite</w:t>
            </w:r>
          </w:p>
        </w:tc>
        <w:tc>
          <w:tcPr>
            <w:tcW w:w="495" w:type="pct"/>
            <w:tcBorders>
              <w:top w:val="nil"/>
              <w:left w:val="nil"/>
              <w:bottom w:val="single" w:sz="4" w:space="0" w:color="auto"/>
              <w:right w:val="single" w:sz="4" w:space="0" w:color="auto"/>
            </w:tcBorders>
            <w:shd w:val="clear" w:color="000000" w:fill="FFFFFF"/>
            <w:vAlign w:val="center"/>
            <w:hideMark/>
          </w:tcPr>
          <w:p w14:paraId="400F193E"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99%</w:t>
            </w:r>
          </w:p>
        </w:tc>
        <w:tc>
          <w:tcPr>
            <w:tcW w:w="298" w:type="pct"/>
            <w:tcBorders>
              <w:top w:val="nil"/>
              <w:left w:val="nil"/>
              <w:bottom w:val="single" w:sz="4" w:space="0" w:color="auto"/>
              <w:right w:val="nil"/>
            </w:tcBorders>
            <w:shd w:val="clear" w:color="000000" w:fill="FFFFFF"/>
            <w:noWrap/>
            <w:vAlign w:val="center"/>
            <w:hideMark/>
          </w:tcPr>
          <w:p w14:paraId="1E4823A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08BDBF6"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w:t>
            </w:r>
          </w:p>
        </w:tc>
      </w:tr>
      <w:tr w:rsidR="003F69EA" w:rsidRPr="003F69EA" w14:paraId="78C34532"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419B279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784B959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06B7913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4B4B8589"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de proyectos en trámite.</w:t>
            </w:r>
          </w:p>
        </w:tc>
        <w:tc>
          <w:tcPr>
            <w:tcW w:w="495" w:type="pct"/>
            <w:tcBorders>
              <w:top w:val="nil"/>
              <w:left w:val="nil"/>
              <w:bottom w:val="single" w:sz="4" w:space="0" w:color="auto"/>
              <w:right w:val="single" w:sz="4" w:space="0" w:color="auto"/>
            </w:tcBorders>
            <w:shd w:val="clear" w:color="000000" w:fill="FFFFFF"/>
            <w:vAlign w:val="center"/>
            <w:hideMark/>
          </w:tcPr>
          <w:p w14:paraId="2B4EB15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14%</w:t>
            </w:r>
          </w:p>
        </w:tc>
        <w:tc>
          <w:tcPr>
            <w:tcW w:w="298" w:type="pct"/>
            <w:tcBorders>
              <w:top w:val="nil"/>
              <w:left w:val="nil"/>
              <w:bottom w:val="single" w:sz="4" w:space="0" w:color="auto"/>
              <w:right w:val="nil"/>
            </w:tcBorders>
            <w:shd w:val="clear" w:color="000000" w:fill="FFFFFF"/>
            <w:noWrap/>
            <w:vAlign w:val="center"/>
            <w:hideMark/>
          </w:tcPr>
          <w:p w14:paraId="04F5FE8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C32ED37"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w:t>
            </w:r>
          </w:p>
        </w:tc>
      </w:tr>
      <w:tr w:rsidR="003F69EA" w:rsidRPr="003F69EA" w14:paraId="4D6C2CA3" w14:textId="77777777" w:rsidTr="003F69EA">
        <w:trPr>
          <w:trHeight w:val="540"/>
        </w:trPr>
        <w:tc>
          <w:tcPr>
            <w:tcW w:w="430" w:type="pct"/>
            <w:vMerge/>
            <w:tcBorders>
              <w:top w:val="nil"/>
              <w:left w:val="single" w:sz="4" w:space="0" w:color="auto"/>
              <w:bottom w:val="single" w:sz="4" w:space="0" w:color="000000"/>
              <w:right w:val="single" w:sz="4" w:space="0" w:color="auto"/>
            </w:tcBorders>
            <w:vAlign w:val="center"/>
            <w:hideMark/>
          </w:tcPr>
          <w:p w14:paraId="764296D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tcBorders>
              <w:top w:val="nil"/>
              <w:left w:val="nil"/>
              <w:bottom w:val="single" w:sz="4" w:space="0" w:color="auto"/>
              <w:right w:val="single" w:sz="4" w:space="0" w:color="auto"/>
            </w:tcBorders>
            <w:shd w:val="clear" w:color="000000" w:fill="FFFFFF"/>
            <w:vAlign w:val="center"/>
            <w:hideMark/>
          </w:tcPr>
          <w:p w14:paraId="73A24DF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0117-DE-P16</w:t>
            </w:r>
          </w:p>
        </w:tc>
        <w:tc>
          <w:tcPr>
            <w:tcW w:w="1512" w:type="pct"/>
            <w:tcBorders>
              <w:top w:val="nil"/>
              <w:left w:val="nil"/>
              <w:bottom w:val="single" w:sz="4" w:space="0" w:color="auto"/>
              <w:right w:val="single" w:sz="4" w:space="0" w:color="auto"/>
            </w:tcBorders>
            <w:shd w:val="clear" w:color="000000" w:fill="FFFFFF"/>
            <w:vAlign w:val="center"/>
            <w:hideMark/>
          </w:tcPr>
          <w:p w14:paraId="3495C0B1"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Sostenibilidad del Sistema Integrado de Gestión Administrativa (SIGA-PJ)</w:t>
            </w:r>
          </w:p>
        </w:tc>
        <w:tc>
          <w:tcPr>
            <w:tcW w:w="1512" w:type="pct"/>
            <w:tcBorders>
              <w:top w:val="nil"/>
              <w:left w:val="nil"/>
              <w:bottom w:val="single" w:sz="4" w:space="0" w:color="auto"/>
              <w:right w:val="single" w:sz="4" w:space="0" w:color="auto"/>
            </w:tcBorders>
            <w:shd w:val="clear" w:color="000000" w:fill="FFFFFF"/>
            <w:vAlign w:val="center"/>
            <w:hideMark/>
          </w:tcPr>
          <w:p w14:paraId="700E168C"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reportes atendidos</w:t>
            </w:r>
          </w:p>
        </w:tc>
        <w:tc>
          <w:tcPr>
            <w:tcW w:w="495" w:type="pct"/>
            <w:tcBorders>
              <w:top w:val="nil"/>
              <w:left w:val="nil"/>
              <w:bottom w:val="single" w:sz="4" w:space="0" w:color="auto"/>
              <w:right w:val="single" w:sz="4" w:space="0" w:color="auto"/>
            </w:tcBorders>
            <w:shd w:val="clear" w:color="000000" w:fill="FFFFFF"/>
            <w:vAlign w:val="center"/>
            <w:hideMark/>
          </w:tcPr>
          <w:p w14:paraId="6783E74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421</w:t>
            </w:r>
          </w:p>
        </w:tc>
        <w:tc>
          <w:tcPr>
            <w:tcW w:w="298" w:type="pct"/>
            <w:tcBorders>
              <w:top w:val="nil"/>
              <w:left w:val="nil"/>
              <w:bottom w:val="single" w:sz="4" w:space="0" w:color="auto"/>
              <w:right w:val="nil"/>
            </w:tcBorders>
            <w:shd w:val="clear" w:color="000000" w:fill="FFFFFF"/>
            <w:noWrap/>
            <w:vAlign w:val="center"/>
            <w:hideMark/>
          </w:tcPr>
          <w:p w14:paraId="4A4D6B4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429</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719A218" w14:textId="027508FA"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8</w:t>
            </w:r>
          </w:p>
        </w:tc>
      </w:tr>
      <w:tr w:rsidR="003F69EA" w:rsidRPr="003F69EA" w14:paraId="7124BB2A" w14:textId="77777777" w:rsidTr="003F69EA">
        <w:trPr>
          <w:trHeight w:val="30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9F952B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Inspección Judicial</w:t>
            </w: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7CE706B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0131-IJ-P01</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5F9FC0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Plan de descongestionamiento </w:t>
            </w:r>
            <w:r w:rsidRPr="00361D93">
              <w:rPr>
                <w:rFonts w:ascii="Book Antiqua" w:eastAsia="Times New Roman" w:hAnsi="Book Antiqua" w:cs="Calibri"/>
                <w:color w:val="000000"/>
                <w:sz w:val="18"/>
                <w:szCs w:val="18"/>
                <w:lang w:eastAsia="es-CR"/>
              </w:rPr>
              <w:lastRenderedPageBreak/>
              <w:t>de Procesos del Tribunal de la Inspección Judicial.</w:t>
            </w:r>
          </w:p>
        </w:tc>
        <w:tc>
          <w:tcPr>
            <w:tcW w:w="1512" w:type="pct"/>
            <w:tcBorders>
              <w:top w:val="nil"/>
              <w:left w:val="nil"/>
              <w:bottom w:val="single" w:sz="4" w:space="0" w:color="auto"/>
              <w:right w:val="single" w:sz="4" w:space="0" w:color="auto"/>
            </w:tcBorders>
            <w:shd w:val="clear" w:color="000000" w:fill="FFFFFF"/>
            <w:vAlign w:val="center"/>
            <w:hideMark/>
          </w:tcPr>
          <w:p w14:paraId="2245F567"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Cantidad de sentencias dictadas.</w:t>
            </w:r>
          </w:p>
        </w:tc>
        <w:tc>
          <w:tcPr>
            <w:tcW w:w="495" w:type="pct"/>
            <w:tcBorders>
              <w:top w:val="nil"/>
              <w:left w:val="nil"/>
              <w:bottom w:val="single" w:sz="4" w:space="0" w:color="auto"/>
              <w:right w:val="single" w:sz="4" w:space="0" w:color="auto"/>
            </w:tcBorders>
            <w:shd w:val="clear" w:color="000000" w:fill="FFFFFF"/>
            <w:vAlign w:val="center"/>
            <w:hideMark/>
          </w:tcPr>
          <w:p w14:paraId="70E442F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114</w:t>
            </w:r>
          </w:p>
        </w:tc>
        <w:tc>
          <w:tcPr>
            <w:tcW w:w="298" w:type="pct"/>
            <w:tcBorders>
              <w:top w:val="nil"/>
              <w:left w:val="nil"/>
              <w:bottom w:val="single" w:sz="4" w:space="0" w:color="auto"/>
              <w:right w:val="nil"/>
            </w:tcBorders>
            <w:shd w:val="clear" w:color="000000" w:fill="FFFFFF"/>
            <w:noWrap/>
            <w:vAlign w:val="center"/>
            <w:hideMark/>
          </w:tcPr>
          <w:p w14:paraId="7FEAC43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C75755F" w14:textId="5EE6179D"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w:t>
            </w:r>
          </w:p>
        </w:tc>
      </w:tr>
      <w:tr w:rsidR="003F69EA" w:rsidRPr="003F69EA" w14:paraId="3DA84469"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292D2BA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44EF6C3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30178B0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23DF1A7"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audiencias realizadas.</w:t>
            </w:r>
          </w:p>
        </w:tc>
        <w:tc>
          <w:tcPr>
            <w:tcW w:w="495" w:type="pct"/>
            <w:tcBorders>
              <w:top w:val="nil"/>
              <w:left w:val="nil"/>
              <w:bottom w:val="single" w:sz="4" w:space="0" w:color="auto"/>
              <w:right w:val="single" w:sz="4" w:space="0" w:color="auto"/>
            </w:tcBorders>
            <w:shd w:val="clear" w:color="000000" w:fill="FFFFFF"/>
            <w:vAlign w:val="center"/>
            <w:hideMark/>
          </w:tcPr>
          <w:p w14:paraId="6D6C402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w:t>
            </w:r>
          </w:p>
        </w:tc>
        <w:tc>
          <w:tcPr>
            <w:tcW w:w="298" w:type="pct"/>
            <w:tcBorders>
              <w:top w:val="nil"/>
              <w:left w:val="nil"/>
              <w:bottom w:val="single" w:sz="4" w:space="0" w:color="auto"/>
              <w:right w:val="nil"/>
            </w:tcBorders>
            <w:shd w:val="clear" w:color="000000" w:fill="FFFFFF"/>
            <w:noWrap/>
            <w:vAlign w:val="center"/>
            <w:hideMark/>
          </w:tcPr>
          <w:p w14:paraId="6CE6D42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19</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6E65422A" w14:textId="3C24D61A"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w:t>
            </w:r>
          </w:p>
        </w:tc>
      </w:tr>
      <w:tr w:rsidR="003F69EA" w:rsidRPr="003F69EA" w14:paraId="157B1F64"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B55536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136E49E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0916CDF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4AE80712"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resoluciones firmadas.</w:t>
            </w:r>
          </w:p>
        </w:tc>
        <w:tc>
          <w:tcPr>
            <w:tcW w:w="495" w:type="pct"/>
            <w:tcBorders>
              <w:top w:val="nil"/>
              <w:left w:val="nil"/>
              <w:bottom w:val="single" w:sz="4" w:space="0" w:color="auto"/>
              <w:right w:val="single" w:sz="4" w:space="0" w:color="auto"/>
            </w:tcBorders>
            <w:shd w:val="clear" w:color="000000" w:fill="FFFFFF"/>
            <w:vAlign w:val="center"/>
            <w:hideMark/>
          </w:tcPr>
          <w:p w14:paraId="426419E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144</w:t>
            </w:r>
          </w:p>
        </w:tc>
        <w:tc>
          <w:tcPr>
            <w:tcW w:w="298" w:type="pct"/>
            <w:tcBorders>
              <w:top w:val="nil"/>
              <w:left w:val="nil"/>
              <w:bottom w:val="single" w:sz="4" w:space="0" w:color="auto"/>
              <w:right w:val="nil"/>
            </w:tcBorders>
            <w:shd w:val="clear" w:color="000000" w:fill="FFFFFF"/>
            <w:noWrap/>
            <w:vAlign w:val="center"/>
            <w:hideMark/>
          </w:tcPr>
          <w:p w14:paraId="1543718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145</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7669551" w14:textId="6C367BC9"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w:t>
            </w:r>
          </w:p>
        </w:tc>
      </w:tr>
      <w:tr w:rsidR="003F69EA" w:rsidRPr="003F69EA" w14:paraId="07B87B88"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2F70067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77B3B89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44BEA5F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60F1FED2"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audiencias asistidas.</w:t>
            </w:r>
          </w:p>
        </w:tc>
        <w:tc>
          <w:tcPr>
            <w:tcW w:w="495" w:type="pct"/>
            <w:tcBorders>
              <w:top w:val="nil"/>
              <w:left w:val="nil"/>
              <w:bottom w:val="single" w:sz="4" w:space="0" w:color="auto"/>
              <w:right w:val="single" w:sz="4" w:space="0" w:color="auto"/>
            </w:tcBorders>
            <w:shd w:val="clear" w:color="000000" w:fill="FFFFFF"/>
            <w:vAlign w:val="center"/>
            <w:hideMark/>
          </w:tcPr>
          <w:p w14:paraId="3EC9B56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17</w:t>
            </w:r>
          </w:p>
        </w:tc>
        <w:tc>
          <w:tcPr>
            <w:tcW w:w="298" w:type="pct"/>
            <w:tcBorders>
              <w:top w:val="nil"/>
              <w:left w:val="nil"/>
              <w:bottom w:val="single" w:sz="4" w:space="0" w:color="auto"/>
              <w:right w:val="nil"/>
            </w:tcBorders>
            <w:shd w:val="clear" w:color="000000" w:fill="FFFFFF"/>
            <w:noWrap/>
            <w:vAlign w:val="center"/>
            <w:hideMark/>
          </w:tcPr>
          <w:p w14:paraId="5B41E91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0A981709" w14:textId="0137ADC8"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w:t>
            </w:r>
          </w:p>
        </w:tc>
      </w:tr>
      <w:tr w:rsidR="003F69EA" w:rsidRPr="003F69EA" w14:paraId="360D7660"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4B67B9E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655437F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6AF42FD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34DCF40C"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apersonamientos de la defensa pública, en los casos establecidos por ley.</w:t>
            </w:r>
          </w:p>
        </w:tc>
        <w:tc>
          <w:tcPr>
            <w:tcW w:w="495" w:type="pct"/>
            <w:tcBorders>
              <w:top w:val="nil"/>
              <w:left w:val="nil"/>
              <w:bottom w:val="single" w:sz="4" w:space="0" w:color="auto"/>
              <w:right w:val="single" w:sz="4" w:space="0" w:color="auto"/>
            </w:tcBorders>
            <w:shd w:val="clear" w:color="000000" w:fill="FFFFFF"/>
            <w:vAlign w:val="center"/>
            <w:hideMark/>
          </w:tcPr>
          <w:p w14:paraId="1B8B443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19</w:t>
            </w:r>
          </w:p>
        </w:tc>
        <w:tc>
          <w:tcPr>
            <w:tcW w:w="298" w:type="pct"/>
            <w:tcBorders>
              <w:top w:val="nil"/>
              <w:left w:val="nil"/>
              <w:bottom w:val="single" w:sz="4" w:space="0" w:color="auto"/>
              <w:right w:val="nil"/>
            </w:tcBorders>
            <w:shd w:val="clear" w:color="000000" w:fill="FFFFFF"/>
            <w:noWrap/>
            <w:vAlign w:val="center"/>
            <w:hideMark/>
          </w:tcPr>
          <w:p w14:paraId="48C4628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23</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31055EAA" w14:textId="50128A8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4</w:t>
            </w:r>
          </w:p>
        </w:tc>
      </w:tr>
      <w:tr w:rsidR="003F69EA" w:rsidRPr="003F69EA" w14:paraId="00B3BC58" w14:textId="77777777" w:rsidTr="003F69EA">
        <w:trPr>
          <w:trHeight w:val="30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3D8319D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Tercera</w:t>
            </w: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698231B4"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0006-ST-P01</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42B9AAD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labores de la Vicepresidencia de la Corte</w:t>
            </w:r>
          </w:p>
        </w:tc>
        <w:tc>
          <w:tcPr>
            <w:tcW w:w="1512" w:type="pct"/>
            <w:tcBorders>
              <w:top w:val="nil"/>
              <w:left w:val="nil"/>
              <w:bottom w:val="single" w:sz="4" w:space="0" w:color="auto"/>
              <w:right w:val="single" w:sz="4" w:space="0" w:color="auto"/>
            </w:tcBorders>
            <w:shd w:val="clear" w:color="000000" w:fill="FFFFFF"/>
            <w:vAlign w:val="center"/>
            <w:hideMark/>
          </w:tcPr>
          <w:p w14:paraId="67DCF6BD"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actas revisadas al mes</w:t>
            </w:r>
          </w:p>
        </w:tc>
        <w:tc>
          <w:tcPr>
            <w:tcW w:w="495" w:type="pct"/>
            <w:tcBorders>
              <w:top w:val="nil"/>
              <w:left w:val="nil"/>
              <w:bottom w:val="single" w:sz="4" w:space="0" w:color="auto"/>
              <w:right w:val="single" w:sz="4" w:space="0" w:color="auto"/>
            </w:tcBorders>
            <w:shd w:val="clear" w:color="000000" w:fill="FFFFFF"/>
            <w:vAlign w:val="center"/>
            <w:hideMark/>
          </w:tcPr>
          <w:p w14:paraId="22F2A6AD"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298" w:type="pct"/>
            <w:tcBorders>
              <w:top w:val="nil"/>
              <w:left w:val="nil"/>
              <w:bottom w:val="single" w:sz="4" w:space="0" w:color="auto"/>
              <w:right w:val="nil"/>
            </w:tcBorders>
            <w:shd w:val="clear" w:color="000000" w:fill="FFFFFF"/>
            <w:noWrap/>
            <w:vAlign w:val="center"/>
            <w:hideMark/>
          </w:tcPr>
          <w:p w14:paraId="51F0F18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36F5244"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033750F9"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0A4D33F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4ECE725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6104D45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152412F"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Gestiones mensuales relacionadas con la Comisión de Nombramientos</w:t>
            </w:r>
          </w:p>
        </w:tc>
        <w:tc>
          <w:tcPr>
            <w:tcW w:w="495" w:type="pct"/>
            <w:tcBorders>
              <w:top w:val="nil"/>
              <w:left w:val="nil"/>
              <w:bottom w:val="single" w:sz="4" w:space="0" w:color="auto"/>
              <w:right w:val="single" w:sz="4" w:space="0" w:color="auto"/>
            </w:tcBorders>
            <w:shd w:val="clear" w:color="000000" w:fill="FFFFFF"/>
            <w:vAlign w:val="center"/>
            <w:hideMark/>
          </w:tcPr>
          <w:p w14:paraId="1B9B511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298" w:type="pct"/>
            <w:tcBorders>
              <w:top w:val="nil"/>
              <w:left w:val="nil"/>
              <w:bottom w:val="single" w:sz="4" w:space="0" w:color="auto"/>
              <w:right w:val="nil"/>
            </w:tcBorders>
            <w:shd w:val="clear" w:color="000000" w:fill="FFFFFF"/>
            <w:noWrap/>
            <w:vAlign w:val="center"/>
            <w:hideMark/>
          </w:tcPr>
          <w:p w14:paraId="3081940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6179EE3"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7D8993DD"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C2A002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7254ABA3"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35498A7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6151F9F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Sesiones mensuales de la Comisión de Nombramientos</w:t>
            </w:r>
          </w:p>
        </w:tc>
        <w:tc>
          <w:tcPr>
            <w:tcW w:w="495" w:type="pct"/>
            <w:tcBorders>
              <w:top w:val="nil"/>
              <w:left w:val="nil"/>
              <w:bottom w:val="single" w:sz="4" w:space="0" w:color="auto"/>
              <w:right w:val="single" w:sz="4" w:space="0" w:color="auto"/>
            </w:tcBorders>
            <w:shd w:val="clear" w:color="000000" w:fill="FFFFFF"/>
            <w:vAlign w:val="center"/>
            <w:hideMark/>
          </w:tcPr>
          <w:p w14:paraId="20EFEA9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298" w:type="pct"/>
            <w:tcBorders>
              <w:top w:val="nil"/>
              <w:left w:val="nil"/>
              <w:bottom w:val="single" w:sz="4" w:space="0" w:color="auto"/>
              <w:right w:val="nil"/>
            </w:tcBorders>
            <w:shd w:val="clear" w:color="000000" w:fill="FFFFFF"/>
            <w:noWrap/>
            <w:vAlign w:val="center"/>
            <w:hideMark/>
          </w:tcPr>
          <w:p w14:paraId="2F07D64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AB56FA9"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2DA63931"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21FA6D9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1F4AE757"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1799B1E6"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7E4A8E5B"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resueltos de expedientes disciplinarios, excusas e inhibitorias revisados al mes</w:t>
            </w:r>
          </w:p>
        </w:tc>
        <w:tc>
          <w:tcPr>
            <w:tcW w:w="495" w:type="pct"/>
            <w:tcBorders>
              <w:top w:val="nil"/>
              <w:left w:val="nil"/>
              <w:bottom w:val="single" w:sz="4" w:space="0" w:color="auto"/>
              <w:right w:val="single" w:sz="4" w:space="0" w:color="auto"/>
            </w:tcBorders>
            <w:shd w:val="clear" w:color="000000" w:fill="FFFFFF"/>
            <w:vAlign w:val="center"/>
            <w:hideMark/>
          </w:tcPr>
          <w:p w14:paraId="0D44360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298" w:type="pct"/>
            <w:tcBorders>
              <w:top w:val="nil"/>
              <w:left w:val="nil"/>
              <w:bottom w:val="single" w:sz="4" w:space="0" w:color="auto"/>
              <w:right w:val="nil"/>
            </w:tcBorders>
            <w:shd w:val="clear" w:color="000000" w:fill="FFFFFF"/>
            <w:noWrap/>
            <w:vAlign w:val="center"/>
            <w:hideMark/>
          </w:tcPr>
          <w:p w14:paraId="0CD9F69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0D5302F"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20617A8B" w14:textId="77777777" w:rsidTr="003F69EA">
        <w:trPr>
          <w:trHeight w:val="540"/>
        </w:trPr>
        <w:tc>
          <w:tcPr>
            <w:tcW w:w="430" w:type="pct"/>
            <w:tcBorders>
              <w:top w:val="nil"/>
              <w:left w:val="single" w:sz="4" w:space="0" w:color="auto"/>
              <w:bottom w:val="single" w:sz="4" w:space="0" w:color="auto"/>
              <w:right w:val="single" w:sz="4" w:space="0" w:color="auto"/>
            </w:tcBorders>
            <w:shd w:val="clear" w:color="000000" w:fill="FFFFFF"/>
            <w:vAlign w:val="center"/>
            <w:hideMark/>
          </w:tcPr>
          <w:p w14:paraId="5CECD68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Segunda</w:t>
            </w:r>
          </w:p>
        </w:tc>
        <w:tc>
          <w:tcPr>
            <w:tcW w:w="303" w:type="pct"/>
            <w:tcBorders>
              <w:top w:val="nil"/>
              <w:left w:val="nil"/>
              <w:bottom w:val="single" w:sz="4" w:space="0" w:color="auto"/>
              <w:right w:val="single" w:sz="4" w:space="0" w:color="auto"/>
            </w:tcBorders>
            <w:shd w:val="clear" w:color="000000" w:fill="FFFFFF"/>
            <w:vAlign w:val="center"/>
            <w:hideMark/>
          </w:tcPr>
          <w:p w14:paraId="04EEEF0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0005-SS-P01</w:t>
            </w:r>
          </w:p>
        </w:tc>
        <w:tc>
          <w:tcPr>
            <w:tcW w:w="1512" w:type="pct"/>
            <w:tcBorders>
              <w:top w:val="nil"/>
              <w:left w:val="nil"/>
              <w:bottom w:val="single" w:sz="4" w:space="0" w:color="auto"/>
              <w:right w:val="single" w:sz="4" w:space="0" w:color="auto"/>
            </w:tcBorders>
            <w:shd w:val="clear" w:color="000000" w:fill="FFFFFF"/>
            <w:vAlign w:val="center"/>
            <w:hideMark/>
          </w:tcPr>
          <w:p w14:paraId="5D55C92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los procesos de Exequátur y Cartas Rogatorias</w:t>
            </w:r>
          </w:p>
        </w:tc>
        <w:tc>
          <w:tcPr>
            <w:tcW w:w="1512" w:type="pct"/>
            <w:tcBorders>
              <w:top w:val="nil"/>
              <w:left w:val="nil"/>
              <w:bottom w:val="single" w:sz="4" w:space="0" w:color="auto"/>
              <w:right w:val="single" w:sz="4" w:space="0" w:color="auto"/>
            </w:tcBorders>
            <w:shd w:val="clear" w:color="000000" w:fill="FFFFFF"/>
            <w:vAlign w:val="center"/>
            <w:hideMark/>
          </w:tcPr>
          <w:p w14:paraId="3F128135"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tramitados al mes (Exequátur y Carta Rogatoria)</w:t>
            </w:r>
          </w:p>
        </w:tc>
        <w:tc>
          <w:tcPr>
            <w:tcW w:w="495" w:type="pct"/>
            <w:tcBorders>
              <w:top w:val="nil"/>
              <w:left w:val="nil"/>
              <w:bottom w:val="single" w:sz="4" w:space="0" w:color="auto"/>
              <w:right w:val="single" w:sz="4" w:space="0" w:color="auto"/>
            </w:tcBorders>
            <w:shd w:val="clear" w:color="000000" w:fill="FFFFFF"/>
            <w:vAlign w:val="center"/>
            <w:hideMark/>
          </w:tcPr>
          <w:p w14:paraId="43F3B641"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53</w:t>
            </w:r>
          </w:p>
        </w:tc>
        <w:tc>
          <w:tcPr>
            <w:tcW w:w="298" w:type="pct"/>
            <w:tcBorders>
              <w:top w:val="nil"/>
              <w:left w:val="nil"/>
              <w:bottom w:val="single" w:sz="4" w:space="0" w:color="auto"/>
              <w:right w:val="nil"/>
            </w:tcBorders>
            <w:shd w:val="clear" w:color="000000" w:fill="FFFFFF"/>
            <w:noWrap/>
            <w:vAlign w:val="center"/>
            <w:hideMark/>
          </w:tcPr>
          <w:p w14:paraId="77A3B9F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F216D0D" w14:textId="725931B6"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w:t>
            </w:r>
          </w:p>
        </w:tc>
      </w:tr>
      <w:tr w:rsidR="003F69EA" w:rsidRPr="003F69EA" w14:paraId="3A354F29" w14:textId="77777777" w:rsidTr="003F69EA">
        <w:trPr>
          <w:trHeight w:val="300"/>
        </w:trPr>
        <w:tc>
          <w:tcPr>
            <w:tcW w:w="430"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56A6F2C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Primera</w:t>
            </w: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5DBC6C5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0004-SP-P02</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20947031"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79A0B893"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admisión atendidos al mes por profesional en derecho 3B.</w:t>
            </w:r>
          </w:p>
        </w:tc>
        <w:tc>
          <w:tcPr>
            <w:tcW w:w="495" w:type="pct"/>
            <w:tcBorders>
              <w:top w:val="nil"/>
              <w:left w:val="nil"/>
              <w:bottom w:val="single" w:sz="4" w:space="0" w:color="auto"/>
              <w:right w:val="single" w:sz="4" w:space="0" w:color="auto"/>
            </w:tcBorders>
            <w:shd w:val="clear" w:color="000000" w:fill="FFFFFF"/>
            <w:vAlign w:val="center"/>
            <w:hideMark/>
          </w:tcPr>
          <w:p w14:paraId="25D5E91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w:t>
            </w:r>
          </w:p>
        </w:tc>
        <w:tc>
          <w:tcPr>
            <w:tcW w:w="298" w:type="pct"/>
            <w:tcBorders>
              <w:top w:val="nil"/>
              <w:left w:val="nil"/>
              <w:bottom w:val="single" w:sz="4" w:space="0" w:color="auto"/>
              <w:right w:val="nil"/>
            </w:tcBorders>
            <w:shd w:val="clear" w:color="000000" w:fill="FFFFFF"/>
            <w:noWrap/>
            <w:vAlign w:val="center"/>
            <w:hideMark/>
          </w:tcPr>
          <w:p w14:paraId="1A5D1EB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016FD46F"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2B1A3719" w14:textId="77777777" w:rsidTr="003F69EA">
        <w:trPr>
          <w:trHeight w:val="300"/>
        </w:trPr>
        <w:tc>
          <w:tcPr>
            <w:tcW w:w="430" w:type="pct"/>
            <w:vMerge/>
            <w:tcBorders>
              <w:top w:val="nil"/>
              <w:left w:val="single" w:sz="4" w:space="0" w:color="auto"/>
              <w:bottom w:val="single" w:sz="4" w:space="0" w:color="000000"/>
              <w:right w:val="single" w:sz="4" w:space="0" w:color="auto"/>
            </w:tcBorders>
            <w:vAlign w:val="center"/>
            <w:hideMark/>
          </w:tcPr>
          <w:p w14:paraId="2A2AB183"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42E8B6D2"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74BA740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3001ECF0"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495" w:type="pct"/>
            <w:tcBorders>
              <w:top w:val="nil"/>
              <w:left w:val="nil"/>
              <w:bottom w:val="single" w:sz="4" w:space="0" w:color="auto"/>
              <w:right w:val="single" w:sz="4" w:space="0" w:color="auto"/>
            </w:tcBorders>
            <w:shd w:val="clear" w:color="000000" w:fill="FFFFFF"/>
            <w:vAlign w:val="center"/>
            <w:hideMark/>
          </w:tcPr>
          <w:p w14:paraId="54EB763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28</w:t>
            </w:r>
          </w:p>
        </w:tc>
        <w:tc>
          <w:tcPr>
            <w:tcW w:w="298" w:type="pct"/>
            <w:tcBorders>
              <w:top w:val="nil"/>
              <w:left w:val="nil"/>
              <w:bottom w:val="single" w:sz="4" w:space="0" w:color="auto"/>
              <w:right w:val="nil"/>
            </w:tcBorders>
            <w:shd w:val="clear" w:color="000000" w:fill="FFFFFF"/>
            <w:noWrap/>
            <w:vAlign w:val="center"/>
            <w:hideMark/>
          </w:tcPr>
          <w:p w14:paraId="68243E87"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517FB39C"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1D60D633" w14:textId="77777777" w:rsidTr="003F69EA">
        <w:trPr>
          <w:trHeight w:val="540"/>
        </w:trPr>
        <w:tc>
          <w:tcPr>
            <w:tcW w:w="430" w:type="pct"/>
            <w:vMerge/>
            <w:tcBorders>
              <w:top w:val="nil"/>
              <w:left w:val="single" w:sz="4" w:space="0" w:color="auto"/>
              <w:bottom w:val="single" w:sz="4" w:space="0" w:color="000000"/>
              <w:right w:val="single" w:sz="4" w:space="0" w:color="auto"/>
            </w:tcBorders>
            <w:vAlign w:val="center"/>
            <w:hideMark/>
          </w:tcPr>
          <w:p w14:paraId="27C0823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1F5134E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09684EFA"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01AA8F5C"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conflictos de competencias pasados a estudio de los Magistrados.</w:t>
            </w:r>
          </w:p>
        </w:tc>
        <w:tc>
          <w:tcPr>
            <w:tcW w:w="495" w:type="pct"/>
            <w:tcBorders>
              <w:top w:val="nil"/>
              <w:left w:val="nil"/>
              <w:bottom w:val="single" w:sz="4" w:space="0" w:color="auto"/>
              <w:right w:val="single" w:sz="4" w:space="0" w:color="auto"/>
            </w:tcBorders>
            <w:shd w:val="clear" w:color="000000" w:fill="FFFFFF"/>
            <w:vAlign w:val="center"/>
            <w:hideMark/>
          </w:tcPr>
          <w:p w14:paraId="074A7B4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29</w:t>
            </w:r>
          </w:p>
        </w:tc>
        <w:tc>
          <w:tcPr>
            <w:tcW w:w="298" w:type="pct"/>
            <w:tcBorders>
              <w:top w:val="nil"/>
              <w:left w:val="nil"/>
              <w:bottom w:val="single" w:sz="4" w:space="0" w:color="auto"/>
              <w:right w:val="nil"/>
            </w:tcBorders>
            <w:shd w:val="clear" w:color="000000" w:fill="FFFFFF"/>
            <w:noWrap/>
            <w:vAlign w:val="center"/>
            <w:hideMark/>
          </w:tcPr>
          <w:p w14:paraId="4F68889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29</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784C2CD5"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700E8CF5" w14:textId="77777777" w:rsidTr="003F69EA">
        <w:trPr>
          <w:trHeight w:val="300"/>
        </w:trPr>
        <w:tc>
          <w:tcPr>
            <w:tcW w:w="430" w:type="pct"/>
            <w:vMerge w:val="restart"/>
            <w:tcBorders>
              <w:top w:val="nil"/>
              <w:left w:val="single" w:sz="4" w:space="0" w:color="auto"/>
              <w:bottom w:val="single" w:sz="4" w:space="0" w:color="auto"/>
              <w:right w:val="single" w:sz="4" w:space="0" w:color="auto"/>
            </w:tcBorders>
            <w:shd w:val="clear" w:color="000000" w:fill="FFFFFF"/>
            <w:vAlign w:val="center"/>
            <w:hideMark/>
          </w:tcPr>
          <w:p w14:paraId="27062EE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Comisión de la Jurisdicción Penal</w:t>
            </w:r>
          </w:p>
        </w:tc>
        <w:tc>
          <w:tcPr>
            <w:tcW w:w="303"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3414B1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0110-PLA-P04</w:t>
            </w:r>
          </w:p>
        </w:tc>
        <w:tc>
          <w:tcPr>
            <w:tcW w:w="151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AEAE45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 del Proceso Penal (Ámbito Jurisdiccional)</w:t>
            </w:r>
          </w:p>
        </w:tc>
        <w:tc>
          <w:tcPr>
            <w:tcW w:w="1512" w:type="pct"/>
            <w:tcBorders>
              <w:top w:val="nil"/>
              <w:left w:val="nil"/>
              <w:bottom w:val="single" w:sz="4" w:space="0" w:color="auto"/>
              <w:right w:val="single" w:sz="4" w:space="0" w:color="auto"/>
            </w:tcBorders>
            <w:shd w:val="clear" w:color="000000" w:fill="FFFFFF"/>
            <w:vAlign w:val="center"/>
            <w:hideMark/>
          </w:tcPr>
          <w:p w14:paraId="504774F0"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reuniones con participación</w:t>
            </w:r>
          </w:p>
        </w:tc>
        <w:tc>
          <w:tcPr>
            <w:tcW w:w="495" w:type="pct"/>
            <w:tcBorders>
              <w:top w:val="nil"/>
              <w:left w:val="nil"/>
              <w:bottom w:val="single" w:sz="4" w:space="0" w:color="auto"/>
              <w:right w:val="single" w:sz="4" w:space="0" w:color="auto"/>
            </w:tcBorders>
            <w:shd w:val="clear" w:color="000000" w:fill="FFFFFF"/>
            <w:vAlign w:val="center"/>
            <w:hideMark/>
          </w:tcPr>
          <w:p w14:paraId="605DFB0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w:t>
            </w:r>
          </w:p>
        </w:tc>
        <w:tc>
          <w:tcPr>
            <w:tcW w:w="298" w:type="pct"/>
            <w:tcBorders>
              <w:top w:val="nil"/>
              <w:left w:val="nil"/>
              <w:bottom w:val="single" w:sz="4" w:space="0" w:color="auto"/>
              <w:right w:val="nil"/>
            </w:tcBorders>
            <w:shd w:val="clear" w:color="000000" w:fill="FFFFFF"/>
            <w:noWrap/>
            <w:vAlign w:val="center"/>
            <w:hideMark/>
          </w:tcPr>
          <w:p w14:paraId="1073D4D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6BA319F" w14:textId="62D50229"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18</w:t>
            </w:r>
          </w:p>
        </w:tc>
      </w:tr>
      <w:tr w:rsidR="003F69EA" w:rsidRPr="003F69EA" w14:paraId="7884BECD" w14:textId="77777777" w:rsidTr="003F69EA">
        <w:trPr>
          <w:trHeight w:val="300"/>
        </w:trPr>
        <w:tc>
          <w:tcPr>
            <w:tcW w:w="430" w:type="pct"/>
            <w:vMerge/>
            <w:tcBorders>
              <w:top w:val="nil"/>
              <w:left w:val="single" w:sz="4" w:space="0" w:color="auto"/>
              <w:bottom w:val="single" w:sz="4" w:space="0" w:color="auto"/>
              <w:right w:val="single" w:sz="4" w:space="0" w:color="auto"/>
            </w:tcBorders>
            <w:vAlign w:val="center"/>
            <w:hideMark/>
          </w:tcPr>
          <w:p w14:paraId="794277EE"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05FFD91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4337923B"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45F1C397"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criterios técnicos - asesorías emitidas  </w:t>
            </w:r>
          </w:p>
        </w:tc>
        <w:tc>
          <w:tcPr>
            <w:tcW w:w="495" w:type="pct"/>
            <w:tcBorders>
              <w:top w:val="nil"/>
              <w:left w:val="nil"/>
              <w:bottom w:val="single" w:sz="4" w:space="0" w:color="auto"/>
              <w:right w:val="single" w:sz="4" w:space="0" w:color="auto"/>
            </w:tcBorders>
            <w:shd w:val="clear" w:color="000000" w:fill="FFFFFF"/>
            <w:vAlign w:val="center"/>
            <w:hideMark/>
          </w:tcPr>
          <w:p w14:paraId="66E94FBF"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36</w:t>
            </w:r>
          </w:p>
        </w:tc>
        <w:tc>
          <w:tcPr>
            <w:tcW w:w="298" w:type="pct"/>
            <w:tcBorders>
              <w:top w:val="nil"/>
              <w:left w:val="nil"/>
              <w:bottom w:val="single" w:sz="4" w:space="0" w:color="auto"/>
              <w:right w:val="nil"/>
            </w:tcBorders>
            <w:shd w:val="clear" w:color="000000" w:fill="FFFFFF"/>
            <w:noWrap/>
            <w:vAlign w:val="center"/>
            <w:hideMark/>
          </w:tcPr>
          <w:p w14:paraId="1FA52EB3"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68</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EFD5A7A" w14:textId="20C0C03B"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32</w:t>
            </w:r>
          </w:p>
        </w:tc>
      </w:tr>
      <w:tr w:rsidR="003F69EA" w:rsidRPr="003F69EA" w14:paraId="3E0DA0C4"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1798BF6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59F4834D"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145DFE7C"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74F8A8E5"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acuerdos de la Comisión de la Jurisdicción Penal revisados</w:t>
            </w:r>
          </w:p>
        </w:tc>
        <w:tc>
          <w:tcPr>
            <w:tcW w:w="495" w:type="pct"/>
            <w:tcBorders>
              <w:top w:val="nil"/>
              <w:left w:val="nil"/>
              <w:bottom w:val="single" w:sz="4" w:space="0" w:color="auto"/>
              <w:right w:val="single" w:sz="4" w:space="0" w:color="auto"/>
            </w:tcBorders>
            <w:shd w:val="clear" w:color="000000" w:fill="FFFFFF"/>
            <w:vAlign w:val="center"/>
            <w:hideMark/>
          </w:tcPr>
          <w:p w14:paraId="02744ED5"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w:t>
            </w:r>
          </w:p>
        </w:tc>
        <w:tc>
          <w:tcPr>
            <w:tcW w:w="298" w:type="pct"/>
            <w:tcBorders>
              <w:top w:val="nil"/>
              <w:left w:val="nil"/>
              <w:bottom w:val="single" w:sz="4" w:space="0" w:color="auto"/>
              <w:right w:val="nil"/>
            </w:tcBorders>
            <w:shd w:val="clear" w:color="000000" w:fill="FFFFFF"/>
            <w:noWrap/>
            <w:vAlign w:val="center"/>
            <w:hideMark/>
          </w:tcPr>
          <w:p w14:paraId="4300FBC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24</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17C6BB56" w14:textId="1D9B490A"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11</w:t>
            </w:r>
          </w:p>
        </w:tc>
      </w:tr>
      <w:tr w:rsidR="003F69EA" w:rsidRPr="003F69EA" w14:paraId="7D5CE9E6" w14:textId="77777777" w:rsidTr="003F69EA">
        <w:trPr>
          <w:trHeight w:val="540"/>
        </w:trPr>
        <w:tc>
          <w:tcPr>
            <w:tcW w:w="430" w:type="pct"/>
            <w:vMerge/>
            <w:tcBorders>
              <w:top w:val="nil"/>
              <w:left w:val="single" w:sz="4" w:space="0" w:color="auto"/>
              <w:bottom w:val="single" w:sz="4" w:space="0" w:color="auto"/>
              <w:right w:val="single" w:sz="4" w:space="0" w:color="auto"/>
            </w:tcBorders>
            <w:vAlign w:val="center"/>
            <w:hideMark/>
          </w:tcPr>
          <w:p w14:paraId="2BDD66D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000000"/>
              <w:right w:val="single" w:sz="4" w:space="0" w:color="auto"/>
            </w:tcBorders>
            <w:vAlign w:val="center"/>
            <w:hideMark/>
          </w:tcPr>
          <w:p w14:paraId="67BEB4DF"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000000"/>
              <w:right w:val="single" w:sz="4" w:space="0" w:color="auto"/>
            </w:tcBorders>
            <w:vAlign w:val="center"/>
            <w:hideMark/>
          </w:tcPr>
          <w:p w14:paraId="1A2DB165"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65FB361F"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participaciones en comisión y/o equipos específicos de trabajo</w:t>
            </w:r>
          </w:p>
        </w:tc>
        <w:tc>
          <w:tcPr>
            <w:tcW w:w="495" w:type="pct"/>
            <w:tcBorders>
              <w:top w:val="nil"/>
              <w:left w:val="nil"/>
              <w:bottom w:val="single" w:sz="4" w:space="0" w:color="auto"/>
              <w:right w:val="single" w:sz="4" w:space="0" w:color="auto"/>
            </w:tcBorders>
            <w:shd w:val="clear" w:color="000000" w:fill="FFFFFF"/>
            <w:vAlign w:val="center"/>
            <w:hideMark/>
          </w:tcPr>
          <w:p w14:paraId="71583992"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298" w:type="pct"/>
            <w:tcBorders>
              <w:top w:val="nil"/>
              <w:left w:val="nil"/>
              <w:bottom w:val="single" w:sz="4" w:space="0" w:color="auto"/>
              <w:right w:val="nil"/>
            </w:tcBorders>
            <w:shd w:val="clear" w:color="000000" w:fill="FFFFFF"/>
            <w:noWrap/>
            <w:vAlign w:val="center"/>
            <w:hideMark/>
          </w:tcPr>
          <w:p w14:paraId="60A58EF9"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4A6AC6E4" w14:textId="694DC18C"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w:t>
            </w:r>
            <w:r w:rsidRPr="00361D93">
              <w:rPr>
                <w:rFonts w:ascii="Book Antiqua" w:eastAsia="Times New Roman" w:hAnsi="Book Antiqua" w:cs="Calibri"/>
                <w:b/>
                <w:color w:val="000000"/>
                <w:sz w:val="18"/>
                <w:szCs w:val="18"/>
                <w:lang w:eastAsia="es-CR"/>
              </w:rPr>
              <w:t>6</w:t>
            </w:r>
          </w:p>
        </w:tc>
      </w:tr>
      <w:tr w:rsidR="003F69EA" w:rsidRPr="003F69EA" w14:paraId="53FF1092" w14:textId="77777777" w:rsidTr="003F69EA">
        <w:trPr>
          <w:trHeight w:val="300"/>
        </w:trPr>
        <w:tc>
          <w:tcPr>
            <w:tcW w:w="430"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0860AEC"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Programa de Justicia Restaurativa</w:t>
            </w:r>
          </w:p>
        </w:tc>
        <w:tc>
          <w:tcPr>
            <w:tcW w:w="303" w:type="pct"/>
            <w:vMerge w:val="restart"/>
            <w:tcBorders>
              <w:top w:val="nil"/>
              <w:left w:val="single" w:sz="4" w:space="0" w:color="auto"/>
              <w:bottom w:val="single" w:sz="4" w:space="0" w:color="auto"/>
              <w:right w:val="single" w:sz="4" w:space="0" w:color="auto"/>
            </w:tcBorders>
            <w:shd w:val="clear" w:color="000000" w:fill="FFFFFF"/>
            <w:vAlign w:val="center"/>
            <w:hideMark/>
          </w:tcPr>
          <w:p w14:paraId="615DEF00"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1377-PJR-P04</w:t>
            </w:r>
          </w:p>
        </w:tc>
        <w:tc>
          <w:tcPr>
            <w:tcW w:w="1512" w:type="pct"/>
            <w:vMerge w:val="restart"/>
            <w:tcBorders>
              <w:top w:val="nil"/>
              <w:left w:val="single" w:sz="4" w:space="0" w:color="auto"/>
              <w:bottom w:val="single" w:sz="4" w:space="0" w:color="auto"/>
              <w:right w:val="single" w:sz="4" w:space="0" w:color="auto"/>
            </w:tcBorders>
            <w:shd w:val="clear" w:color="000000" w:fill="FFFFFF"/>
            <w:vAlign w:val="center"/>
            <w:hideMark/>
          </w:tcPr>
          <w:p w14:paraId="6BA6C929"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Proyecto de Apoyo Técnico para la Implementación de Justicia Restaurativa</w:t>
            </w:r>
          </w:p>
        </w:tc>
        <w:tc>
          <w:tcPr>
            <w:tcW w:w="1512" w:type="pct"/>
            <w:tcBorders>
              <w:top w:val="nil"/>
              <w:left w:val="nil"/>
              <w:bottom w:val="single" w:sz="4" w:space="0" w:color="auto"/>
              <w:right w:val="single" w:sz="4" w:space="0" w:color="auto"/>
            </w:tcBorders>
            <w:shd w:val="clear" w:color="000000" w:fill="FFFFFF"/>
            <w:vAlign w:val="center"/>
            <w:hideMark/>
          </w:tcPr>
          <w:p w14:paraId="788014E4"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Elaboración de informes</w:t>
            </w:r>
          </w:p>
        </w:tc>
        <w:tc>
          <w:tcPr>
            <w:tcW w:w="495" w:type="pct"/>
            <w:tcBorders>
              <w:top w:val="nil"/>
              <w:left w:val="nil"/>
              <w:bottom w:val="single" w:sz="4" w:space="0" w:color="auto"/>
              <w:right w:val="single" w:sz="4" w:space="0" w:color="auto"/>
            </w:tcBorders>
            <w:shd w:val="clear" w:color="000000" w:fill="FFFFFF"/>
            <w:vAlign w:val="center"/>
            <w:hideMark/>
          </w:tcPr>
          <w:p w14:paraId="64AE575A"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w:t>
            </w:r>
          </w:p>
        </w:tc>
        <w:tc>
          <w:tcPr>
            <w:tcW w:w="298" w:type="pct"/>
            <w:tcBorders>
              <w:top w:val="nil"/>
              <w:left w:val="nil"/>
              <w:bottom w:val="single" w:sz="4" w:space="0" w:color="auto"/>
              <w:right w:val="nil"/>
            </w:tcBorders>
            <w:shd w:val="clear" w:color="000000" w:fill="FFFFFF"/>
            <w:noWrap/>
            <w:vAlign w:val="center"/>
            <w:hideMark/>
          </w:tcPr>
          <w:p w14:paraId="0F5A0086"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0AD2CC94"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r>
      <w:tr w:rsidR="003F69EA" w:rsidRPr="003F69EA" w14:paraId="49A8332A" w14:textId="77777777" w:rsidTr="003F69EA">
        <w:trPr>
          <w:trHeight w:val="1080"/>
        </w:trPr>
        <w:tc>
          <w:tcPr>
            <w:tcW w:w="430" w:type="pct"/>
            <w:vMerge/>
            <w:tcBorders>
              <w:top w:val="nil"/>
              <w:left w:val="single" w:sz="4" w:space="0" w:color="auto"/>
              <w:bottom w:val="single" w:sz="4" w:space="0" w:color="000000"/>
              <w:right w:val="single" w:sz="4" w:space="0" w:color="auto"/>
            </w:tcBorders>
            <w:vAlign w:val="center"/>
            <w:hideMark/>
          </w:tcPr>
          <w:p w14:paraId="7B2BA3D3"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303" w:type="pct"/>
            <w:vMerge/>
            <w:tcBorders>
              <w:top w:val="nil"/>
              <w:left w:val="single" w:sz="4" w:space="0" w:color="auto"/>
              <w:bottom w:val="single" w:sz="4" w:space="0" w:color="auto"/>
              <w:right w:val="single" w:sz="4" w:space="0" w:color="auto"/>
            </w:tcBorders>
            <w:vAlign w:val="center"/>
            <w:hideMark/>
          </w:tcPr>
          <w:p w14:paraId="5438E058"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vMerge/>
            <w:tcBorders>
              <w:top w:val="nil"/>
              <w:left w:val="single" w:sz="4" w:space="0" w:color="auto"/>
              <w:bottom w:val="single" w:sz="4" w:space="0" w:color="auto"/>
              <w:right w:val="single" w:sz="4" w:space="0" w:color="auto"/>
            </w:tcBorders>
            <w:vAlign w:val="center"/>
            <w:hideMark/>
          </w:tcPr>
          <w:p w14:paraId="25037234" w14:textId="77777777" w:rsidR="003F69EA" w:rsidRPr="00361D93" w:rsidRDefault="003F69EA" w:rsidP="003F69EA">
            <w:pPr>
              <w:spacing w:after="0" w:line="240" w:lineRule="auto"/>
              <w:rPr>
                <w:rFonts w:ascii="Book Antiqua" w:eastAsia="Times New Roman" w:hAnsi="Book Antiqua" w:cs="Calibri"/>
                <w:color w:val="000000"/>
                <w:sz w:val="18"/>
                <w:szCs w:val="18"/>
                <w:lang w:eastAsia="es-CR"/>
              </w:rPr>
            </w:pPr>
          </w:p>
        </w:tc>
        <w:tc>
          <w:tcPr>
            <w:tcW w:w="1512" w:type="pct"/>
            <w:tcBorders>
              <w:top w:val="nil"/>
              <w:left w:val="nil"/>
              <w:bottom w:val="single" w:sz="4" w:space="0" w:color="auto"/>
              <w:right w:val="single" w:sz="4" w:space="0" w:color="auto"/>
            </w:tcBorders>
            <w:shd w:val="clear" w:color="000000" w:fill="FFFFFF"/>
            <w:vAlign w:val="center"/>
            <w:hideMark/>
          </w:tcPr>
          <w:p w14:paraId="1040ED64" w14:textId="77777777" w:rsidR="003F69EA" w:rsidRPr="00361D93" w:rsidRDefault="003F69EA" w:rsidP="003F69EA">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Apoyar en la Oficina de Justicia Restaurativa de San Ramón, para dar cumplimiento al Equipo Interdisciplinario manteniendo un servicio de calidad, que pueda acceder toda la población costarricense.</w:t>
            </w:r>
          </w:p>
        </w:tc>
        <w:tc>
          <w:tcPr>
            <w:tcW w:w="495" w:type="pct"/>
            <w:tcBorders>
              <w:top w:val="nil"/>
              <w:left w:val="nil"/>
              <w:bottom w:val="single" w:sz="4" w:space="0" w:color="auto"/>
              <w:right w:val="single" w:sz="4" w:space="0" w:color="auto"/>
            </w:tcBorders>
            <w:shd w:val="clear" w:color="000000" w:fill="FFFFFF"/>
            <w:vAlign w:val="center"/>
            <w:hideMark/>
          </w:tcPr>
          <w:p w14:paraId="25DFC728"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65</w:t>
            </w:r>
          </w:p>
        </w:tc>
        <w:tc>
          <w:tcPr>
            <w:tcW w:w="298" w:type="pct"/>
            <w:tcBorders>
              <w:top w:val="nil"/>
              <w:left w:val="nil"/>
              <w:bottom w:val="single" w:sz="4" w:space="0" w:color="auto"/>
              <w:right w:val="nil"/>
            </w:tcBorders>
            <w:shd w:val="clear" w:color="000000" w:fill="FFFFFF"/>
            <w:noWrap/>
            <w:vAlign w:val="center"/>
            <w:hideMark/>
          </w:tcPr>
          <w:p w14:paraId="14E81B5B" w14:textId="77777777" w:rsidR="003F69EA" w:rsidRPr="00361D93" w:rsidRDefault="003F69EA" w:rsidP="003F69EA">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60</w:t>
            </w:r>
          </w:p>
        </w:tc>
        <w:tc>
          <w:tcPr>
            <w:tcW w:w="450" w:type="pct"/>
            <w:tcBorders>
              <w:top w:val="nil"/>
              <w:left w:val="single" w:sz="4" w:space="0" w:color="auto"/>
              <w:bottom w:val="single" w:sz="4" w:space="0" w:color="auto"/>
              <w:right w:val="single" w:sz="4" w:space="0" w:color="auto"/>
            </w:tcBorders>
            <w:shd w:val="clear" w:color="000000" w:fill="FFFFFF"/>
            <w:noWrap/>
            <w:vAlign w:val="center"/>
            <w:hideMark/>
          </w:tcPr>
          <w:p w14:paraId="276E3306" w14:textId="77777777" w:rsidR="003F69EA" w:rsidRPr="00361D93" w:rsidRDefault="003F69EA" w:rsidP="003F69EA">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-5</w:t>
            </w:r>
          </w:p>
        </w:tc>
      </w:tr>
    </w:tbl>
    <w:p w14:paraId="5DB06E2D" w14:textId="06452377" w:rsidR="00C36957" w:rsidRPr="00AD41E1" w:rsidRDefault="00AD41E1" w:rsidP="001E2A48">
      <w:pPr>
        <w:spacing w:after="120"/>
        <w:jc w:val="both"/>
        <w:rPr>
          <w:rFonts w:ascii="Book Antiqua" w:eastAsia="Wingdings" w:hAnsi="Book Antiqua"/>
          <w:sz w:val="20"/>
          <w:szCs w:val="20"/>
          <w:lang w:eastAsia="ko-KR"/>
        </w:rPr>
      </w:pPr>
      <w:r w:rsidRPr="00AD41E1">
        <w:rPr>
          <w:rFonts w:ascii="Book Antiqua" w:eastAsia="Wingdings" w:hAnsi="Book Antiqua"/>
          <w:b/>
          <w:bCs/>
          <w:sz w:val="20"/>
          <w:szCs w:val="20"/>
          <w:lang w:eastAsia="ko-KR"/>
        </w:rPr>
        <w:t>Fuente:</w:t>
      </w:r>
      <w:r w:rsidRPr="00AD41E1">
        <w:rPr>
          <w:rFonts w:ascii="Book Antiqua" w:eastAsia="Wingdings" w:hAnsi="Book Antiqua"/>
          <w:sz w:val="20"/>
          <w:szCs w:val="20"/>
          <w:lang w:eastAsia="ko-KR"/>
        </w:rPr>
        <w:t xml:space="preserve"> </w:t>
      </w:r>
      <w:r>
        <w:rPr>
          <w:rFonts w:ascii="Book Antiqua" w:eastAsia="Wingdings" w:hAnsi="Book Antiqua"/>
          <w:sz w:val="20"/>
          <w:szCs w:val="20"/>
          <w:lang w:eastAsia="ko-KR"/>
        </w:rPr>
        <w:t>E</w:t>
      </w:r>
      <w:r w:rsidRPr="00AD41E1">
        <w:rPr>
          <w:rFonts w:ascii="Book Antiqua" w:eastAsia="Wingdings" w:hAnsi="Book Antiqua"/>
          <w:sz w:val="20"/>
          <w:szCs w:val="20"/>
          <w:lang w:eastAsia="ko-KR"/>
        </w:rPr>
        <w:t>laboración propia con datos proporcionados por las oficinas responsables de labores operativas con permisos con goce de salario.</w:t>
      </w:r>
    </w:p>
    <w:p w14:paraId="786CBF33" w14:textId="77777777" w:rsidR="00040496" w:rsidRDefault="00040496" w:rsidP="001E2A48">
      <w:pPr>
        <w:spacing w:after="120"/>
        <w:jc w:val="both"/>
        <w:rPr>
          <w:rFonts w:ascii="Book Antiqua" w:eastAsia="Wingdings" w:hAnsi="Book Antiqua"/>
          <w:sz w:val="24"/>
          <w:szCs w:val="24"/>
          <w:lang w:eastAsia="ko-KR"/>
        </w:rPr>
      </w:pPr>
    </w:p>
    <w:p w14:paraId="71BD7414" w14:textId="134EAF12" w:rsidR="001E2A48" w:rsidRDefault="005D6914" w:rsidP="001E2A48">
      <w:pPr>
        <w:spacing w:after="12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Una vez obtenido el </w:t>
      </w:r>
      <w:r w:rsidR="00606F11">
        <w:rPr>
          <w:rFonts w:ascii="Book Antiqua" w:eastAsia="Wingdings" w:hAnsi="Book Antiqua"/>
          <w:sz w:val="24"/>
          <w:szCs w:val="24"/>
          <w:lang w:eastAsia="ko-KR"/>
        </w:rPr>
        <w:t xml:space="preserve">promedio </w:t>
      </w:r>
      <w:r w:rsidR="001070D3">
        <w:rPr>
          <w:rFonts w:ascii="Book Antiqua" w:eastAsia="Wingdings" w:hAnsi="Book Antiqua"/>
          <w:sz w:val="24"/>
          <w:szCs w:val="24"/>
          <w:lang w:eastAsia="ko-KR"/>
        </w:rPr>
        <w:t xml:space="preserve">de los once meses, </w:t>
      </w:r>
      <w:r w:rsidR="00E011E0">
        <w:rPr>
          <w:rFonts w:ascii="Book Antiqua" w:eastAsia="Wingdings" w:hAnsi="Book Antiqua"/>
          <w:sz w:val="24"/>
          <w:szCs w:val="24"/>
          <w:lang w:eastAsia="ko-KR"/>
        </w:rPr>
        <w:t xml:space="preserve">se consideró como meta para el seguimiento el promedio del resultado de los once meses más la mitad del mismo resultado del </w:t>
      </w:r>
      <w:r>
        <w:rPr>
          <w:rFonts w:ascii="Book Antiqua" w:eastAsia="Wingdings" w:hAnsi="Book Antiqua"/>
          <w:sz w:val="24"/>
          <w:szCs w:val="24"/>
          <w:lang w:eastAsia="ko-KR"/>
        </w:rPr>
        <w:t>nuevo valor</w:t>
      </w:r>
      <w:r w:rsidR="00802DA1">
        <w:rPr>
          <w:rFonts w:ascii="Book Antiqua" w:eastAsia="Wingdings" w:hAnsi="Book Antiqua"/>
          <w:sz w:val="24"/>
          <w:szCs w:val="24"/>
          <w:lang w:eastAsia="ko-KR"/>
        </w:rPr>
        <w:t xml:space="preserve">, determinando </w:t>
      </w:r>
      <w:r>
        <w:rPr>
          <w:rFonts w:ascii="Book Antiqua" w:eastAsia="Wingdings" w:hAnsi="Book Antiqua"/>
          <w:sz w:val="24"/>
          <w:szCs w:val="24"/>
          <w:lang w:eastAsia="ko-KR"/>
        </w:rPr>
        <w:t xml:space="preserve">el rendimiento obtenido por proyecto para el período comprendido de </w:t>
      </w:r>
      <w:r w:rsidR="00371FB1">
        <w:rPr>
          <w:rFonts w:ascii="Book Antiqua" w:eastAsia="Wingdings" w:hAnsi="Book Antiqua"/>
          <w:sz w:val="24"/>
          <w:szCs w:val="24"/>
          <w:lang w:eastAsia="ko-KR"/>
        </w:rPr>
        <w:t>noviembre</w:t>
      </w:r>
      <w:r>
        <w:rPr>
          <w:rFonts w:ascii="Book Antiqua" w:eastAsia="Wingdings" w:hAnsi="Book Antiqua"/>
          <w:sz w:val="24"/>
          <w:szCs w:val="24"/>
          <w:lang w:eastAsia="ko-KR"/>
        </w:rPr>
        <w:t xml:space="preserve"> a </w:t>
      </w:r>
      <w:r w:rsidR="00371FB1">
        <w:rPr>
          <w:rFonts w:ascii="Book Antiqua" w:eastAsia="Wingdings" w:hAnsi="Book Antiqua"/>
          <w:sz w:val="24"/>
          <w:szCs w:val="24"/>
          <w:lang w:eastAsia="ko-KR"/>
        </w:rPr>
        <w:t>diciembre</w:t>
      </w:r>
      <w:r w:rsidR="002F4A4D">
        <w:rPr>
          <w:rFonts w:ascii="Book Antiqua" w:eastAsia="Wingdings" w:hAnsi="Book Antiqua"/>
          <w:sz w:val="24"/>
          <w:szCs w:val="24"/>
          <w:lang w:eastAsia="ko-KR"/>
        </w:rPr>
        <w:t xml:space="preserve"> de</w:t>
      </w:r>
      <w:r w:rsidR="00DB64C7">
        <w:rPr>
          <w:rFonts w:ascii="Book Antiqua" w:eastAsia="Wingdings" w:hAnsi="Book Antiqua"/>
          <w:sz w:val="24"/>
          <w:szCs w:val="24"/>
          <w:lang w:eastAsia="ko-KR"/>
        </w:rPr>
        <w:t xml:space="preserve"> 2021</w:t>
      </w:r>
      <w:r w:rsidR="002F4A4D">
        <w:rPr>
          <w:rFonts w:ascii="Book Antiqua" w:eastAsia="Wingdings" w:hAnsi="Book Antiqua"/>
          <w:sz w:val="24"/>
          <w:szCs w:val="24"/>
          <w:lang w:eastAsia="ko-KR"/>
        </w:rPr>
        <w:t>.</w:t>
      </w:r>
      <w:r w:rsidR="001E2A48" w:rsidRPr="00BA1484">
        <w:rPr>
          <w:rFonts w:ascii="Book Antiqua" w:eastAsia="Wingdings" w:hAnsi="Book Antiqua"/>
          <w:sz w:val="24"/>
          <w:szCs w:val="24"/>
          <w:lang w:eastAsia="ko-KR"/>
        </w:rPr>
        <w:t xml:space="preserve"> </w:t>
      </w:r>
      <w:r w:rsidR="001E2A48" w:rsidRPr="0099346C">
        <w:rPr>
          <w:rFonts w:ascii="Book Antiqua" w:eastAsia="Wingdings" w:hAnsi="Book Antiqua"/>
          <w:sz w:val="24"/>
          <w:szCs w:val="24"/>
          <w:lang w:eastAsia="ko-KR"/>
        </w:rPr>
        <w:t>De esta forma, en la</w:t>
      </w:r>
      <w:r w:rsidR="002F4A4D">
        <w:rPr>
          <w:rFonts w:ascii="Book Antiqua" w:eastAsia="Wingdings" w:hAnsi="Book Antiqua"/>
          <w:sz w:val="24"/>
          <w:szCs w:val="24"/>
          <w:lang w:eastAsia="ko-KR"/>
        </w:rPr>
        <w:t xml:space="preserve"> siguiente</w:t>
      </w:r>
      <w:r w:rsidR="001E2A48" w:rsidRPr="0099346C">
        <w:rPr>
          <w:rFonts w:ascii="Book Antiqua" w:eastAsia="Wingdings" w:hAnsi="Book Antiqua"/>
          <w:sz w:val="24"/>
          <w:szCs w:val="24"/>
          <w:lang w:eastAsia="ko-KR"/>
        </w:rPr>
        <w:t xml:space="preserve"> tabla </w:t>
      </w:r>
      <w:r w:rsidR="001E2A48" w:rsidRPr="00BA1484">
        <w:rPr>
          <w:rFonts w:ascii="Book Antiqua" w:eastAsia="Wingdings" w:hAnsi="Book Antiqua"/>
          <w:sz w:val="24"/>
          <w:szCs w:val="24"/>
          <w:lang w:eastAsia="ko-KR"/>
        </w:rPr>
        <w:t>se muestra el resumen de los resultados obtenidos en cuanto al cumplimiento de los indicadores se refiere para cada una de las labores de tipo operativo.</w:t>
      </w:r>
    </w:p>
    <w:p w14:paraId="1AF2B0A7" w14:textId="77777777" w:rsidR="00CD6181" w:rsidRDefault="00CD6181" w:rsidP="00CD6181">
      <w:pPr>
        <w:spacing w:after="0"/>
        <w:jc w:val="center"/>
        <w:rPr>
          <w:rFonts w:ascii="Book Antiqua" w:eastAsia="Wingdings" w:hAnsi="Book Antiqua"/>
          <w:b/>
          <w:bCs/>
          <w:sz w:val="24"/>
          <w:szCs w:val="24"/>
          <w:lang w:eastAsia="ko-KR"/>
        </w:rPr>
      </w:pPr>
      <w:r w:rsidRPr="00A10A0A">
        <w:rPr>
          <w:rFonts w:ascii="Book Antiqua" w:eastAsia="Wingdings" w:hAnsi="Book Antiqua"/>
          <w:b/>
          <w:sz w:val="24"/>
          <w:szCs w:val="24"/>
          <w:lang w:eastAsia="ko-KR"/>
        </w:rPr>
        <w:lastRenderedPageBreak/>
        <w:t>Tabla 21.</w:t>
      </w:r>
      <w:r w:rsidRPr="00F71327">
        <w:rPr>
          <w:rFonts w:ascii="Book Antiqua" w:eastAsia="Wingdings" w:hAnsi="Book Antiqua"/>
          <w:b/>
          <w:bCs/>
          <w:sz w:val="24"/>
          <w:szCs w:val="24"/>
          <w:lang w:eastAsia="ko-KR"/>
        </w:rPr>
        <w:t xml:space="preserve"> Resultados</w:t>
      </w:r>
      <w:r w:rsidRPr="00BA1484">
        <w:rPr>
          <w:rFonts w:ascii="Book Antiqua" w:eastAsia="Wingdings" w:hAnsi="Book Antiqua"/>
          <w:b/>
          <w:bCs/>
          <w:sz w:val="24"/>
          <w:szCs w:val="24"/>
          <w:lang w:eastAsia="ko-KR"/>
        </w:rPr>
        <w:t xml:space="preserve"> del rendimiento de los indicadores propuestos para cada proyecto operativo, correspondiente al </w:t>
      </w:r>
      <w:r>
        <w:rPr>
          <w:rFonts w:ascii="Book Antiqua" w:eastAsia="Wingdings" w:hAnsi="Book Antiqua"/>
          <w:b/>
          <w:bCs/>
          <w:sz w:val="24"/>
          <w:szCs w:val="24"/>
          <w:lang w:eastAsia="ko-KR"/>
        </w:rPr>
        <w:t xml:space="preserve">tercer informe de avance </w:t>
      </w:r>
      <w:r w:rsidRPr="00BA1484">
        <w:rPr>
          <w:rFonts w:ascii="Book Antiqua" w:eastAsia="Wingdings" w:hAnsi="Book Antiqua"/>
          <w:b/>
          <w:bCs/>
          <w:sz w:val="24"/>
          <w:szCs w:val="24"/>
          <w:lang w:eastAsia="ko-KR"/>
        </w:rPr>
        <w:t>2021</w:t>
      </w:r>
    </w:p>
    <w:tbl>
      <w:tblPr>
        <w:tblW w:w="5000" w:type="pct"/>
        <w:tblCellMar>
          <w:left w:w="70" w:type="dxa"/>
          <w:right w:w="70" w:type="dxa"/>
        </w:tblCellMar>
        <w:tblLook w:val="04A0" w:firstRow="1" w:lastRow="0" w:firstColumn="1" w:lastColumn="0" w:noHBand="0" w:noVBand="1"/>
      </w:tblPr>
      <w:tblGrid>
        <w:gridCol w:w="1088"/>
        <w:gridCol w:w="805"/>
        <w:gridCol w:w="1673"/>
        <w:gridCol w:w="1358"/>
        <w:gridCol w:w="767"/>
        <w:gridCol w:w="1029"/>
        <w:gridCol w:w="1054"/>
        <w:gridCol w:w="1054"/>
      </w:tblGrid>
      <w:tr w:rsidR="00804404" w:rsidRPr="00804404" w14:paraId="0226F2AB" w14:textId="77777777" w:rsidTr="00361D93">
        <w:trPr>
          <w:trHeight w:val="900"/>
          <w:tblHeader/>
        </w:trPr>
        <w:tc>
          <w:tcPr>
            <w:tcW w:w="490"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092A9640"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Oficina líder</w:t>
            </w:r>
          </w:p>
        </w:tc>
        <w:tc>
          <w:tcPr>
            <w:tcW w:w="490" w:type="pct"/>
            <w:tcBorders>
              <w:top w:val="single" w:sz="4" w:space="0" w:color="auto"/>
              <w:left w:val="nil"/>
              <w:bottom w:val="single" w:sz="4" w:space="0" w:color="auto"/>
              <w:right w:val="single" w:sz="4" w:space="0" w:color="auto"/>
            </w:tcBorders>
            <w:shd w:val="clear" w:color="000000" w:fill="44546A"/>
            <w:vAlign w:val="center"/>
            <w:hideMark/>
          </w:tcPr>
          <w:p w14:paraId="41D2CD99"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Código</w:t>
            </w:r>
          </w:p>
        </w:tc>
        <w:tc>
          <w:tcPr>
            <w:tcW w:w="1145" w:type="pct"/>
            <w:tcBorders>
              <w:top w:val="single" w:sz="4" w:space="0" w:color="auto"/>
              <w:left w:val="nil"/>
              <w:bottom w:val="single" w:sz="4" w:space="0" w:color="auto"/>
              <w:right w:val="single" w:sz="4" w:space="0" w:color="auto"/>
            </w:tcBorders>
            <w:shd w:val="clear" w:color="000000" w:fill="44546A"/>
            <w:vAlign w:val="center"/>
            <w:hideMark/>
          </w:tcPr>
          <w:p w14:paraId="4F2630D6"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Nombre del Proyecto</w:t>
            </w:r>
          </w:p>
        </w:tc>
        <w:tc>
          <w:tcPr>
            <w:tcW w:w="915" w:type="pct"/>
            <w:tcBorders>
              <w:top w:val="single" w:sz="4" w:space="0" w:color="auto"/>
              <w:left w:val="nil"/>
              <w:bottom w:val="single" w:sz="4" w:space="0" w:color="auto"/>
              <w:right w:val="single" w:sz="4" w:space="0" w:color="auto"/>
            </w:tcBorders>
            <w:shd w:val="clear" w:color="000000" w:fill="44546A"/>
            <w:vAlign w:val="center"/>
            <w:hideMark/>
          </w:tcPr>
          <w:p w14:paraId="072C5BCF"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Indicadores</w:t>
            </w:r>
          </w:p>
        </w:tc>
        <w:tc>
          <w:tcPr>
            <w:tcW w:w="490" w:type="pct"/>
            <w:tcBorders>
              <w:top w:val="single" w:sz="4" w:space="0" w:color="auto"/>
              <w:left w:val="nil"/>
              <w:bottom w:val="single" w:sz="4" w:space="0" w:color="auto"/>
              <w:right w:val="single" w:sz="4" w:space="0" w:color="auto"/>
            </w:tcBorders>
            <w:shd w:val="clear" w:color="000000" w:fill="44546A"/>
            <w:vAlign w:val="center"/>
            <w:hideMark/>
          </w:tcPr>
          <w:p w14:paraId="4BCAD46A" w14:textId="122A70C6"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 xml:space="preserve"> </w:t>
            </w:r>
            <w:proofErr w:type="gramStart"/>
            <w:r w:rsidRPr="00361D93">
              <w:rPr>
                <w:rFonts w:ascii="Book Antiqua" w:eastAsia="Times New Roman" w:hAnsi="Book Antiqua" w:cs="Calibri"/>
                <w:b/>
                <w:color w:val="FFFFFF"/>
                <w:sz w:val="18"/>
                <w:szCs w:val="18"/>
                <w:lang w:eastAsia="es-CR"/>
              </w:rPr>
              <w:t>Total</w:t>
            </w:r>
            <w:proofErr w:type="gramEnd"/>
            <w:r w:rsidRPr="00361D93">
              <w:rPr>
                <w:rFonts w:ascii="Book Antiqua" w:eastAsia="Times New Roman" w:hAnsi="Book Antiqua" w:cs="Calibri"/>
                <w:b/>
                <w:color w:val="FFFFFF"/>
                <w:sz w:val="18"/>
                <w:szCs w:val="18"/>
                <w:lang w:eastAsia="es-CR"/>
              </w:rPr>
              <w:t xml:space="preserve"> esperado del período</w:t>
            </w:r>
            <w:r>
              <w:rPr>
                <w:rStyle w:val="Refdenotaalpie"/>
                <w:rFonts w:ascii="Book Antiqua" w:eastAsia="Times New Roman" w:hAnsi="Book Antiqua" w:cs="Calibri"/>
                <w:b/>
                <w:bCs/>
                <w:color w:val="FFFFFF"/>
                <w:sz w:val="16"/>
                <w:szCs w:val="16"/>
                <w:lang w:eastAsia="es-CR"/>
              </w:rPr>
              <w:footnoteReference w:id="2"/>
            </w:r>
            <w:r w:rsidRPr="00361D93">
              <w:rPr>
                <w:rFonts w:ascii="Book Antiqua" w:eastAsia="Times New Roman" w:hAnsi="Book Antiqua" w:cs="Calibri"/>
                <w:b/>
                <w:color w:val="FFFFFF"/>
                <w:sz w:val="18"/>
                <w:szCs w:val="18"/>
                <w:lang w:eastAsia="es-CR"/>
              </w:rPr>
              <w:t xml:space="preserve"> </w:t>
            </w:r>
          </w:p>
        </w:tc>
        <w:tc>
          <w:tcPr>
            <w:tcW w:w="490" w:type="pct"/>
            <w:tcBorders>
              <w:top w:val="single" w:sz="4" w:space="0" w:color="auto"/>
              <w:left w:val="nil"/>
              <w:bottom w:val="single" w:sz="4" w:space="0" w:color="auto"/>
              <w:right w:val="single" w:sz="4" w:space="0" w:color="auto"/>
            </w:tcBorders>
            <w:shd w:val="clear" w:color="000000" w:fill="44546A"/>
            <w:vAlign w:val="center"/>
            <w:hideMark/>
          </w:tcPr>
          <w:p w14:paraId="3F43B389"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proofErr w:type="gramStart"/>
            <w:r w:rsidRPr="00361D93">
              <w:rPr>
                <w:rFonts w:ascii="Book Antiqua" w:eastAsia="Times New Roman" w:hAnsi="Book Antiqua" w:cs="Calibri"/>
                <w:b/>
                <w:color w:val="FFFFFF"/>
                <w:sz w:val="18"/>
                <w:szCs w:val="18"/>
                <w:lang w:eastAsia="es-CR"/>
              </w:rPr>
              <w:t>Total</w:t>
            </w:r>
            <w:proofErr w:type="gramEnd"/>
            <w:r w:rsidRPr="00361D93">
              <w:rPr>
                <w:rFonts w:ascii="Book Antiqua" w:eastAsia="Times New Roman" w:hAnsi="Book Antiqua" w:cs="Calibri"/>
                <w:b/>
                <w:color w:val="FFFFFF"/>
                <w:sz w:val="18"/>
                <w:szCs w:val="18"/>
                <w:lang w:eastAsia="es-CR"/>
              </w:rPr>
              <w:t xml:space="preserve"> III Seguimiento</w:t>
            </w:r>
          </w:p>
        </w:tc>
        <w:tc>
          <w:tcPr>
            <w:tcW w:w="490" w:type="pct"/>
            <w:tcBorders>
              <w:top w:val="single" w:sz="4" w:space="0" w:color="auto"/>
              <w:left w:val="nil"/>
              <w:bottom w:val="single" w:sz="4" w:space="0" w:color="auto"/>
              <w:right w:val="single" w:sz="4" w:space="0" w:color="auto"/>
            </w:tcBorders>
            <w:shd w:val="clear" w:color="000000" w:fill="44546A"/>
            <w:vAlign w:val="center"/>
            <w:hideMark/>
          </w:tcPr>
          <w:p w14:paraId="234B5E1F"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Rendimiento / indicador</w:t>
            </w:r>
          </w:p>
        </w:tc>
        <w:tc>
          <w:tcPr>
            <w:tcW w:w="490" w:type="pct"/>
            <w:tcBorders>
              <w:top w:val="single" w:sz="4" w:space="0" w:color="auto"/>
              <w:left w:val="nil"/>
              <w:bottom w:val="single" w:sz="4" w:space="0" w:color="auto"/>
              <w:right w:val="single" w:sz="4" w:space="0" w:color="auto"/>
            </w:tcBorders>
            <w:shd w:val="clear" w:color="000000" w:fill="44546A"/>
            <w:vAlign w:val="center"/>
            <w:hideMark/>
          </w:tcPr>
          <w:p w14:paraId="1D668C74"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 xml:space="preserve">Rendimiento global del período </w:t>
            </w:r>
          </w:p>
        </w:tc>
      </w:tr>
      <w:tr w:rsidR="00804404" w:rsidRPr="00804404" w14:paraId="32F1A412" w14:textId="77777777" w:rsidTr="00804404">
        <w:trPr>
          <w:trHeight w:val="81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2B384A4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Jurídica</w:t>
            </w:r>
          </w:p>
        </w:tc>
        <w:tc>
          <w:tcPr>
            <w:tcW w:w="490" w:type="pct"/>
            <w:tcBorders>
              <w:top w:val="nil"/>
              <w:left w:val="nil"/>
              <w:bottom w:val="single" w:sz="4" w:space="0" w:color="auto"/>
              <w:right w:val="single" w:sz="4" w:space="0" w:color="auto"/>
            </w:tcBorders>
            <w:shd w:val="clear" w:color="000000" w:fill="FFFFFF"/>
            <w:vAlign w:val="center"/>
            <w:hideMark/>
          </w:tcPr>
          <w:p w14:paraId="2985B26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1331-DJ-P03</w:t>
            </w:r>
          </w:p>
        </w:tc>
        <w:tc>
          <w:tcPr>
            <w:tcW w:w="1145" w:type="pct"/>
            <w:tcBorders>
              <w:top w:val="nil"/>
              <w:left w:val="nil"/>
              <w:bottom w:val="single" w:sz="4" w:space="0" w:color="auto"/>
              <w:right w:val="single" w:sz="4" w:space="0" w:color="auto"/>
            </w:tcBorders>
            <w:shd w:val="clear" w:color="000000" w:fill="FFFFFF"/>
            <w:vAlign w:val="center"/>
            <w:hideMark/>
          </w:tcPr>
          <w:p w14:paraId="0919DD8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915" w:type="pct"/>
            <w:tcBorders>
              <w:top w:val="nil"/>
              <w:left w:val="nil"/>
              <w:bottom w:val="single" w:sz="4" w:space="0" w:color="auto"/>
              <w:right w:val="single" w:sz="4" w:space="0" w:color="auto"/>
            </w:tcBorders>
            <w:shd w:val="clear" w:color="000000" w:fill="FFFFFF"/>
            <w:vAlign w:val="center"/>
            <w:hideMark/>
          </w:tcPr>
          <w:p w14:paraId="4054622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asuntos resueltos</w:t>
            </w:r>
          </w:p>
        </w:tc>
        <w:tc>
          <w:tcPr>
            <w:tcW w:w="490" w:type="pct"/>
            <w:tcBorders>
              <w:top w:val="nil"/>
              <w:left w:val="nil"/>
              <w:bottom w:val="single" w:sz="4" w:space="0" w:color="auto"/>
              <w:right w:val="single" w:sz="4" w:space="0" w:color="auto"/>
            </w:tcBorders>
            <w:shd w:val="clear" w:color="000000" w:fill="FFFFFF"/>
            <w:noWrap/>
            <w:vAlign w:val="center"/>
            <w:hideMark/>
          </w:tcPr>
          <w:p w14:paraId="00465168" w14:textId="03D10A4D" w:rsidR="00804404" w:rsidRPr="00361D93" w:rsidRDefault="00C94BFB" w:rsidP="0080440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8</w:t>
            </w:r>
          </w:p>
        </w:tc>
        <w:tc>
          <w:tcPr>
            <w:tcW w:w="490" w:type="pct"/>
            <w:tcBorders>
              <w:top w:val="nil"/>
              <w:left w:val="nil"/>
              <w:bottom w:val="single" w:sz="4" w:space="0" w:color="auto"/>
              <w:right w:val="single" w:sz="4" w:space="0" w:color="auto"/>
            </w:tcBorders>
            <w:shd w:val="clear" w:color="000000" w:fill="FFFFFF"/>
            <w:noWrap/>
            <w:vAlign w:val="center"/>
            <w:hideMark/>
          </w:tcPr>
          <w:p w14:paraId="24ADB117" w14:textId="578838E9" w:rsidR="00804404" w:rsidRPr="00361D93" w:rsidRDefault="00C94BFB" w:rsidP="00804404">
            <w:pPr>
              <w:spacing w:after="0" w:line="240" w:lineRule="auto"/>
              <w:jc w:val="center"/>
              <w:rPr>
                <w:rFonts w:ascii="Book Antiqua" w:eastAsia="Times New Roman" w:hAnsi="Book Antiqua" w:cs="Calibri"/>
                <w:color w:val="000000"/>
                <w:sz w:val="18"/>
                <w:szCs w:val="18"/>
                <w:lang w:eastAsia="es-CR"/>
              </w:rPr>
            </w:pPr>
            <w:r>
              <w:rPr>
                <w:rFonts w:ascii="Book Antiqua" w:eastAsia="Times New Roman" w:hAnsi="Book Antiqua" w:cs="Calibri"/>
                <w:color w:val="000000"/>
                <w:sz w:val="18"/>
                <w:szCs w:val="18"/>
                <w:lang w:eastAsia="es-CR"/>
              </w:rPr>
              <w:t>5</w:t>
            </w:r>
          </w:p>
        </w:tc>
        <w:tc>
          <w:tcPr>
            <w:tcW w:w="490" w:type="pct"/>
            <w:tcBorders>
              <w:top w:val="nil"/>
              <w:left w:val="nil"/>
              <w:bottom w:val="single" w:sz="4" w:space="0" w:color="auto"/>
              <w:right w:val="single" w:sz="4" w:space="0" w:color="auto"/>
            </w:tcBorders>
            <w:shd w:val="clear" w:color="000000" w:fill="FFFFFF"/>
            <w:noWrap/>
            <w:vAlign w:val="center"/>
            <w:hideMark/>
          </w:tcPr>
          <w:p w14:paraId="366F7C93" w14:textId="497D6A44" w:rsidR="00804404" w:rsidRPr="00361D93" w:rsidRDefault="00391275" w:rsidP="00804404">
            <w:pPr>
              <w:spacing w:after="0" w:line="240" w:lineRule="auto"/>
              <w:jc w:val="center"/>
              <w:rPr>
                <w:rFonts w:ascii="Book Antiqua" w:eastAsia="Times New Roman" w:hAnsi="Book Antiqua" w:cs="Calibri"/>
                <w:b/>
                <w:color w:val="000000"/>
                <w:sz w:val="18"/>
                <w:szCs w:val="18"/>
                <w:lang w:eastAsia="es-CR"/>
              </w:rPr>
            </w:pPr>
            <w:r>
              <w:rPr>
                <w:rFonts w:ascii="Book Antiqua" w:eastAsia="Times New Roman" w:hAnsi="Book Antiqua" w:cs="Calibri"/>
                <w:b/>
                <w:bCs/>
                <w:color w:val="000000"/>
                <w:sz w:val="18"/>
                <w:szCs w:val="18"/>
                <w:lang w:eastAsia="es-CR"/>
              </w:rPr>
              <w:t>63</w:t>
            </w:r>
            <w:r w:rsidR="00804404" w:rsidRPr="00361D93">
              <w:rPr>
                <w:rFonts w:ascii="Book Antiqua" w:eastAsia="Times New Roman" w:hAnsi="Book Antiqua" w:cs="Calibri"/>
                <w:b/>
                <w:color w:val="000000"/>
                <w:sz w:val="18"/>
                <w:szCs w:val="18"/>
                <w:lang w:eastAsia="es-CR"/>
              </w:rPr>
              <w:t>%</w:t>
            </w:r>
          </w:p>
        </w:tc>
        <w:tc>
          <w:tcPr>
            <w:tcW w:w="490" w:type="pct"/>
            <w:tcBorders>
              <w:top w:val="nil"/>
              <w:left w:val="nil"/>
              <w:bottom w:val="single" w:sz="4" w:space="0" w:color="auto"/>
              <w:right w:val="single" w:sz="4" w:space="0" w:color="auto"/>
            </w:tcBorders>
            <w:shd w:val="clear" w:color="000000" w:fill="44546A"/>
            <w:vAlign w:val="center"/>
            <w:hideMark/>
          </w:tcPr>
          <w:p w14:paraId="6E0AE49F" w14:textId="1A197FEC" w:rsidR="00804404" w:rsidRPr="00361D93" w:rsidRDefault="00391275" w:rsidP="00804404">
            <w:pPr>
              <w:spacing w:after="0" w:line="240" w:lineRule="auto"/>
              <w:jc w:val="center"/>
              <w:rPr>
                <w:rFonts w:ascii="Book Antiqua" w:eastAsia="Times New Roman" w:hAnsi="Book Antiqua" w:cs="Calibri"/>
                <w:b/>
                <w:color w:val="FFFFFF"/>
                <w:sz w:val="18"/>
                <w:szCs w:val="18"/>
                <w:lang w:eastAsia="es-CR"/>
              </w:rPr>
            </w:pPr>
            <w:r>
              <w:rPr>
                <w:rFonts w:ascii="Book Antiqua" w:eastAsia="Times New Roman" w:hAnsi="Book Antiqua" w:cs="Calibri"/>
                <w:b/>
                <w:bCs/>
                <w:color w:val="FFFFFF"/>
                <w:sz w:val="18"/>
                <w:szCs w:val="18"/>
                <w:lang w:eastAsia="es-CR"/>
              </w:rPr>
              <w:t>63</w:t>
            </w:r>
            <w:r w:rsidR="00804404" w:rsidRPr="00361D93">
              <w:rPr>
                <w:rFonts w:ascii="Book Antiqua" w:eastAsia="Times New Roman" w:hAnsi="Book Antiqua" w:cs="Calibri"/>
                <w:b/>
                <w:color w:val="FFFFFF"/>
                <w:sz w:val="18"/>
                <w:szCs w:val="18"/>
                <w:lang w:eastAsia="es-CR"/>
              </w:rPr>
              <w:t>%</w:t>
            </w:r>
          </w:p>
        </w:tc>
      </w:tr>
      <w:tr w:rsidR="00804404" w:rsidRPr="00804404" w14:paraId="47FC20A6"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7B30073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vAlign w:val="center"/>
            <w:hideMark/>
          </w:tcPr>
          <w:p w14:paraId="7C91265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1331-DJ-P02</w:t>
            </w:r>
          </w:p>
        </w:tc>
        <w:tc>
          <w:tcPr>
            <w:tcW w:w="1145" w:type="pct"/>
            <w:tcBorders>
              <w:top w:val="nil"/>
              <w:left w:val="nil"/>
              <w:bottom w:val="single" w:sz="4" w:space="0" w:color="auto"/>
              <w:right w:val="single" w:sz="4" w:space="0" w:color="auto"/>
            </w:tcBorders>
            <w:shd w:val="clear" w:color="000000" w:fill="FFFFFF"/>
            <w:vAlign w:val="center"/>
            <w:hideMark/>
          </w:tcPr>
          <w:p w14:paraId="67799AE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instrucción de los Procedimientos Administrativos Ordinarios</w:t>
            </w:r>
          </w:p>
        </w:tc>
        <w:tc>
          <w:tcPr>
            <w:tcW w:w="915" w:type="pct"/>
            <w:tcBorders>
              <w:top w:val="nil"/>
              <w:left w:val="nil"/>
              <w:bottom w:val="single" w:sz="4" w:space="0" w:color="auto"/>
              <w:right w:val="single" w:sz="4" w:space="0" w:color="auto"/>
            </w:tcBorders>
            <w:shd w:val="clear" w:color="000000" w:fill="FFFFFF"/>
            <w:vAlign w:val="center"/>
            <w:hideMark/>
          </w:tcPr>
          <w:p w14:paraId="3F39212F"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casos atendidos</w:t>
            </w:r>
          </w:p>
        </w:tc>
        <w:tc>
          <w:tcPr>
            <w:tcW w:w="490" w:type="pct"/>
            <w:tcBorders>
              <w:top w:val="nil"/>
              <w:left w:val="nil"/>
              <w:bottom w:val="single" w:sz="4" w:space="0" w:color="auto"/>
              <w:right w:val="single" w:sz="4" w:space="0" w:color="auto"/>
            </w:tcBorders>
            <w:shd w:val="clear" w:color="000000" w:fill="FFFFFF"/>
            <w:noWrap/>
            <w:vAlign w:val="center"/>
            <w:hideMark/>
          </w:tcPr>
          <w:p w14:paraId="0DBACC9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251</w:t>
            </w:r>
          </w:p>
        </w:tc>
        <w:tc>
          <w:tcPr>
            <w:tcW w:w="490" w:type="pct"/>
            <w:tcBorders>
              <w:top w:val="nil"/>
              <w:left w:val="nil"/>
              <w:bottom w:val="single" w:sz="4" w:space="0" w:color="auto"/>
              <w:right w:val="single" w:sz="4" w:space="0" w:color="auto"/>
            </w:tcBorders>
            <w:shd w:val="clear" w:color="000000" w:fill="FFFFFF"/>
            <w:noWrap/>
            <w:vAlign w:val="center"/>
            <w:hideMark/>
          </w:tcPr>
          <w:p w14:paraId="5246648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403</w:t>
            </w:r>
          </w:p>
        </w:tc>
        <w:tc>
          <w:tcPr>
            <w:tcW w:w="490" w:type="pct"/>
            <w:tcBorders>
              <w:top w:val="nil"/>
              <w:left w:val="nil"/>
              <w:bottom w:val="single" w:sz="4" w:space="0" w:color="auto"/>
              <w:right w:val="single" w:sz="4" w:space="0" w:color="auto"/>
            </w:tcBorders>
            <w:shd w:val="clear" w:color="000000" w:fill="FFFFFF"/>
            <w:noWrap/>
            <w:vAlign w:val="center"/>
            <w:hideMark/>
          </w:tcPr>
          <w:p w14:paraId="718BCCC2"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161%</w:t>
            </w:r>
          </w:p>
        </w:tc>
        <w:tc>
          <w:tcPr>
            <w:tcW w:w="490" w:type="pct"/>
            <w:tcBorders>
              <w:top w:val="nil"/>
              <w:left w:val="nil"/>
              <w:bottom w:val="single" w:sz="4" w:space="0" w:color="auto"/>
              <w:right w:val="single" w:sz="4" w:space="0" w:color="auto"/>
            </w:tcBorders>
            <w:shd w:val="clear" w:color="000000" w:fill="44546A"/>
            <w:noWrap/>
            <w:vAlign w:val="center"/>
            <w:hideMark/>
          </w:tcPr>
          <w:p w14:paraId="1B3B2B62"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161%</w:t>
            </w:r>
          </w:p>
        </w:tc>
      </w:tr>
      <w:tr w:rsidR="00804404" w:rsidRPr="00804404" w14:paraId="23D7844D" w14:textId="77777777" w:rsidTr="00804404">
        <w:trPr>
          <w:trHeight w:val="1350"/>
        </w:trPr>
        <w:tc>
          <w:tcPr>
            <w:tcW w:w="490" w:type="pct"/>
            <w:vMerge/>
            <w:tcBorders>
              <w:top w:val="nil"/>
              <w:left w:val="single" w:sz="4" w:space="0" w:color="auto"/>
              <w:bottom w:val="single" w:sz="4" w:space="0" w:color="auto"/>
              <w:right w:val="single" w:sz="4" w:space="0" w:color="auto"/>
            </w:tcBorders>
            <w:vAlign w:val="center"/>
            <w:hideMark/>
          </w:tcPr>
          <w:p w14:paraId="2E7D562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vAlign w:val="center"/>
            <w:hideMark/>
          </w:tcPr>
          <w:p w14:paraId="195FB5F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1331-DJ-P01</w:t>
            </w:r>
          </w:p>
        </w:tc>
        <w:tc>
          <w:tcPr>
            <w:tcW w:w="1145" w:type="pct"/>
            <w:tcBorders>
              <w:top w:val="nil"/>
              <w:left w:val="nil"/>
              <w:bottom w:val="single" w:sz="4" w:space="0" w:color="auto"/>
              <w:right w:val="single" w:sz="4" w:space="0" w:color="auto"/>
            </w:tcBorders>
            <w:shd w:val="clear" w:color="000000" w:fill="FFFFFF"/>
            <w:vAlign w:val="center"/>
            <w:hideMark/>
          </w:tcPr>
          <w:p w14:paraId="07D4B8B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el análisis de proyectos de ley e Implementación de las normas legales e infra legales relativas al régimen de empleo público en el Poder Judicial</w:t>
            </w:r>
          </w:p>
        </w:tc>
        <w:tc>
          <w:tcPr>
            <w:tcW w:w="915" w:type="pct"/>
            <w:tcBorders>
              <w:top w:val="nil"/>
              <w:left w:val="nil"/>
              <w:bottom w:val="single" w:sz="4" w:space="0" w:color="auto"/>
              <w:right w:val="single" w:sz="4" w:space="0" w:color="auto"/>
            </w:tcBorders>
            <w:shd w:val="clear" w:color="000000" w:fill="FFFFFF"/>
            <w:vAlign w:val="center"/>
            <w:hideMark/>
          </w:tcPr>
          <w:p w14:paraId="06BF4B94"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pasados por mes a revisión (no comunicados)</w:t>
            </w:r>
          </w:p>
        </w:tc>
        <w:tc>
          <w:tcPr>
            <w:tcW w:w="490" w:type="pct"/>
            <w:tcBorders>
              <w:top w:val="nil"/>
              <w:left w:val="nil"/>
              <w:bottom w:val="single" w:sz="4" w:space="0" w:color="auto"/>
              <w:right w:val="single" w:sz="4" w:space="0" w:color="auto"/>
            </w:tcBorders>
            <w:shd w:val="clear" w:color="000000" w:fill="FFFFFF"/>
            <w:noWrap/>
            <w:vAlign w:val="center"/>
            <w:hideMark/>
          </w:tcPr>
          <w:p w14:paraId="73C3335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w:t>
            </w:r>
          </w:p>
        </w:tc>
        <w:tc>
          <w:tcPr>
            <w:tcW w:w="490" w:type="pct"/>
            <w:tcBorders>
              <w:top w:val="nil"/>
              <w:left w:val="nil"/>
              <w:bottom w:val="single" w:sz="4" w:space="0" w:color="auto"/>
              <w:right w:val="single" w:sz="4" w:space="0" w:color="auto"/>
            </w:tcBorders>
            <w:shd w:val="clear" w:color="000000" w:fill="FFFFFF"/>
            <w:noWrap/>
            <w:vAlign w:val="center"/>
            <w:hideMark/>
          </w:tcPr>
          <w:p w14:paraId="2295BB3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90" w:type="pct"/>
            <w:tcBorders>
              <w:top w:val="nil"/>
              <w:left w:val="nil"/>
              <w:bottom w:val="single" w:sz="4" w:space="0" w:color="auto"/>
              <w:right w:val="single" w:sz="4" w:space="0" w:color="auto"/>
            </w:tcBorders>
            <w:shd w:val="clear" w:color="000000" w:fill="FFFFFF"/>
            <w:noWrap/>
            <w:vAlign w:val="center"/>
            <w:hideMark/>
          </w:tcPr>
          <w:p w14:paraId="653C1DBF"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67%</w:t>
            </w:r>
          </w:p>
        </w:tc>
        <w:tc>
          <w:tcPr>
            <w:tcW w:w="490" w:type="pct"/>
            <w:tcBorders>
              <w:top w:val="nil"/>
              <w:left w:val="nil"/>
              <w:bottom w:val="single" w:sz="4" w:space="0" w:color="auto"/>
              <w:right w:val="single" w:sz="4" w:space="0" w:color="auto"/>
            </w:tcBorders>
            <w:shd w:val="clear" w:color="000000" w:fill="44546A"/>
            <w:noWrap/>
            <w:vAlign w:val="center"/>
            <w:hideMark/>
          </w:tcPr>
          <w:p w14:paraId="4E4E1063"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67%</w:t>
            </w:r>
          </w:p>
        </w:tc>
      </w:tr>
      <w:tr w:rsidR="00804404" w:rsidRPr="00804404" w14:paraId="2E5E62AE" w14:textId="77777777" w:rsidTr="00804404">
        <w:trPr>
          <w:trHeight w:val="54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1DFB4BC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Centro de Apoyo Coordinación y Mejoramiento Función Jurisdiccional</w:t>
            </w:r>
          </w:p>
        </w:tc>
        <w:tc>
          <w:tcPr>
            <w:tcW w:w="490" w:type="pct"/>
            <w:tcBorders>
              <w:top w:val="nil"/>
              <w:left w:val="nil"/>
              <w:bottom w:val="single" w:sz="4" w:space="0" w:color="auto"/>
              <w:right w:val="single" w:sz="4" w:space="0" w:color="auto"/>
            </w:tcBorders>
            <w:shd w:val="clear" w:color="000000" w:fill="FFFFFF"/>
            <w:vAlign w:val="center"/>
            <w:hideMark/>
          </w:tcPr>
          <w:p w14:paraId="4C95CD0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1324-CACMFJ-P03</w:t>
            </w:r>
          </w:p>
        </w:tc>
        <w:tc>
          <w:tcPr>
            <w:tcW w:w="1145" w:type="pct"/>
            <w:tcBorders>
              <w:top w:val="nil"/>
              <w:left w:val="nil"/>
              <w:bottom w:val="single" w:sz="4" w:space="0" w:color="auto"/>
              <w:right w:val="single" w:sz="4" w:space="0" w:color="auto"/>
            </w:tcBorders>
            <w:shd w:val="clear" w:color="000000" w:fill="FFFFFF"/>
            <w:vAlign w:val="center"/>
            <w:hideMark/>
          </w:tcPr>
          <w:p w14:paraId="29E876C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Planes de Descongestionamiento de materia Laboral</w:t>
            </w:r>
          </w:p>
        </w:tc>
        <w:tc>
          <w:tcPr>
            <w:tcW w:w="915" w:type="pct"/>
            <w:tcBorders>
              <w:top w:val="nil"/>
              <w:left w:val="nil"/>
              <w:bottom w:val="single" w:sz="4" w:space="0" w:color="auto"/>
              <w:right w:val="single" w:sz="4" w:space="0" w:color="auto"/>
            </w:tcBorders>
            <w:shd w:val="clear" w:color="000000" w:fill="FFFFFF"/>
            <w:vAlign w:val="center"/>
            <w:hideMark/>
          </w:tcPr>
          <w:p w14:paraId="56220204"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Seguimientos de los informes de labores por mes</w:t>
            </w:r>
          </w:p>
        </w:tc>
        <w:tc>
          <w:tcPr>
            <w:tcW w:w="490" w:type="pct"/>
            <w:tcBorders>
              <w:top w:val="nil"/>
              <w:left w:val="nil"/>
              <w:bottom w:val="single" w:sz="4" w:space="0" w:color="auto"/>
              <w:right w:val="single" w:sz="4" w:space="0" w:color="auto"/>
            </w:tcBorders>
            <w:shd w:val="clear" w:color="000000" w:fill="FFFFFF"/>
            <w:noWrap/>
            <w:vAlign w:val="center"/>
            <w:hideMark/>
          </w:tcPr>
          <w:p w14:paraId="71B43D1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w:t>
            </w:r>
          </w:p>
        </w:tc>
        <w:tc>
          <w:tcPr>
            <w:tcW w:w="490" w:type="pct"/>
            <w:tcBorders>
              <w:top w:val="nil"/>
              <w:left w:val="nil"/>
              <w:bottom w:val="single" w:sz="4" w:space="0" w:color="auto"/>
              <w:right w:val="single" w:sz="4" w:space="0" w:color="auto"/>
            </w:tcBorders>
            <w:shd w:val="clear" w:color="000000" w:fill="FFFFFF"/>
            <w:noWrap/>
            <w:vAlign w:val="center"/>
            <w:hideMark/>
          </w:tcPr>
          <w:p w14:paraId="2A98ECA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24</w:t>
            </w:r>
          </w:p>
        </w:tc>
        <w:tc>
          <w:tcPr>
            <w:tcW w:w="490" w:type="pct"/>
            <w:tcBorders>
              <w:top w:val="nil"/>
              <w:left w:val="nil"/>
              <w:bottom w:val="single" w:sz="4" w:space="0" w:color="auto"/>
              <w:right w:val="single" w:sz="4" w:space="0" w:color="auto"/>
            </w:tcBorders>
            <w:shd w:val="clear" w:color="000000" w:fill="FFFFFF"/>
            <w:noWrap/>
            <w:vAlign w:val="center"/>
            <w:hideMark/>
          </w:tcPr>
          <w:p w14:paraId="47BAC2C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133%</w:t>
            </w:r>
          </w:p>
        </w:tc>
        <w:tc>
          <w:tcPr>
            <w:tcW w:w="490" w:type="pct"/>
            <w:tcBorders>
              <w:top w:val="nil"/>
              <w:left w:val="nil"/>
              <w:bottom w:val="single" w:sz="4" w:space="0" w:color="auto"/>
              <w:right w:val="single" w:sz="4" w:space="0" w:color="auto"/>
            </w:tcBorders>
            <w:shd w:val="clear" w:color="000000" w:fill="44546A"/>
            <w:noWrap/>
            <w:vAlign w:val="center"/>
            <w:hideMark/>
          </w:tcPr>
          <w:p w14:paraId="62CEB0B8"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133%</w:t>
            </w:r>
          </w:p>
        </w:tc>
      </w:tr>
      <w:tr w:rsidR="00804404" w:rsidRPr="00804404" w14:paraId="47296738"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75FC6CE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vAlign w:val="center"/>
            <w:hideMark/>
          </w:tcPr>
          <w:p w14:paraId="6FEA9C8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1324-CACMFJ-P01</w:t>
            </w:r>
          </w:p>
        </w:tc>
        <w:tc>
          <w:tcPr>
            <w:tcW w:w="1145" w:type="pct"/>
            <w:tcBorders>
              <w:top w:val="nil"/>
              <w:left w:val="nil"/>
              <w:bottom w:val="single" w:sz="4" w:space="0" w:color="auto"/>
              <w:right w:val="single" w:sz="4" w:space="0" w:color="auto"/>
            </w:tcBorders>
            <w:shd w:val="clear" w:color="000000" w:fill="FFFFFF"/>
            <w:vAlign w:val="center"/>
            <w:hideMark/>
          </w:tcPr>
          <w:p w14:paraId="1683D35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Planes de Descongestionamiento para la materia Civil</w:t>
            </w:r>
          </w:p>
        </w:tc>
        <w:tc>
          <w:tcPr>
            <w:tcW w:w="915" w:type="pct"/>
            <w:tcBorders>
              <w:top w:val="nil"/>
              <w:left w:val="nil"/>
              <w:bottom w:val="single" w:sz="4" w:space="0" w:color="auto"/>
              <w:right w:val="single" w:sz="4" w:space="0" w:color="auto"/>
            </w:tcBorders>
            <w:shd w:val="clear" w:color="000000" w:fill="FFFFFF"/>
            <w:vAlign w:val="center"/>
            <w:hideMark/>
          </w:tcPr>
          <w:p w14:paraId="5A4E9008"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asuntos fallados</w:t>
            </w:r>
          </w:p>
        </w:tc>
        <w:tc>
          <w:tcPr>
            <w:tcW w:w="490" w:type="pct"/>
            <w:tcBorders>
              <w:top w:val="nil"/>
              <w:left w:val="nil"/>
              <w:bottom w:val="single" w:sz="4" w:space="0" w:color="auto"/>
              <w:right w:val="single" w:sz="4" w:space="0" w:color="auto"/>
            </w:tcBorders>
            <w:shd w:val="clear" w:color="000000" w:fill="FFFFFF"/>
            <w:noWrap/>
            <w:vAlign w:val="center"/>
            <w:hideMark/>
          </w:tcPr>
          <w:p w14:paraId="12F8794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32</w:t>
            </w:r>
          </w:p>
        </w:tc>
        <w:tc>
          <w:tcPr>
            <w:tcW w:w="490" w:type="pct"/>
            <w:tcBorders>
              <w:top w:val="nil"/>
              <w:left w:val="nil"/>
              <w:bottom w:val="single" w:sz="4" w:space="0" w:color="auto"/>
              <w:right w:val="single" w:sz="4" w:space="0" w:color="auto"/>
            </w:tcBorders>
            <w:shd w:val="clear" w:color="000000" w:fill="FFFFFF"/>
            <w:noWrap/>
            <w:vAlign w:val="center"/>
            <w:hideMark/>
          </w:tcPr>
          <w:p w14:paraId="61520BC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33</w:t>
            </w:r>
          </w:p>
        </w:tc>
        <w:tc>
          <w:tcPr>
            <w:tcW w:w="490" w:type="pct"/>
            <w:tcBorders>
              <w:top w:val="nil"/>
              <w:left w:val="nil"/>
              <w:bottom w:val="single" w:sz="4" w:space="0" w:color="auto"/>
              <w:right w:val="single" w:sz="4" w:space="0" w:color="auto"/>
            </w:tcBorders>
            <w:shd w:val="clear" w:color="000000" w:fill="FFFFFF"/>
            <w:noWrap/>
            <w:vAlign w:val="center"/>
            <w:hideMark/>
          </w:tcPr>
          <w:p w14:paraId="239AFA2F"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103%</w:t>
            </w:r>
          </w:p>
        </w:tc>
        <w:tc>
          <w:tcPr>
            <w:tcW w:w="490" w:type="pct"/>
            <w:tcBorders>
              <w:top w:val="nil"/>
              <w:left w:val="nil"/>
              <w:bottom w:val="single" w:sz="4" w:space="0" w:color="auto"/>
              <w:right w:val="single" w:sz="4" w:space="0" w:color="auto"/>
            </w:tcBorders>
            <w:shd w:val="clear" w:color="000000" w:fill="44546A"/>
            <w:noWrap/>
            <w:vAlign w:val="center"/>
            <w:hideMark/>
          </w:tcPr>
          <w:p w14:paraId="0B7CA097"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103%</w:t>
            </w:r>
          </w:p>
        </w:tc>
      </w:tr>
      <w:tr w:rsidR="00804404" w:rsidRPr="00804404" w14:paraId="3394D2FC" w14:textId="77777777" w:rsidTr="00804404">
        <w:trPr>
          <w:trHeight w:val="30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1A69A92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Organismo de Investigación Judicial</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628C41B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1167-OIJ-P29</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9C315C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actualización de la base de datos del Archivo Criminal, sistemas ECU – AFIS</w:t>
            </w:r>
          </w:p>
        </w:tc>
        <w:tc>
          <w:tcPr>
            <w:tcW w:w="915" w:type="pct"/>
            <w:tcBorders>
              <w:top w:val="nil"/>
              <w:left w:val="nil"/>
              <w:bottom w:val="single" w:sz="4" w:space="0" w:color="auto"/>
              <w:right w:val="single" w:sz="4" w:space="0" w:color="auto"/>
            </w:tcBorders>
            <w:shd w:val="clear" w:color="000000" w:fill="FFFFFF"/>
            <w:vAlign w:val="center"/>
            <w:hideMark/>
          </w:tcPr>
          <w:p w14:paraId="0C274186"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Registros eliminados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5909571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3977</w:t>
            </w:r>
          </w:p>
        </w:tc>
        <w:tc>
          <w:tcPr>
            <w:tcW w:w="490" w:type="pct"/>
            <w:tcBorders>
              <w:top w:val="nil"/>
              <w:left w:val="nil"/>
              <w:bottom w:val="single" w:sz="4" w:space="0" w:color="auto"/>
              <w:right w:val="single" w:sz="4" w:space="0" w:color="auto"/>
            </w:tcBorders>
            <w:shd w:val="clear" w:color="000000" w:fill="FFFFFF"/>
            <w:noWrap/>
            <w:vAlign w:val="center"/>
            <w:hideMark/>
          </w:tcPr>
          <w:p w14:paraId="565E198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2 647</w:t>
            </w:r>
          </w:p>
        </w:tc>
        <w:tc>
          <w:tcPr>
            <w:tcW w:w="490" w:type="pct"/>
            <w:tcBorders>
              <w:top w:val="nil"/>
              <w:left w:val="nil"/>
              <w:bottom w:val="single" w:sz="4" w:space="0" w:color="auto"/>
              <w:right w:val="single" w:sz="4" w:space="0" w:color="auto"/>
            </w:tcBorders>
            <w:shd w:val="clear" w:color="000000" w:fill="FFFFFF"/>
            <w:noWrap/>
            <w:vAlign w:val="center"/>
            <w:hideMark/>
          </w:tcPr>
          <w:p w14:paraId="7305BDD5"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67%</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3E508F43"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96%</w:t>
            </w:r>
          </w:p>
        </w:tc>
      </w:tr>
      <w:tr w:rsidR="00804404" w:rsidRPr="00804404" w14:paraId="319B75C3"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6F6ED89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A794C1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6A69D43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8FF407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Información ingresada mensualmente actualizada</w:t>
            </w:r>
          </w:p>
        </w:tc>
        <w:tc>
          <w:tcPr>
            <w:tcW w:w="490" w:type="pct"/>
            <w:tcBorders>
              <w:top w:val="nil"/>
              <w:left w:val="nil"/>
              <w:bottom w:val="single" w:sz="4" w:space="0" w:color="auto"/>
              <w:right w:val="single" w:sz="4" w:space="0" w:color="auto"/>
            </w:tcBorders>
            <w:shd w:val="clear" w:color="000000" w:fill="FFFFFF"/>
            <w:noWrap/>
            <w:vAlign w:val="center"/>
            <w:hideMark/>
          </w:tcPr>
          <w:p w14:paraId="7358B9B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16943</w:t>
            </w:r>
          </w:p>
        </w:tc>
        <w:tc>
          <w:tcPr>
            <w:tcW w:w="490" w:type="pct"/>
            <w:tcBorders>
              <w:top w:val="nil"/>
              <w:left w:val="nil"/>
              <w:bottom w:val="single" w:sz="4" w:space="0" w:color="auto"/>
              <w:right w:val="single" w:sz="4" w:space="0" w:color="auto"/>
            </w:tcBorders>
            <w:shd w:val="clear" w:color="000000" w:fill="FFFFFF"/>
            <w:noWrap/>
            <w:vAlign w:val="center"/>
            <w:hideMark/>
          </w:tcPr>
          <w:p w14:paraId="2DD9B35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21 282</w:t>
            </w:r>
          </w:p>
        </w:tc>
        <w:tc>
          <w:tcPr>
            <w:tcW w:w="490" w:type="pct"/>
            <w:tcBorders>
              <w:top w:val="nil"/>
              <w:left w:val="nil"/>
              <w:bottom w:val="single" w:sz="4" w:space="0" w:color="auto"/>
              <w:right w:val="single" w:sz="4" w:space="0" w:color="auto"/>
            </w:tcBorders>
            <w:shd w:val="clear" w:color="000000" w:fill="FFFFFF"/>
            <w:noWrap/>
            <w:vAlign w:val="center"/>
            <w:hideMark/>
          </w:tcPr>
          <w:p w14:paraId="13C2E9CE"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126%</w:t>
            </w:r>
          </w:p>
        </w:tc>
        <w:tc>
          <w:tcPr>
            <w:tcW w:w="490" w:type="pct"/>
            <w:vMerge/>
            <w:tcBorders>
              <w:top w:val="nil"/>
              <w:left w:val="single" w:sz="4" w:space="0" w:color="auto"/>
              <w:bottom w:val="single" w:sz="4" w:space="0" w:color="auto"/>
              <w:right w:val="single" w:sz="4" w:space="0" w:color="auto"/>
            </w:tcBorders>
            <w:vAlign w:val="center"/>
            <w:hideMark/>
          </w:tcPr>
          <w:p w14:paraId="37903058"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55239514"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340192D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3B6BAD4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1167-OIJ-P30</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CE469B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Plan de trabajo para el traslado de </w:t>
            </w:r>
            <w:r w:rsidRPr="00361D93">
              <w:rPr>
                <w:rFonts w:ascii="Book Antiqua" w:eastAsia="Times New Roman" w:hAnsi="Book Antiqua" w:cs="Calibri"/>
                <w:color w:val="000000"/>
                <w:sz w:val="18"/>
                <w:szCs w:val="18"/>
                <w:lang w:eastAsia="es-CR"/>
              </w:rPr>
              <w:lastRenderedPageBreak/>
              <w:t>Personas Fallecidas</w:t>
            </w:r>
          </w:p>
        </w:tc>
        <w:tc>
          <w:tcPr>
            <w:tcW w:w="915" w:type="pct"/>
            <w:tcBorders>
              <w:top w:val="nil"/>
              <w:left w:val="nil"/>
              <w:bottom w:val="single" w:sz="4" w:space="0" w:color="auto"/>
              <w:right w:val="single" w:sz="4" w:space="0" w:color="auto"/>
            </w:tcBorders>
            <w:shd w:val="clear" w:color="000000" w:fill="FFFFFF"/>
            <w:vAlign w:val="center"/>
            <w:hideMark/>
          </w:tcPr>
          <w:p w14:paraId="51B79BC4"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 xml:space="preserve">Cantidad de personas </w:t>
            </w:r>
            <w:r w:rsidRPr="00361D93">
              <w:rPr>
                <w:rFonts w:ascii="Book Antiqua" w:eastAsia="Times New Roman" w:hAnsi="Book Antiqua" w:cs="Calibri"/>
                <w:color w:val="000000"/>
                <w:sz w:val="18"/>
                <w:szCs w:val="18"/>
                <w:lang w:eastAsia="es-CR"/>
              </w:rPr>
              <w:lastRenderedPageBreak/>
              <w:t>fallecidas trasladadas.</w:t>
            </w:r>
          </w:p>
        </w:tc>
        <w:tc>
          <w:tcPr>
            <w:tcW w:w="490" w:type="pct"/>
            <w:tcBorders>
              <w:top w:val="nil"/>
              <w:left w:val="nil"/>
              <w:bottom w:val="single" w:sz="4" w:space="0" w:color="auto"/>
              <w:right w:val="single" w:sz="4" w:space="0" w:color="auto"/>
            </w:tcBorders>
            <w:shd w:val="clear" w:color="000000" w:fill="FFFFFF"/>
            <w:noWrap/>
            <w:vAlign w:val="center"/>
            <w:hideMark/>
          </w:tcPr>
          <w:p w14:paraId="0BDFA0B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18</w:t>
            </w:r>
          </w:p>
        </w:tc>
        <w:tc>
          <w:tcPr>
            <w:tcW w:w="490" w:type="pct"/>
            <w:tcBorders>
              <w:top w:val="nil"/>
              <w:left w:val="nil"/>
              <w:bottom w:val="single" w:sz="4" w:space="0" w:color="auto"/>
              <w:right w:val="single" w:sz="4" w:space="0" w:color="auto"/>
            </w:tcBorders>
            <w:shd w:val="clear" w:color="000000" w:fill="FFFFFF"/>
            <w:noWrap/>
            <w:vAlign w:val="center"/>
            <w:hideMark/>
          </w:tcPr>
          <w:p w14:paraId="1D24951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490" w:type="pct"/>
            <w:tcBorders>
              <w:top w:val="nil"/>
              <w:left w:val="nil"/>
              <w:bottom w:val="single" w:sz="4" w:space="0" w:color="auto"/>
              <w:right w:val="single" w:sz="4" w:space="0" w:color="auto"/>
            </w:tcBorders>
            <w:shd w:val="clear" w:color="000000" w:fill="FFFFFF"/>
            <w:noWrap/>
            <w:vAlign w:val="center"/>
            <w:hideMark/>
          </w:tcPr>
          <w:p w14:paraId="1F79928B"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83%</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15F78E87"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112%</w:t>
            </w:r>
          </w:p>
        </w:tc>
      </w:tr>
      <w:tr w:rsidR="00804404" w:rsidRPr="00804404" w14:paraId="01AD96A2"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511AF76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1292342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DE6F70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09EEED3"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funcionarios trasladados </w:t>
            </w:r>
          </w:p>
        </w:tc>
        <w:tc>
          <w:tcPr>
            <w:tcW w:w="490" w:type="pct"/>
            <w:tcBorders>
              <w:top w:val="nil"/>
              <w:left w:val="nil"/>
              <w:bottom w:val="single" w:sz="4" w:space="0" w:color="auto"/>
              <w:right w:val="single" w:sz="4" w:space="0" w:color="auto"/>
            </w:tcBorders>
            <w:shd w:val="clear" w:color="000000" w:fill="FFFFFF"/>
            <w:noWrap/>
            <w:vAlign w:val="center"/>
            <w:hideMark/>
          </w:tcPr>
          <w:p w14:paraId="1C3D127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490" w:type="pct"/>
            <w:tcBorders>
              <w:top w:val="nil"/>
              <w:left w:val="nil"/>
              <w:bottom w:val="single" w:sz="4" w:space="0" w:color="auto"/>
              <w:right w:val="single" w:sz="4" w:space="0" w:color="auto"/>
            </w:tcBorders>
            <w:shd w:val="clear" w:color="000000" w:fill="FFFFFF"/>
            <w:noWrap/>
            <w:vAlign w:val="center"/>
            <w:hideMark/>
          </w:tcPr>
          <w:p w14:paraId="6DF9EB7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90" w:type="pct"/>
            <w:tcBorders>
              <w:top w:val="nil"/>
              <w:left w:val="nil"/>
              <w:bottom w:val="single" w:sz="4" w:space="0" w:color="auto"/>
              <w:right w:val="single" w:sz="4" w:space="0" w:color="auto"/>
            </w:tcBorders>
            <w:shd w:val="clear" w:color="000000" w:fill="FFFFFF"/>
            <w:noWrap/>
            <w:vAlign w:val="center"/>
            <w:hideMark/>
          </w:tcPr>
          <w:p w14:paraId="27CA3F32"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150%</w:t>
            </w:r>
          </w:p>
        </w:tc>
        <w:tc>
          <w:tcPr>
            <w:tcW w:w="490" w:type="pct"/>
            <w:vMerge/>
            <w:tcBorders>
              <w:top w:val="nil"/>
              <w:left w:val="single" w:sz="4" w:space="0" w:color="auto"/>
              <w:bottom w:val="single" w:sz="4" w:space="0" w:color="auto"/>
              <w:right w:val="single" w:sz="4" w:space="0" w:color="auto"/>
            </w:tcBorders>
            <w:vAlign w:val="center"/>
            <w:hideMark/>
          </w:tcPr>
          <w:p w14:paraId="14E71F6F"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673BAE8F"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7B7865E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54E9E00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2B4360C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2E57B8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gestiones de administrativas atendidas </w:t>
            </w:r>
          </w:p>
        </w:tc>
        <w:tc>
          <w:tcPr>
            <w:tcW w:w="490" w:type="pct"/>
            <w:tcBorders>
              <w:top w:val="nil"/>
              <w:left w:val="nil"/>
              <w:bottom w:val="single" w:sz="4" w:space="0" w:color="auto"/>
              <w:right w:val="single" w:sz="4" w:space="0" w:color="auto"/>
            </w:tcBorders>
            <w:shd w:val="clear" w:color="000000" w:fill="FFFFFF"/>
            <w:noWrap/>
            <w:vAlign w:val="center"/>
            <w:hideMark/>
          </w:tcPr>
          <w:p w14:paraId="48C0C8D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881</w:t>
            </w:r>
          </w:p>
        </w:tc>
        <w:tc>
          <w:tcPr>
            <w:tcW w:w="490" w:type="pct"/>
            <w:tcBorders>
              <w:top w:val="nil"/>
              <w:left w:val="nil"/>
              <w:bottom w:val="single" w:sz="4" w:space="0" w:color="auto"/>
              <w:right w:val="single" w:sz="4" w:space="0" w:color="auto"/>
            </w:tcBorders>
            <w:shd w:val="clear" w:color="000000" w:fill="FFFFFF"/>
            <w:noWrap/>
            <w:vAlign w:val="center"/>
            <w:hideMark/>
          </w:tcPr>
          <w:p w14:paraId="26E53E3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892</w:t>
            </w:r>
          </w:p>
        </w:tc>
        <w:tc>
          <w:tcPr>
            <w:tcW w:w="490" w:type="pct"/>
            <w:tcBorders>
              <w:top w:val="nil"/>
              <w:left w:val="nil"/>
              <w:bottom w:val="single" w:sz="4" w:space="0" w:color="auto"/>
              <w:right w:val="single" w:sz="4" w:space="0" w:color="auto"/>
            </w:tcBorders>
            <w:shd w:val="clear" w:color="000000" w:fill="FFFFFF"/>
            <w:noWrap/>
            <w:vAlign w:val="center"/>
            <w:hideMark/>
          </w:tcPr>
          <w:p w14:paraId="4391801A"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101%</w:t>
            </w:r>
          </w:p>
        </w:tc>
        <w:tc>
          <w:tcPr>
            <w:tcW w:w="490" w:type="pct"/>
            <w:vMerge/>
            <w:tcBorders>
              <w:top w:val="nil"/>
              <w:left w:val="single" w:sz="4" w:space="0" w:color="auto"/>
              <w:bottom w:val="single" w:sz="4" w:space="0" w:color="auto"/>
              <w:right w:val="single" w:sz="4" w:space="0" w:color="auto"/>
            </w:tcBorders>
            <w:vAlign w:val="center"/>
            <w:hideMark/>
          </w:tcPr>
          <w:p w14:paraId="3FEC4C66"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14CECFCF"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77A4850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vAlign w:val="center"/>
            <w:hideMark/>
          </w:tcPr>
          <w:p w14:paraId="7D91538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1167-OIJ-P28</w:t>
            </w:r>
          </w:p>
        </w:tc>
        <w:tc>
          <w:tcPr>
            <w:tcW w:w="1145" w:type="pct"/>
            <w:tcBorders>
              <w:top w:val="nil"/>
              <w:left w:val="nil"/>
              <w:bottom w:val="single" w:sz="4" w:space="0" w:color="auto"/>
              <w:right w:val="single" w:sz="4" w:space="0" w:color="auto"/>
            </w:tcBorders>
            <w:shd w:val="clear" w:color="000000" w:fill="FFFFFF"/>
            <w:vAlign w:val="center"/>
            <w:hideMark/>
          </w:tcPr>
          <w:p w14:paraId="4B3D91F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Mejoramiento de la eficiencia de la plataforma administrativa de las Sedes Regionales del Organismo de Investigación Judicial 2021</w:t>
            </w:r>
          </w:p>
        </w:tc>
        <w:tc>
          <w:tcPr>
            <w:tcW w:w="915" w:type="pct"/>
            <w:tcBorders>
              <w:top w:val="nil"/>
              <w:left w:val="nil"/>
              <w:bottom w:val="single" w:sz="4" w:space="0" w:color="auto"/>
              <w:right w:val="single" w:sz="4" w:space="0" w:color="auto"/>
            </w:tcBorders>
            <w:shd w:val="clear" w:color="000000" w:fill="FFFFFF"/>
            <w:vAlign w:val="center"/>
            <w:hideMark/>
          </w:tcPr>
          <w:p w14:paraId="1414C42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actividades administrativas registradas de las sedes administrativas </w:t>
            </w:r>
          </w:p>
        </w:tc>
        <w:tc>
          <w:tcPr>
            <w:tcW w:w="490" w:type="pct"/>
            <w:tcBorders>
              <w:top w:val="nil"/>
              <w:left w:val="nil"/>
              <w:bottom w:val="single" w:sz="4" w:space="0" w:color="auto"/>
              <w:right w:val="single" w:sz="4" w:space="0" w:color="auto"/>
            </w:tcBorders>
            <w:shd w:val="clear" w:color="000000" w:fill="FFFFFF"/>
            <w:noWrap/>
            <w:vAlign w:val="center"/>
            <w:hideMark/>
          </w:tcPr>
          <w:p w14:paraId="7BB62B2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20826</w:t>
            </w:r>
          </w:p>
        </w:tc>
        <w:tc>
          <w:tcPr>
            <w:tcW w:w="490" w:type="pct"/>
            <w:tcBorders>
              <w:top w:val="nil"/>
              <w:left w:val="nil"/>
              <w:bottom w:val="single" w:sz="4" w:space="0" w:color="auto"/>
              <w:right w:val="single" w:sz="4" w:space="0" w:color="auto"/>
            </w:tcBorders>
            <w:shd w:val="clear" w:color="000000" w:fill="FFFFFF"/>
            <w:noWrap/>
            <w:vAlign w:val="center"/>
            <w:hideMark/>
          </w:tcPr>
          <w:p w14:paraId="16A2D50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25 139</w:t>
            </w:r>
          </w:p>
        </w:tc>
        <w:tc>
          <w:tcPr>
            <w:tcW w:w="490" w:type="pct"/>
            <w:tcBorders>
              <w:top w:val="nil"/>
              <w:left w:val="nil"/>
              <w:bottom w:val="single" w:sz="4" w:space="0" w:color="auto"/>
              <w:right w:val="single" w:sz="4" w:space="0" w:color="auto"/>
            </w:tcBorders>
            <w:shd w:val="clear" w:color="000000" w:fill="FFFFFF"/>
            <w:noWrap/>
            <w:vAlign w:val="center"/>
            <w:hideMark/>
          </w:tcPr>
          <w:p w14:paraId="7FD36799"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121%</w:t>
            </w:r>
          </w:p>
        </w:tc>
        <w:tc>
          <w:tcPr>
            <w:tcW w:w="490" w:type="pct"/>
            <w:tcBorders>
              <w:top w:val="nil"/>
              <w:left w:val="nil"/>
              <w:bottom w:val="single" w:sz="4" w:space="0" w:color="auto"/>
              <w:right w:val="single" w:sz="4" w:space="0" w:color="auto"/>
            </w:tcBorders>
            <w:shd w:val="clear" w:color="000000" w:fill="44546A"/>
            <w:noWrap/>
            <w:vAlign w:val="center"/>
            <w:hideMark/>
          </w:tcPr>
          <w:p w14:paraId="6C3A54A9"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121%</w:t>
            </w:r>
          </w:p>
        </w:tc>
      </w:tr>
      <w:tr w:rsidR="00804404" w:rsidRPr="00804404" w14:paraId="7DEB89A4"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5D06E7C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6CF6A43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1167-OIJ-P27</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4D07CE6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Optimización de la tramitología en los procesos de gestión humana</w:t>
            </w:r>
          </w:p>
        </w:tc>
        <w:tc>
          <w:tcPr>
            <w:tcW w:w="915" w:type="pct"/>
            <w:tcBorders>
              <w:top w:val="nil"/>
              <w:left w:val="nil"/>
              <w:bottom w:val="single" w:sz="4" w:space="0" w:color="auto"/>
              <w:right w:val="single" w:sz="4" w:space="0" w:color="auto"/>
            </w:tcBorders>
            <w:shd w:val="clear" w:color="000000" w:fill="FFFFFF"/>
            <w:vAlign w:val="center"/>
            <w:hideMark/>
          </w:tcPr>
          <w:p w14:paraId="3F85B383"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bolsas de elegibles publicadas</w:t>
            </w:r>
          </w:p>
        </w:tc>
        <w:tc>
          <w:tcPr>
            <w:tcW w:w="490" w:type="pct"/>
            <w:tcBorders>
              <w:top w:val="nil"/>
              <w:left w:val="nil"/>
              <w:bottom w:val="single" w:sz="4" w:space="0" w:color="auto"/>
              <w:right w:val="single" w:sz="4" w:space="0" w:color="auto"/>
            </w:tcBorders>
            <w:shd w:val="clear" w:color="000000" w:fill="FFFFFF"/>
            <w:noWrap/>
            <w:vAlign w:val="center"/>
            <w:hideMark/>
          </w:tcPr>
          <w:p w14:paraId="0744729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17</w:t>
            </w:r>
          </w:p>
        </w:tc>
        <w:tc>
          <w:tcPr>
            <w:tcW w:w="490" w:type="pct"/>
            <w:tcBorders>
              <w:top w:val="nil"/>
              <w:left w:val="nil"/>
              <w:bottom w:val="single" w:sz="4" w:space="0" w:color="auto"/>
              <w:right w:val="single" w:sz="4" w:space="0" w:color="auto"/>
            </w:tcBorders>
            <w:shd w:val="clear" w:color="000000" w:fill="FFFFFF"/>
            <w:noWrap/>
            <w:vAlign w:val="center"/>
            <w:hideMark/>
          </w:tcPr>
          <w:p w14:paraId="67EE02E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27</w:t>
            </w:r>
          </w:p>
        </w:tc>
        <w:tc>
          <w:tcPr>
            <w:tcW w:w="490" w:type="pct"/>
            <w:tcBorders>
              <w:top w:val="nil"/>
              <w:left w:val="nil"/>
              <w:bottom w:val="single" w:sz="4" w:space="0" w:color="auto"/>
              <w:right w:val="single" w:sz="4" w:space="0" w:color="auto"/>
            </w:tcBorders>
            <w:shd w:val="clear" w:color="000000" w:fill="FFFFFF"/>
            <w:noWrap/>
            <w:vAlign w:val="center"/>
            <w:hideMark/>
          </w:tcPr>
          <w:p w14:paraId="30F2E450"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159%</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712D9CF6"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110%</w:t>
            </w:r>
          </w:p>
        </w:tc>
      </w:tr>
      <w:tr w:rsidR="00804404" w:rsidRPr="00804404" w14:paraId="0B80AA5E"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500C579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488C47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DE62B8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2209E2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funcionarios atendidos para valoraciones de idoneidad mental para portación de armas de fuego. </w:t>
            </w:r>
          </w:p>
        </w:tc>
        <w:tc>
          <w:tcPr>
            <w:tcW w:w="490" w:type="pct"/>
            <w:tcBorders>
              <w:top w:val="nil"/>
              <w:left w:val="nil"/>
              <w:bottom w:val="single" w:sz="4" w:space="0" w:color="auto"/>
              <w:right w:val="single" w:sz="4" w:space="0" w:color="auto"/>
            </w:tcBorders>
            <w:shd w:val="clear" w:color="000000" w:fill="FFFFFF"/>
            <w:noWrap/>
            <w:vAlign w:val="center"/>
            <w:hideMark/>
          </w:tcPr>
          <w:p w14:paraId="48601C4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185</w:t>
            </w:r>
          </w:p>
        </w:tc>
        <w:tc>
          <w:tcPr>
            <w:tcW w:w="490" w:type="pct"/>
            <w:tcBorders>
              <w:top w:val="nil"/>
              <w:left w:val="nil"/>
              <w:bottom w:val="single" w:sz="4" w:space="0" w:color="auto"/>
              <w:right w:val="single" w:sz="4" w:space="0" w:color="auto"/>
            </w:tcBorders>
            <w:shd w:val="clear" w:color="000000" w:fill="FFFFFF"/>
            <w:noWrap/>
            <w:vAlign w:val="center"/>
            <w:hideMark/>
          </w:tcPr>
          <w:p w14:paraId="2A29AF0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134</w:t>
            </w:r>
          </w:p>
        </w:tc>
        <w:tc>
          <w:tcPr>
            <w:tcW w:w="490" w:type="pct"/>
            <w:tcBorders>
              <w:top w:val="nil"/>
              <w:left w:val="nil"/>
              <w:bottom w:val="single" w:sz="4" w:space="0" w:color="auto"/>
              <w:right w:val="single" w:sz="4" w:space="0" w:color="auto"/>
            </w:tcBorders>
            <w:shd w:val="clear" w:color="000000" w:fill="FFFFFF"/>
            <w:noWrap/>
            <w:vAlign w:val="center"/>
            <w:hideMark/>
          </w:tcPr>
          <w:p w14:paraId="1C2C7437"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72%</w:t>
            </w:r>
          </w:p>
        </w:tc>
        <w:tc>
          <w:tcPr>
            <w:tcW w:w="490" w:type="pct"/>
            <w:vMerge/>
            <w:tcBorders>
              <w:top w:val="nil"/>
              <w:left w:val="single" w:sz="4" w:space="0" w:color="auto"/>
              <w:bottom w:val="single" w:sz="4" w:space="0" w:color="auto"/>
              <w:right w:val="single" w:sz="4" w:space="0" w:color="auto"/>
            </w:tcBorders>
            <w:vAlign w:val="center"/>
            <w:hideMark/>
          </w:tcPr>
          <w:p w14:paraId="70731F32"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01C059A1"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62148C8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495FC93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AB8442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0A1CB829"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informes remitidos a la Dirección General detallando el pago de horas extras del personal del Organismo</w:t>
            </w:r>
          </w:p>
        </w:tc>
        <w:tc>
          <w:tcPr>
            <w:tcW w:w="490" w:type="pct"/>
            <w:tcBorders>
              <w:top w:val="nil"/>
              <w:left w:val="nil"/>
              <w:bottom w:val="single" w:sz="4" w:space="0" w:color="auto"/>
              <w:right w:val="single" w:sz="4" w:space="0" w:color="auto"/>
            </w:tcBorders>
            <w:shd w:val="clear" w:color="000000" w:fill="FFFFFF"/>
            <w:noWrap/>
            <w:vAlign w:val="center"/>
            <w:hideMark/>
          </w:tcPr>
          <w:p w14:paraId="0AD1C4C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2C75DB0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405FACB9"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31721C9C"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3D04384A" w14:textId="77777777" w:rsidTr="00804404">
        <w:trPr>
          <w:trHeight w:val="300"/>
        </w:trPr>
        <w:tc>
          <w:tcPr>
            <w:tcW w:w="490" w:type="pct"/>
            <w:vMerge/>
            <w:tcBorders>
              <w:top w:val="nil"/>
              <w:left w:val="single" w:sz="4" w:space="0" w:color="auto"/>
              <w:bottom w:val="single" w:sz="4" w:space="0" w:color="auto"/>
              <w:right w:val="single" w:sz="4" w:space="0" w:color="auto"/>
            </w:tcBorders>
            <w:vAlign w:val="center"/>
            <w:hideMark/>
          </w:tcPr>
          <w:p w14:paraId="4B3B178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35019B8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1167-OIJ-P25</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19B8C84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Plan para el abordaje de la problemática en la atención de aperturas de indicios digitales y </w:t>
            </w:r>
            <w:r w:rsidRPr="00361D93">
              <w:rPr>
                <w:rFonts w:ascii="Book Antiqua" w:eastAsia="Times New Roman" w:hAnsi="Book Antiqua" w:cs="Calibri"/>
                <w:color w:val="000000"/>
                <w:sz w:val="18"/>
                <w:szCs w:val="18"/>
                <w:lang w:eastAsia="es-CR"/>
              </w:rPr>
              <w:lastRenderedPageBreak/>
              <w:t>tramitación de casos de la Sección Especializada Contra el Cibercrimen</w:t>
            </w:r>
          </w:p>
        </w:tc>
        <w:tc>
          <w:tcPr>
            <w:tcW w:w="915" w:type="pct"/>
            <w:tcBorders>
              <w:top w:val="nil"/>
              <w:left w:val="nil"/>
              <w:bottom w:val="single" w:sz="4" w:space="0" w:color="auto"/>
              <w:right w:val="single" w:sz="4" w:space="0" w:color="auto"/>
            </w:tcBorders>
            <w:shd w:val="clear" w:color="000000" w:fill="FFFFFF"/>
            <w:vAlign w:val="center"/>
            <w:hideMark/>
          </w:tcPr>
          <w:p w14:paraId="60E8797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Apertura de indicios</w:t>
            </w:r>
          </w:p>
        </w:tc>
        <w:tc>
          <w:tcPr>
            <w:tcW w:w="490" w:type="pct"/>
            <w:tcBorders>
              <w:top w:val="nil"/>
              <w:left w:val="nil"/>
              <w:bottom w:val="single" w:sz="4" w:space="0" w:color="auto"/>
              <w:right w:val="single" w:sz="4" w:space="0" w:color="auto"/>
            </w:tcBorders>
            <w:shd w:val="clear" w:color="000000" w:fill="FFFFFF"/>
            <w:noWrap/>
            <w:vAlign w:val="center"/>
            <w:hideMark/>
          </w:tcPr>
          <w:p w14:paraId="518918C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452</w:t>
            </w:r>
          </w:p>
        </w:tc>
        <w:tc>
          <w:tcPr>
            <w:tcW w:w="490" w:type="pct"/>
            <w:tcBorders>
              <w:top w:val="nil"/>
              <w:left w:val="nil"/>
              <w:bottom w:val="single" w:sz="4" w:space="0" w:color="auto"/>
              <w:right w:val="single" w:sz="4" w:space="0" w:color="auto"/>
            </w:tcBorders>
            <w:shd w:val="clear" w:color="000000" w:fill="FFFFFF"/>
            <w:noWrap/>
            <w:vAlign w:val="center"/>
            <w:hideMark/>
          </w:tcPr>
          <w:p w14:paraId="13898EB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652</w:t>
            </w:r>
          </w:p>
        </w:tc>
        <w:tc>
          <w:tcPr>
            <w:tcW w:w="490" w:type="pct"/>
            <w:tcBorders>
              <w:top w:val="nil"/>
              <w:left w:val="nil"/>
              <w:bottom w:val="single" w:sz="4" w:space="0" w:color="auto"/>
              <w:right w:val="single" w:sz="4" w:space="0" w:color="auto"/>
            </w:tcBorders>
            <w:shd w:val="clear" w:color="000000" w:fill="FFFFFF"/>
            <w:noWrap/>
            <w:vAlign w:val="center"/>
            <w:hideMark/>
          </w:tcPr>
          <w:p w14:paraId="1F351AAA"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144%</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534C9BDC"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121%</w:t>
            </w:r>
          </w:p>
        </w:tc>
      </w:tr>
      <w:tr w:rsidR="00804404" w:rsidRPr="00804404" w14:paraId="46037AA2" w14:textId="77777777" w:rsidTr="00804404">
        <w:trPr>
          <w:trHeight w:val="300"/>
        </w:trPr>
        <w:tc>
          <w:tcPr>
            <w:tcW w:w="490" w:type="pct"/>
            <w:vMerge/>
            <w:tcBorders>
              <w:top w:val="nil"/>
              <w:left w:val="single" w:sz="4" w:space="0" w:color="auto"/>
              <w:bottom w:val="single" w:sz="4" w:space="0" w:color="auto"/>
              <w:right w:val="single" w:sz="4" w:space="0" w:color="auto"/>
            </w:tcBorders>
            <w:vAlign w:val="center"/>
            <w:hideMark/>
          </w:tcPr>
          <w:p w14:paraId="65F041E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4D1D1EA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12D971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D09ACC2"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Tramitación de casos</w:t>
            </w:r>
          </w:p>
        </w:tc>
        <w:tc>
          <w:tcPr>
            <w:tcW w:w="490" w:type="pct"/>
            <w:tcBorders>
              <w:top w:val="nil"/>
              <w:left w:val="nil"/>
              <w:bottom w:val="single" w:sz="4" w:space="0" w:color="auto"/>
              <w:right w:val="single" w:sz="4" w:space="0" w:color="auto"/>
            </w:tcBorders>
            <w:shd w:val="clear" w:color="000000" w:fill="FFFFFF"/>
            <w:noWrap/>
            <w:vAlign w:val="center"/>
            <w:hideMark/>
          </w:tcPr>
          <w:p w14:paraId="77358E3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129</w:t>
            </w:r>
          </w:p>
        </w:tc>
        <w:tc>
          <w:tcPr>
            <w:tcW w:w="490" w:type="pct"/>
            <w:tcBorders>
              <w:top w:val="nil"/>
              <w:left w:val="nil"/>
              <w:bottom w:val="single" w:sz="4" w:space="0" w:color="auto"/>
              <w:right w:val="single" w:sz="4" w:space="0" w:color="auto"/>
            </w:tcBorders>
            <w:shd w:val="clear" w:color="000000" w:fill="FFFFFF"/>
            <w:noWrap/>
            <w:vAlign w:val="center"/>
            <w:hideMark/>
          </w:tcPr>
          <w:p w14:paraId="5C9E3BB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126</w:t>
            </w:r>
          </w:p>
        </w:tc>
        <w:tc>
          <w:tcPr>
            <w:tcW w:w="490" w:type="pct"/>
            <w:tcBorders>
              <w:top w:val="nil"/>
              <w:left w:val="nil"/>
              <w:bottom w:val="single" w:sz="4" w:space="0" w:color="auto"/>
              <w:right w:val="single" w:sz="4" w:space="0" w:color="auto"/>
            </w:tcBorders>
            <w:shd w:val="clear" w:color="000000" w:fill="FFFFFF"/>
            <w:noWrap/>
            <w:vAlign w:val="center"/>
            <w:hideMark/>
          </w:tcPr>
          <w:p w14:paraId="3D666E18"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98%</w:t>
            </w:r>
          </w:p>
        </w:tc>
        <w:tc>
          <w:tcPr>
            <w:tcW w:w="490" w:type="pct"/>
            <w:vMerge/>
            <w:tcBorders>
              <w:top w:val="nil"/>
              <w:left w:val="single" w:sz="4" w:space="0" w:color="auto"/>
              <w:bottom w:val="single" w:sz="4" w:space="0" w:color="auto"/>
              <w:right w:val="single" w:sz="4" w:space="0" w:color="auto"/>
            </w:tcBorders>
            <w:vAlign w:val="center"/>
            <w:hideMark/>
          </w:tcPr>
          <w:p w14:paraId="1D9A5D8C"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643C85FD"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0E846A3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08EBF09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1167-OIJ-P26</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5E79893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Mejoramiento de la capacidad de repuesta y antigüedad del pendiente del área de residuos de disparo de la Sección de Pericias Físicas.</w:t>
            </w:r>
          </w:p>
        </w:tc>
        <w:tc>
          <w:tcPr>
            <w:tcW w:w="915" w:type="pct"/>
            <w:tcBorders>
              <w:top w:val="nil"/>
              <w:left w:val="nil"/>
              <w:bottom w:val="single" w:sz="4" w:space="0" w:color="auto"/>
              <w:right w:val="single" w:sz="4" w:space="0" w:color="auto"/>
            </w:tcBorders>
            <w:shd w:val="clear" w:color="000000" w:fill="FFFFFF"/>
            <w:vAlign w:val="center"/>
            <w:hideMark/>
          </w:tcPr>
          <w:p w14:paraId="77915A24"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Aumento en la salida de </w:t>
            </w:r>
            <w:proofErr w:type="gramStart"/>
            <w:r w:rsidRPr="00361D93">
              <w:rPr>
                <w:rFonts w:ascii="Book Antiqua" w:eastAsia="Times New Roman" w:hAnsi="Book Antiqua" w:cs="Calibri"/>
                <w:color w:val="000000"/>
                <w:sz w:val="18"/>
                <w:szCs w:val="18"/>
                <w:lang w:eastAsia="es-CR"/>
              </w:rPr>
              <w:t>casos  en</w:t>
            </w:r>
            <w:proofErr w:type="gramEnd"/>
            <w:r w:rsidRPr="00361D93">
              <w:rPr>
                <w:rFonts w:ascii="Book Antiqua" w:eastAsia="Times New Roman" w:hAnsi="Book Antiqua" w:cs="Calibri"/>
                <w:color w:val="000000"/>
                <w:sz w:val="18"/>
                <w:szCs w:val="18"/>
                <w:lang w:eastAsia="es-CR"/>
              </w:rPr>
              <w:t xml:space="preserve"> un 15%</w:t>
            </w:r>
          </w:p>
        </w:tc>
        <w:tc>
          <w:tcPr>
            <w:tcW w:w="490" w:type="pct"/>
            <w:tcBorders>
              <w:top w:val="nil"/>
              <w:left w:val="nil"/>
              <w:bottom w:val="single" w:sz="4" w:space="0" w:color="auto"/>
              <w:right w:val="single" w:sz="4" w:space="0" w:color="auto"/>
            </w:tcBorders>
            <w:shd w:val="clear" w:color="000000" w:fill="FFFFFF"/>
            <w:noWrap/>
            <w:vAlign w:val="center"/>
            <w:hideMark/>
          </w:tcPr>
          <w:p w14:paraId="1E3C178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24%</w:t>
            </w:r>
          </w:p>
        </w:tc>
        <w:tc>
          <w:tcPr>
            <w:tcW w:w="490" w:type="pct"/>
            <w:tcBorders>
              <w:top w:val="nil"/>
              <w:left w:val="nil"/>
              <w:bottom w:val="single" w:sz="4" w:space="0" w:color="auto"/>
              <w:right w:val="single" w:sz="4" w:space="0" w:color="auto"/>
            </w:tcBorders>
            <w:shd w:val="clear" w:color="000000" w:fill="FFFFFF"/>
            <w:noWrap/>
            <w:vAlign w:val="center"/>
            <w:hideMark/>
          </w:tcPr>
          <w:p w14:paraId="025E969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42%</w:t>
            </w:r>
          </w:p>
        </w:tc>
        <w:tc>
          <w:tcPr>
            <w:tcW w:w="490" w:type="pct"/>
            <w:tcBorders>
              <w:top w:val="nil"/>
              <w:left w:val="nil"/>
              <w:bottom w:val="single" w:sz="4" w:space="0" w:color="auto"/>
              <w:right w:val="single" w:sz="4" w:space="0" w:color="auto"/>
            </w:tcBorders>
            <w:shd w:val="clear" w:color="000000" w:fill="FFFFFF"/>
            <w:noWrap/>
            <w:vAlign w:val="center"/>
            <w:hideMark/>
          </w:tcPr>
          <w:p w14:paraId="01C3F9D3"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175%</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5653B466"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143%</w:t>
            </w:r>
          </w:p>
        </w:tc>
      </w:tr>
      <w:tr w:rsidR="00804404" w:rsidRPr="00804404" w14:paraId="53DFF6BE"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00ED246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249AA06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B080AC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E92293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Disminución en la antigüedad del pendiente de más de 3 meses en un 75%</w:t>
            </w:r>
          </w:p>
        </w:tc>
        <w:tc>
          <w:tcPr>
            <w:tcW w:w="490" w:type="pct"/>
            <w:tcBorders>
              <w:top w:val="nil"/>
              <w:left w:val="nil"/>
              <w:bottom w:val="single" w:sz="4" w:space="0" w:color="auto"/>
              <w:right w:val="single" w:sz="4" w:space="0" w:color="auto"/>
            </w:tcBorders>
            <w:shd w:val="clear" w:color="000000" w:fill="FFFFFF"/>
            <w:noWrap/>
            <w:vAlign w:val="center"/>
            <w:hideMark/>
          </w:tcPr>
          <w:p w14:paraId="28448FC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90" w:type="pct"/>
            <w:tcBorders>
              <w:top w:val="nil"/>
              <w:left w:val="nil"/>
              <w:bottom w:val="single" w:sz="4" w:space="0" w:color="auto"/>
              <w:right w:val="single" w:sz="4" w:space="0" w:color="auto"/>
            </w:tcBorders>
            <w:shd w:val="clear" w:color="000000" w:fill="FFFFFF"/>
            <w:noWrap/>
            <w:vAlign w:val="center"/>
            <w:hideMark/>
          </w:tcPr>
          <w:p w14:paraId="694BB85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90" w:type="pct"/>
            <w:tcBorders>
              <w:top w:val="nil"/>
              <w:left w:val="nil"/>
              <w:bottom w:val="single" w:sz="4" w:space="0" w:color="auto"/>
              <w:right w:val="single" w:sz="4" w:space="0" w:color="auto"/>
            </w:tcBorders>
            <w:shd w:val="clear" w:color="000000" w:fill="FFFFFF"/>
            <w:noWrap/>
            <w:vAlign w:val="center"/>
            <w:hideMark/>
          </w:tcPr>
          <w:p w14:paraId="18EC3B5A"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39AD9954"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576E1959"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5209BEF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5AEF47A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289C56D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10BC3E0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Mínimo de casos trabajados por mes.</w:t>
            </w:r>
          </w:p>
        </w:tc>
        <w:tc>
          <w:tcPr>
            <w:tcW w:w="490" w:type="pct"/>
            <w:tcBorders>
              <w:top w:val="nil"/>
              <w:left w:val="nil"/>
              <w:bottom w:val="single" w:sz="4" w:space="0" w:color="auto"/>
              <w:right w:val="single" w:sz="4" w:space="0" w:color="auto"/>
            </w:tcBorders>
            <w:shd w:val="clear" w:color="000000" w:fill="FFFFFF"/>
            <w:noWrap/>
            <w:vAlign w:val="center"/>
            <w:hideMark/>
          </w:tcPr>
          <w:p w14:paraId="20A4C77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137</w:t>
            </w:r>
          </w:p>
        </w:tc>
        <w:tc>
          <w:tcPr>
            <w:tcW w:w="490" w:type="pct"/>
            <w:tcBorders>
              <w:top w:val="nil"/>
              <w:left w:val="nil"/>
              <w:bottom w:val="single" w:sz="4" w:space="0" w:color="auto"/>
              <w:right w:val="single" w:sz="4" w:space="0" w:color="auto"/>
            </w:tcBorders>
            <w:shd w:val="clear" w:color="000000" w:fill="FFFFFF"/>
            <w:noWrap/>
            <w:vAlign w:val="center"/>
            <w:hideMark/>
          </w:tcPr>
          <w:p w14:paraId="6C86200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211</w:t>
            </w:r>
          </w:p>
        </w:tc>
        <w:tc>
          <w:tcPr>
            <w:tcW w:w="490" w:type="pct"/>
            <w:tcBorders>
              <w:top w:val="nil"/>
              <w:left w:val="nil"/>
              <w:bottom w:val="single" w:sz="4" w:space="0" w:color="auto"/>
              <w:right w:val="single" w:sz="4" w:space="0" w:color="auto"/>
            </w:tcBorders>
            <w:shd w:val="clear" w:color="000000" w:fill="FFFFFF"/>
            <w:noWrap/>
            <w:vAlign w:val="center"/>
            <w:hideMark/>
          </w:tcPr>
          <w:p w14:paraId="7086FADD"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154%</w:t>
            </w:r>
          </w:p>
        </w:tc>
        <w:tc>
          <w:tcPr>
            <w:tcW w:w="490" w:type="pct"/>
            <w:vMerge/>
            <w:tcBorders>
              <w:top w:val="nil"/>
              <w:left w:val="single" w:sz="4" w:space="0" w:color="auto"/>
              <w:bottom w:val="single" w:sz="4" w:space="0" w:color="auto"/>
              <w:right w:val="single" w:sz="4" w:space="0" w:color="auto"/>
            </w:tcBorders>
            <w:vAlign w:val="center"/>
            <w:hideMark/>
          </w:tcPr>
          <w:p w14:paraId="0552E028"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3E151C0E" w14:textId="77777777" w:rsidTr="00804404">
        <w:trPr>
          <w:trHeight w:val="540"/>
        </w:trPr>
        <w:tc>
          <w:tcPr>
            <w:tcW w:w="490" w:type="pct"/>
            <w:tcBorders>
              <w:top w:val="nil"/>
              <w:left w:val="single" w:sz="4" w:space="0" w:color="auto"/>
              <w:bottom w:val="single" w:sz="4" w:space="0" w:color="auto"/>
              <w:right w:val="single" w:sz="4" w:space="0" w:color="auto"/>
            </w:tcBorders>
            <w:shd w:val="clear" w:color="000000" w:fill="FFFFFF"/>
            <w:vAlign w:val="center"/>
            <w:hideMark/>
          </w:tcPr>
          <w:p w14:paraId="35CF5BB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Ministerio Público</w:t>
            </w:r>
          </w:p>
        </w:tc>
        <w:tc>
          <w:tcPr>
            <w:tcW w:w="490" w:type="pct"/>
            <w:tcBorders>
              <w:top w:val="nil"/>
              <w:left w:val="nil"/>
              <w:bottom w:val="single" w:sz="4" w:space="0" w:color="auto"/>
              <w:right w:val="single" w:sz="4" w:space="0" w:color="auto"/>
            </w:tcBorders>
            <w:shd w:val="clear" w:color="000000" w:fill="FFFFFF"/>
            <w:vAlign w:val="center"/>
            <w:hideMark/>
          </w:tcPr>
          <w:p w14:paraId="6EFEB3B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0717-MP-P12</w:t>
            </w:r>
          </w:p>
        </w:tc>
        <w:tc>
          <w:tcPr>
            <w:tcW w:w="1145" w:type="pct"/>
            <w:tcBorders>
              <w:top w:val="nil"/>
              <w:left w:val="nil"/>
              <w:bottom w:val="single" w:sz="4" w:space="0" w:color="auto"/>
              <w:right w:val="single" w:sz="4" w:space="0" w:color="auto"/>
            </w:tcBorders>
            <w:shd w:val="clear" w:color="000000" w:fill="FFFFFF"/>
            <w:vAlign w:val="center"/>
            <w:hideMark/>
          </w:tcPr>
          <w:p w14:paraId="3C41D98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Programa de Reclutamiento y Selección para Fiscales del Ministerio Público</w:t>
            </w:r>
          </w:p>
        </w:tc>
        <w:tc>
          <w:tcPr>
            <w:tcW w:w="915" w:type="pct"/>
            <w:tcBorders>
              <w:top w:val="nil"/>
              <w:left w:val="nil"/>
              <w:bottom w:val="single" w:sz="4" w:space="0" w:color="auto"/>
              <w:right w:val="single" w:sz="4" w:space="0" w:color="auto"/>
            </w:tcBorders>
            <w:shd w:val="clear" w:color="000000" w:fill="FFFFFF"/>
            <w:vAlign w:val="center"/>
            <w:hideMark/>
          </w:tcPr>
          <w:p w14:paraId="454242A4"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gestiones atendidas. </w:t>
            </w:r>
          </w:p>
        </w:tc>
        <w:tc>
          <w:tcPr>
            <w:tcW w:w="490" w:type="pct"/>
            <w:tcBorders>
              <w:top w:val="nil"/>
              <w:left w:val="nil"/>
              <w:bottom w:val="single" w:sz="4" w:space="0" w:color="auto"/>
              <w:right w:val="single" w:sz="4" w:space="0" w:color="auto"/>
            </w:tcBorders>
            <w:shd w:val="clear" w:color="000000" w:fill="FFFFFF"/>
            <w:noWrap/>
            <w:vAlign w:val="center"/>
            <w:hideMark/>
          </w:tcPr>
          <w:p w14:paraId="1A03756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113</w:t>
            </w:r>
          </w:p>
        </w:tc>
        <w:tc>
          <w:tcPr>
            <w:tcW w:w="490" w:type="pct"/>
            <w:tcBorders>
              <w:top w:val="nil"/>
              <w:left w:val="nil"/>
              <w:bottom w:val="single" w:sz="4" w:space="0" w:color="auto"/>
              <w:right w:val="single" w:sz="4" w:space="0" w:color="auto"/>
            </w:tcBorders>
            <w:shd w:val="clear" w:color="000000" w:fill="FFFFFF"/>
            <w:noWrap/>
            <w:vAlign w:val="center"/>
            <w:hideMark/>
          </w:tcPr>
          <w:p w14:paraId="11BCCD5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150</w:t>
            </w:r>
          </w:p>
        </w:tc>
        <w:tc>
          <w:tcPr>
            <w:tcW w:w="490" w:type="pct"/>
            <w:tcBorders>
              <w:top w:val="nil"/>
              <w:left w:val="nil"/>
              <w:bottom w:val="single" w:sz="4" w:space="0" w:color="auto"/>
              <w:right w:val="single" w:sz="4" w:space="0" w:color="auto"/>
            </w:tcBorders>
            <w:shd w:val="clear" w:color="000000" w:fill="FFFFFF"/>
            <w:noWrap/>
            <w:vAlign w:val="center"/>
            <w:hideMark/>
          </w:tcPr>
          <w:p w14:paraId="131F1871"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133%</w:t>
            </w:r>
          </w:p>
        </w:tc>
        <w:tc>
          <w:tcPr>
            <w:tcW w:w="490" w:type="pct"/>
            <w:tcBorders>
              <w:top w:val="nil"/>
              <w:left w:val="nil"/>
              <w:bottom w:val="single" w:sz="4" w:space="0" w:color="auto"/>
              <w:right w:val="single" w:sz="4" w:space="0" w:color="auto"/>
            </w:tcBorders>
            <w:shd w:val="clear" w:color="000000" w:fill="44546A"/>
            <w:noWrap/>
            <w:vAlign w:val="center"/>
            <w:hideMark/>
          </w:tcPr>
          <w:p w14:paraId="2AF96E9C"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133%</w:t>
            </w:r>
          </w:p>
        </w:tc>
      </w:tr>
      <w:tr w:rsidR="00804404" w:rsidRPr="00804404" w14:paraId="78C0BEDA" w14:textId="77777777" w:rsidTr="00804404">
        <w:trPr>
          <w:trHeight w:val="54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AE2269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Gestión Humana</w:t>
            </w:r>
          </w:p>
        </w:tc>
        <w:tc>
          <w:tcPr>
            <w:tcW w:w="490" w:type="pct"/>
            <w:tcBorders>
              <w:top w:val="nil"/>
              <w:left w:val="nil"/>
              <w:bottom w:val="single" w:sz="4" w:space="0" w:color="auto"/>
              <w:right w:val="single" w:sz="4" w:space="0" w:color="auto"/>
            </w:tcBorders>
            <w:shd w:val="clear" w:color="000000" w:fill="FFFFFF"/>
            <w:vAlign w:val="center"/>
            <w:hideMark/>
          </w:tcPr>
          <w:p w14:paraId="60EE6E9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0134-DGH-P12</w:t>
            </w:r>
          </w:p>
        </w:tc>
        <w:tc>
          <w:tcPr>
            <w:tcW w:w="1145" w:type="pct"/>
            <w:tcBorders>
              <w:top w:val="nil"/>
              <w:left w:val="nil"/>
              <w:bottom w:val="single" w:sz="4" w:space="0" w:color="auto"/>
              <w:right w:val="single" w:sz="4" w:space="0" w:color="auto"/>
            </w:tcBorders>
            <w:shd w:val="clear" w:color="000000" w:fill="FFFFFF"/>
            <w:vAlign w:val="center"/>
            <w:hideMark/>
          </w:tcPr>
          <w:p w14:paraId="3614FEC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nombramientos de puestos.</w:t>
            </w:r>
          </w:p>
        </w:tc>
        <w:tc>
          <w:tcPr>
            <w:tcW w:w="915" w:type="pct"/>
            <w:tcBorders>
              <w:top w:val="nil"/>
              <w:left w:val="nil"/>
              <w:bottom w:val="single" w:sz="4" w:space="0" w:color="auto"/>
              <w:right w:val="single" w:sz="4" w:space="0" w:color="auto"/>
            </w:tcBorders>
            <w:shd w:val="clear" w:color="000000" w:fill="FFFFFF"/>
            <w:vAlign w:val="center"/>
            <w:hideMark/>
          </w:tcPr>
          <w:p w14:paraId="5E7FF2E9"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nombramientos realizados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6D96B8D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87</w:t>
            </w:r>
          </w:p>
        </w:tc>
        <w:tc>
          <w:tcPr>
            <w:tcW w:w="490" w:type="pct"/>
            <w:tcBorders>
              <w:top w:val="nil"/>
              <w:left w:val="nil"/>
              <w:bottom w:val="single" w:sz="4" w:space="0" w:color="auto"/>
              <w:right w:val="single" w:sz="4" w:space="0" w:color="auto"/>
            </w:tcBorders>
            <w:shd w:val="clear" w:color="000000" w:fill="FFFFFF"/>
            <w:noWrap/>
            <w:vAlign w:val="center"/>
            <w:hideMark/>
          </w:tcPr>
          <w:p w14:paraId="4A3D4AD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36</w:t>
            </w:r>
          </w:p>
        </w:tc>
        <w:tc>
          <w:tcPr>
            <w:tcW w:w="490" w:type="pct"/>
            <w:tcBorders>
              <w:top w:val="nil"/>
              <w:left w:val="nil"/>
              <w:bottom w:val="single" w:sz="4" w:space="0" w:color="auto"/>
              <w:right w:val="single" w:sz="4" w:space="0" w:color="auto"/>
            </w:tcBorders>
            <w:shd w:val="clear" w:color="000000" w:fill="FFFFFF"/>
            <w:noWrap/>
            <w:vAlign w:val="center"/>
            <w:hideMark/>
          </w:tcPr>
          <w:p w14:paraId="2C6E2D25"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41%</w:t>
            </w:r>
          </w:p>
        </w:tc>
        <w:tc>
          <w:tcPr>
            <w:tcW w:w="490" w:type="pct"/>
            <w:tcBorders>
              <w:top w:val="nil"/>
              <w:left w:val="nil"/>
              <w:bottom w:val="single" w:sz="4" w:space="0" w:color="auto"/>
              <w:right w:val="single" w:sz="4" w:space="0" w:color="auto"/>
            </w:tcBorders>
            <w:shd w:val="clear" w:color="000000" w:fill="44546A"/>
            <w:noWrap/>
            <w:vAlign w:val="center"/>
            <w:hideMark/>
          </w:tcPr>
          <w:p w14:paraId="19C6C002"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41%</w:t>
            </w:r>
          </w:p>
        </w:tc>
      </w:tr>
      <w:tr w:rsidR="00804404" w:rsidRPr="00804404" w14:paraId="7C691765"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15669EE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1CEA67A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0134-DGH-P11- </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6797F8F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Implementación de la metodología para la aplicación de las pruebas de conocimientos en los concursos para los puestos de la Judicatura</w:t>
            </w:r>
          </w:p>
        </w:tc>
        <w:tc>
          <w:tcPr>
            <w:tcW w:w="915" w:type="pct"/>
            <w:tcBorders>
              <w:top w:val="nil"/>
              <w:left w:val="nil"/>
              <w:bottom w:val="single" w:sz="4" w:space="0" w:color="auto"/>
              <w:right w:val="single" w:sz="4" w:space="0" w:color="auto"/>
            </w:tcBorders>
            <w:shd w:val="clear" w:color="000000" w:fill="FFFFFF"/>
            <w:vAlign w:val="center"/>
            <w:hideMark/>
          </w:tcPr>
          <w:p w14:paraId="4C370082"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Elaboración de ítems de selección única elaborados bimensualmente por grupo.</w:t>
            </w:r>
          </w:p>
        </w:tc>
        <w:tc>
          <w:tcPr>
            <w:tcW w:w="490" w:type="pct"/>
            <w:tcBorders>
              <w:top w:val="nil"/>
              <w:left w:val="nil"/>
              <w:bottom w:val="single" w:sz="4" w:space="0" w:color="auto"/>
              <w:right w:val="single" w:sz="4" w:space="0" w:color="auto"/>
            </w:tcBorders>
            <w:shd w:val="clear" w:color="000000" w:fill="FFFFFF"/>
            <w:noWrap/>
            <w:vAlign w:val="center"/>
            <w:hideMark/>
          </w:tcPr>
          <w:p w14:paraId="751B60D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917</w:t>
            </w:r>
          </w:p>
        </w:tc>
        <w:tc>
          <w:tcPr>
            <w:tcW w:w="490" w:type="pct"/>
            <w:tcBorders>
              <w:top w:val="nil"/>
              <w:left w:val="nil"/>
              <w:bottom w:val="single" w:sz="4" w:space="0" w:color="auto"/>
              <w:right w:val="single" w:sz="4" w:space="0" w:color="auto"/>
            </w:tcBorders>
            <w:shd w:val="clear" w:color="000000" w:fill="FFFFFF"/>
            <w:noWrap/>
            <w:vAlign w:val="center"/>
            <w:hideMark/>
          </w:tcPr>
          <w:p w14:paraId="365E8A8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w:t>
            </w:r>
          </w:p>
        </w:tc>
        <w:tc>
          <w:tcPr>
            <w:tcW w:w="490" w:type="pct"/>
            <w:tcBorders>
              <w:top w:val="nil"/>
              <w:left w:val="nil"/>
              <w:bottom w:val="single" w:sz="4" w:space="0" w:color="auto"/>
              <w:right w:val="single" w:sz="4" w:space="0" w:color="auto"/>
            </w:tcBorders>
            <w:shd w:val="clear" w:color="000000" w:fill="FFFFFF"/>
            <w:noWrap/>
            <w:vAlign w:val="center"/>
            <w:hideMark/>
          </w:tcPr>
          <w:p w14:paraId="63F5D521"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68FE3CA3"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274%</w:t>
            </w:r>
          </w:p>
        </w:tc>
      </w:tr>
      <w:tr w:rsidR="00804404" w:rsidRPr="00804404" w14:paraId="31441D75"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66B38A4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10CBD68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6F1B6A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31F84A88" w14:textId="3CFFC034"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Elaboración de casos integradores y sus tablas de evaluación elaboradas bimensualmente por grupo.</w:t>
            </w:r>
          </w:p>
        </w:tc>
        <w:tc>
          <w:tcPr>
            <w:tcW w:w="490" w:type="pct"/>
            <w:tcBorders>
              <w:top w:val="nil"/>
              <w:left w:val="nil"/>
              <w:bottom w:val="single" w:sz="4" w:space="0" w:color="auto"/>
              <w:right w:val="single" w:sz="4" w:space="0" w:color="auto"/>
            </w:tcBorders>
            <w:shd w:val="clear" w:color="000000" w:fill="FFFFFF"/>
            <w:noWrap/>
            <w:vAlign w:val="center"/>
            <w:hideMark/>
          </w:tcPr>
          <w:p w14:paraId="1D50099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104</w:t>
            </w:r>
          </w:p>
        </w:tc>
        <w:tc>
          <w:tcPr>
            <w:tcW w:w="490" w:type="pct"/>
            <w:tcBorders>
              <w:top w:val="nil"/>
              <w:left w:val="nil"/>
              <w:bottom w:val="single" w:sz="4" w:space="0" w:color="auto"/>
              <w:right w:val="single" w:sz="4" w:space="0" w:color="auto"/>
            </w:tcBorders>
            <w:shd w:val="clear" w:color="000000" w:fill="FFFFFF"/>
            <w:noWrap/>
            <w:vAlign w:val="center"/>
            <w:hideMark/>
          </w:tcPr>
          <w:p w14:paraId="228DAD7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w:t>
            </w:r>
          </w:p>
        </w:tc>
        <w:tc>
          <w:tcPr>
            <w:tcW w:w="490" w:type="pct"/>
            <w:tcBorders>
              <w:top w:val="nil"/>
              <w:left w:val="nil"/>
              <w:bottom w:val="single" w:sz="4" w:space="0" w:color="auto"/>
              <w:right w:val="single" w:sz="4" w:space="0" w:color="auto"/>
            </w:tcBorders>
            <w:shd w:val="clear" w:color="000000" w:fill="FFFFFF"/>
            <w:noWrap/>
            <w:vAlign w:val="center"/>
            <w:hideMark/>
          </w:tcPr>
          <w:p w14:paraId="3043A6FC"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0%</w:t>
            </w:r>
          </w:p>
        </w:tc>
        <w:tc>
          <w:tcPr>
            <w:tcW w:w="490" w:type="pct"/>
            <w:vMerge/>
            <w:tcBorders>
              <w:top w:val="nil"/>
              <w:left w:val="single" w:sz="4" w:space="0" w:color="auto"/>
              <w:bottom w:val="single" w:sz="4" w:space="0" w:color="auto"/>
              <w:right w:val="single" w:sz="4" w:space="0" w:color="auto"/>
            </w:tcBorders>
            <w:vAlign w:val="center"/>
            <w:hideMark/>
          </w:tcPr>
          <w:p w14:paraId="2E69F0B5"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57897EE0"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1D2AD2D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EE76AE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EFE0AB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2EE2203"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Validación triangular de los ítems y casos, montaje de pruebas escritas </w:t>
            </w:r>
            <w:r w:rsidRPr="00361D93">
              <w:rPr>
                <w:rFonts w:ascii="Book Antiqua" w:eastAsia="Times New Roman" w:hAnsi="Book Antiqua" w:cs="Calibri"/>
                <w:color w:val="000000"/>
                <w:sz w:val="18"/>
                <w:szCs w:val="18"/>
                <w:lang w:eastAsia="es-CR"/>
              </w:rPr>
              <w:lastRenderedPageBreak/>
              <w:t>elaboradas bimestralmente por grupo</w:t>
            </w:r>
          </w:p>
        </w:tc>
        <w:tc>
          <w:tcPr>
            <w:tcW w:w="490" w:type="pct"/>
            <w:tcBorders>
              <w:top w:val="nil"/>
              <w:left w:val="nil"/>
              <w:bottom w:val="single" w:sz="4" w:space="0" w:color="auto"/>
              <w:right w:val="single" w:sz="4" w:space="0" w:color="auto"/>
            </w:tcBorders>
            <w:shd w:val="clear" w:color="000000" w:fill="FFFFFF"/>
            <w:noWrap/>
            <w:vAlign w:val="center"/>
            <w:hideMark/>
          </w:tcPr>
          <w:p w14:paraId="149BBFE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246</w:t>
            </w:r>
          </w:p>
        </w:tc>
        <w:tc>
          <w:tcPr>
            <w:tcW w:w="490" w:type="pct"/>
            <w:tcBorders>
              <w:top w:val="nil"/>
              <w:left w:val="nil"/>
              <w:bottom w:val="single" w:sz="4" w:space="0" w:color="auto"/>
              <w:right w:val="single" w:sz="4" w:space="0" w:color="auto"/>
            </w:tcBorders>
            <w:shd w:val="clear" w:color="000000" w:fill="FFFFFF"/>
            <w:noWrap/>
            <w:vAlign w:val="center"/>
            <w:hideMark/>
          </w:tcPr>
          <w:p w14:paraId="361CFF1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2 022</w:t>
            </w:r>
          </w:p>
        </w:tc>
        <w:tc>
          <w:tcPr>
            <w:tcW w:w="490" w:type="pct"/>
            <w:tcBorders>
              <w:top w:val="nil"/>
              <w:left w:val="nil"/>
              <w:bottom w:val="single" w:sz="4" w:space="0" w:color="auto"/>
              <w:right w:val="single" w:sz="4" w:space="0" w:color="auto"/>
            </w:tcBorders>
            <w:shd w:val="clear" w:color="000000" w:fill="FFFFFF"/>
            <w:noWrap/>
            <w:vAlign w:val="center"/>
            <w:hideMark/>
          </w:tcPr>
          <w:p w14:paraId="11721156"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822%</w:t>
            </w:r>
          </w:p>
        </w:tc>
        <w:tc>
          <w:tcPr>
            <w:tcW w:w="490" w:type="pct"/>
            <w:vMerge/>
            <w:tcBorders>
              <w:top w:val="nil"/>
              <w:left w:val="single" w:sz="4" w:space="0" w:color="auto"/>
              <w:bottom w:val="single" w:sz="4" w:space="0" w:color="auto"/>
              <w:right w:val="single" w:sz="4" w:space="0" w:color="auto"/>
            </w:tcBorders>
            <w:vAlign w:val="center"/>
            <w:hideMark/>
          </w:tcPr>
          <w:p w14:paraId="600FC1C5"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7BEB2F24" w14:textId="77777777" w:rsidTr="00804404">
        <w:trPr>
          <w:trHeight w:val="570"/>
        </w:trPr>
        <w:tc>
          <w:tcPr>
            <w:tcW w:w="490" w:type="pct"/>
            <w:vMerge/>
            <w:tcBorders>
              <w:top w:val="nil"/>
              <w:left w:val="single" w:sz="4" w:space="0" w:color="auto"/>
              <w:bottom w:val="single" w:sz="4" w:space="0" w:color="auto"/>
              <w:right w:val="single" w:sz="4" w:space="0" w:color="auto"/>
            </w:tcBorders>
            <w:vAlign w:val="center"/>
            <w:hideMark/>
          </w:tcPr>
          <w:p w14:paraId="50D54F2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224BA8E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0134-DGH-P10</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4B9C405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Control y Análisis de datos, para la formulación y ejecución presupuestaria, derivadas de la implementación de la Ley 9635</w:t>
            </w:r>
          </w:p>
        </w:tc>
        <w:tc>
          <w:tcPr>
            <w:tcW w:w="915" w:type="pct"/>
            <w:tcBorders>
              <w:top w:val="nil"/>
              <w:left w:val="nil"/>
              <w:bottom w:val="single" w:sz="4" w:space="0" w:color="auto"/>
              <w:right w:val="single" w:sz="4" w:space="0" w:color="auto"/>
            </w:tcBorders>
            <w:shd w:val="clear" w:color="000000" w:fill="FFFFFF"/>
            <w:vAlign w:val="center"/>
            <w:hideMark/>
          </w:tcPr>
          <w:p w14:paraId="445C7AC8"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Estimaciones realizadas</w:t>
            </w:r>
          </w:p>
        </w:tc>
        <w:tc>
          <w:tcPr>
            <w:tcW w:w="490" w:type="pct"/>
            <w:tcBorders>
              <w:top w:val="nil"/>
              <w:left w:val="nil"/>
              <w:bottom w:val="single" w:sz="4" w:space="0" w:color="auto"/>
              <w:right w:val="single" w:sz="4" w:space="0" w:color="auto"/>
            </w:tcBorders>
            <w:shd w:val="clear" w:color="000000" w:fill="FFFFFF"/>
            <w:noWrap/>
            <w:vAlign w:val="center"/>
            <w:hideMark/>
          </w:tcPr>
          <w:p w14:paraId="2ADF213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205</w:t>
            </w:r>
          </w:p>
        </w:tc>
        <w:tc>
          <w:tcPr>
            <w:tcW w:w="490" w:type="pct"/>
            <w:tcBorders>
              <w:top w:val="nil"/>
              <w:left w:val="nil"/>
              <w:bottom w:val="single" w:sz="4" w:space="0" w:color="auto"/>
              <w:right w:val="single" w:sz="4" w:space="0" w:color="auto"/>
            </w:tcBorders>
            <w:shd w:val="clear" w:color="000000" w:fill="FFFFFF"/>
            <w:noWrap/>
            <w:vAlign w:val="center"/>
            <w:hideMark/>
          </w:tcPr>
          <w:p w14:paraId="4D09738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334</w:t>
            </w:r>
          </w:p>
        </w:tc>
        <w:tc>
          <w:tcPr>
            <w:tcW w:w="490" w:type="pct"/>
            <w:tcBorders>
              <w:top w:val="nil"/>
              <w:left w:val="nil"/>
              <w:bottom w:val="single" w:sz="4" w:space="0" w:color="auto"/>
              <w:right w:val="single" w:sz="4" w:space="0" w:color="auto"/>
            </w:tcBorders>
            <w:shd w:val="clear" w:color="000000" w:fill="FFFFFF"/>
            <w:noWrap/>
            <w:vAlign w:val="center"/>
            <w:hideMark/>
          </w:tcPr>
          <w:p w14:paraId="7EA0C465"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163%</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789B6128"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148%</w:t>
            </w:r>
          </w:p>
        </w:tc>
      </w:tr>
      <w:tr w:rsidR="00804404" w:rsidRPr="00804404" w14:paraId="70B48252" w14:textId="77777777" w:rsidTr="00804404">
        <w:trPr>
          <w:trHeight w:val="570"/>
        </w:trPr>
        <w:tc>
          <w:tcPr>
            <w:tcW w:w="490" w:type="pct"/>
            <w:vMerge/>
            <w:tcBorders>
              <w:top w:val="nil"/>
              <w:left w:val="single" w:sz="4" w:space="0" w:color="auto"/>
              <w:bottom w:val="single" w:sz="4" w:space="0" w:color="auto"/>
              <w:right w:val="single" w:sz="4" w:space="0" w:color="auto"/>
            </w:tcBorders>
            <w:vAlign w:val="center"/>
            <w:hideMark/>
          </w:tcPr>
          <w:p w14:paraId="087C82C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2BB1A1C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898EDF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DEE1B48" w14:textId="7834E41A"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Duración bimensual de las depuraciones de archivos</w:t>
            </w:r>
          </w:p>
        </w:tc>
        <w:tc>
          <w:tcPr>
            <w:tcW w:w="490" w:type="pct"/>
            <w:tcBorders>
              <w:top w:val="nil"/>
              <w:left w:val="nil"/>
              <w:bottom w:val="single" w:sz="4" w:space="0" w:color="auto"/>
              <w:right w:val="single" w:sz="4" w:space="0" w:color="auto"/>
            </w:tcBorders>
            <w:shd w:val="clear" w:color="000000" w:fill="FFFFFF"/>
            <w:noWrap/>
            <w:vAlign w:val="center"/>
            <w:hideMark/>
          </w:tcPr>
          <w:p w14:paraId="3299915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30</w:t>
            </w:r>
          </w:p>
        </w:tc>
        <w:tc>
          <w:tcPr>
            <w:tcW w:w="490" w:type="pct"/>
            <w:tcBorders>
              <w:top w:val="nil"/>
              <w:left w:val="nil"/>
              <w:bottom w:val="single" w:sz="4" w:space="0" w:color="auto"/>
              <w:right w:val="single" w:sz="4" w:space="0" w:color="auto"/>
            </w:tcBorders>
            <w:shd w:val="clear" w:color="000000" w:fill="FFFFFF"/>
            <w:noWrap/>
            <w:vAlign w:val="center"/>
            <w:hideMark/>
          </w:tcPr>
          <w:p w14:paraId="48699DE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40</w:t>
            </w:r>
          </w:p>
        </w:tc>
        <w:tc>
          <w:tcPr>
            <w:tcW w:w="490" w:type="pct"/>
            <w:tcBorders>
              <w:top w:val="nil"/>
              <w:left w:val="nil"/>
              <w:bottom w:val="single" w:sz="4" w:space="0" w:color="auto"/>
              <w:right w:val="single" w:sz="4" w:space="0" w:color="auto"/>
            </w:tcBorders>
            <w:shd w:val="clear" w:color="000000" w:fill="FFFFFF"/>
            <w:noWrap/>
            <w:vAlign w:val="center"/>
            <w:hideMark/>
          </w:tcPr>
          <w:p w14:paraId="16DC9FCF"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133%</w:t>
            </w:r>
          </w:p>
        </w:tc>
        <w:tc>
          <w:tcPr>
            <w:tcW w:w="490" w:type="pct"/>
            <w:vMerge/>
            <w:tcBorders>
              <w:top w:val="nil"/>
              <w:left w:val="single" w:sz="4" w:space="0" w:color="auto"/>
              <w:bottom w:val="single" w:sz="4" w:space="0" w:color="auto"/>
              <w:right w:val="single" w:sz="4" w:space="0" w:color="auto"/>
            </w:tcBorders>
            <w:vAlign w:val="center"/>
            <w:hideMark/>
          </w:tcPr>
          <w:p w14:paraId="28EB94B4"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CD165F3" w14:textId="77777777" w:rsidTr="00804404">
        <w:trPr>
          <w:trHeight w:val="81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57F8883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de Tecnología de Información</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748D71C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0122-DTI-P18</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152BF0C"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para la atención y gestión de los Servicios Tecnológicos del Poder Judicial</w:t>
            </w:r>
          </w:p>
        </w:tc>
        <w:tc>
          <w:tcPr>
            <w:tcW w:w="915" w:type="pct"/>
            <w:tcBorders>
              <w:top w:val="nil"/>
              <w:left w:val="nil"/>
              <w:bottom w:val="single" w:sz="4" w:space="0" w:color="auto"/>
              <w:right w:val="single" w:sz="4" w:space="0" w:color="auto"/>
            </w:tcBorders>
            <w:shd w:val="clear" w:color="000000" w:fill="FFFFFF"/>
            <w:vAlign w:val="center"/>
            <w:hideMark/>
          </w:tcPr>
          <w:p w14:paraId="0E7834F6"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solicitudes de servicio e incidentes atendidos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34946FC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30349</w:t>
            </w:r>
          </w:p>
        </w:tc>
        <w:tc>
          <w:tcPr>
            <w:tcW w:w="490" w:type="pct"/>
            <w:tcBorders>
              <w:top w:val="nil"/>
              <w:left w:val="nil"/>
              <w:bottom w:val="single" w:sz="4" w:space="0" w:color="auto"/>
              <w:right w:val="single" w:sz="4" w:space="0" w:color="auto"/>
            </w:tcBorders>
            <w:shd w:val="clear" w:color="000000" w:fill="FFFFFF"/>
            <w:noWrap/>
            <w:vAlign w:val="center"/>
            <w:hideMark/>
          </w:tcPr>
          <w:p w14:paraId="3D8FDCE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34 087</w:t>
            </w:r>
          </w:p>
        </w:tc>
        <w:tc>
          <w:tcPr>
            <w:tcW w:w="490" w:type="pct"/>
            <w:tcBorders>
              <w:top w:val="nil"/>
              <w:left w:val="nil"/>
              <w:bottom w:val="single" w:sz="4" w:space="0" w:color="auto"/>
              <w:right w:val="single" w:sz="4" w:space="0" w:color="auto"/>
            </w:tcBorders>
            <w:shd w:val="clear" w:color="000000" w:fill="FFFFFF"/>
            <w:noWrap/>
            <w:vAlign w:val="center"/>
            <w:hideMark/>
          </w:tcPr>
          <w:p w14:paraId="531BA1E7"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112%</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661EF607"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96%</w:t>
            </w:r>
          </w:p>
        </w:tc>
      </w:tr>
      <w:tr w:rsidR="00804404" w:rsidRPr="00804404" w14:paraId="3D42BD96"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1840FB5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FF6E6D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E027C5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1069760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videoconferencias atendidas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38E151D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747</w:t>
            </w:r>
          </w:p>
        </w:tc>
        <w:tc>
          <w:tcPr>
            <w:tcW w:w="490" w:type="pct"/>
            <w:tcBorders>
              <w:top w:val="nil"/>
              <w:left w:val="nil"/>
              <w:bottom w:val="single" w:sz="4" w:space="0" w:color="auto"/>
              <w:right w:val="single" w:sz="4" w:space="0" w:color="auto"/>
            </w:tcBorders>
            <w:shd w:val="clear" w:color="000000" w:fill="FFFFFF"/>
            <w:noWrap/>
            <w:vAlign w:val="center"/>
            <w:hideMark/>
          </w:tcPr>
          <w:p w14:paraId="370C9B0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976</w:t>
            </w:r>
          </w:p>
        </w:tc>
        <w:tc>
          <w:tcPr>
            <w:tcW w:w="490" w:type="pct"/>
            <w:tcBorders>
              <w:top w:val="nil"/>
              <w:left w:val="nil"/>
              <w:bottom w:val="single" w:sz="4" w:space="0" w:color="auto"/>
              <w:right w:val="single" w:sz="4" w:space="0" w:color="auto"/>
            </w:tcBorders>
            <w:shd w:val="clear" w:color="000000" w:fill="FFFFFF"/>
            <w:noWrap/>
            <w:vAlign w:val="center"/>
            <w:hideMark/>
          </w:tcPr>
          <w:p w14:paraId="79A3A4FE"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131%</w:t>
            </w:r>
          </w:p>
        </w:tc>
        <w:tc>
          <w:tcPr>
            <w:tcW w:w="490" w:type="pct"/>
            <w:vMerge/>
            <w:tcBorders>
              <w:top w:val="nil"/>
              <w:left w:val="single" w:sz="4" w:space="0" w:color="auto"/>
              <w:bottom w:val="single" w:sz="4" w:space="0" w:color="auto"/>
              <w:right w:val="single" w:sz="4" w:space="0" w:color="auto"/>
            </w:tcBorders>
            <w:vAlign w:val="center"/>
            <w:hideMark/>
          </w:tcPr>
          <w:p w14:paraId="15FD9B7D"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705B0FB"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446FFFA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17AF938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45BC083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9944C8B"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procesos de COBIT implementados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2949688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148</w:t>
            </w:r>
          </w:p>
        </w:tc>
        <w:tc>
          <w:tcPr>
            <w:tcW w:w="490" w:type="pct"/>
            <w:tcBorders>
              <w:top w:val="nil"/>
              <w:left w:val="nil"/>
              <w:bottom w:val="single" w:sz="4" w:space="0" w:color="auto"/>
              <w:right w:val="single" w:sz="4" w:space="0" w:color="auto"/>
            </w:tcBorders>
            <w:shd w:val="clear" w:color="000000" w:fill="FFFFFF"/>
            <w:noWrap/>
            <w:vAlign w:val="center"/>
            <w:hideMark/>
          </w:tcPr>
          <w:p w14:paraId="003C02C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67</w:t>
            </w:r>
          </w:p>
        </w:tc>
        <w:tc>
          <w:tcPr>
            <w:tcW w:w="490" w:type="pct"/>
            <w:tcBorders>
              <w:top w:val="nil"/>
              <w:left w:val="nil"/>
              <w:bottom w:val="single" w:sz="4" w:space="0" w:color="auto"/>
              <w:right w:val="single" w:sz="4" w:space="0" w:color="auto"/>
            </w:tcBorders>
            <w:shd w:val="clear" w:color="000000" w:fill="FFFFFF"/>
            <w:noWrap/>
            <w:vAlign w:val="center"/>
            <w:hideMark/>
          </w:tcPr>
          <w:p w14:paraId="19441A56"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45%</w:t>
            </w:r>
          </w:p>
        </w:tc>
        <w:tc>
          <w:tcPr>
            <w:tcW w:w="490" w:type="pct"/>
            <w:vMerge/>
            <w:tcBorders>
              <w:top w:val="nil"/>
              <w:left w:val="single" w:sz="4" w:space="0" w:color="auto"/>
              <w:bottom w:val="single" w:sz="4" w:space="0" w:color="auto"/>
              <w:right w:val="single" w:sz="4" w:space="0" w:color="auto"/>
            </w:tcBorders>
            <w:vAlign w:val="center"/>
            <w:hideMark/>
          </w:tcPr>
          <w:p w14:paraId="64B320FF"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2F8ECDFB" w14:textId="77777777" w:rsidTr="00804404">
        <w:trPr>
          <w:trHeight w:val="54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063712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Ejecutiva</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1F8316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0117-DE-P19</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698BB5D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Bienes Decomisados Departamento de Proveeduría</w:t>
            </w:r>
          </w:p>
        </w:tc>
        <w:tc>
          <w:tcPr>
            <w:tcW w:w="915" w:type="pct"/>
            <w:tcBorders>
              <w:top w:val="nil"/>
              <w:left w:val="nil"/>
              <w:bottom w:val="single" w:sz="4" w:space="0" w:color="auto"/>
              <w:right w:val="single" w:sz="4" w:space="0" w:color="auto"/>
            </w:tcBorders>
            <w:shd w:val="clear" w:color="000000" w:fill="FFFFFF"/>
            <w:vAlign w:val="center"/>
            <w:hideMark/>
          </w:tcPr>
          <w:p w14:paraId="2FCB3A1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Resoluciones recibidas.</w:t>
            </w:r>
          </w:p>
        </w:tc>
        <w:tc>
          <w:tcPr>
            <w:tcW w:w="490" w:type="pct"/>
            <w:tcBorders>
              <w:top w:val="nil"/>
              <w:left w:val="nil"/>
              <w:bottom w:val="single" w:sz="4" w:space="0" w:color="auto"/>
              <w:right w:val="single" w:sz="4" w:space="0" w:color="auto"/>
            </w:tcBorders>
            <w:shd w:val="clear" w:color="000000" w:fill="FFFFFF"/>
            <w:noWrap/>
            <w:vAlign w:val="center"/>
            <w:hideMark/>
          </w:tcPr>
          <w:p w14:paraId="2280676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229</w:t>
            </w:r>
          </w:p>
        </w:tc>
        <w:tc>
          <w:tcPr>
            <w:tcW w:w="490" w:type="pct"/>
            <w:tcBorders>
              <w:top w:val="nil"/>
              <w:left w:val="nil"/>
              <w:bottom w:val="single" w:sz="4" w:space="0" w:color="auto"/>
              <w:right w:val="single" w:sz="4" w:space="0" w:color="auto"/>
            </w:tcBorders>
            <w:shd w:val="clear" w:color="000000" w:fill="FFFFFF"/>
            <w:noWrap/>
            <w:vAlign w:val="center"/>
            <w:hideMark/>
          </w:tcPr>
          <w:p w14:paraId="330C05E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183</w:t>
            </w:r>
          </w:p>
        </w:tc>
        <w:tc>
          <w:tcPr>
            <w:tcW w:w="490" w:type="pct"/>
            <w:tcBorders>
              <w:top w:val="nil"/>
              <w:left w:val="nil"/>
              <w:bottom w:val="single" w:sz="4" w:space="0" w:color="auto"/>
              <w:right w:val="single" w:sz="4" w:space="0" w:color="auto"/>
            </w:tcBorders>
            <w:shd w:val="clear" w:color="000000" w:fill="FFFFFF"/>
            <w:noWrap/>
            <w:vAlign w:val="center"/>
            <w:hideMark/>
          </w:tcPr>
          <w:p w14:paraId="6F4C4CAE"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80%</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5D26AB84"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78%</w:t>
            </w:r>
          </w:p>
        </w:tc>
      </w:tr>
      <w:tr w:rsidR="00804404" w:rsidRPr="00804404" w14:paraId="6E4DBB0A"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1480E6A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301D980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A5DBB40"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8E5725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coordinaciones, supervisiones revisiones, verificaciones y seguimientos.</w:t>
            </w:r>
          </w:p>
        </w:tc>
        <w:tc>
          <w:tcPr>
            <w:tcW w:w="490" w:type="pct"/>
            <w:tcBorders>
              <w:top w:val="nil"/>
              <w:left w:val="nil"/>
              <w:bottom w:val="single" w:sz="4" w:space="0" w:color="auto"/>
              <w:right w:val="single" w:sz="4" w:space="0" w:color="auto"/>
            </w:tcBorders>
            <w:shd w:val="clear" w:color="000000" w:fill="FFFFFF"/>
            <w:noWrap/>
            <w:vAlign w:val="center"/>
            <w:hideMark/>
          </w:tcPr>
          <w:p w14:paraId="1561848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90" w:type="pct"/>
            <w:tcBorders>
              <w:top w:val="nil"/>
              <w:left w:val="nil"/>
              <w:bottom w:val="single" w:sz="4" w:space="0" w:color="auto"/>
              <w:right w:val="single" w:sz="4" w:space="0" w:color="auto"/>
            </w:tcBorders>
            <w:shd w:val="clear" w:color="000000" w:fill="FFFFFF"/>
            <w:noWrap/>
            <w:vAlign w:val="center"/>
            <w:hideMark/>
          </w:tcPr>
          <w:p w14:paraId="5926C73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63</w:t>
            </w:r>
          </w:p>
        </w:tc>
        <w:tc>
          <w:tcPr>
            <w:tcW w:w="490" w:type="pct"/>
            <w:tcBorders>
              <w:top w:val="nil"/>
              <w:left w:val="nil"/>
              <w:bottom w:val="single" w:sz="4" w:space="0" w:color="auto"/>
              <w:right w:val="single" w:sz="4" w:space="0" w:color="auto"/>
            </w:tcBorders>
            <w:shd w:val="clear" w:color="000000" w:fill="FFFFFF"/>
            <w:noWrap/>
            <w:vAlign w:val="center"/>
            <w:hideMark/>
          </w:tcPr>
          <w:p w14:paraId="3FB4CF49"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63%</w:t>
            </w:r>
          </w:p>
        </w:tc>
        <w:tc>
          <w:tcPr>
            <w:tcW w:w="490" w:type="pct"/>
            <w:vMerge/>
            <w:tcBorders>
              <w:top w:val="nil"/>
              <w:left w:val="single" w:sz="4" w:space="0" w:color="auto"/>
              <w:bottom w:val="single" w:sz="4" w:space="0" w:color="auto"/>
              <w:right w:val="single" w:sz="4" w:space="0" w:color="auto"/>
            </w:tcBorders>
            <w:vAlign w:val="center"/>
            <w:hideMark/>
          </w:tcPr>
          <w:p w14:paraId="1681029B"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3DC94CAA"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370D5A7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1653FCA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2F10EE8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379AC88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consultas y solicitudes de donación atendidas Dinero.</w:t>
            </w:r>
          </w:p>
        </w:tc>
        <w:tc>
          <w:tcPr>
            <w:tcW w:w="490" w:type="pct"/>
            <w:tcBorders>
              <w:top w:val="nil"/>
              <w:left w:val="nil"/>
              <w:bottom w:val="single" w:sz="4" w:space="0" w:color="auto"/>
              <w:right w:val="single" w:sz="4" w:space="0" w:color="auto"/>
            </w:tcBorders>
            <w:shd w:val="clear" w:color="000000" w:fill="FFFFFF"/>
            <w:noWrap/>
            <w:vAlign w:val="center"/>
            <w:hideMark/>
          </w:tcPr>
          <w:p w14:paraId="480B613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95</w:t>
            </w:r>
          </w:p>
        </w:tc>
        <w:tc>
          <w:tcPr>
            <w:tcW w:w="490" w:type="pct"/>
            <w:tcBorders>
              <w:top w:val="nil"/>
              <w:left w:val="nil"/>
              <w:bottom w:val="single" w:sz="4" w:space="0" w:color="auto"/>
              <w:right w:val="single" w:sz="4" w:space="0" w:color="auto"/>
            </w:tcBorders>
            <w:shd w:val="clear" w:color="000000" w:fill="FFFFFF"/>
            <w:noWrap/>
            <w:vAlign w:val="center"/>
            <w:hideMark/>
          </w:tcPr>
          <w:p w14:paraId="779E79F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86</w:t>
            </w:r>
          </w:p>
        </w:tc>
        <w:tc>
          <w:tcPr>
            <w:tcW w:w="490" w:type="pct"/>
            <w:tcBorders>
              <w:top w:val="nil"/>
              <w:left w:val="nil"/>
              <w:bottom w:val="single" w:sz="4" w:space="0" w:color="auto"/>
              <w:right w:val="single" w:sz="4" w:space="0" w:color="auto"/>
            </w:tcBorders>
            <w:shd w:val="clear" w:color="000000" w:fill="FFFFFF"/>
            <w:noWrap/>
            <w:vAlign w:val="center"/>
            <w:hideMark/>
          </w:tcPr>
          <w:p w14:paraId="15B8D40B"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91%</w:t>
            </w:r>
          </w:p>
        </w:tc>
        <w:tc>
          <w:tcPr>
            <w:tcW w:w="490" w:type="pct"/>
            <w:vMerge/>
            <w:tcBorders>
              <w:top w:val="nil"/>
              <w:left w:val="single" w:sz="4" w:space="0" w:color="auto"/>
              <w:bottom w:val="single" w:sz="4" w:space="0" w:color="auto"/>
              <w:right w:val="single" w:sz="4" w:space="0" w:color="auto"/>
            </w:tcBorders>
            <w:vAlign w:val="center"/>
            <w:hideMark/>
          </w:tcPr>
          <w:p w14:paraId="6EAB542E"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A2F5868"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6E8EFB9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7E567D8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0117-DE-P17</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571BCFA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Control, registro, conciliación y ajustes entre los movimientos contables y el Sistema Institucional del Control de Activos (SICA-PJ)</w:t>
            </w:r>
          </w:p>
        </w:tc>
        <w:tc>
          <w:tcPr>
            <w:tcW w:w="915" w:type="pct"/>
            <w:tcBorders>
              <w:top w:val="nil"/>
              <w:left w:val="nil"/>
              <w:bottom w:val="single" w:sz="4" w:space="0" w:color="auto"/>
              <w:right w:val="single" w:sz="4" w:space="0" w:color="auto"/>
            </w:tcBorders>
            <w:shd w:val="clear" w:color="000000" w:fill="FFFFFF"/>
            <w:vAlign w:val="center"/>
            <w:hideMark/>
          </w:tcPr>
          <w:p w14:paraId="60FA51D8"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coordinaciones, supervisiones, revisiones, verificaciones, seguimientos y depuraciones.</w:t>
            </w:r>
          </w:p>
        </w:tc>
        <w:tc>
          <w:tcPr>
            <w:tcW w:w="490" w:type="pct"/>
            <w:tcBorders>
              <w:top w:val="nil"/>
              <w:left w:val="nil"/>
              <w:bottom w:val="single" w:sz="4" w:space="0" w:color="auto"/>
              <w:right w:val="single" w:sz="4" w:space="0" w:color="auto"/>
            </w:tcBorders>
            <w:shd w:val="clear" w:color="000000" w:fill="FFFFFF"/>
            <w:noWrap/>
            <w:vAlign w:val="center"/>
            <w:hideMark/>
          </w:tcPr>
          <w:p w14:paraId="7E22C84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109</w:t>
            </w:r>
          </w:p>
        </w:tc>
        <w:tc>
          <w:tcPr>
            <w:tcW w:w="490" w:type="pct"/>
            <w:tcBorders>
              <w:top w:val="nil"/>
              <w:left w:val="nil"/>
              <w:bottom w:val="single" w:sz="4" w:space="0" w:color="auto"/>
              <w:right w:val="single" w:sz="4" w:space="0" w:color="auto"/>
            </w:tcBorders>
            <w:shd w:val="clear" w:color="000000" w:fill="FFFFFF"/>
            <w:noWrap/>
            <w:vAlign w:val="center"/>
            <w:hideMark/>
          </w:tcPr>
          <w:p w14:paraId="176AFCF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121</w:t>
            </w:r>
          </w:p>
        </w:tc>
        <w:tc>
          <w:tcPr>
            <w:tcW w:w="490" w:type="pct"/>
            <w:tcBorders>
              <w:top w:val="nil"/>
              <w:left w:val="nil"/>
              <w:bottom w:val="single" w:sz="4" w:space="0" w:color="auto"/>
              <w:right w:val="single" w:sz="4" w:space="0" w:color="auto"/>
            </w:tcBorders>
            <w:shd w:val="clear" w:color="000000" w:fill="FFFFFF"/>
            <w:noWrap/>
            <w:vAlign w:val="center"/>
            <w:hideMark/>
          </w:tcPr>
          <w:p w14:paraId="7E77D5EA"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111%</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56565CB4"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117%</w:t>
            </w:r>
          </w:p>
        </w:tc>
      </w:tr>
      <w:tr w:rsidR="00804404" w:rsidRPr="00804404" w14:paraId="52993CA1" w14:textId="77777777" w:rsidTr="00804404">
        <w:trPr>
          <w:trHeight w:val="300"/>
        </w:trPr>
        <w:tc>
          <w:tcPr>
            <w:tcW w:w="490" w:type="pct"/>
            <w:vMerge/>
            <w:tcBorders>
              <w:top w:val="nil"/>
              <w:left w:val="single" w:sz="4" w:space="0" w:color="auto"/>
              <w:bottom w:val="single" w:sz="4" w:space="0" w:color="auto"/>
              <w:right w:val="single" w:sz="4" w:space="0" w:color="auto"/>
            </w:tcBorders>
            <w:vAlign w:val="center"/>
            <w:hideMark/>
          </w:tcPr>
          <w:p w14:paraId="155F60A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70BBC77"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6849D3E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35256D8"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conciliaciones</w:t>
            </w:r>
          </w:p>
        </w:tc>
        <w:tc>
          <w:tcPr>
            <w:tcW w:w="490" w:type="pct"/>
            <w:tcBorders>
              <w:top w:val="nil"/>
              <w:left w:val="nil"/>
              <w:bottom w:val="single" w:sz="4" w:space="0" w:color="auto"/>
              <w:right w:val="single" w:sz="4" w:space="0" w:color="auto"/>
            </w:tcBorders>
            <w:shd w:val="clear" w:color="000000" w:fill="FFFFFF"/>
            <w:noWrap/>
            <w:vAlign w:val="center"/>
            <w:hideMark/>
          </w:tcPr>
          <w:p w14:paraId="38DAA33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36B3590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196C4827"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6A18C061"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785BB38E"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5BB7BBD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32ADE84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4B5602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4D35DED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consultas y solicitudes atendidas</w:t>
            </w:r>
          </w:p>
        </w:tc>
        <w:tc>
          <w:tcPr>
            <w:tcW w:w="490" w:type="pct"/>
            <w:tcBorders>
              <w:top w:val="nil"/>
              <w:left w:val="nil"/>
              <w:bottom w:val="single" w:sz="4" w:space="0" w:color="auto"/>
              <w:right w:val="single" w:sz="4" w:space="0" w:color="auto"/>
            </w:tcBorders>
            <w:shd w:val="clear" w:color="000000" w:fill="FFFFFF"/>
            <w:noWrap/>
            <w:vAlign w:val="center"/>
            <w:hideMark/>
          </w:tcPr>
          <w:p w14:paraId="26B33D9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46</w:t>
            </w:r>
          </w:p>
        </w:tc>
        <w:tc>
          <w:tcPr>
            <w:tcW w:w="490" w:type="pct"/>
            <w:tcBorders>
              <w:top w:val="nil"/>
              <w:left w:val="nil"/>
              <w:bottom w:val="single" w:sz="4" w:space="0" w:color="auto"/>
              <w:right w:val="single" w:sz="4" w:space="0" w:color="auto"/>
            </w:tcBorders>
            <w:shd w:val="clear" w:color="000000" w:fill="FFFFFF"/>
            <w:noWrap/>
            <w:vAlign w:val="center"/>
            <w:hideMark/>
          </w:tcPr>
          <w:p w14:paraId="454FA9D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64</w:t>
            </w:r>
          </w:p>
        </w:tc>
        <w:tc>
          <w:tcPr>
            <w:tcW w:w="490" w:type="pct"/>
            <w:tcBorders>
              <w:top w:val="nil"/>
              <w:left w:val="nil"/>
              <w:bottom w:val="single" w:sz="4" w:space="0" w:color="auto"/>
              <w:right w:val="single" w:sz="4" w:space="0" w:color="auto"/>
            </w:tcBorders>
            <w:shd w:val="clear" w:color="000000" w:fill="FFFFFF"/>
            <w:noWrap/>
            <w:vAlign w:val="center"/>
            <w:hideMark/>
          </w:tcPr>
          <w:p w14:paraId="1C3490D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139%</w:t>
            </w:r>
          </w:p>
        </w:tc>
        <w:tc>
          <w:tcPr>
            <w:tcW w:w="490" w:type="pct"/>
            <w:vMerge/>
            <w:tcBorders>
              <w:top w:val="nil"/>
              <w:left w:val="single" w:sz="4" w:space="0" w:color="auto"/>
              <w:bottom w:val="single" w:sz="4" w:space="0" w:color="auto"/>
              <w:right w:val="single" w:sz="4" w:space="0" w:color="auto"/>
            </w:tcBorders>
            <w:vAlign w:val="center"/>
            <w:hideMark/>
          </w:tcPr>
          <w:p w14:paraId="27A4CD10"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1F576ED6"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7104392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A10B29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0117-DE-P18</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7D9FC0E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Sostenibilidad al proceso de Contratación Administrativa para la Ejecución Presupuestaria</w:t>
            </w:r>
          </w:p>
        </w:tc>
        <w:tc>
          <w:tcPr>
            <w:tcW w:w="915" w:type="pct"/>
            <w:tcBorders>
              <w:top w:val="nil"/>
              <w:left w:val="nil"/>
              <w:bottom w:val="single" w:sz="4" w:space="0" w:color="auto"/>
              <w:right w:val="single" w:sz="4" w:space="0" w:color="auto"/>
            </w:tcBorders>
            <w:shd w:val="clear" w:color="000000" w:fill="FFFFFF"/>
            <w:vAlign w:val="center"/>
            <w:hideMark/>
          </w:tcPr>
          <w:p w14:paraId="74B7BE98"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de proyectos adjudicados</w:t>
            </w:r>
          </w:p>
        </w:tc>
        <w:tc>
          <w:tcPr>
            <w:tcW w:w="490" w:type="pct"/>
            <w:tcBorders>
              <w:top w:val="nil"/>
              <w:left w:val="nil"/>
              <w:bottom w:val="single" w:sz="4" w:space="0" w:color="auto"/>
              <w:right w:val="single" w:sz="4" w:space="0" w:color="auto"/>
            </w:tcBorders>
            <w:shd w:val="clear" w:color="000000" w:fill="FFFFFF"/>
            <w:noWrap/>
            <w:vAlign w:val="center"/>
            <w:hideMark/>
          </w:tcPr>
          <w:p w14:paraId="4817D06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95%</w:t>
            </w:r>
          </w:p>
        </w:tc>
        <w:tc>
          <w:tcPr>
            <w:tcW w:w="490" w:type="pct"/>
            <w:tcBorders>
              <w:top w:val="nil"/>
              <w:left w:val="nil"/>
              <w:bottom w:val="single" w:sz="4" w:space="0" w:color="auto"/>
              <w:right w:val="single" w:sz="4" w:space="0" w:color="auto"/>
            </w:tcBorders>
            <w:shd w:val="clear" w:color="000000" w:fill="FFFFFF"/>
            <w:noWrap/>
            <w:vAlign w:val="center"/>
            <w:hideMark/>
          </w:tcPr>
          <w:p w14:paraId="54A374C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97%</w:t>
            </w:r>
          </w:p>
        </w:tc>
        <w:tc>
          <w:tcPr>
            <w:tcW w:w="490" w:type="pct"/>
            <w:tcBorders>
              <w:top w:val="nil"/>
              <w:left w:val="nil"/>
              <w:bottom w:val="single" w:sz="4" w:space="0" w:color="auto"/>
              <w:right w:val="single" w:sz="4" w:space="0" w:color="auto"/>
            </w:tcBorders>
            <w:shd w:val="clear" w:color="000000" w:fill="FFFFFF"/>
            <w:noWrap/>
            <w:vAlign w:val="center"/>
            <w:hideMark/>
          </w:tcPr>
          <w:p w14:paraId="1DC4FE2C"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102%</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295790B6"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101%</w:t>
            </w:r>
          </w:p>
        </w:tc>
      </w:tr>
      <w:tr w:rsidR="00804404" w:rsidRPr="00804404" w14:paraId="1A254CB0"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7843BD9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59CE20E0"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3D0207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27B69EC"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acumulado de proyectos remitidos para trámite</w:t>
            </w:r>
          </w:p>
        </w:tc>
        <w:tc>
          <w:tcPr>
            <w:tcW w:w="490" w:type="pct"/>
            <w:tcBorders>
              <w:top w:val="nil"/>
              <w:left w:val="nil"/>
              <w:bottom w:val="single" w:sz="4" w:space="0" w:color="auto"/>
              <w:right w:val="single" w:sz="4" w:space="0" w:color="auto"/>
            </w:tcBorders>
            <w:shd w:val="clear" w:color="000000" w:fill="FFFFFF"/>
            <w:noWrap/>
            <w:vAlign w:val="center"/>
            <w:hideMark/>
          </w:tcPr>
          <w:p w14:paraId="039B6F0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90" w:type="pct"/>
            <w:tcBorders>
              <w:top w:val="nil"/>
              <w:left w:val="nil"/>
              <w:bottom w:val="single" w:sz="4" w:space="0" w:color="auto"/>
              <w:right w:val="single" w:sz="4" w:space="0" w:color="auto"/>
            </w:tcBorders>
            <w:shd w:val="clear" w:color="000000" w:fill="FFFFFF"/>
            <w:noWrap/>
            <w:vAlign w:val="center"/>
            <w:hideMark/>
          </w:tcPr>
          <w:p w14:paraId="7CFE655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100%</w:t>
            </w:r>
          </w:p>
        </w:tc>
        <w:tc>
          <w:tcPr>
            <w:tcW w:w="490" w:type="pct"/>
            <w:tcBorders>
              <w:top w:val="nil"/>
              <w:left w:val="nil"/>
              <w:bottom w:val="single" w:sz="4" w:space="0" w:color="auto"/>
              <w:right w:val="single" w:sz="4" w:space="0" w:color="auto"/>
            </w:tcBorders>
            <w:shd w:val="clear" w:color="000000" w:fill="FFFFFF"/>
            <w:noWrap/>
            <w:vAlign w:val="center"/>
            <w:hideMark/>
          </w:tcPr>
          <w:p w14:paraId="4682644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134D5E3F"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1E23EF07"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23FBBF7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0BEC6B8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7E50DB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94B840F"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Porcentaje de proyectos en trámite.</w:t>
            </w:r>
          </w:p>
        </w:tc>
        <w:tc>
          <w:tcPr>
            <w:tcW w:w="490" w:type="pct"/>
            <w:tcBorders>
              <w:top w:val="nil"/>
              <w:left w:val="nil"/>
              <w:bottom w:val="single" w:sz="4" w:space="0" w:color="auto"/>
              <w:right w:val="single" w:sz="4" w:space="0" w:color="auto"/>
            </w:tcBorders>
            <w:shd w:val="clear" w:color="000000" w:fill="FFFFFF"/>
            <w:noWrap/>
            <w:vAlign w:val="center"/>
            <w:hideMark/>
          </w:tcPr>
          <w:p w14:paraId="6116333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490" w:type="pct"/>
            <w:tcBorders>
              <w:top w:val="nil"/>
              <w:left w:val="nil"/>
              <w:bottom w:val="single" w:sz="4" w:space="0" w:color="auto"/>
              <w:right w:val="single" w:sz="4" w:space="0" w:color="auto"/>
            </w:tcBorders>
            <w:shd w:val="clear" w:color="000000" w:fill="FFFFFF"/>
            <w:noWrap/>
            <w:vAlign w:val="center"/>
            <w:hideMark/>
          </w:tcPr>
          <w:p w14:paraId="2BB7203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w:t>
            </w:r>
          </w:p>
        </w:tc>
        <w:tc>
          <w:tcPr>
            <w:tcW w:w="490" w:type="pct"/>
            <w:tcBorders>
              <w:top w:val="nil"/>
              <w:left w:val="nil"/>
              <w:bottom w:val="single" w:sz="4" w:space="0" w:color="auto"/>
              <w:right w:val="single" w:sz="4" w:space="0" w:color="auto"/>
            </w:tcBorders>
            <w:shd w:val="clear" w:color="000000" w:fill="FFFFFF"/>
            <w:noWrap/>
            <w:vAlign w:val="center"/>
            <w:hideMark/>
          </w:tcPr>
          <w:p w14:paraId="2B5ACA86"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55183E89"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76A0ADBC"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6395B08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vAlign w:val="center"/>
            <w:hideMark/>
          </w:tcPr>
          <w:p w14:paraId="00A2858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0117-DE-P16</w:t>
            </w:r>
          </w:p>
        </w:tc>
        <w:tc>
          <w:tcPr>
            <w:tcW w:w="1145" w:type="pct"/>
            <w:tcBorders>
              <w:top w:val="nil"/>
              <w:left w:val="nil"/>
              <w:bottom w:val="single" w:sz="4" w:space="0" w:color="auto"/>
              <w:right w:val="single" w:sz="4" w:space="0" w:color="auto"/>
            </w:tcBorders>
            <w:shd w:val="clear" w:color="000000" w:fill="FFFFFF"/>
            <w:vAlign w:val="center"/>
            <w:hideMark/>
          </w:tcPr>
          <w:p w14:paraId="75E9A5B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Sostenibilidad del Sistema Integrado de Gestión Administrativa (SIGA-PJ)</w:t>
            </w:r>
          </w:p>
        </w:tc>
        <w:tc>
          <w:tcPr>
            <w:tcW w:w="915" w:type="pct"/>
            <w:tcBorders>
              <w:top w:val="nil"/>
              <w:left w:val="nil"/>
              <w:bottom w:val="single" w:sz="4" w:space="0" w:color="auto"/>
              <w:right w:val="single" w:sz="4" w:space="0" w:color="auto"/>
            </w:tcBorders>
            <w:shd w:val="clear" w:color="000000" w:fill="FFFFFF"/>
            <w:vAlign w:val="center"/>
            <w:hideMark/>
          </w:tcPr>
          <w:p w14:paraId="1F87729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reportes atendidos</w:t>
            </w:r>
          </w:p>
        </w:tc>
        <w:tc>
          <w:tcPr>
            <w:tcW w:w="490" w:type="pct"/>
            <w:tcBorders>
              <w:top w:val="nil"/>
              <w:left w:val="nil"/>
              <w:bottom w:val="single" w:sz="4" w:space="0" w:color="auto"/>
              <w:right w:val="single" w:sz="4" w:space="0" w:color="auto"/>
            </w:tcBorders>
            <w:shd w:val="clear" w:color="000000" w:fill="FFFFFF"/>
            <w:noWrap/>
            <w:vAlign w:val="center"/>
            <w:hideMark/>
          </w:tcPr>
          <w:p w14:paraId="2A43DBB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644</w:t>
            </w:r>
          </w:p>
        </w:tc>
        <w:tc>
          <w:tcPr>
            <w:tcW w:w="490" w:type="pct"/>
            <w:tcBorders>
              <w:top w:val="nil"/>
              <w:left w:val="nil"/>
              <w:bottom w:val="single" w:sz="4" w:space="0" w:color="auto"/>
              <w:right w:val="single" w:sz="4" w:space="0" w:color="auto"/>
            </w:tcBorders>
            <w:shd w:val="clear" w:color="000000" w:fill="FFFFFF"/>
            <w:noWrap/>
            <w:vAlign w:val="center"/>
            <w:hideMark/>
          </w:tcPr>
          <w:p w14:paraId="085061D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786</w:t>
            </w:r>
          </w:p>
        </w:tc>
        <w:tc>
          <w:tcPr>
            <w:tcW w:w="490" w:type="pct"/>
            <w:tcBorders>
              <w:top w:val="nil"/>
              <w:left w:val="nil"/>
              <w:bottom w:val="single" w:sz="4" w:space="0" w:color="auto"/>
              <w:right w:val="single" w:sz="4" w:space="0" w:color="auto"/>
            </w:tcBorders>
            <w:shd w:val="clear" w:color="000000" w:fill="FFFFFF"/>
            <w:noWrap/>
            <w:vAlign w:val="center"/>
            <w:hideMark/>
          </w:tcPr>
          <w:p w14:paraId="0EC6E3C1"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122%</w:t>
            </w:r>
          </w:p>
        </w:tc>
        <w:tc>
          <w:tcPr>
            <w:tcW w:w="490" w:type="pct"/>
            <w:tcBorders>
              <w:top w:val="nil"/>
              <w:left w:val="nil"/>
              <w:bottom w:val="single" w:sz="4" w:space="0" w:color="auto"/>
              <w:right w:val="single" w:sz="4" w:space="0" w:color="auto"/>
            </w:tcBorders>
            <w:shd w:val="clear" w:color="000000" w:fill="44546A"/>
            <w:noWrap/>
            <w:vAlign w:val="center"/>
            <w:hideMark/>
          </w:tcPr>
          <w:p w14:paraId="7F1C2ABE"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122%</w:t>
            </w:r>
          </w:p>
        </w:tc>
      </w:tr>
      <w:tr w:rsidR="00804404" w:rsidRPr="00804404" w14:paraId="286F82F5" w14:textId="77777777" w:rsidTr="00804404">
        <w:trPr>
          <w:trHeight w:val="30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0D36091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Inspección Judicial</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6D07CB0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0131-IJ-P01</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5F0518F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descongestionamiento de Procesos del Tribunal de la Inspección Judicial.</w:t>
            </w:r>
          </w:p>
        </w:tc>
        <w:tc>
          <w:tcPr>
            <w:tcW w:w="915" w:type="pct"/>
            <w:tcBorders>
              <w:top w:val="nil"/>
              <w:left w:val="nil"/>
              <w:bottom w:val="single" w:sz="4" w:space="0" w:color="auto"/>
              <w:right w:val="single" w:sz="4" w:space="0" w:color="auto"/>
            </w:tcBorders>
            <w:shd w:val="clear" w:color="000000" w:fill="FFFFFF"/>
            <w:vAlign w:val="center"/>
            <w:hideMark/>
          </w:tcPr>
          <w:p w14:paraId="619CCADF"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sentencias dictadas.</w:t>
            </w:r>
          </w:p>
        </w:tc>
        <w:tc>
          <w:tcPr>
            <w:tcW w:w="490" w:type="pct"/>
            <w:tcBorders>
              <w:top w:val="nil"/>
              <w:left w:val="nil"/>
              <w:bottom w:val="single" w:sz="4" w:space="0" w:color="auto"/>
              <w:right w:val="single" w:sz="4" w:space="0" w:color="auto"/>
            </w:tcBorders>
            <w:shd w:val="clear" w:color="000000" w:fill="FFFFFF"/>
            <w:noWrap/>
            <w:vAlign w:val="center"/>
            <w:hideMark/>
          </w:tcPr>
          <w:p w14:paraId="571FBDD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173</w:t>
            </w:r>
          </w:p>
        </w:tc>
        <w:tc>
          <w:tcPr>
            <w:tcW w:w="490" w:type="pct"/>
            <w:tcBorders>
              <w:top w:val="nil"/>
              <w:left w:val="nil"/>
              <w:bottom w:val="single" w:sz="4" w:space="0" w:color="auto"/>
              <w:right w:val="single" w:sz="4" w:space="0" w:color="auto"/>
            </w:tcBorders>
            <w:shd w:val="clear" w:color="000000" w:fill="FFFFFF"/>
            <w:noWrap/>
            <w:vAlign w:val="center"/>
            <w:hideMark/>
          </w:tcPr>
          <w:p w14:paraId="77C3432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223</w:t>
            </w:r>
          </w:p>
        </w:tc>
        <w:tc>
          <w:tcPr>
            <w:tcW w:w="490" w:type="pct"/>
            <w:tcBorders>
              <w:top w:val="nil"/>
              <w:left w:val="nil"/>
              <w:bottom w:val="single" w:sz="4" w:space="0" w:color="auto"/>
              <w:right w:val="single" w:sz="4" w:space="0" w:color="auto"/>
            </w:tcBorders>
            <w:shd w:val="clear" w:color="000000" w:fill="FFFFFF"/>
            <w:noWrap/>
            <w:vAlign w:val="center"/>
            <w:hideMark/>
          </w:tcPr>
          <w:p w14:paraId="18F47C79"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129%</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7657FC1B"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151%</w:t>
            </w:r>
          </w:p>
        </w:tc>
      </w:tr>
      <w:tr w:rsidR="00804404" w:rsidRPr="00804404" w14:paraId="38B4B026"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58FFC140"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66A5A2B1"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B5F567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1384D7DE"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audiencias realizadas.</w:t>
            </w:r>
          </w:p>
        </w:tc>
        <w:tc>
          <w:tcPr>
            <w:tcW w:w="490" w:type="pct"/>
            <w:tcBorders>
              <w:top w:val="nil"/>
              <w:left w:val="nil"/>
              <w:bottom w:val="single" w:sz="4" w:space="0" w:color="auto"/>
              <w:right w:val="single" w:sz="4" w:space="0" w:color="auto"/>
            </w:tcBorders>
            <w:shd w:val="clear" w:color="000000" w:fill="FFFFFF"/>
            <w:noWrap/>
            <w:vAlign w:val="center"/>
            <w:hideMark/>
          </w:tcPr>
          <w:p w14:paraId="6A5A21C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28</w:t>
            </w:r>
          </w:p>
        </w:tc>
        <w:tc>
          <w:tcPr>
            <w:tcW w:w="490" w:type="pct"/>
            <w:tcBorders>
              <w:top w:val="nil"/>
              <w:left w:val="nil"/>
              <w:bottom w:val="single" w:sz="4" w:space="0" w:color="auto"/>
              <w:right w:val="single" w:sz="4" w:space="0" w:color="auto"/>
            </w:tcBorders>
            <w:shd w:val="clear" w:color="000000" w:fill="FFFFFF"/>
            <w:noWrap/>
            <w:vAlign w:val="center"/>
            <w:hideMark/>
          </w:tcPr>
          <w:p w14:paraId="1ECFEAF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35</w:t>
            </w:r>
          </w:p>
        </w:tc>
        <w:tc>
          <w:tcPr>
            <w:tcW w:w="490" w:type="pct"/>
            <w:tcBorders>
              <w:top w:val="nil"/>
              <w:left w:val="nil"/>
              <w:bottom w:val="single" w:sz="4" w:space="0" w:color="auto"/>
              <w:right w:val="single" w:sz="4" w:space="0" w:color="auto"/>
            </w:tcBorders>
            <w:shd w:val="clear" w:color="000000" w:fill="FFFFFF"/>
            <w:noWrap/>
            <w:vAlign w:val="center"/>
            <w:hideMark/>
          </w:tcPr>
          <w:p w14:paraId="29754392"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125%</w:t>
            </w:r>
          </w:p>
        </w:tc>
        <w:tc>
          <w:tcPr>
            <w:tcW w:w="490" w:type="pct"/>
            <w:vMerge/>
            <w:tcBorders>
              <w:top w:val="nil"/>
              <w:left w:val="single" w:sz="4" w:space="0" w:color="auto"/>
              <w:bottom w:val="single" w:sz="4" w:space="0" w:color="auto"/>
              <w:right w:val="single" w:sz="4" w:space="0" w:color="auto"/>
            </w:tcBorders>
            <w:vAlign w:val="center"/>
            <w:hideMark/>
          </w:tcPr>
          <w:p w14:paraId="12AE02F8"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347A34E"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06D6634C"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69AC04A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73B03F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E13BBEC"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resoluciones firmadas.</w:t>
            </w:r>
          </w:p>
        </w:tc>
        <w:tc>
          <w:tcPr>
            <w:tcW w:w="490" w:type="pct"/>
            <w:tcBorders>
              <w:top w:val="nil"/>
              <w:left w:val="nil"/>
              <w:bottom w:val="single" w:sz="4" w:space="0" w:color="auto"/>
              <w:right w:val="single" w:sz="4" w:space="0" w:color="auto"/>
            </w:tcBorders>
            <w:shd w:val="clear" w:color="000000" w:fill="FFFFFF"/>
            <w:noWrap/>
            <w:vAlign w:val="center"/>
            <w:hideMark/>
          </w:tcPr>
          <w:p w14:paraId="561D387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217</w:t>
            </w:r>
          </w:p>
        </w:tc>
        <w:tc>
          <w:tcPr>
            <w:tcW w:w="490" w:type="pct"/>
            <w:tcBorders>
              <w:top w:val="nil"/>
              <w:left w:val="nil"/>
              <w:bottom w:val="single" w:sz="4" w:space="0" w:color="auto"/>
              <w:right w:val="single" w:sz="4" w:space="0" w:color="auto"/>
            </w:tcBorders>
            <w:shd w:val="clear" w:color="000000" w:fill="FFFFFF"/>
            <w:noWrap/>
            <w:vAlign w:val="center"/>
            <w:hideMark/>
          </w:tcPr>
          <w:p w14:paraId="3A0CA85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239</w:t>
            </w:r>
          </w:p>
        </w:tc>
        <w:tc>
          <w:tcPr>
            <w:tcW w:w="490" w:type="pct"/>
            <w:tcBorders>
              <w:top w:val="nil"/>
              <w:left w:val="nil"/>
              <w:bottom w:val="single" w:sz="4" w:space="0" w:color="auto"/>
              <w:right w:val="single" w:sz="4" w:space="0" w:color="auto"/>
            </w:tcBorders>
            <w:shd w:val="clear" w:color="000000" w:fill="FFFFFF"/>
            <w:noWrap/>
            <w:vAlign w:val="center"/>
            <w:hideMark/>
          </w:tcPr>
          <w:p w14:paraId="12A1F8E8"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110%</w:t>
            </w:r>
          </w:p>
        </w:tc>
        <w:tc>
          <w:tcPr>
            <w:tcW w:w="490" w:type="pct"/>
            <w:vMerge/>
            <w:tcBorders>
              <w:top w:val="nil"/>
              <w:left w:val="single" w:sz="4" w:space="0" w:color="auto"/>
              <w:bottom w:val="single" w:sz="4" w:space="0" w:color="auto"/>
              <w:right w:val="single" w:sz="4" w:space="0" w:color="auto"/>
            </w:tcBorders>
            <w:vAlign w:val="center"/>
            <w:hideMark/>
          </w:tcPr>
          <w:p w14:paraId="6AD688B6"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5D4FBBC"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2E50C47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6B8E275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4787A56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39E0F27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audiencias asistidas.</w:t>
            </w:r>
          </w:p>
        </w:tc>
        <w:tc>
          <w:tcPr>
            <w:tcW w:w="490" w:type="pct"/>
            <w:tcBorders>
              <w:top w:val="nil"/>
              <w:left w:val="nil"/>
              <w:bottom w:val="single" w:sz="4" w:space="0" w:color="auto"/>
              <w:right w:val="single" w:sz="4" w:space="0" w:color="auto"/>
            </w:tcBorders>
            <w:shd w:val="clear" w:color="000000" w:fill="FFFFFF"/>
            <w:noWrap/>
            <w:vAlign w:val="center"/>
            <w:hideMark/>
          </w:tcPr>
          <w:p w14:paraId="05C3038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27</w:t>
            </w:r>
          </w:p>
        </w:tc>
        <w:tc>
          <w:tcPr>
            <w:tcW w:w="490" w:type="pct"/>
            <w:tcBorders>
              <w:top w:val="nil"/>
              <w:left w:val="nil"/>
              <w:bottom w:val="single" w:sz="4" w:space="0" w:color="auto"/>
              <w:right w:val="single" w:sz="4" w:space="0" w:color="auto"/>
            </w:tcBorders>
            <w:shd w:val="clear" w:color="000000" w:fill="FFFFFF"/>
            <w:noWrap/>
            <w:vAlign w:val="center"/>
            <w:hideMark/>
          </w:tcPr>
          <w:p w14:paraId="256BC17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35</w:t>
            </w:r>
          </w:p>
        </w:tc>
        <w:tc>
          <w:tcPr>
            <w:tcW w:w="490" w:type="pct"/>
            <w:tcBorders>
              <w:top w:val="nil"/>
              <w:left w:val="nil"/>
              <w:bottom w:val="single" w:sz="4" w:space="0" w:color="auto"/>
              <w:right w:val="single" w:sz="4" w:space="0" w:color="auto"/>
            </w:tcBorders>
            <w:shd w:val="clear" w:color="000000" w:fill="FFFFFF"/>
            <w:noWrap/>
            <w:vAlign w:val="center"/>
            <w:hideMark/>
          </w:tcPr>
          <w:p w14:paraId="31E8CCA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130%</w:t>
            </w:r>
          </w:p>
        </w:tc>
        <w:tc>
          <w:tcPr>
            <w:tcW w:w="490" w:type="pct"/>
            <w:vMerge/>
            <w:tcBorders>
              <w:top w:val="nil"/>
              <w:left w:val="single" w:sz="4" w:space="0" w:color="auto"/>
              <w:bottom w:val="single" w:sz="4" w:space="0" w:color="auto"/>
              <w:right w:val="single" w:sz="4" w:space="0" w:color="auto"/>
            </w:tcBorders>
            <w:vAlign w:val="center"/>
            <w:hideMark/>
          </w:tcPr>
          <w:p w14:paraId="4AFF7915"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3E3E412B"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16CA44B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68BB367C"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126259C"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F7DC77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apersonamientos de la defensa pública, en los </w:t>
            </w:r>
            <w:r w:rsidRPr="00361D93">
              <w:rPr>
                <w:rFonts w:ascii="Book Antiqua" w:eastAsia="Times New Roman" w:hAnsi="Book Antiqua" w:cs="Calibri"/>
                <w:color w:val="000000"/>
                <w:sz w:val="18"/>
                <w:szCs w:val="18"/>
                <w:lang w:eastAsia="es-CR"/>
              </w:rPr>
              <w:lastRenderedPageBreak/>
              <w:t>casos establecidos por ley.</w:t>
            </w:r>
          </w:p>
        </w:tc>
        <w:tc>
          <w:tcPr>
            <w:tcW w:w="490" w:type="pct"/>
            <w:tcBorders>
              <w:top w:val="nil"/>
              <w:left w:val="nil"/>
              <w:bottom w:val="single" w:sz="4" w:space="0" w:color="auto"/>
              <w:right w:val="single" w:sz="4" w:space="0" w:color="auto"/>
            </w:tcBorders>
            <w:shd w:val="clear" w:color="000000" w:fill="FFFFFF"/>
            <w:noWrap/>
            <w:vAlign w:val="center"/>
            <w:hideMark/>
          </w:tcPr>
          <w:p w14:paraId="7759C20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35</w:t>
            </w:r>
          </w:p>
        </w:tc>
        <w:tc>
          <w:tcPr>
            <w:tcW w:w="490" w:type="pct"/>
            <w:tcBorders>
              <w:top w:val="nil"/>
              <w:left w:val="nil"/>
              <w:bottom w:val="single" w:sz="4" w:space="0" w:color="auto"/>
              <w:right w:val="single" w:sz="4" w:space="0" w:color="auto"/>
            </w:tcBorders>
            <w:shd w:val="clear" w:color="000000" w:fill="FFFFFF"/>
            <w:noWrap/>
            <w:vAlign w:val="center"/>
            <w:hideMark/>
          </w:tcPr>
          <w:p w14:paraId="497536F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92</w:t>
            </w:r>
          </w:p>
        </w:tc>
        <w:tc>
          <w:tcPr>
            <w:tcW w:w="490" w:type="pct"/>
            <w:tcBorders>
              <w:top w:val="nil"/>
              <w:left w:val="nil"/>
              <w:bottom w:val="single" w:sz="4" w:space="0" w:color="auto"/>
              <w:right w:val="single" w:sz="4" w:space="0" w:color="auto"/>
            </w:tcBorders>
            <w:shd w:val="clear" w:color="000000" w:fill="FFFFFF"/>
            <w:noWrap/>
            <w:vAlign w:val="center"/>
            <w:hideMark/>
          </w:tcPr>
          <w:p w14:paraId="30C9C8F1"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263%</w:t>
            </w:r>
          </w:p>
        </w:tc>
        <w:tc>
          <w:tcPr>
            <w:tcW w:w="490" w:type="pct"/>
            <w:vMerge/>
            <w:tcBorders>
              <w:top w:val="nil"/>
              <w:left w:val="single" w:sz="4" w:space="0" w:color="auto"/>
              <w:bottom w:val="single" w:sz="4" w:space="0" w:color="auto"/>
              <w:right w:val="single" w:sz="4" w:space="0" w:color="auto"/>
            </w:tcBorders>
            <w:vAlign w:val="center"/>
            <w:hideMark/>
          </w:tcPr>
          <w:p w14:paraId="482E9606"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2F70E13E" w14:textId="77777777" w:rsidTr="00804404">
        <w:trPr>
          <w:trHeight w:val="54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7556D20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Tercera</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1EC54F3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0006-ST-P01</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127C824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labores de la Vicepresidencia de la Corte</w:t>
            </w:r>
          </w:p>
        </w:tc>
        <w:tc>
          <w:tcPr>
            <w:tcW w:w="915" w:type="pct"/>
            <w:tcBorders>
              <w:top w:val="nil"/>
              <w:left w:val="nil"/>
              <w:bottom w:val="single" w:sz="4" w:space="0" w:color="auto"/>
              <w:right w:val="single" w:sz="4" w:space="0" w:color="auto"/>
            </w:tcBorders>
            <w:shd w:val="clear" w:color="000000" w:fill="FFFFFF"/>
            <w:vAlign w:val="center"/>
            <w:hideMark/>
          </w:tcPr>
          <w:p w14:paraId="4D9F2926"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actas revisadas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6DFA6F9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90" w:type="pct"/>
            <w:tcBorders>
              <w:top w:val="nil"/>
              <w:left w:val="nil"/>
              <w:bottom w:val="single" w:sz="4" w:space="0" w:color="auto"/>
              <w:right w:val="single" w:sz="4" w:space="0" w:color="auto"/>
            </w:tcBorders>
            <w:shd w:val="clear" w:color="000000" w:fill="FFFFFF"/>
            <w:noWrap/>
            <w:vAlign w:val="center"/>
            <w:hideMark/>
          </w:tcPr>
          <w:p w14:paraId="3B97FD6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90" w:type="pct"/>
            <w:tcBorders>
              <w:top w:val="nil"/>
              <w:left w:val="nil"/>
              <w:bottom w:val="single" w:sz="4" w:space="0" w:color="auto"/>
              <w:right w:val="single" w:sz="4" w:space="0" w:color="auto"/>
            </w:tcBorders>
            <w:shd w:val="clear" w:color="000000" w:fill="FFFFFF"/>
            <w:noWrap/>
            <w:vAlign w:val="center"/>
            <w:hideMark/>
          </w:tcPr>
          <w:p w14:paraId="50E204F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09E4F3FD"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88%</w:t>
            </w:r>
          </w:p>
        </w:tc>
      </w:tr>
      <w:tr w:rsidR="00804404" w:rsidRPr="00804404" w14:paraId="234A150D"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187DC11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2B64963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4CE2E10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36DF4306"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Gestiones mensuales relacionadas con la Comisión de Nombramientos</w:t>
            </w:r>
          </w:p>
        </w:tc>
        <w:tc>
          <w:tcPr>
            <w:tcW w:w="490" w:type="pct"/>
            <w:tcBorders>
              <w:top w:val="nil"/>
              <w:left w:val="nil"/>
              <w:bottom w:val="single" w:sz="4" w:space="0" w:color="auto"/>
              <w:right w:val="single" w:sz="4" w:space="0" w:color="auto"/>
            </w:tcBorders>
            <w:shd w:val="clear" w:color="000000" w:fill="FFFFFF"/>
            <w:noWrap/>
            <w:vAlign w:val="center"/>
            <w:hideMark/>
          </w:tcPr>
          <w:p w14:paraId="2E1B1E9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6</w:t>
            </w:r>
          </w:p>
        </w:tc>
        <w:tc>
          <w:tcPr>
            <w:tcW w:w="490" w:type="pct"/>
            <w:tcBorders>
              <w:top w:val="nil"/>
              <w:left w:val="nil"/>
              <w:bottom w:val="single" w:sz="4" w:space="0" w:color="auto"/>
              <w:right w:val="single" w:sz="4" w:space="0" w:color="auto"/>
            </w:tcBorders>
            <w:shd w:val="clear" w:color="000000" w:fill="FFFFFF"/>
            <w:noWrap/>
            <w:vAlign w:val="center"/>
            <w:hideMark/>
          </w:tcPr>
          <w:p w14:paraId="61713F6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w:t>
            </w:r>
          </w:p>
        </w:tc>
        <w:tc>
          <w:tcPr>
            <w:tcW w:w="490" w:type="pct"/>
            <w:tcBorders>
              <w:top w:val="nil"/>
              <w:left w:val="nil"/>
              <w:bottom w:val="single" w:sz="4" w:space="0" w:color="auto"/>
              <w:right w:val="single" w:sz="4" w:space="0" w:color="auto"/>
            </w:tcBorders>
            <w:shd w:val="clear" w:color="000000" w:fill="FFFFFF"/>
            <w:noWrap/>
            <w:vAlign w:val="center"/>
            <w:hideMark/>
          </w:tcPr>
          <w:p w14:paraId="509B17C2"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117%</w:t>
            </w:r>
          </w:p>
        </w:tc>
        <w:tc>
          <w:tcPr>
            <w:tcW w:w="490" w:type="pct"/>
            <w:vMerge/>
            <w:tcBorders>
              <w:top w:val="nil"/>
              <w:left w:val="single" w:sz="4" w:space="0" w:color="auto"/>
              <w:bottom w:val="single" w:sz="4" w:space="0" w:color="auto"/>
              <w:right w:val="single" w:sz="4" w:space="0" w:color="auto"/>
            </w:tcBorders>
            <w:vAlign w:val="center"/>
            <w:hideMark/>
          </w:tcPr>
          <w:p w14:paraId="68EB3B2D"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D143843"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6C16562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2FF5275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6AF2D53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00E9DFE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Sesiones mensuales de la Comisión de Nombramientos</w:t>
            </w:r>
          </w:p>
        </w:tc>
        <w:tc>
          <w:tcPr>
            <w:tcW w:w="490" w:type="pct"/>
            <w:tcBorders>
              <w:top w:val="nil"/>
              <w:left w:val="nil"/>
              <w:bottom w:val="single" w:sz="4" w:space="0" w:color="auto"/>
              <w:right w:val="single" w:sz="4" w:space="0" w:color="auto"/>
            </w:tcBorders>
            <w:shd w:val="clear" w:color="000000" w:fill="FFFFFF"/>
            <w:noWrap/>
            <w:vAlign w:val="center"/>
            <w:hideMark/>
          </w:tcPr>
          <w:p w14:paraId="273F0A1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3871F8A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2</w:t>
            </w:r>
          </w:p>
        </w:tc>
        <w:tc>
          <w:tcPr>
            <w:tcW w:w="490" w:type="pct"/>
            <w:tcBorders>
              <w:top w:val="nil"/>
              <w:left w:val="nil"/>
              <w:bottom w:val="single" w:sz="4" w:space="0" w:color="auto"/>
              <w:right w:val="single" w:sz="4" w:space="0" w:color="auto"/>
            </w:tcBorders>
            <w:shd w:val="clear" w:color="000000" w:fill="FFFFFF"/>
            <w:noWrap/>
            <w:vAlign w:val="center"/>
            <w:hideMark/>
          </w:tcPr>
          <w:p w14:paraId="075D1924"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tcBorders>
              <w:top w:val="nil"/>
              <w:left w:val="single" w:sz="4" w:space="0" w:color="auto"/>
              <w:bottom w:val="single" w:sz="4" w:space="0" w:color="auto"/>
              <w:right w:val="single" w:sz="4" w:space="0" w:color="auto"/>
            </w:tcBorders>
            <w:vAlign w:val="center"/>
            <w:hideMark/>
          </w:tcPr>
          <w:p w14:paraId="199A3C9E"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0BBEA651"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1BBF4B6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14BC082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0C90BAC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275AF1A9"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resueltos de expedientes disciplinarios, excusas e inhibitorias revisados al mes</w:t>
            </w:r>
          </w:p>
        </w:tc>
        <w:tc>
          <w:tcPr>
            <w:tcW w:w="490" w:type="pct"/>
            <w:tcBorders>
              <w:top w:val="nil"/>
              <w:left w:val="nil"/>
              <w:bottom w:val="single" w:sz="4" w:space="0" w:color="auto"/>
              <w:right w:val="single" w:sz="4" w:space="0" w:color="auto"/>
            </w:tcBorders>
            <w:shd w:val="clear" w:color="000000" w:fill="FFFFFF"/>
            <w:noWrap/>
            <w:vAlign w:val="center"/>
            <w:hideMark/>
          </w:tcPr>
          <w:p w14:paraId="66F5BA2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w:t>
            </w:r>
          </w:p>
        </w:tc>
        <w:tc>
          <w:tcPr>
            <w:tcW w:w="490" w:type="pct"/>
            <w:tcBorders>
              <w:top w:val="nil"/>
              <w:left w:val="nil"/>
              <w:bottom w:val="single" w:sz="4" w:space="0" w:color="auto"/>
              <w:right w:val="single" w:sz="4" w:space="0" w:color="auto"/>
            </w:tcBorders>
            <w:shd w:val="clear" w:color="000000" w:fill="FFFFFF"/>
            <w:noWrap/>
            <w:vAlign w:val="center"/>
            <w:hideMark/>
          </w:tcPr>
          <w:p w14:paraId="7BF3819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w:t>
            </w:r>
          </w:p>
        </w:tc>
        <w:tc>
          <w:tcPr>
            <w:tcW w:w="490" w:type="pct"/>
            <w:tcBorders>
              <w:top w:val="nil"/>
              <w:left w:val="nil"/>
              <w:bottom w:val="single" w:sz="4" w:space="0" w:color="auto"/>
              <w:right w:val="single" w:sz="4" w:space="0" w:color="auto"/>
            </w:tcBorders>
            <w:shd w:val="clear" w:color="000000" w:fill="FFFFFF"/>
            <w:noWrap/>
            <w:vAlign w:val="center"/>
            <w:hideMark/>
          </w:tcPr>
          <w:p w14:paraId="47BFA818"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33%</w:t>
            </w:r>
          </w:p>
        </w:tc>
        <w:tc>
          <w:tcPr>
            <w:tcW w:w="490" w:type="pct"/>
            <w:vMerge/>
            <w:tcBorders>
              <w:top w:val="nil"/>
              <w:left w:val="single" w:sz="4" w:space="0" w:color="auto"/>
              <w:bottom w:val="single" w:sz="4" w:space="0" w:color="auto"/>
              <w:right w:val="single" w:sz="4" w:space="0" w:color="auto"/>
            </w:tcBorders>
            <w:vAlign w:val="center"/>
            <w:hideMark/>
          </w:tcPr>
          <w:p w14:paraId="1EA06E92"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0D9A8ED2" w14:textId="77777777" w:rsidTr="00804404">
        <w:trPr>
          <w:trHeight w:val="810"/>
        </w:trPr>
        <w:tc>
          <w:tcPr>
            <w:tcW w:w="490" w:type="pct"/>
            <w:tcBorders>
              <w:top w:val="nil"/>
              <w:left w:val="single" w:sz="4" w:space="0" w:color="auto"/>
              <w:bottom w:val="single" w:sz="4" w:space="0" w:color="auto"/>
              <w:right w:val="single" w:sz="4" w:space="0" w:color="auto"/>
            </w:tcBorders>
            <w:shd w:val="clear" w:color="000000" w:fill="FFFFFF"/>
            <w:vAlign w:val="center"/>
            <w:hideMark/>
          </w:tcPr>
          <w:p w14:paraId="2BFF2BA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Segunda</w:t>
            </w:r>
          </w:p>
        </w:tc>
        <w:tc>
          <w:tcPr>
            <w:tcW w:w="490" w:type="pct"/>
            <w:tcBorders>
              <w:top w:val="nil"/>
              <w:left w:val="nil"/>
              <w:bottom w:val="single" w:sz="4" w:space="0" w:color="auto"/>
              <w:right w:val="single" w:sz="4" w:space="0" w:color="auto"/>
            </w:tcBorders>
            <w:shd w:val="clear" w:color="000000" w:fill="FFFFFF"/>
            <w:vAlign w:val="center"/>
            <w:hideMark/>
          </w:tcPr>
          <w:p w14:paraId="773A37F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0005-SS-P01</w:t>
            </w:r>
          </w:p>
        </w:tc>
        <w:tc>
          <w:tcPr>
            <w:tcW w:w="1145" w:type="pct"/>
            <w:tcBorders>
              <w:top w:val="nil"/>
              <w:left w:val="nil"/>
              <w:bottom w:val="single" w:sz="4" w:space="0" w:color="auto"/>
              <w:right w:val="single" w:sz="4" w:space="0" w:color="auto"/>
            </w:tcBorders>
            <w:shd w:val="clear" w:color="000000" w:fill="FFFFFF"/>
            <w:vAlign w:val="center"/>
            <w:hideMark/>
          </w:tcPr>
          <w:p w14:paraId="0F814B68"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los procesos de Exequátur y Cartas Rogatorias</w:t>
            </w:r>
          </w:p>
        </w:tc>
        <w:tc>
          <w:tcPr>
            <w:tcW w:w="915" w:type="pct"/>
            <w:tcBorders>
              <w:top w:val="nil"/>
              <w:left w:val="nil"/>
              <w:bottom w:val="single" w:sz="4" w:space="0" w:color="auto"/>
              <w:right w:val="single" w:sz="4" w:space="0" w:color="auto"/>
            </w:tcBorders>
            <w:shd w:val="clear" w:color="000000" w:fill="FFFFFF"/>
            <w:vAlign w:val="center"/>
            <w:hideMark/>
          </w:tcPr>
          <w:p w14:paraId="6E369E6F"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Asuntos tramitados al mes (Exequátur y Carta Rogatoria)</w:t>
            </w:r>
          </w:p>
        </w:tc>
        <w:tc>
          <w:tcPr>
            <w:tcW w:w="490" w:type="pct"/>
            <w:tcBorders>
              <w:top w:val="nil"/>
              <w:left w:val="nil"/>
              <w:bottom w:val="single" w:sz="4" w:space="0" w:color="auto"/>
              <w:right w:val="single" w:sz="4" w:space="0" w:color="auto"/>
            </w:tcBorders>
            <w:shd w:val="clear" w:color="000000" w:fill="FFFFFF"/>
            <w:noWrap/>
            <w:vAlign w:val="center"/>
            <w:hideMark/>
          </w:tcPr>
          <w:p w14:paraId="4068F75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82</w:t>
            </w:r>
          </w:p>
        </w:tc>
        <w:tc>
          <w:tcPr>
            <w:tcW w:w="490" w:type="pct"/>
            <w:tcBorders>
              <w:top w:val="nil"/>
              <w:left w:val="nil"/>
              <w:bottom w:val="single" w:sz="4" w:space="0" w:color="auto"/>
              <w:right w:val="single" w:sz="4" w:space="0" w:color="auto"/>
            </w:tcBorders>
            <w:shd w:val="clear" w:color="000000" w:fill="FFFFFF"/>
            <w:noWrap/>
            <w:vAlign w:val="center"/>
            <w:hideMark/>
          </w:tcPr>
          <w:p w14:paraId="15E6B27C"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124</w:t>
            </w:r>
          </w:p>
        </w:tc>
        <w:tc>
          <w:tcPr>
            <w:tcW w:w="490" w:type="pct"/>
            <w:tcBorders>
              <w:top w:val="nil"/>
              <w:left w:val="nil"/>
              <w:bottom w:val="single" w:sz="4" w:space="0" w:color="auto"/>
              <w:right w:val="single" w:sz="4" w:space="0" w:color="auto"/>
            </w:tcBorders>
            <w:shd w:val="clear" w:color="000000" w:fill="FFFFFF"/>
            <w:noWrap/>
            <w:vAlign w:val="center"/>
            <w:hideMark/>
          </w:tcPr>
          <w:p w14:paraId="4E59F0A6"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151%</w:t>
            </w:r>
          </w:p>
        </w:tc>
        <w:tc>
          <w:tcPr>
            <w:tcW w:w="490" w:type="pct"/>
            <w:tcBorders>
              <w:top w:val="nil"/>
              <w:left w:val="nil"/>
              <w:bottom w:val="single" w:sz="4" w:space="0" w:color="auto"/>
              <w:right w:val="single" w:sz="4" w:space="0" w:color="auto"/>
            </w:tcBorders>
            <w:shd w:val="clear" w:color="000000" w:fill="44546A"/>
            <w:noWrap/>
            <w:vAlign w:val="center"/>
            <w:hideMark/>
          </w:tcPr>
          <w:p w14:paraId="6B71F395"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151%</w:t>
            </w:r>
          </w:p>
        </w:tc>
      </w:tr>
      <w:tr w:rsidR="00804404" w:rsidRPr="00804404" w14:paraId="4A04C218" w14:textId="77777777" w:rsidTr="00804404">
        <w:trPr>
          <w:trHeight w:val="30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7D65D32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Sala Primera</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6622FDF"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0004-SP-P02</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3FD35A8C"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reducción del circulante activo en mora en fase de consulta de competencia</w:t>
            </w:r>
          </w:p>
        </w:tc>
        <w:tc>
          <w:tcPr>
            <w:tcW w:w="91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A45933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admisión atendidos al mes por profesional en derecho 3B.</w:t>
            </w:r>
          </w:p>
        </w:tc>
        <w:tc>
          <w:tcPr>
            <w:tcW w:w="490" w:type="pct"/>
            <w:tcBorders>
              <w:top w:val="nil"/>
              <w:left w:val="nil"/>
              <w:bottom w:val="single" w:sz="4" w:space="0" w:color="auto"/>
              <w:right w:val="single" w:sz="4" w:space="0" w:color="auto"/>
            </w:tcBorders>
            <w:shd w:val="clear" w:color="000000" w:fill="FFFFFF"/>
            <w:noWrap/>
            <w:vAlign w:val="center"/>
            <w:hideMark/>
          </w:tcPr>
          <w:p w14:paraId="4A2D5D1A"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31</w:t>
            </w:r>
          </w:p>
        </w:tc>
        <w:tc>
          <w:tcPr>
            <w:tcW w:w="490" w:type="pct"/>
            <w:tcBorders>
              <w:top w:val="nil"/>
              <w:left w:val="nil"/>
              <w:bottom w:val="single" w:sz="4" w:space="0" w:color="auto"/>
              <w:right w:val="single" w:sz="4" w:space="0" w:color="auto"/>
            </w:tcBorders>
            <w:shd w:val="clear" w:color="000000" w:fill="FFFFFF"/>
            <w:noWrap/>
            <w:vAlign w:val="center"/>
            <w:hideMark/>
          </w:tcPr>
          <w:p w14:paraId="49598A2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32</w:t>
            </w:r>
          </w:p>
        </w:tc>
        <w:tc>
          <w:tcPr>
            <w:tcW w:w="490" w:type="pct"/>
            <w:tcBorders>
              <w:top w:val="nil"/>
              <w:left w:val="nil"/>
              <w:bottom w:val="single" w:sz="4" w:space="0" w:color="auto"/>
              <w:right w:val="single" w:sz="4" w:space="0" w:color="auto"/>
            </w:tcBorders>
            <w:shd w:val="clear" w:color="000000" w:fill="FFFFFF"/>
            <w:noWrap/>
            <w:vAlign w:val="center"/>
            <w:hideMark/>
          </w:tcPr>
          <w:p w14:paraId="0B1606F6"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103%</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6715CA74"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110%</w:t>
            </w:r>
          </w:p>
        </w:tc>
      </w:tr>
      <w:tr w:rsidR="00804404" w:rsidRPr="00804404" w14:paraId="3D123D20" w14:textId="77777777" w:rsidTr="00804404">
        <w:trPr>
          <w:trHeight w:val="300"/>
        </w:trPr>
        <w:tc>
          <w:tcPr>
            <w:tcW w:w="490" w:type="pct"/>
            <w:vMerge/>
            <w:tcBorders>
              <w:top w:val="nil"/>
              <w:left w:val="single" w:sz="4" w:space="0" w:color="auto"/>
              <w:bottom w:val="single" w:sz="4" w:space="0" w:color="auto"/>
              <w:right w:val="single" w:sz="4" w:space="0" w:color="auto"/>
            </w:tcBorders>
            <w:vAlign w:val="center"/>
            <w:hideMark/>
          </w:tcPr>
          <w:p w14:paraId="3396F98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41EF453F"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13406B3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vMerge/>
            <w:tcBorders>
              <w:top w:val="nil"/>
              <w:left w:val="single" w:sz="4" w:space="0" w:color="auto"/>
              <w:bottom w:val="single" w:sz="4" w:space="0" w:color="auto"/>
              <w:right w:val="single" w:sz="4" w:space="0" w:color="auto"/>
            </w:tcBorders>
            <w:vAlign w:val="center"/>
            <w:hideMark/>
          </w:tcPr>
          <w:p w14:paraId="295EC57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tcBorders>
              <w:top w:val="nil"/>
              <w:left w:val="nil"/>
              <w:bottom w:val="single" w:sz="4" w:space="0" w:color="auto"/>
              <w:right w:val="single" w:sz="4" w:space="0" w:color="auto"/>
            </w:tcBorders>
            <w:shd w:val="clear" w:color="000000" w:fill="FFFFFF"/>
            <w:noWrap/>
            <w:vAlign w:val="center"/>
            <w:hideMark/>
          </w:tcPr>
          <w:p w14:paraId="33CA8348"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41</w:t>
            </w:r>
          </w:p>
        </w:tc>
        <w:tc>
          <w:tcPr>
            <w:tcW w:w="490" w:type="pct"/>
            <w:tcBorders>
              <w:top w:val="nil"/>
              <w:left w:val="nil"/>
              <w:bottom w:val="single" w:sz="4" w:space="0" w:color="auto"/>
              <w:right w:val="single" w:sz="4" w:space="0" w:color="auto"/>
            </w:tcBorders>
            <w:shd w:val="clear" w:color="000000" w:fill="FFFFFF"/>
            <w:noWrap/>
            <w:vAlign w:val="center"/>
            <w:hideMark/>
          </w:tcPr>
          <w:p w14:paraId="7B1B303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48</w:t>
            </w:r>
          </w:p>
        </w:tc>
        <w:tc>
          <w:tcPr>
            <w:tcW w:w="490" w:type="pct"/>
            <w:tcBorders>
              <w:top w:val="nil"/>
              <w:left w:val="nil"/>
              <w:bottom w:val="single" w:sz="4" w:space="0" w:color="auto"/>
              <w:right w:val="single" w:sz="4" w:space="0" w:color="auto"/>
            </w:tcBorders>
            <w:shd w:val="clear" w:color="000000" w:fill="FFFFFF"/>
            <w:noWrap/>
            <w:vAlign w:val="center"/>
            <w:hideMark/>
          </w:tcPr>
          <w:p w14:paraId="5D152CEE"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117%</w:t>
            </w:r>
          </w:p>
        </w:tc>
        <w:tc>
          <w:tcPr>
            <w:tcW w:w="490" w:type="pct"/>
            <w:vMerge/>
            <w:tcBorders>
              <w:top w:val="nil"/>
              <w:left w:val="single" w:sz="4" w:space="0" w:color="auto"/>
              <w:bottom w:val="single" w:sz="4" w:space="0" w:color="auto"/>
              <w:right w:val="single" w:sz="4" w:space="0" w:color="auto"/>
            </w:tcBorders>
            <w:vAlign w:val="center"/>
            <w:hideMark/>
          </w:tcPr>
          <w:p w14:paraId="106991FC"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453FCED" w14:textId="77777777" w:rsidTr="00804404">
        <w:trPr>
          <w:trHeight w:val="1080"/>
        </w:trPr>
        <w:tc>
          <w:tcPr>
            <w:tcW w:w="490" w:type="pct"/>
            <w:vMerge/>
            <w:tcBorders>
              <w:top w:val="nil"/>
              <w:left w:val="single" w:sz="4" w:space="0" w:color="auto"/>
              <w:bottom w:val="single" w:sz="4" w:space="0" w:color="auto"/>
              <w:right w:val="single" w:sz="4" w:space="0" w:color="auto"/>
            </w:tcBorders>
            <w:vAlign w:val="center"/>
            <w:hideMark/>
          </w:tcPr>
          <w:p w14:paraId="7FBFC08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7A49D4F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D7B93A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08DBF64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conflictos de competencias pasados a estudio de los Magistrados.</w:t>
            </w:r>
          </w:p>
        </w:tc>
        <w:tc>
          <w:tcPr>
            <w:tcW w:w="490" w:type="pct"/>
            <w:tcBorders>
              <w:top w:val="nil"/>
              <w:left w:val="nil"/>
              <w:bottom w:val="single" w:sz="4" w:space="0" w:color="auto"/>
              <w:right w:val="single" w:sz="4" w:space="0" w:color="auto"/>
            </w:tcBorders>
            <w:shd w:val="clear" w:color="000000" w:fill="FFFFFF"/>
            <w:noWrap/>
            <w:vAlign w:val="center"/>
            <w:hideMark/>
          </w:tcPr>
          <w:p w14:paraId="7984242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44</w:t>
            </w:r>
          </w:p>
        </w:tc>
        <w:tc>
          <w:tcPr>
            <w:tcW w:w="490" w:type="pct"/>
            <w:tcBorders>
              <w:top w:val="nil"/>
              <w:left w:val="nil"/>
              <w:bottom w:val="single" w:sz="4" w:space="0" w:color="auto"/>
              <w:right w:val="single" w:sz="4" w:space="0" w:color="auto"/>
            </w:tcBorders>
            <w:shd w:val="clear" w:color="000000" w:fill="FFFFFF"/>
            <w:noWrap/>
            <w:vAlign w:val="center"/>
            <w:hideMark/>
          </w:tcPr>
          <w:p w14:paraId="5D6C2A56"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48</w:t>
            </w:r>
          </w:p>
        </w:tc>
        <w:tc>
          <w:tcPr>
            <w:tcW w:w="490" w:type="pct"/>
            <w:tcBorders>
              <w:top w:val="nil"/>
              <w:left w:val="nil"/>
              <w:bottom w:val="single" w:sz="4" w:space="0" w:color="auto"/>
              <w:right w:val="single" w:sz="4" w:space="0" w:color="auto"/>
            </w:tcBorders>
            <w:shd w:val="clear" w:color="000000" w:fill="FFFFFF"/>
            <w:noWrap/>
            <w:vAlign w:val="center"/>
            <w:hideMark/>
          </w:tcPr>
          <w:p w14:paraId="19A0FF62"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109%</w:t>
            </w:r>
          </w:p>
        </w:tc>
        <w:tc>
          <w:tcPr>
            <w:tcW w:w="490" w:type="pct"/>
            <w:vMerge/>
            <w:tcBorders>
              <w:top w:val="nil"/>
              <w:left w:val="single" w:sz="4" w:space="0" w:color="auto"/>
              <w:bottom w:val="single" w:sz="4" w:space="0" w:color="auto"/>
              <w:right w:val="single" w:sz="4" w:space="0" w:color="auto"/>
            </w:tcBorders>
            <w:vAlign w:val="center"/>
            <w:hideMark/>
          </w:tcPr>
          <w:p w14:paraId="507219C8"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44D2F565" w14:textId="77777777" w:rsidTr="00804404">
        <w:trPr>
          <w:trHeight w:val="54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651ADFD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lastRenderedPageBreak/>
              <w:t>Comisión de la Jurisdicción Penal</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53095F51"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0110-PLA-P04</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299A931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Mejora del Proceso Penal (Ámbito Jurisdiccional)</w:t>
            </w:r>
          </w:p>
        </w:tc>
        <w:tc>
          <w:tcPr>
            <w:tcW w:w="915" w:type="pct"/>
            <w:tcBorders>
              <w:top w:val="nil"/>
              <w:left w:val="nil"/>
              <w:bottom w:val="single" w:sz="4" w:space="0" w:color="auto"/>
              <w:right w:val="single" w:sz="4" w:space="0" w:color="auto"/>
            </w:tcBorders>
            <w:shd w:val="clear" w:color="000000" w:fill="FFFFFF"/>
            <w:vAlign w:val="center"/>
            <w:hideMark/>
          </w:tcPr>
          <w:p w14:paraId="2A0901E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reuniones con participación</w:t>
            </w:r>
          </w:p>
        </w:tc>
        <w:tc>
          <w:tcPr>
            <w:tcW w:w="490" w:type="pct"/>
            <w:tcBorders>
              <w:top w:val="nil"/>
              <w:left w:val="nil"/>
              <w:bottom w:val="single" w:sz="4" w:space="0" w:color="auto"/>
              <w:right w:val="single" w:sz="4" w:space="0" w:color="auto"/>
            </w:tcBorders>
            <w:shd w:val="clear" w:color="000000" w:fill="FFFFFF"/>
            <w:noWrap/>
            <w:vAlign w:val="center"/>
            <w:hideMark/>
          </w:tcPr>
          <w:p w14:paraId="369B48D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57</w:t>
            </w:r>
          </w:p>
        </w:tc>
        <w:tc>
          <w:tcPr>
            <w:tcW w:w="490" w:type="pct"/>
            <w:tcBorders>
              <w:top w:val="nil"/>
              <w:left w:val="nil"/>
              <w:bottom w:val="single" w:sz="4" w:space="0" w:color="auto"/>
              <w:right w:val="single" w:sz="4" w:space="0" w:color="auto"/>
            </w:tcBorders>
            <w:shd w:val="clear" w:color="000000" w:fill="FFFFFF"/>
            <w:noWrap/>
            <w:vAlign w:val="center"/>
            <w:hideMark/>
          </w:tcPr>
          <w:p w14:paraId="7E457FD2"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76</w:t>
            </w:r>
          </w:p>
        </w:tc>
        <w:tc>
          <w:tcPr>
            <w:tcW w:w="490" w:type="pct"/>
            <w:tcBorders>
              <w:top w:val="nil"/>
              <w:left w:val="nil"/>
              <w:bottom w:val="single" w:sz="4" w:space="0" w:color="auto"/>
              <w:right w:val="single" w:sz="4" w:space="0" w:color="auto"/>
            </w:tcBorders>
            <w:shd w:val="clear" w:color="000000" w:fill="FFFFFF"/>
            <w:noWrap/>
            <w:vAlign w:val="center"/>
            <w:hideMark/>
          </w:tcPr>
          <w:p w14:paraId="4B458BD5"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133%</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46123DA0"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155%</w:t>
            </w:r>
          </w:p>
        </w:tc>
      </w:tr>
      <w:tr w:rsidR="00804404" w:rsidRPr="00804404" w14:paraId="007BEC43" w14:textId="77777777" w:rsidTr="00804404">
        <w:trPr>
          <w:trHeight w:val="540"/>
        </w:trPr>
        <w:tc>
          <w:tcPr>
            <w:tcW w:w="490" w:type="pct"/>
            <w:vMerge/>
            <w:tcBorders>
              <w:top w:val="nil"/>
              <w:left w:val="single" w:sz="4" w:space="0" w:color="auto"/>
              <w:bottom w:val="single" w:sz="4" w:space="0" w:color="auto"/>
              <w:right w:val="single" w:sz="4" w:space="0" w:color="auto"/>
            </w:tcBorders>
            <w:vAlign w:val="center"/>
            <w:hideMark/>
          </w:tcPr>
          <w:p w14:paraId="6C1D0E7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31C0BEDA"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4A667FF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59473D15"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Cantidad de criterios técnicos - asesorías emitidas  </w:t>
            </w:r>
          </w:p>
        </w:tc>
        <w:tc>
          <w:tcPr>
            <w:tcW w:w="490" w:type="pct"/>
            <w:tcBorders>
              <w:top w:val="nil"/>
              <w:left w:val="nil"/>
              <w:bottom w:val="single" w:sz="4" w:space="0" w:color="auto"/>
              <w:right w:val="single" w:sz="4" w:space="0" w:color="auto"/>
            </w:tcBorders>
            <w:shd w:val="clear" w:color="000000" w:fill="FFFFFF"/>
            <w:noWrap/>
            <w:vAlign w:val="center"/>
            <w:hideMark/>
          </w:tcPr>
          <w:p w14:paraId="1CFF2420"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102</w:t>
            </w:r>
          </w:p>
        </w:tc>
        <w:tc>
          <w:tcPr>
            <w:tcW w:w="490" w:type="pct"/>
            <w:tcBorders>
              <w:top w:val="nil"/>
              <w:left w:val="nil"/>
              <w:bottom w:val="single" w:sz="4" w:space="0" w:color="auto"/>
              <w:right w:val="single" w:sz="4" w:space="0" w:color="auto"/>
            </w:tcBorders>
            <w:shd w:val="clear" w:color="000000" w:fill="FFFFFF"/>
            <w:noWrap/>
            <w:vAlign w:val="center"/>
            <w:hideMark/>
          </w:tcPr>
          <w:p w14:paraId="03199CC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124</w:t>
            </w:r>
          </w:p>
        </w:tc>
        <w:tc>
          <w:tcPr>
            <w:tcW w:w="490" w:type="pct"/>
            <w:tcBorders>
              <w:top w:val="nil"/>
              <w:left w:val="nil"/>
              <w:bottom w:val="single" w:sz="4" w:space="0" w:color="auto"/>
              <w:right w:val="single" w:sz="4" w:space="0" w:color="auto"/>
            </w:tcBorders>
            <w:shd w:val="clear" w:color="000000" w:fill="FFFFFF"/>
            <w:noWrap/>
            <w:vAlign w:val="center"/>
            <w:hideMark/>
          </w:tcPr>
          <w:p w14:paraId="089FED70"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122%</w:t>
            </w:r>
          </w:p>
        </w:tc>
        <w:tc>
          <w:tcPr>
            <w:tcW w:w="490" w:type="pct"/>
            <w:vMerge/>
            <w:tcBorders>
              <w:top w:val="nil"/>
              <w:left w:val="single" w:sz="4" w:space="0" w:color="auto"/>
              <w:bottom w:val="single" w:sz="4" w:space="0" w:color="auto"/>
              <w:right w:val="single" w:sz="4" w:space="0" w:color="auto"/>
            </w:tcBorders>
            <w:vAlign w:val="center"/>
            <w:hideMark/>
          </w:tcPr>
          <w:p w14:paraId="7A649A2F"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27B1AD74"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2D237FF6"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45F0CDFE"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421B758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3277D17F"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proyectos de acuerdos de la Comisión de la Jurisdicción Penal revisados</w:t>
            </w:r>
          </w:p>
        </w:tc>
        <w:tc>
          <w:tcPr>
            <w:tcW w:w="490" w:type="pct"/>
            <w:tcBorders>
              <w:top w:val="nil"/>
              <w:left w:val="nil"/>
              <w:bottom w:val="single" w:sz="4" w:space="0" w:color="auto"/>
              <w:right w:val="single" w:sz="4" w:space="0" w:color="auto"/>
            </w:tcBorders>
            <w:shd w:val="clear" w:color="000000" w:fill="FFFFFF"/>
            <w:noWrap/>
            <w:vAlign w:val="center"/>
            <w:hideMark/>
          </w:tcPr>
          <w:p w14:paraId="39ACC3B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36</w:t>
            </w:r>
          </w:p>
        </w:tc>
        <w:tc>
          <w:tcPr>
            <w:tcW w:w="490" w:type="pct"/>
            <w:tcBorders>
              <w:top w:val="nil"/>
              <w:left w:val="nil"/>
              <w:bottom w:val="single" w:sz="4" w:space="0" w:color="auto"/>
              <w:right w:val="single" w:sz="4" w:space="0" w:color="auto"/>
            </w:tcBorders>
            <w:shd w:val="clear" w:color="000000" w:fill="FFFFFF"/>
            <w:noWrap/>
            <w:vAlign w:val="center"/>
            <w:hideMark/>
          </w:tcPr>
          <w:p w14:paraId="33DDF1E4"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47</w:t>
            </w:r>
          </w:p>
        </w:tc>
        <w:tc>
          <w:tcPr>
            <w:tcW w:w="490" w:type="pct"/>
            <w:tcBorders>
              <w:top w:val="nil"/>
              <w:left w:val="nil"/>
              <w:bottom w:val="single" w:sz="4" w:space="0" w:color="auto"/>
              <w:right w:val="single" w:sz="4" w:space="0" w:color="auto"/>
            </w:tcBorders>
            <w:shd w:val="clear" w:color="000000" w:fill="FFFFFF"/>
            <w:noWrap/>
            <w:vAlign w:val="center"/>
            <w:hideMark/>
          </w:tcPr>
          <w:p w14:paraId="64959590"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131%</w:t>
            </w:r>
          </w:p>
        </w:tc>
        <w:tc>
          <w:tcPr>
            <w:tcW w:w="490" w:type="pct"/>
            <w:vMerge/>
            <w:tcBorders>
              <w:top w:val="nil"/>
              <w:left w:val="single" w:sz="4" w:space="0" w:color="auto"/>
              <w:bottom w:val="single" w:sz="4" w:space="0" w:color="auto"/>
              <w:right w:val="single" w:sz="4" w:space="0" w:color="auto"/>
            </w:tcBorders>
            <w:vAlign w:val="center"/>
            <w:hideMark/>
          </w:tcPr>
          <w:p w14:paraId="59979811"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1BA28E23" w14:textId="77777777" w:rsidTr="00804404">
        <w:trPr>
          <w:trHeight w:val="810"/>
        </w:trPr>
        <w:tc>
          <w:tcPr>
            <w:tcW w:w="490" w:type="pct"/>
            <w:vMerge/>
            <w:tcBorders>
              <w:top w:val="nil"/>
              <w:left w:val="single" w:sz="4" w:space="0" w:color="auto"/>
              <w:bottom w:val="single" w:sz="4" w:space="0" w:color="auto"/>
              <w:right w:val="single" w:sz="4" w:space="0" w:color="auto"/>
            </w:tcBorders>
            <w:vAlign w:val="center"/>
            <w:hideMark/>
          </w:tcPr>
          <w:p w14:paraId="6657F67B"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5797C77D"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74CCFB72"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6D739F9"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Cantidad de participaciones en comisión y/o equipos específicos de trabajo</w:t>
            </w:r>
          </w:p>
        </w:tc>
        <w:tc>
          <w:tcPr>
            <w:tcW w:w="490" w:type="pct"/>
            <w:tcBorders>
              <w:top w:val="nil"/>
              <w:left w:val="nil"/>
              <w:bottom w:val="single" w:sz="4" w:space="0" w:color="auto"/>
              <w:right w:val="single" w:sz="4" w:space="0" w:color="auto"/>
            </w:tcBorders>
            <w:shd w:val="clear" w:color="000000" w:fill="FFFFFF"/>
            <w:noWrap/>
            <w:vAlign w:val="center"/>
            <w:hideMark/>
          </w:tcPr>
          <w:p w14:paraId="39D80583"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15</w:t>
            </w:r>
          </w:p>
        </w:tc>
        <w:tc>
          <w:tcPr>
            <w:tcW w:w="490" w:type="pct"/>
            <w:tcBorders>
              <w:top w:val="nil"/>
              <w:left w:val="nil"/>
              <w:bottom w:val="single" w:sz="4" w:space="0" w:color="auto"/>
              <w:right w:val="single" w:sz="4" w:space="0" w:color="auto"/>
            </w:tcBorders>
            <w:shd w:val="clear" w:color="000000" w:fill="FFFFFF"/>
            <w:noWrap/>
            <w:vAlign w:val="center"/>
            <w:hideMark/>
          </w:tcPr>
          <w:p w14:paraId="2F583667"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35</w:t>
            </w:r>
          </w:p>
        </w:tc>
        <w:tc>
          <w:tcPr>
            <w:tcW w:w="490" w:type="pct"/>
            <w:tcBorders>
              <w:top w:val="nil"/>
              <w:left w:val="nil"/>
              <w:bottom w:val="single" w:sz="4" w:space="0" w:color="auto"/>
              <w:right w:val="single" w:sz="4" w:space="0" w:color="auto"/>
            </w:tcBorders>
            <w:shd w:val="clear" w:color="000000" w:fill="FFFFFF"/>
            <w:noWrap/>
            <w:vAlign w:val="center"/>
            <w:hideMark/>
          </w:tcPr>
          <w:p w14:paraId="662BCFA7"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233%</w:t>
            </w:r>
          </w:p>
        </w:tc>
        <w:tc>
          <w:tcPr>
            <w:tcW w:w="490" w:type="pct"/>
            <w:vMerge/>
            <w:tcBorders>
              <w:top w:val="nil"/>
              <w:left w:val="single" w:sz="4" w:space="0" w:color="auto"/>
              <w:bottom w:val="single" w:sz="4" w:space="0" w:color="auto"/>
              <w:right w:val="single" w:sz="4" w:space="0" w:color="auto"/>
            </w:tcBorders>
            <w:vAlign w:val="center"/>
            <w:hideMark/>
          </w:tcPr>
          <w:p w14:paraId="39CA2963"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r w:rsidR="00804404" w:rsidRPr="00804404" w14:paraId="1ACB36F4" w14:textId="77777777" w:rsidTr="00804404">
        <w:trPr>
          <w:trHeight w:val="300"/>
        </w:trPr>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633A005"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Programa de Justicia Restaurativa</w:t>
            </w:r>
          </w:p>
        </w:tc>
        <w:tc>
          <w:tcPr>
            <w:tcW w:w="490" w:type="pct"/>
            <w:vMerge w:val="restart"/>
            <w:tcBorders>
              <w:top w:val="nil"/>
              <w:left w:val="single" w:sz="4" w:space="0" w:color="auto"/>
              <w:bottom w:val="single" w:sz="4" w:space="0" w:color="auto"/>
              <w:right w:val="single" w:sz="4" w:space="0" w:color="auto"/>
            </w:tcBorders>
            <w:shd w:val="clear" w:color="000000" w:fill="FFFFFF"/>
            <w:vAlign w:val="center"/>
            <w:hideMark/>
          </w:tcPr>
          <w:p w14:paraId="458EA859"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1377-PJR-P04</w:t>
            </w:r>
          </w:p>
        </w:tc>
        <w:tc>
          <w:tcPr>
            <w:tcW w:w="1145" w:type="pct"/>
            <w:vMerge w:val="restart"/>
            <w:tcBorders>
              <w:top w:val="nil"/>
              <w:left w:val="single" w:sz="4" w:space="0" w:color="auto"/>
              <w:bottom w:val="single" w:sz="4" w:space="0" w:color="auto"/>
              <w:right w:val="single" w:sz="4" w:space="0" w:color="auto"/>
            </w:tcBorders>
            <w:shd w:val="clear" w:color="000000" w:fill="FFFFFF"/>
            <w:vAlign w:val="center"/>
            <w:hideMark/>
          </w:tcPr>
          <w:p w14:paraId="0CDD3195"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Proyecto de Apoyo Técnico para la Implementación de Justicia Restaurativa</w:t>
            </w:r>
          </w:p>
        </w:tc>
        <w:tc>
          <w:tcPr>
            <w:tcW w:w="915" w:type="pct"/>
            <w:tcBorders>
              <w:top w:val="nil"/>
              <w:left w:val="nil"/>
              <w:bottom w:val="single" w:sz="4" w:space="0" w:color="auto"/>
              <w:right w:val="single" w:sz="4" w:space="0" w:color="auto"/>
            </w:tcBorders>
            <w:shd w:val="clear" w:color="000000" w:fill="FFFFFF"/>
            <w:vAlign w:val="center"/>
            <w:hideMark/>
          </w:tcPr>
          <w:p w14:paraId="1CC3CD0A"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Elaboración de informes</w:t>
            </w:r>
          </w:p>
        </w:tc>
        <w:tc>
          <w:tcPr>
            <w:tcW w:w="490" w:type="pct"/>
            <w:tcBorders>
              <w:top w:val="nil"/>
              <w:left w:val="nil"/>
              <w:bottom w:val="single" w:sz="4" w:space="0" w:color="auto"/>
              <w:right w:val="single" w:sz="4" w:space="0" w:color="auto"/>
            </w:tcBorders>
            <w:shd w:val="clear" w:color="000000" w:fill="FFFFFF"/>
            <w:noWrap/>
            <w:vAlign w:val="center"/>
            <w:hideMark/>
          </w:tcPr>
          <w:p w14:paraId="1E9DBD0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490" w:type="pct"/>
            <w:tcBorders>
              <w:top w:val="nil"/>
              <w:left w:val="nil"/>
              <w:bottom w:val="single" w:sz="4" w:space="0" w:color="auto"/>
              <w:right w:val="single" w:sz="4" w:space="0" w:color="auto"/>
            </w:tcBorders>
            <w:shd w:val="clear" w:color="000000" w:fill="FFFFFF"/>
            <w:noWrap/>
            <w:vAlign w:val="center"/>
            <w:hideMark/>
          </w:tcPr>
          <w:p w14:paraId="246A229E"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4</w:t>
            </w:r>
          </w:p>
        </w:tc>
        <w:tc>
          <w:tcPr>
            <w:tcW w:w="490" w:type="pct"/>
            <w:tcBorders>
              <w:top w:val="nil"/>
              <w:left w:val="nil"/>
              <w:bottom w:val="single" w:sz="4" w:space="0" w:color="auto"/>
              <w:right w:val="single" w:sz="4" w:space="0" w:color="auto"/>
            </w:tcBorders>
            <w:shd w:val="clear" w:color="000000" w:fill="FFFFFF"/>
            <w:noWrap/>
            <w:vAlign w:val="center"/>
            <w:hideMark/>
          </w:tcPr>
          <w:p w14:paraId="16BED627"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100%</w:t>
            </w:r>
          </w:p>
        </w:tc>
        <w:tc>
          <w:tcPr>
            <w:tcW w:w="490" w:type="pct"/>
            <w:vMerge w:val="restart"/>
            <w:tcBorders>
              <w:top w:val="nil"/>
              <w:left w:val="single" w:sz="4" w:space="0" w:color="auto"/>
              <w:bottom w:val="single" w:sz="4" w:space="0" w:color="auto"/>
              <w:right w:val="single" w:sz="4" w:space="0" w:color="auto"/>
            </w:tcBorders>
            <w:shd w:val="clear" w:color="000000" w:fill="44546A"/>
            <w:noWrap/>
            <w:vAlign w:val="center"/>
            <w:hideMark/>
          </w:tcPr>
          <w:p w14:paraId="322A45F9" w14:textId="77777777" w:rsidR="00804404" w:rsidRPr="00361D93" w:rsidRDefault="00804404" w:rsidP="00804404">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88%</w:t>
            </w:r>
          </w:p>
        </w:tc>
      </w:tr>
      <w:tr w:rsidR="00804404" w:rsidRPr="00804404" w14:paraId="2CA89F09" w14:textId="77777777" w:rsidTr="00804404">
        <w:trPr>
          <w:trHeight w:val="1890"/>
        </w:trPr>
        <w:tc>
          <w:tcPr>
            <w:tcW w:w="490" w:type="pct"/>
            <w:vMerge/>
            <w:tcBorders>
              <w:top w:val="nil"/>
              <w:left w:val="single" w:sz="4" w:space="0" w:color="auto"/>
              <w:bottom w:val="single" w:sz="4" w:space="0" w:color="auto"/>
              <w:right w:val="single" w:sz="4" w:space="0" w:color="auto"/>
            </w:tcBorders>
            <w:vAlign w:val="center"/>
            <w:hideMark/>
          </w:tcPr>
          <w:p w14:paraId="0107EBC9"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490" w:type="pct"/>
            <w:vMerge/>
            <w:tcBorders>
              <w:top w:val="nil"/>
              <w:left w:val="single" w:sz="4" w:space="0" w:color="auto"/>
              <w:bottom w:val="single" w:sz="4" w:space="0" w:color="auto"/>
              <w:right w:val="single" w:sz="4" w:space="0" w:color="auto"/>
            </w:tcBorders>
            <w:vAlign w:val="center"/>
            <w:hideMark/>
          </w:tcPr>
          <w:p w14:paraId="27ED39E4"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1145" w:type="pct"/>
            <w:vMerge/>
            <w:tcBorders>
              <w:top w:val="nil"/>
              <w:left w:val="single" w:sz="4" w:space="0" w:color="auto"/>
              <w:bottom w:val="single" w:sz="4" w:space="0" w:color="auto"/>
              <w:right w:val="single" w:sz="4" w:space="0" w:color="auto"/>
            </w:tcBorders>
            <w:vAlign w:val="center"/>
            <w:hideMark/>
          </w:tcPr>
          <w:p w14:paraId="52D29853" w14:textId="77777777" w:rsidR="00804404" w:rsidRPr="00361D93" w:rsidRDefault="00804404" w:rsidP="00804404">
            <w:pPr>
              <w:spacing w:after="0" w:line="240" w:lineRule="auto"/>
              <w:rPr>
                <w:rFonts w:ascii="Book Antiqua" w:eastAsia="Times New Roman" w:hAnsi="Book Antiqua" w:cs="Calibri"/>
                <w:color w:val="000000"/>
                <w:sz w:val="18"/>
                <w:szCs w:val="18"/>
                <w:lang w:eastAsia="es-CR"/>
              </w:rPr>
            </w:pPr>
          </w:p>
        </w:tc>
        <w:tc>
          <w:tcPr>
            <w:tcW w:w="915" w:type="pct"/>
            <w:tcBorders>
              <w:top w:val="nil"/>
              <w:left w:val="nil"/>
              <w:bottom w:val="single" w:sz="4" w:space="0" w:color="auto"/>
              <w:right w:val="single" w:sz="4" w:space="0" w:color="auto"/>
            </w:tcBorders>
            <w:shd w:val="clear" w:color="000000" w:fill="FFFFFF"/>
            <w:vAlign w:val="center"/>
            <w:hideMark/>
          </w:tcPr>
          <w:p w14:paraId="742A8BD7" w14:textId="77777777" w:rsidR="00804404" w:rsidRPr="00361D93" w:rsidRDefault="00804404" w:rsidP="00804404">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Apoyar en la Oficina de Justicia Restaurativa de San Ramón, para dar cumplimiento al Equipo Interdisciplinario manteniendo un servicio de calidad, que pueda acceder toda la población costarricense.</w:t>
            </w:r>
          </w:p>
        </w:tc>
        <w:tc>
          <w:tcPr>
            <w:tcW w:w="490" w:type="pct"/>
            <w:tcBorders>
              <w:top w:val="nil"/>
              <w:left w:val="nil"/>
              <w:bottom w:val="single" w:sz="4" w:space="0" w:color="auto"/>
              <w:right w:val="single" w:sz="4" w:space="0" w:color="auto"/>
            </w:tcBorders>
            <w:shd w:val="clear" w:color="000000" w:fill="FFFFFF"/>
            <w:noWrap/>
            <w:vAlign w:val="center"/>
            <w:hideMark/>
          </w:tcPr>
          <w:p w14:paraId="1F43BDFB"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91</w:t>
            </w:r>
          </w:p>
        </w:tc>
        <w:tc>
          <w:tcPr>
            <w:tcW w:w="490" w:type="pct"/>
            <w:tcBorders>
              <w:top w:val="nil"/>
              <w:left w:val="nil"/>
              <w:bottom w:val="single" w:sz="4" w:space="0" w:color="auto"/>
              <w:right w:val="single" w:sz="4" w:space="0" w:color="auto"/>
            </w:tcBorders>
            <w:shd w:val="clear" w:color="000000" w:fill="FFFFFF"/>
            <w:noWrap/>
            <w:vAlign w:val="center"/>
            <w:hideMark/>
          </w:tcPr>
          <w:p w14:paraId="04DBF7DD" w14:textId="77777777" w:rsidR="00804404" w:rsidRPr="00361D93" w:rsidRDefault="00804404" w:rsidP="00804404">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70</w:t>
            </w:r>
          </w:p>
        </w:tc>
        <w:tc>
          <w:tcPr>
            <w:tcW w:w="490" w:type="pct"/>
            <w:tcBorders>
              <w:top w:val="nil"/>
              <w:left w:val="nil"/>
              <w:bottom w:val="single" w:sz="4" w:space="0" w:color="auto"/>
              <w:right w:val="single" w:sz="4" w:space="0" w:color="auto"/>
            </w:tcBorders>
            <w:shd w:val="clear" w:color="000000" w:fill="FFFFFF"/>
            <w:noWrap/>
            <w:vAlign w:val="center"/>
            <w:hideMark/>
          </w:tcPr>
          <w:p w14:paraId="05C09D2D" w14:textId="77777777" w:rsidR="00804404" w:rsidRPr="00361D93" w:rsidRDefault="00804404" w:rsidP="00804404">
            <w:pPr>
              <w:spacing w:after="0" w:line="240" w:lineRule="auto"/>
              <w:jc w:val="center"/>
              <w:rPr>
                <w:rFonts w:ascii="Book Antiqua" w:eastAsia="Times New Roman" w:hAnsi="Book Antiqua" w:cs="Calibri"/>
                <w:b/>
                <w:color w:val="000000"/>
                <w:sz w:val="18"/>
                <w:szCs w:val="18"/>
                <w:lang w:eastAsia="es-CR"/>
              </w:rPr>
            </w:pPr>
            <w:r w:rsidRPr="00361D93">
              <w:rPr>
                <w:rFonts w:ascii="Book Antiqua" w:eastAsia="Times New Roman" w:hAnsi="Book Antiqua" w:cs="Calibri"/>
                <w:b/>
                <w:color w:val="000000"/>
                <w:sz w:val="18"/>
                <w:szCs w:val="18"/>
                <w:lang w:eastAsia="es-CR"/>
              </w:rPr>
              <w:t>77%</w:t>
            </w:r>
          </w:p>
        </w:tc>
        <w:tc>
          <w:tcPr>
            <w:tcW w:w="490" w:type="pct"/>
            <w:vMerge/>
            <w:tcBorders>
              <w:top w:val="nil"/>
              <w:left w:val="single" w:sz="4" w:space="0" w:color="auto"/>
              <w:bottom w:val="single" w:sz="4" w:space="0" w:color="auto"/>
              <w:right w:val="single" w:sz="4" w:space="0" w:color="auto"/>
            </w:tcBorders>
            <w:vAlign w:val="center"/>
            <w:hideMark/>
          </w:tcPr>
          <w:p w14:paraId="495A6A30" w14:textId="77777777" w:rsidR="00804404" w:rsidRPr="00361D93" w:rsidRDefault="00804404" w:rsidP="00804404">
            <w:pPr>
              <w:spacing w:after="0" w:line="240" w:lineRule="auto"/>
              <w:rPr>
                <w:rFonts w:ascii="Book Antiqua" w:eastAsia="Times New Roman" w:hAnsi="Book Antiqua" w:cs="Calibri"/>
                <w:b/>
                <w:color w:val="FFFFFF"/>
                <w:sz w:val="18"/>
                <w:szCs w:val="18"/>
                <w:lang w:eastAsia="es-CR"/>
              </w:rPr>
            </w:pPr>
          </w:p>
        </w:tc>
      </w:tr>
    </w:tbl>
    <w:p w14:paraId="5F00DEC6" w14:textId="17F8B198" w:rsidR="001E2A48" w:rsidRPr="00BA1484" w:rsidRDefault="001E2A48" w:rsidP="001E2A48">
      <w:pPr>
        <w:spacing w:after="120"/>
        <w:rPr>
          <w:rFonts w:ascii="Book Antiqua" w:eastAsia="Wingdings" w:hAnsi="Book Antiqua"/>
          <w:sz w:val="20"/>
          <w:szCs w:val="20"/>
          <w:lang w:eastAsia="ko-KR"/>
        </w:rPr>
      </w:pPr>
      <w:r w:rsidRPr="00BA1484">
        <w:rPr>
          <w:rFonts w:ascii="Book Antiqua" w:eastAsia="Wingdings" w:hAnsi="Book Antiqua"/>
          <w:b/>
          <w:bCs/>
          <w:sz w:val="20"/>
          <w:szCs w:val="20"/>
          <w:lang w:eastAsia="ko-KR"/>
        </w:rPr>
        <w:t>Fuente:</w:t>
      </w:r>
      <w:r w:rsidRPr="00BA1484">
        <w:rPr>
          <w:rFonts w:ascii="Book Antiqua" w:eastAsia="Wingdings" w:hAnsi="Book Antiqua"/>
          <w:sz w:val="20"/>
          <w:szCs w:val="20"/>
          <w:lang w:eastAsia="ko-KR"/>
        </w:rPr>
        <w:t xml:space="preserve"> Elaboración propia con información extraída de los informes de avance de cada </w:t>
      </w:r>
      <w:r w:rsidR="00D83192" w:rsidRPr="00BA1484">
        <w:rPr>
          <w:rFonts w:ascii="Book Antiqua" w:eastAsia="Wingdings" w:hAnsi="Book Antiqua"/>
          <w:sz w:val="20"/>
          <w:szCs w:val="20"/>
          <w:lang w:eastAsia="ko-KR"/>
        </w:rPr>
        <w:t>una</w:t>
      </w:r>
      <w:r w:rsidRPr="00BA1484">
        <w:rPr>
          <w:rFonts w:ascii="Book Antiqua" w:eastAsia="Wingdings" w:hAnsi="Book Antiqua"/>
          <w:sz w:val="20"/>
          <w:szCs w:val="20"/>
          <w:lang w:eastAsia="ko-KR"/>
        </w:rPr>
        <w:t xml:space="preserve"> de </w:t>
      </w:r>
      <w:r w:rsidR="0013368D">
        <w:rPr>
          <w:rFonts w:ascii="Book Antiqua" w:eastAsia="Wingdings" w:hAnsi="Book Antiqua"/>
          <w:sz w:val="20"/>
          <w:szCs w:val="20"/>
          <w:lang w:eastAsia="ko-KR"/>
        </w:rPr>
        <w:t>las labores operativas</w:t>
      </w:r>
      <w:r w:rsidRPr="00BA1484">
        <w:rPr>
          <w:rFonts w:ascii="Book Antiqua" w:eastAsia="Wingdings" w:hAnsi="Book Antiqua"/>
          <w:sz w:val="20"/>
          <w:szCs w:val="20"/>
          <w:lang w:eastAsia="ko-KR"/>
        </w:rPr>
        <w:t xml:space="preserve">. </w:t>
      </w:r>
    </w:p>
    <w:p w14:paraId="15CA308E" w14:textId="77777777" w:rsidR="000178DE" w:rsidRDefault="000178DE" w:rsidP="00164F12">
      <w:pPr>
        <w:spacing w:after="0"/>
        <w:jc w:val="both"/>
        <w:rPr>
          <w:rFonts w:ascii="Book Antiqua" w:hAnsi="Book Antiqua"/>
        </w:rPr>
      </w:pPr>
    </w:p>
    <w:p w14:paraId="1AAABE28" w14:textId="28CA2343" w:rsidR="00044C24" w:rsidRDefault="000178DE" w:rsidP="00164F12">
      <w:pPr>
        <w:spacing w:after="0"/>
        <w:jc w:val="both"/>
        <w:rPr>
          <w:rFonts w:ascii="Book Antiqua" w:hAnsi="Book Antiqua"/>
        </w:rPr>
      </w:pPr>
      <w:r>
        <w:rPr>
          <w:rFonts w:ascii="Book Antiqua" w:hAnsi="Book Antiqua"/>
        </w:rPr>
        <w:t>Al respecto de las labores operativas</w:t>
      </w:r>
      <w:r w:rsidR="00112BFE">
        <w:rPr>
          <w:rFonts w:ascii="Book Antiqua" w:hAnsi="Book Antiqua"/>
        </w:rPr>
        <w:t>, cuyo rendimiento está por debajo del 85% se plantean las siguientes justificaciones:</w:t>
      </w:r>
    </w:p>
    <w:p w14:paraId="33E95200" w14:textId="255065E7" w:rsidR="00112BFE" w:rsidRPr="00361D93" w:rsidRDefault="00112BFE" w:rsidP="00361D93">
      <w:pPr>
        <w:spacing w:after="0"/>
        <w:jc w:val="center"/>
        <w:rPr>
          <w:rFonts w:ascii="Book Antiqua" w:hAnsi="Book Antiqua"/>
          <w:b/>
        </w:rPr>
      </w:pPr>
      <w:r w:rsidRPr="00361D93">
        <w:rPr>
          <w:rFonts w:ascii="Book Antiqua" w:hAnsi="Book Antiqua"/>
          <w:b/>
        </w:rPr>
        <w:lastRenderedPageBreak/>
        <w:t xml:space="preserve">Tabla 22. Justificación de labores operativas con un rendimiento </w:t>
      </w:r>
      <w:r w:rsidR="00F7713F" w:rsidRPr="00361D93">
        <w:rPr>
          <w:rFonts w:ascii="Book Antiqua" w:hAnsi="Book Antiqua"/>
          <w:b/>
        </w:rPr>
        <w:t xml:space="preserve">de cumplimiento </w:t>
      </w:r>
      <w:r w:rsidRPr="00361D93">
        <w:rPr>
          <w:rFonts w:ascii="Book Antiqua" w:hAnsi="Book Antiqua"/>
          <w:b/>
        </w:rPr>
        <w:t>general por debajo del 85%</w:t>
      </w:r>
    </w:p>
    <w:tbl>
      <w:tblPr>
        <w:tblW w:w="5000" w:type="pct"/>
        <w:tblCellMar>
          <w:left w:w="70" w:type="dxa"/>
          <w:right w:w="70" w:type="dxa"/>
        </w:tblCellMar>
        <w:tblLook w:val="04A0" w:firstRow="1" w:lastRow="0" w:firstColumn="1" w:lastColumn="0" w:noHBand="0" w:noVBand="1"/>
      </w:tblPr>
      <w:tblGrid>
        <w:gridCol w:w="1044"/>
        <w:gridCol w:w="1043"/>
        <w:gridCol w:w="2020"/>
        <w:gridCol w:w="4721"/>
      </w:tblGrid>
      <w:tr w:rsidR="00F7713F" w:rsidRPr="00F00FDC" w14:paraId="61470172" w14:textId="77777777" w:rsidTr="00F7713F">
        <w:trPr>
          <w:trHeight w:val="300"/>
        </w:trPr>
        <w:tc>
          <w:tcPr>
            <w:tcW w:w="591"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0420625A" w14:textId="77777777" w:rsidR="00F7713F" w:rsidRPr="00361D93" w:rsidRDefault="00F7713F" w:rsidP="00F7713F">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Oficina líder</w:t>
            </w:r>
          </w:p>
        </w:tc>
        <w:tc>
          <w:tcPr>
            <w:tcW w:w="591" w:type="pct"/>
            <w:tcBorders>
              <w:top w:val="single" w:sz="4" w:space="0" w:color="auto"/>
              <w:left w:val="nil"/>
              <w:bottom w:val="single" w:sz="4" w:space="0" w:color="auto"/>
              <w:right w:val="single" w:sz="4" w:space="0" w:color="auto"/>
            </w:tcBorders>
            <w:shd w:val="clear" w:color="000000" w:fill="44546A"/>
            <w:vAlign w:val="center"/>
            <w:hideMark/>
          </w:tcPr>
          <w:p w14:paraId="6969B989" w14:textId="77777777" w:rsidR="00F7713F" w:rsidRPr="00361D93" w:rsidRDefault="00F7713F" w:rsidP="00F7713F">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Código</w:t>
            </w:r>
          </w:p>
        </w:tc>
        <w:tc>
          <w:tcPr>
            <w:tcW w:w="1144" w:type="pct"/>
            <w:tcBorders>
              <w:top w:val="single" w:sz="4" w:space="0" w:color="auto"/>
              <w:left w:val="nil"/>
              <w:bottom w:val="single" w:sz="4" w:space="0" w:color="auto"/>
              <w:right w:val="single" w:sz="4" w:space="0" w:color="auto"/>
            </w:tcBorders>
            <w:shd w:val="clear" w:color="000000" w:fill="44546A"/>
            <w:vAlign w:val="center"/>
            <w:hideMark/>
          </w:tcPr>
          <w:p w14:paraId="17FFA85F" w14:textId="727D48F7" w:rsidR="00F7713F" w:rsidRPr="00361D93" w:rsidRDefault="00F7713F" w:rsidP="00F7713F">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Labor operativa</w:t>
            </w:r>
          </w:p>
        </w:tc>
        <w:tc>
          <w:tcPr>
            <w:tcW w:w="2674" w:type="pct"/>
            <w:tcBorders>
              <w:top w:val="single" w:sz="4" w:space="0" w:color="auto"/>
              <w:left w:val="nil"/>
              <w:bottom w:val="single" w:sz="4" w:space="0" w:color="auto"/>
              <w:right w:val="single" w:sz="4" w:space="0" w:color="auto"/>
            </w:tcBorders>
            <w:shd w:val="clear" w:color="000000" w:fill="44546A"/>
            <w:vAlign w:val="center"/>
            <w:hideMark/>
          </w:tcPr>
          <w:p w14:paraId="45EAF1B2" w14:textId="77777777" w:rsidR="00F7713F" w:rsidRPr="00361D93" w:rsidRDefault="00F7713F" w:rsidP="00F7713F">
            <w:pPr>
              <w:spacing w:after="0" w:line="240" w:lineRule="auto"/>
              <w:jc w:val="center"/>
              <w:rPr>
                <w:rFonts w:ascii="Book Antiqua" w:eastAsia="Times New Roman" w:hAnsi="Book Antiqua" w:cs="Calibri"/>
                <w:b/>
                <w:color w:val="FFFFFF"/>
                <w:sz w:val="18"/>
                <w:szCs w:val="18"/>
                <w:lang w:eastAsia="es-CR"/>
              </w:rPr>
            </w:pPr>
            <w:r w:rsidRPr="00361D93">
              <w:rPr>
                <w:rFonts w:ascii="Book Antiqua" w:eastAsia="Times New Roman" w:hAnsi="Book Antiqua" w:cs="Calibri"/>
                <w:b/>
                <w:color w:val="FFFFFF"/>
                <w:sz w:val="18"/>
                <w:szCs w:val="18"/>
                <w:lang w:eastAsia="es-CR"/>
              </w:rPr>
              <w:t>Justificación</w:t>
            </w:r>
          </w:p>
        </w:tc>
      </w:tr>
      <w:tr w:rsidR="00F7713F" w:rsidRPr="00F00FDC" w14:paraId="78E7A2D9" w14:textId="77777777" w:rsidTr="00F7713F">
        <w:trPr>
          <w:trHeight w:val="2700"/>
        </w:trPr>
        <w:tc>
          <w:tcPr>
            <w:tcW w:w="59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C0F4CB3" w14:textId="77777777" w:rsidR="00F7713F" w:rsidRPr="00361D93" w:rsidRDefault="00F7713F" w:rsidP="00F7713F">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Jurídica</w:t>
            </w:r>
          </w:p>
        </w:tc>
        <w:tc>
          <w:tcPr>
            <w:tcW w:w="591" w:type="pct"/>
            <w:tcBorders>
              <w:top w:val="nil"/>
              <w:left w:val="nil"/>
              <w:bottom w:val="single" w:sz="4" w:space="0" w:color="auto"/>
              <w:right w:val="single" w:sz="4" w:space="0" w:color="auto"/>
            </w:tcBorders>
            <w:shd w:val="clear" w:color="000000" w:fill="FFFFFF"/>
            <w:vAlign w:val="center"/>
            <w:hideMark/>
          </w:tcPr>
          <w:p w14:paraId="71FE6A82" w14:textId="77777777" w:rsidR="00F7713F" w:rsidRPr="00361D93" w:rsidRDefault="00F7713F" w:rsidP="00F7713F">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1331-DJ-P03</w:t>
            </w:r>
          </w:p>
        </w:tc>
        <w:tc>
          <w:tcPr>
            <w:tcW w:w="1144" w:type="pct"/>
            <w:tcBorders>
              <w:top w:val="nil"/>
              <w:left w:val="nil"/>
              <w:bottom w:val="single" w:sz="4" w:space="0" w:color="auto"/>
              <w:right w:val="single" w:sz="4" w:space="0" w:color="auto"/>
            </w:tcBorders>
            <w:shd w:val="clear" w:color="000000" w:fill="FFFFFF"/>
            <w:vAlign w:val="center"/>
            <w:hideMark/>
          </w:tcPr>
          <w:p w14:paraId="4848E441"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atención de solicitudes de criterios, informes y estudios de los órganos superiores.</w:t>
            </w:r>
          </w:p>
        </w:tc>
        <w:tc>
          <w:tcPr>
            <w:tcW w:w="2674" w:type="pct"/>
            <w:tcBorders>
              <w:top w:val="nil"/>
              <w:left w:val="nil"/>
              <w:bottom w:val="single" w:sz="4" w:space="0" w:color="auto"/>
              <w:right w:val="single" w:sz="4" w:space="0" w:color="auto"/>
            </w:tcBorders>
            <w:shd w:val="clear" w:color="000000" w:fill="FFFFFF"/>
            <w:vAlign w:val="center"/>
            <w:hideMark/>
          </w:tcPr>
          <w:p w14:paraId="2F69622A" w14:textId="1A8FE3AF" w:rsidR="00F7713F" w:rsidRPr="00361D93" w:rsidRDefault="00F7713F" w:rsidP="00361D93">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El único asunto entregado en el mes de diciembre versa sobre caso de tramitación compleja sobre la atención de adultos mayores en sede familiar (asunto sensible y relacionado con la atención de un tipo de población vulnerable). Adicionalmente, se iniciaron dos labores que por los días hábiles en el mes de diciembre no pudieron ser concluidos:</w:t>
            </w:r>
            <w:r w:rsidRPr="00361D93">
              <w:rPr>
                <w:rFonts w:ascii="Book Antiqua" w:eastAsia="Times New Roman" w:hAnsi="Book Antiqua" w:cs="Calibri"/>
                <w:color w:val="000000"/>
                <w:sz w:val="18"/>
                <w:szCs w:val="18"/>
                <w:lang w:eastAsia="es-CR"/>
              </w:rPr>
              <w:br/>
              <w:t xml:space="preserve">- Investigación de otra referencia, pero fue necesario solicitar información adicional a la Dirección de Tecnología de la Información sobre el tema del almacenamiento en la nube (tema de gran impacto para la institución). </w:t>
            </w:r>
            <w:r w:rsidRPr="00361D93">
              <w:rPr>
                <w:rFonts w:ascii="Book Antiqua" w:eastAsia="Times New Roman" w:hAnsi="Book Antiqua" w:cs="Calibri"/>
                <w:color w:val="000000"/>
                <w:sz w:val="18"/>
                <w:szCs w:val="18"/>
                <w:lang w:eastAsia="es-CR"/>
              </w:rPr>
              <w:br/>
              <w:t>- Revisión del Proyecto de Reglamento de la Oficina de Cumplimiento (que es muy urgente).</w:t>
            </w:r>
          </w:p>
        </w:tc>
      </w:tr>
      <w:tr w:rsidR="00F7713F" w:rsidRPr="00F00FDC" w14:paraId="1CF003A0" w14:textId="77777777" w:rsidTr="00F7713F">
        <w:trPr>
          <w:trHeight w:val="1350"/>
        </w:trPr>
        <w:tc>
          <w:tcPr>
            <w:tcW w:w="591" w:type="pct"/>
            <w:vMerge/>
            <w:tcBorders>
              <w:top w:val="nil"/>
              <w:left w:val="single" w:sz="4" w:space="0" w:color="auto"/>
              <w:bottom w:val="single" w:sz="4" w:space="0" w:color="000000"/>
              <w:right w:val="single" w:sz="4" w:space="0" w:color="auto"/>
            </w:tcBorders>
            <w:vAlign w:val="center"/>
            <w:hideMark/>
          </w:tcPr>
          <w:p w14:paraId="695F4482"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p>
        </w:tc>
        <w:tc>
          <w:tcPr>
            <w:tcW w:w="591" w:type="pct"/>
            <w:tcBorders>
              <w:top w:val="nil"/>
              <w:left w:val="nil"/>
              <w:bottom w:val="single" w:sz="4" w:space="0" w:color="auto"/>
              <w:right w:val="single" w:sz="4" w:space="0" w:color="auto"/>
            </w:tcBorders>
            <w:shd w:val="clear" w:color="000000" w:fill="FFFFFF"/>
            <w:vAlign w:val="center"/>
            <w:hideMark/>
          </w:tcPr>
          <w:p w14:paraId="06D41BCD" w14:textId="77777777" w:rsidR="00F7713F" w:rsidRPr="00361D93" w:rsidRDefault="00F7713F" w:rsidP="00F7713F">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1331-DJ-P01</w:t>
            </w:r>
          </w:p>
        </w:tc>
        <w:tc>
          <w:tcPr>
            <w:tcW w:w="1144" w:type="pct"/>
            <w:tcBorders>
              <w:top w:val="nil"/>
              <w:left w:val="nil"/>
              <w:bottom w:val="single" w:sz="4" w:space="0" w:color="auto"/>
              <w:right w:val="single" w:sz="4" w:space="0" w:color="auto"/>
            </w:tcBorders>
            <w:shd w:val="clear" w:color="000000" w:fill="FFFFFF"/>
            <w:vAlign w:val="center"/>
            <w:hideMark/>
          </w:tcPr>
          <w:p w14:paraId="123B4285"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el análisis de proyectos de ley e Implementación de las normas legales e infra legales relativas al régimen de empleo público en el Poder Judicial</w:t>
            </w:r>
          </w:p>
        </w:tc>
        <w:tc>
          <w:tcPr>
            <w:tcW w:w="2674" w:type="pct"/>
            <w:tcBorders>
              <w:top w:val="nil"/>
              <w:left w:val="nil"/>
              <w:bottom w:val="single" w:sz="4" w:space="0" w:color="auto"/>
              <w:right w:val="single" w:sz="4" w:space="0" w:color="auto"/>
            </w:tcBorders>
            <w:shd w:val="clear" w:color="000000" w:fill="FFFFFF"/>
            <w:vAlign w:val="center"/>
            <w:hideMark/>
          </w:tcPr>
          <w:p w14:paraId="0673A0E4" w14:textId="77777777" w:rsidR="00F7713F" w:rsidRPr="00361D93" w:rsidRDefault="00F7713F" w:rsidP="00361D93">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 xml:space="preserve">Se indica que al respecto del mes de noviembre, uno de los asuntos analizados y solicitados por el Consejo Superior resultó de tramitación compleja. </w:t>
            </w:r>
          </w:p>
        </w:tc>
      </w:tr>
      <w:tr w:rsidR="00F7713F" w:rsidRPr="00F00FDC" w14:paraId="21AC3993" w14:textId="77777777" w:rsidTr="00F7713F">
        <w:trPr>
          <w:trHeight w:val="2430"/>
        </w:trPr>
        <w:tc>
          <w:tcPr>
            <w:tcW w:w="591" w:type="pct"/>
            <w:tcBorders>
              <w:top w:val="nil"/>
              <w:left w:val="single" w:sz="4" w:space="0" w:color="auto"/>
              <w:bottom w:val="single" w:sz="4" w:space="0" w:color="auto"/>
              <w:right w:val="single" w:sz="4" w:space="0" w:color="auto"/>
            </w:tcBorders>
            <w:shd w:val="clear" w:color="000000" w:fill="FFFFFF"/>
            <w:vAlign w:val="center"/>
            <w:hideMark/>
          </w:tcPr>
          <w:p w14:paraId="3EC7DED3"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Gestión Humana</w:t>
            </w:r>
          </w:p>
        </w:tc>
        <w:tc>
          <w:tcPr>
            <w:tcW w:w="591" w:type="pct"/>
            <w:tcBorders>
              <w:top w:val="nil"/>
              <w:left w:val="nil"/>
              <w:bottom w:val="single" w:sz="4" w:space="0" w:color="auto"/>
              <w:right w:val="single" w:sz="4" w:space="0" w:color="auto"/>
            </w:tcBorders>
            <w:shd w:val="clear" w:color="000000" w:fill="FFFFFF"/>
            <w:vAlign w:val="center"/>
            <w:hideMark/>
          </w:tcPr>
          <w:p w14:paraId="14BC2C5B" w14:textId="77777777" w:rsidR="00F7713F" w:rsidRPr="00361D93" w:rsidRDefault="00F7713F" w:rsidP="00F7713F">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0134-DGH-P12</w:t>
            </w:r>
          </w:p>
        </w:tc>
        <w:tc>
          <w:tcPr>
            <w:tcW w:w="1144" w:type="pct"/>
            <w:tcBorders>
              <w:top w:val="nil"/>
              <w:left w:val="nil"/>
              <w:bottom w:val="single" w:sz="4" w:space="0" w:color="auto"/>
              <w:right w:val="single" w:sz="4" w:space="0" w:color="auto"/>
            </w:tcBorders>
            <w:shd w:val="clear" w:color="000000" w:fill="FFFFFF"/>
            <w:vAlign w:val="center"/>
            <w:hideMark/>
          </w:tcPr>
          <w:p w14:paraId="11FE6186"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Plan de trabajo para la gestión de nombramientos de puestos.</w:t>
            </w:r>
          </w:p>
        </w:tc>
        <w:tc>
          <w:tcPr>
            <w:tcW w:w="2674" w:type="pct"/>
            <w:tcBorders>
              <w:top w:val="nil"/>
              <w:left w:val="nil"/>
              <w:bottom w:val="single" w:sz="4" w:space="0" w:color="auto"/>
              <w:right w:val="single" w:sz="4" w:space="0" w:color="auto"/>
            </w:tcBorders>
            <w:shd w:val="clear" w:color="000000" w:fill="FFFFFF"/>
            <w:vAlign w:val="center"/>
            <w:hideMark/>
          </w:tcPr>
          <w:p w14:paraId="66F00993" w14:textId="77777777" w:rsidR="00F7713F" w:rsidRPr="00361D93" w:rsidRDefault="00F7713F" w:rsidP="00361D93">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Se indica que adicionalmente a los resultados del indicador, se tuvieron que atender las siguientes labores:</w:t>
            </w:r>
            <w:r w:rsidRPr="00361D93">
              <w:rPr>
                <w:rFonts w:ascii="Book Antiqua" w:eastAsia="Times New Roman" w:hAnsi="Book Antiqua" w:cs="Calibri"/>
                <w:color w:val="000000"/>
                <w:sz w:val="18"/>
                <w:szCs w:val="18"/>
                <w:lang w:eastAsia="es-CR"/>
              </w:rPr>
              <w:br/>
            </w:r>
            <w:r w:rsidRPr="00361D93">
              <w:rPr>
                <w:rFonts w:ascii="Book Antiqua" w:eastAsia="Times New Roman" w:hAnsi="Book Antiqua" w:cs="Calibri"/>
                <w:color w:val="000000"/>
                <w:sz w:val="18"/>
                <w:szCs w:val="18"/>
                <w:lang w:eastAsia="es-CR"/>
              </w:rPr>
              <w:br/>
              <w:t>• Cantidad de nombramientos ratificados: 1457</w:t>
            </w:r>
            <w:r w:rsidRPr="00361D93">
              <w:rPr>
                <w:rFonts w:ascii="Book Antiqua" w:eastAsia="Times New Roman" w:hAnsi="Book Antiqua" w:cs="Calibri"/>
                <w:color w:val="000000"/>
                <w:sz w:val="18"/>
                <w:szCs w:val="18"/>
                <w:lang w:eastAsia="es-CR"/>
              </w:rPr>
              <w:br/>
              <w:t>• Cantidad de puestos anulados: 126</w:t>
            </w:r>
            <w:r w:rsidRPr="00361D93">
              <w:rPr>
                <w:rFonts w:ascii="Book Antiqua" w:eastAsia="Times New Roman" w:hAnsi="Book Antiqua" w:cs="Calibri"/>
                <w:color w:val="000000"/>
                <w:sz w:val="18"/>
                <w:szCs w:val="18"/>
                <w:lang w:eastAsia="es-CR"/>
              </w:rPr>
              <w:br/>
              <w:t>• Cantidad de proposiciones anuladas:1</w:t>
            </w:r>
            <w:r w:rsidRPr="00361D93">
              <w:rPr>
                <w:rFonts w:ascii="Book Antiqua" w:eastAsia="Times New Roman" w:hAnsi="Book Antiqua" w:cs="Calibri"/>
                <w:color w:val="000000"/>
                <w:sz w:val="18"/>
                <w:szCs w:val="18"/>
                <w:lang w:eastAsia="es-CR"/>
              </w:rPr>
              <w:br/>
              <w:t>• Cantidad de puestos pendientes por tramitar: 272</w:t>
            </w:r>
            <w:r w:rsidRPr="00361D93">
              <w:rPr>
                <w:rFonts w:ascii="Book Antiqua" w:eastAsia="Times New Roman" w:hAnsi="Book Antiqua" w:cs="Calibri"/>
                <w:color w:val="000000"/>
                <w:sz w:val="18"/>
                <w:szCs w:val="18"/>
                <w:lang w:eastAsia="es-CR"/>
              </w:rPr>
              <w:br/>
              <w:t>• Cantidad de nombramientos en trámite: 27</w:t>
            </w:r>
          </w:p>
        </w:tc>
      </w:tr>
      <w:tr w:rsidR="00F7713F" w:rsidRPr="00F00FDC" w14:paraId="29045244" w14:textId="77777777" w:rsidTr="00F7713F">
        <w:trPr>
          <w:trHeight w:val="1890"/>
        </w:trPr>
        <w:tc>
          <w:tcPr>
            <w:tcW w:w="591" w:type="pct"/>
            <w:tcBorders>
              <w:top w:val="nil"/>
              <w:left w:val="single" w:sz="4" w:space="0" w:color="auto"/>
              <w:bottom w:val="single" w:sz="4" w:space="0" w:color="auto"/>
              <w:right w:val="single" w:sz="4" w:space="0" w:color="auto"/>
            </w:tcBorders>
            <w:shd w:val="clear" w:color="000000" w:fill="FFFFFF"/>
            <w:vAlign w:val="center"/>
            <w:hideMark/>
          </w:tcPr>
          <w:p w14:paraId="672988D4"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Dirección Ejecutiva</w:t>
            </w:r>
          </w:p>
        </w:tc>
        <w:tc>
          <w:tcPr>
            <w:tcW w:w="591" w:type="pct"/>
            <w:tcBorders>
              <w:top w:val="nil"/>
              <w:left w:val="nil"/>
              <w:bottom w:val="single" w:sz="4" w:space="0" w:color="auto"/>
              <w:right w:val="single" w:sz="4" w:space="0" w:color="auto"/>
            </w:tcBorders>
            <w:shd w:val="clear" w:color="000000" w:fill="FFFFFF"/>
            <w:vAlign w:val="center"/>
            <w:hideMark/>
          </w:tcPr>
          <w:p w14:paraId="3F731158" w14:textId="77777777" w:rsidR="00F7713F" w:rsidRPr="00361D93" w:rsidRDefault="00F7713F" w:rsidP="00F7713F">
            <w:pPr>
              <w:spacing w:after="0" w:line="240" w:lineRule="auto"/>
              <w:jc w:val="center"/>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0117-DE-P19</w:t>
            </w:r>
          </w:p>
        </w:tc>
        <w:tc>
          <w:tcPr>
            <w:tcW w:w="1144" w:type="pct"/>
            <w:tcBorders>
              <w:top w:val="nil"/>
              <w:left w:val="nil"/>
              <w:bottom w:val="single" w:sz="4" w:space="0" w:color="auto"/>
              <w:right w:val="single" w:sz="4" w:space="0" w:color="auto"/>
            </w:tcBorders>
            <w:shd w:val="clear" w:color="000000" w:fill="FFFFFF"/>
            <w:vAlign w:val="center"/>
            <w:hideMark/>
          </w:tcPr>
          <w:p w14:paraId="3C6D3F20" w14:textId="77777777" w:rsidR="00F7713F" w:rsidRPr="00361D93" w:rsidRDefault="00F7713F" w:rsidP="00F7713F">
            <w:pPr>
              <w:spacing w:after="0" w:line="240" w:lineRule="auto"/>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Bienes Decomisados Departamento de Proveeduría</w:t>
            </w:r>
          </w:p>
        </w:tc>
        <w:tc>
          <w:tcPr>
            <w:tcW w:w="2674" w:type="pct"/>
            <w:tcBorders>
              <w:top w:val="nil"/>
              <w:left w:val="nil"/>
              <w:bottom w:val="single" w:sz="4" w:space="0" w:color="auto"/>
              <w:right w:val="single" w:sz="4" w:space="0" w:color="auto"/>
            </w:tcBorders>
            <w:shd w:val="clear" w:color="000000" w:fill="FFFFFF"/>
            <w:vAlign w:val="center"/>
            <w:hideMark/>
          </w:tcPr>
          <w:p w14:paraId="461B8684" w14:textId="19AE15F4" w:rsidR="00F7713F" w:rsidRPr="00361D93" w:rsidRDefault="00F7713F" w:rsidP="00361D93">
            <w:pPr>
              <w:spacing w:after="0" w:line="240" w:lineRule="auto"/>
              <w:jc w:val="both"/>
              <w:rPr>
                <w:rFonts w:ascii="Book Antiqua" w:eastAsia="Times New Roman" w:hAnsi="Book Antiqua" w:cs="Calibri"/>
                <w:color w:val="000000"/>
                <w:sz w:val="18"/>
                <w:szCs w:val="18"/>
                <w:lang w:eastAsia="es-CR"/>
              </w:rPr>
            </w:pPr>
            <w:r w:rsidRPr="00361D93">
              <w:rPr>
                <w:rFonts w:ascii="Book Antiqua" w:eastAsia="Times New Roman" w:hAnsi="Book Antiqua" w:cs="Calibri"/>
                <w:color w:val="000000"/>
                <w:sz w:val="18"/>
                <w:szCs w:val="18"/>
                <w:lang w:eastAsia="es-CR"/>
              </w:rPr>
              <w:t>Las estimaciones dadas para cumplir con un mínimo de gestiones importantes, no comprende la gran amplitud y diversidad de trámites y seguimientos que se pueden efectuar considerando la naturaleza y las funciones que desarrolla la plaza, la cual es única encargada de atender lo que dictan las autoridades judiciales en todo el país, según la Ley n.°6106 de Distribución de Bienes Confiscados o Caídos en Comiso y su Reglamento, así como la normativa y las circulares vigentes.</w:t>
            </w:r>
          </w:p>
        </w:tc>
      </w:tr>
    </w:tbl>
    <w:p w14:paraId="6C3D9D2D" w14:textId="512189EB" w:rsidR="00112BFE" w:rsidRPr="00361D93" w:rsidRDefault="00F00FDC" w:rsidP="00164F12">
      <w:pPr>
        <w:spacing w:after="0"/>
        <w:jc w:val="both"/>
        <w:rPr>
          <w:rFonts w:ascii="Book Antiqua" w:hAnsi="Book Antiqua"/>
          <w:sz w:val="20"/>
          <w:szCs w:val="20"/>
        </w:rPr>
      </w:pPr>
      <w:r w:rsidRPr="00361D93">
        <w:rPr>
          <w:rFonts w:ascii="Book Antiqua" w:hAnsi="Book Antiqua"/>
          <w:b/>
          <w:sz w:val="20"/>
          <w:szCs w:val="20"/>
        </w:rPr>
        <w:t>Fuente</w:t>
      </w:r>
      <w:r w:rsidRPr="00361D93">
        <w:rPr>
          <w:rFonts w:ascii="Book Antiqua" w:hAnsi="Book Antiqua"/>
          <w:sz w:val="20"/>
          <w:szCs w:val="20"/>
        </w:rPr>
        <w:t>: Elaboración propia con información aportada en los informes de avance.</w:t>
      </w:r>
    </w:p>
    <w:p w14:paraId="7BF65C1A" w14:textId="77777777" w:rsidR="00112BFE" w:rsidRDefault="00112BFE" w:rsidP="00164F12">
      <w:pPr>
        <w:spacing w:after="0"/>
        <w:jc w:val="both"/>
        <w:rPr>
          <w:rFonts w:ascii="Book Antiqua" w:hAnsi="Book Antiqua"/>
        </w:rPr>
      </w:pPr>
    </w:p>
    <w:p w14:paraId="4B22D054" w14:textId="77777777" w:rsidR="00112BFE" w:rsidRDefault="00112BFE" w:rsidP="00164F12">
      <w:pPr>
        <w:spacing w:after="0"/>
        <w:jc w:val="both"/>
        <w:rPr>
          <w:rFonts w:ascii="Book Antiqua" w:hAnsi="Book Antiqua"/>
        </w:rPr>
      </w:pPr>
    </w:p>
    <w:p w14:paraId="19C9ACA9" w14:textId="77777777" w:rsidR="00112BFE" w:rsidRDefault="00112BFE" w:rsidP="00164F12">
      <w:pPr>
        <w:spacing w:after="0"/>
        <w:jc w:val="both"/>
        <w:rPr>
          <w:rFonts w:ascii="Book Antiqua" w:hAnsi="Book Antiqua"/>
        </w:rPr>
      </w:pPr>
    </w:p>
    <w:p w14:paraId="77317B0D" w14:textId="77777777" w:rsidR="00812D17" w:rsidRDefault="00812D17" w:rsidP="00164F12">
      <w:pPr>
        <w:spacing w:after="0"/>
        <w:jc w:val="both"/>
        <w:rPr>
          <w:rFonts w:ascii="Book Antiqua" w:hAnsi="Book Antiqua"/>
        </w:rPr>
      </w:pPr>
    </w:p>
    <w:p w14:paraId="1775C302" w14:textId="0C8B309F" w:rsidR="001C2E33" w:rsidRPr="00083E0D" w:rsidRDefault="009C7862" w:rsidP="00083E0D">
      <w:pPr>
        <w:pStyle w:val="Ttulo2"/>
        <w:numPr>
          <w:ilvl w:val="0"/>
          <w:numId w:val="6"/>
        </w:numPr>
        <w:rPr>
          <w:rFonts w:ascii="Book Antiqua" w:eastAsia="Wingdings" w:hAnsi="Book Antiqua"/>
          <w:b/>
          <w:bCs/>
          <w:color w:val="auto"/>
          <w:lang w:eastAsia="ko-KR"/>
        </w:rPr>
      </w:pPr>
      <w:bookmarkStart w:id="26" w:name="_Toc88487827"/>
      <w:bookmarkStart w:id="27" w:name="_Toc88487828"/>
      <w:bookmarkStart w:id="28" w:name="_Toc88487829"/>
      <w:bookmarkStart w:id="29" w:name="_Toc96666523"/>
      <w:bookmarkEnd w:id="26"/>
      <w:bookmarkEnd w:id="27"/>
      <w:bookmarkEnd w:id="28"/>
      <w:r w:rsidRPr="00083E0D">
        <w:rPr>
          <w:rFonts w:ascii="Book Antiqua" w:eastAsia="Wingdings" w:hAnsi="Book Antiqua"/>
          <w:b/>
          <w:bCs/>
          <w:color w:val="auto"/>
          <w:lang w:eastAsia="ko-KR"/>
        </w:rPr>
        <w:t>Avance de las labores operativas según cronograma</w:t>
      </w:r>
      <w:bookmarkEnd w:id="29"/>
    </w:p>
    <w:p w14:paraId="52D4F97C" w14:textId="7DB80CE5" w:rsidR="009C7862" w:rsidRDefault="009C7862" w:rsidP="00164F12">
      <w:pPr>
        <w:spacing w:after="0"/>
        <w:jc w:val="both"/>
        <w:rPr>
          <w:rFonts w:ascii="Book Antiqua" w:hAnsi="Book Antiqua"/>
        </w:rPr>
      </w:pPr>
    </w:p>
    <w:p w14:paraId="5E06E822" w14:textId="7F32E7CD" w:rsidR="00CA6908" w:rsidRDefault="00461B51" w:rsidP="008158F8">
      <w:pPr>
        <w:spacing w:before="120" w:after="200"/>
        <w:jc w:val="both"/>
        <w:rPr>
          <w:rFonts w:ascii="Book Antiqua" w:eastAsia="Wingdings" w:hAnsi="Book Antiqua"/>
          <w:sz w:val="24"/>
          <w:szCs w:val="24"/>
          <w:lang w:eastAsia="ko-KR"/>
        </w:rPr>
      </w:pPr>
      <w:r w:rsidRPr="005B0909">
        <w:rPr>
          <w:rFonts w:ascii="Book Antiqua" w:eastAsia="Wingdings" w:hAnsi="Book Antiqua"/>
          <w:sz w:val="24"/>
          <w:szCs w:val="24"/>
          <w:lang w:eastAsia="ko-KR"/>
        </w:rPr>
        <w:t>En cuanto al seguimiento de los cronogramas se compararon tanto los porcentaje</w:t>
      </w:r>
      <w:r w:rsidR="00887B07" w:rsidRPr="005B0909">
        <w:rPr>
          <w:rFonts w:ascii="Book Antiqua" w:eastAsia="Wingdings" w:hAnsi="Book Antiqua"/>
          <w:sz w:val="24"/>
          <w:szCs w:val="24"/>
          <w:lang w:eastAsia="ko-KR"/>
        </w:rPr>
        <w:t>s</w:t>
      </w:r>
      <w:r w:rsidRPr="005B0909">
        <w:rPr>
          <w:rFonts w:ascii="Book Antiqua" w:eastAsia="Wingdings" w:hAnsi="Book Antiqua"/>
          <w:sz w:val="24"/>
          <w:szCs w:val="24"/>
          <w:lang w:eastAsia="ko-KR"/>
        </w:rPr>
        <w:t xml:space="preserve"> de avance real versus el avance </w:t>
      </w:r>
      <w:r w:rsidR="00CA6908" w:rsidRPr="005B0909">
        <w:rPr>
          <w:rFonts w:ascii="Book Antiqua" w:eastAsia="Wingdings" w:hAnsi="Book Antiqua"/>
          <w:sz w:val="24"/>
          <w:szCs w:val="24"/>
          <w:lang w:eastAsia="ko-KR"/>
        </w:rPr>
        <w:t xml:space="preserve">esperado </w:t>
      </w:r>
      <w:r w:rsidR="007B7580" w:rsidRPr="005B0909">
        <w:rPr>
          <w:rFonts w:ascii="Book Antiqua" w:eastAsia="Wingdings" w:hAnsi="Book Antiqua"/>
          <w:sz w:val="24"/>
          <w:szCs w:val="24"/>
          <w:lang w:eastAsia="ko-KR"/>
        </w:rPr>
        <w:t>y se clasificaron de la siguiente forma:</w:t>
      </w:r>
      <w:r w:rsidR="007B7580">
        <w:rPr>
          <w:rFonts w:ascii="Book Antiqua" w:eastAsia="Wingdings" w:hAnsi="Book Antiqua"/>
          <w:sz w:val="24"/>
          <w:szCs w:val="24"/>
          <w:lang w:eastAsia="ko-KR"/>
        </w:rPr>
        <w:t xml:space="preserve"> </w:t>
      </w:r>
      <w:r w:rsidR="008158F8" w:rsidRPr="00BA1484">
        <w:rPr>
          <w:rFonts w:ascii="Book Antiqua" w:eastAsia="Wingdings" w:hAnsi="Book Antiqua"/>
          <w:sz w:val="24"/>
          <w:szCs w:val="24"/>
          <w:lang w:eastAsia="ko-KR"/>
        </w:rPr>
        <w:t xml:space="preserve"> </w:t>
      </w:r>
    </w:p>
    <w:p w14:paraId="5CECC0CC" w14:textId="546BE782" w:rsidR="00887B07" w:rsidRPr="00BA1484" w:rsidRDefault="00887B07" w:rsidP="00887B07">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A tiempo:</w:t>
      </w:r>
      <w:r w:rsidRPr="00BA1484">
        <w:rPr>
          <w:rFonts w:ascii="Book Antiqua" w:hAnsi="Book Antiqua"/>
          <w:sz w:val="24"/>
          <w:szCs w:val="24"/>
        </w:rPr>
        <w:t xml:space="preserve"> se incluyen aquell</w:t>
      </w:r>
      <w:r w:rsidR="005B0909">
        <w:rPr>
          <w:rFonts w:ascii="Book Antiqua" w:hAnsi="Book Antiqua"/>
          <w:sz w:val="24"/>
          <w:szCs w:val="24"/>
        </w:rPr>
        <w:t>a</w:t>
      </w:r>
      <w:r w:rsidRPr="00BA1484">
        <w:rPr>
          <w:rFonts w:ascii="Book Antiqua" w:hAnsi="Book Antiqua"/>
          <w:sz w:val="24"/>
          <w:szCs w:val="24"/>
        </w:rPr>
        <w:t xml:space="preserve">s </w:t>
      </w:r>
      <w:r w:rsidR="005B0909">
        <w:rPr>
          <w:rFonts w:ascii="Book Antiqua" w:hAnsi="Book Antiqua"/>
          <w:sz w:val="24"/>
          <w:szCs w:val="24"/>
        </w:rPr>
        <w:t xml:space="preserve">labores operativas </w:t>
      </w:r>
      <w:r w:rsidRPr="00BA1484">
        <w:rPr>
          <w:rFonts w:ascii="Book Antiqua" w:hAnsi="Book Antiqua"/>
          <w:sz w:val="24"/>
          <w:szCs w:val="24"/>
        </w:rPr>
        <w:t xml:space="preserve">en los cuales su porcentaje de avance real es igual al porcentaje de avance esperado, también se incluyeron </w:t>
      </w:r>
      <w:r w:rsidR="00CC7203">
        <w:rPr>
          <w:rFonts w:ascii="Book Antiqua" w:hAnsi="Book Antiqua"/>
          <w:sz w:val="24"/>
          <w:szCs w:val="24"/>
        </w:rPr>
        <w:t>las iniciativas</w:t>
      </w:r>
      <w:r w:rsidRPr="00BA1484">
        <w:rPr>
          <w:rFonts w:ascii="Book Antiqua" w:hAnsi="Book Antiqua"/>
          <w:sz w:val="24"/>
          <w:szCs w:val="24"/>
        </w:rPr>
        <w:t xml:space="preserve"> con diferencias mínimas de 1% o 2% con relación al porcentaje esperado, lo cual no refleja un retraso significativo.</w:t>
      </w:r>
    </w:p>
    <w:p w14:paraId="01AD3C83" w14:textId="77777777" w:rsidR="00887B07" w:rsidRPr="00BA1484" w:rsidRDefault="00887B07" w:rsidP="00887B07">
      <w:pPr>
        <w:pStyle w:val="Prrafodelista"/>
        <w:spacing w:after="0" w:line="240" w:lineRule="auto"/>
        <w:ind w:left="714"/>
        <w:contextualSpacing w:val="0"/>
        <w:jc w:val="both"/>
        <w:rPr>
          <w:rFonts w:ascii="Book Antiqua" w:hAnsi="Book Antiqua"/>
          <w:sz w:val="24"/>
          <w:szCs w:val="24"/>
        </w:rPr>
      </w:pPr>
    </w:p>
    <w:p w14:paraId="6DF71E5E" w14:textId="60AA0FFB" w:rsidR="00887B07" w:rsidRPr="00BA1484" w:rsidRDefault="00887B07" w:rsidP="00887B07">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Adelantado:</w:t>
      </w:r>
      <w:r w:rsidRPr="00BA1484">
        <w:rPr>
          <w:rFonts w:ascii="Book Antiqua" w:hAnsi="Book Antiqua"/>
          <w:sz w:val="24"/>
          <w:szCs w:val="24"/>
        </w:rPr>
        <w:t xml:space="preserve"> sucede en los casos en que el porcentaje de avance real superó el porcentaje de avance esperado, lo cual indica que </w:t>
      </w:r>
      <w:r w:rsidR="00FC4861">
        <w:rPr>
          <w:rFonts w:ascii="Book Antiqua" w:hAnsi="Book Antiqua"/>
          <w:sz w:val="24"/>
          <w:szCs w:val="24"/>
        </w:rPr>
        <w:t xml:space="preserve">la labor operativa </w:t>
      </w:r>
      <w:r w:rsidRPr="00BA1484">
        <w:rPr>
          <w:rFonts w:ascii="Book Antiqua" w:hAnsi="Book Antiqua"/>
          <w:sz w:val="24"/>
          <w:szCs w:val="24"/>
        </w:rPr>
        <w:t>avanzó más de lo que se tenía programado durante el lapso que se consigna en el informe.</w:t>
      </w:r>
    </w:p>
    <w:p w14:paraId="3C54DF82" w14:textId="77777777" w:rsidR="00887B07" w:rsidRPr="00BA1484" w:rsidRDefault="00887B07" w:rsidP="00887B07">
      <w:pPr>
        <w:spacing w:after="0" w:line="240" w:lineRule="auto"/>
        <w:jc w:val="both"/>
        <w:rPr>
          <w:rFonts w:ascii="Book Antiqua" w:hAnsi="Book Antiqua"/>
          <w:sz w:val="24"/>
          <w:szCs w:val="24"/>
        </w:rPr>
      </w:pPr>
    </w:p>
    <w:p w14:paraId="1F0F433D" w14:textId="4778B0DF" w:rsidR="00887B07" w:rsidRPr="00BA1484" w:rsidRDefault="00887B07" w:rsidP="00887B07">
      <w:pPr>
        <w:pStyle w:val="Prrafodelista"/>
        <w:numPr>
          <w:ilvl w:val="0"/>
          <w:numId w:val="12"/>
        </w:numPr>
        <w:spacing w:after="0" w:line="240" w:lineRule="auto"/>
        <w:ind w:left="714" w:hanging="357"/>
        <w:contextualSpacing w:val="0"/>
        <w:jc w:val="both"/>
        <w:rPr>
          <w:rFonts w:ascii="Book Antiqua" w:hAnsi="Book Antiqua"/>
          <w:sz w:val="24"/>
          <w:szCs w:val="24"/>
        </w:rPr>
      </w:pPr>
      <w:r w:rsidRPr="00BA1484">
        <w:rPr>
          <w:rFonts w:ascii="Book Antiqua" w:hAnsi="Book Antiqua"/>
          <w:b/>
          <w:sz w:val="24"/>
          <w:szCs w:val="24"/>
        </w:rPr>
        <w:t>Con retraso:</w:t>
      </w:r>
      <w:r w:rsidRPr="00BA1484">
        <w:rPr>
          <w:rFonts w:ascii="Book Antiqua" w:hAnsi="Book Antiqua"/>
          <w:sz w:val="24"/>
          <w:szCs w:val="24"/>
        </w:rPr>
        <w:t xml:space="preserve"> </w:t>
      </w:r>
      <w:r w:rsidR="00EF64A7">
        <w:rPr>
          <w:rFonts w:ascii="Book Antiqua" w:hAnsi="Book Antiqua"/>
          <w:sz w:val="24"/>
          <w:szCs w:val="24"/>
        </w:rPr>
        <w:t>labores operativas</w:t>
      </w:r>
      <w:r w:rsidRPr="00BA1484">
        <w:rPr>
          <w:rFonts w:ascii="Book Antiqua" w:hAnsi="Book Antiqua"/>
          <w:sz w:val="24"/>
          <w:szCs w:val="24"/>
        </w:rPr>
        <w:t xml:space="preserve"> que en relación con la programación inicial presentan un porcentaje de avance inferior a un 2% del valor esperado, por ello se dice que están atrasados.</w:t>
      </w:r>
    </w:p>
    <w:p w14:paraId="6ACCC7DE" w14:textId="77777777" w:rsidR="00BF5F07" w:rsidRDefault="00BF5F07" w:rsidP="00076418">
      <w:pPr>
        <w:spacing w:after="0"/>
        <w:jc w:val="both"/>
        <w:rPr>
          <w:rFonts w:ascii="Book Antiqua" w:eastAsia="Wingdings" w:hAnsi="Book Antiqua"/>
          <w:sz w:val="24"/>
          <w:szCs w:val="24"/>
          <w:lang w:eastAsia="ko-KR"/>
        </w:rPr>
      </w:pPr>
    </w:p>
    <w:p w14:paraId="2E5F88D2" w14:textId="0F7A8854" w:rsidR="00EE6F10" w:rsidRDefault="00EE6F10"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De esta forma se obtuvo </w:t>
      </w:r>
      <w:r w:rsidR="00223961">
        <w:rPr>
          <w:rFonts w:ascii="Book Antiqua" w:eastAsia="Wingdings" w:hAnsi="Book Antiqua"/>
          <w:sz w:val="24"/>
          <w:szCs w:val="24"/>
          <w:lang w:eastAsia="ko-KR"/>
        </w:rPr>
        <w:t>que,</w:t>
      </w:r>
      <w:r>
        <w:rPr>
          <w:rFonts w:ascii="Book Antiqua" w:eastAsia="Wingdings" w:hAnsi="Book Antiqua"/>
          <w:sz w:val="24"/>
          <w:szCs w:val="24"/>
          <w:lang w:eastAsia="ko-KR"/>
        </w:rPr>
        <w:t xml:space="preserve"> del total de las 2</w:t>
      </w:r>
      <w:r w:rsidR="00D61553">
        <w:rPr>
          <w:rFonts w:ascii="Book Antiqua" w:eastAsia="Wingdings" w:hAnsi="Book Antiqua"/>
          <w:sz w:val="24"/>
          <w:szCs w:val="24"/>
          <w:lang w:eastAsia="ko-KR"/>
        </w:rPr>
        <w:t>5</w:t>
      </w:r>
      <w:r>
        <w:rPr>
          <w:rFonts w:ascii="Book Antiqua" w:eastAsia="Wingdings" w:hAnsi="Book Antiqua"/>
          <w:sz w:val="24"/>
          <w:szCs w:val="24"/>
          <w:lang w:eastAsia="ko-KR"/>
        </w:rPr>
        <w:t xml:space="preserve"> labores operativas</w:t>
      </w:r>
      <w:r w:rsidR="00D61553">
        <w:rPr>
          <w:rFonts w:ascii="Book Antiqua" w:eastAsia="Wingdings" w:hAnsi="Book Antiqua"/>
          <w:sz w:val="24"/>
          <w:szCs w:val="24"/>
          <w:lang w:eastAsia="ko-KR"/>
        </w:rPr>
        <w:t>,</w:t>
      </w:r>
      <w:r>
        <w:rPr>
          <w:rFonts w:ascii="Book Antiqua" w:eastAsia="Wingdings" w:hAnsi="Book Antiqua"/>
          <w:sz w:val="24"/>
          <w:szCs w:val="24"/>
          <w:lang w:eastAsia="ko-KR"/>
        </w:rPr>
        <w:t xml:space="preserve"> 2</w:t>
      </w:r>
      <w:r w:rsidR="00D61553">
        <w:rPr>
          <w:rFonts w:ascii="Book Antiqua" w:eastAsia="Wingdings" w:hAnsi="Book Antiqua"/>
          <w:sz w:val="24"/>
          <w:szCs w:val="24"/>
          <w:lang w:eastAsia="ko-KR"/>
        </w:rPr>
        <w:t>4</w:t>
      </w:r>
      <w:r>
        <w:rPr>
          <w:rFonts w:ascii="Book Antiqua" w:eastAsia="Wingdings" w:hAnsi="Book Antiqua"/>
          <w:sz w:val="24"/>
          <w:szCs w:val="24"/>
          <w:lang w:eastAsia="ko-KR"/>
        </w:rPr>
        <w:t xml:space="preserve"> se encuentran a tiempo</w:t>
      </w:r>
      <w:r w:rsidR="00D61553">
        <w:rPr>
          <w:rFonts w:ascii="Book Antiqua" w:eastAsia="Wingdings" w:hAnsi="Book Antiqua"/>
          <w:sz w:val="24"/>
          <w:szCs w:val="24"/>
          <w:lang w:eastAsia="ko-KR"/>
        </w:rPr>
        <w:t xml:space="preserve"> y 1</w:t>
      </w:r>
      <w:r>
        <w:rPr>
          <w:rFonts w:ascii="Book Antiqua" w:eastAsia="Wingdings" w:hAnsi="Book Antiqua"/>
          <w:sz w:val="24"/>
          <w:szCs w:val="24"/>
          <w:lang w:eastAsia="ko-KR"/>
        </w:rPr>
        <w:t xml:space="preserve"> report</w:t>
      </w:r>
      <w:r w:rsidR="00D61553">
        <w:rPr>
          <w:rFonts w:ascii="Book Antiqua" w:eastAsia="Wingdings" w:hAnsi="Book Antiqua"/>
          <w:sz w:val="24"/>
          <w:szCs w:val="24"/>
          <w:lang w:eastAsia="ko-KR"/>
        </w:rPr>
        <w:t>ó</w:t>
      </w:r>
      <w:r>
        <w:rPr>
          <w:rFonts w:ascii="Book Antiqua" w:eastAsia="Wingdings" w:hAnsi="Book Antiqua"/>
          <w:sz w:val="24"/>
          <w:szCs w:val="24"/>
          <w:lang w:eastAsia="ko-KR"/>
        </w:rPr>
        <w:t xml:space="preserve"> un avance mayor al esperado</w:t>
      </w:r>
      <w:r w:rsidR="00A6120A">
        <w:rPr>
          <w:rFonts w:ascii="Book Antiqua" w:eastAsia="Wingdings" w:hAnsi="Book Antiqua"/>
          <w:sz w:val="24"/>
          <w:szCs w:val="24"/>
          <w:lang w:eastAsia="ko-KR"/>
        </w:rPr>
        <w:t xml:space="preserve">. </w:t>
      </w:r>
      <w:r w:rsidR="00A6120A" w:rsidRPr="00A6120A">
        <w:rPr>
          <w:rFonts w:ascii="Book Antiqua" w:eastAsia="Wingdings" w:hAnsi="Book Antiqua"/>
          <w:sz w:val="24"/>
          <w:szCs w:val="24"/>
          <w:lang w:eastAsia="ko-KR"/>
        </w:rPr>
        <w:t>Adicionalmente, es importante destacar que; para este periodo bimensual de evaluación, no se reportan labores operativas con un retraso en sus cronogramas.</w:t>
      </w:r>
      <w:r w:rsidR="00A6120A">
        <w:rPr>
          <w:rFonts w:ascii="Book Antiqua" w:eastAsia="Wingdings" w:hAnsi="Book Antiqua"/>
          <w:sz w:val="24"/>
          <w:szCs w:val="24"/>
          <w:lang w:eastAsia="ko-KR"/>
        </w:rPr>
        <w:t xml:space="preserve"> </w:t>
      </w:r>
      <w:r w:rsidR="005E2764">
        <w:rPr>
          <w:rFonts w:ascii="Book Antiqua" w:eastAsia="Wingdings" w:hAnsi="Book Antiqua"/>
          <w:sz w:val="24"/>
          <w:szCs w:val="24"/>
          <w:lang w:eastAsia="ko-KR"/>
        </w:rPr>
        <w:t xml:space="preserve">Lo anterior, </w:t>
      </w:r>
      <w:r w:rsidR="00664306">
        <w:rPr>
          <w:rFonts w:ascii="Book Antiqua" w:eastAsia="Wingdings" w:hAnsi="Book Antiqua"/>
          <w:sz w:val="24"/>
          <w:szCs w:val="24"/>
          <w:lang w:eastAsia="ko-KR"/>
        </w:rPr>
        <w:t xml:space="preserve">según se puede </w:t>
      </w:r>
      <w:r w:rsidR="000B2ED9">
        <w:rPr>
          <w:rFonts w:ascii="Book Antiqua" w:eastAsia="Wingdings" w:hAnsi="Book Antiqua"/>
          <w:sz w:val="24"/>
          <w:szCs w:val="24"/>
          <w:lang w:eastAsia="ko-KR"/>
        </w:rPr>
        <w:t>observar</w:t>
      </w:r>
      <w:r w:rsidR="00664306">
        <w:rPr>
          <w:rFonts w:ascii="Book Antiqua" w:eastAsia="Wingdings" w:hAnsi="Book Antiqua"/>
          <w:sz w:val="24"/>
          <w:szCs w:val="24"/>
          <w:lang w:eastAsia="ko-KR"/>
        </w:rPr>
        <w:t xml:space="preserve"> en el siguiente gráfico:</w:t>
      </w:r>
    </w:p>
    <w:p w14:paraId="7ABD7716" w14:textId="77777777" w:rsidR="00076418" w:rsidRDefault="00076418" w:rsidP="00076418">
      <w:pPr>
        <w:spacing w:after="0"/>
        <w:jc w:val="both"/>
        <w:rPr>
          <w:rFonts w:ascii="Book Antiqua" w:eastAsia="Wingdings" w:hAnsi="Book Antiqua"/>
          <w:sz w:val="24"/>
          <w:szCs w:val="24"/>
          <w:lang w:eastAsia="ko-KR"/>
        </w:rPr>
      </w:pPr>
    </w:p>
    <w:p w14:paraId="60F71CBD" w14:textId="77777777" w:rsidR="00076418" w:rsidRDefault="00076418" w:rsidP="00076418">
      <w:pPr>
        <w:spacing w:after="0"/>
        <w:jc w:val="both"/>
        <w:rPr>
          <w:rFonts w:ascii="Book Antiqua" w:eastAsia="Wingdings" w:hAnsi="Book Antiqua"/>
          <w:sz w:val="24"/>
          <w:szCs w:val="24"/>
          <w:lang w:eastAsia="ko-KR"/>
        </w:rPr>
      </w:pPr>
    </w:p>
    <w:p w14:paraId="0D89FE70" w14:textId="77777777" w:rsidR="00076418" w:rsidRDefault="00076418" w:rsidP="00076418">
      <w:pPr>
        <w:spacing w:after="0"/>
        <w:jc w:val="both"/>
        <w:rPr>
          <w:rFonts w:ascii="Book Antiqua" w:eastAsia="Wingdings" w:hAnsi="Book Antiqua"/>
          <w:sz w:val="24"/>
          <w:szCs w:val="24"/>
          <w:lang w:eastAsia="ko-KR"/>
        </w:rPr>
      </w:pPr>
    </w:p>
    <w:p w14:paraId="5C936574" w14:textId="77777777" w:rsidR="00076418" w:rsidRDefault="00076418" w:rsidP="00076418">
      <w:pPr>
        <w:spacing w:after="0"/>
        <w:jc w:val="both"/>
        <w:rPr>
          <w:rFonts w:ascii="Book Antiqua" w:eastAsia="Wingdings" w:hAnsi="Book Antiqua"/>
          <w:sz w:val="24"/>
          <w:szCs w:val="24"/>
          <w:lang w:eastAsia="ko-KR"/>
        </w:rPr>
      </w:pPr>
    </w:p>
    <w:p w14:paraId="4EF8F953" w14:textId="77777777" w:rsidR="00076418" w:rsidRDefault="00076418" w:rsidP="00076418">
      <w:pPr>
        <w:spacing w:after="0"/>
        <w:jc w:val="both"/>
        <w:rPr>
          <w:rFonts w:ascii="Book Antiqua" w:eastAsia="Wingdings" w:hAnsi="Book Antiqua"/>
          <w:sz w:val="24"/>
          <w:szCs w:val="24"/>
          <w:lang w:eastAsia="ko-KR"/>
        </w:rPr>
      </w:pPr>
    </w:p>
    <w:p w14:paraId="4A979E51" w14:textId="77777777" w:rsidR="00076418" w:rsidRDefault="00076418" w:rsidP="00076418">
      <w:pPr>
        <w:spacing w:after="0"/>
        <w:jc w:val="both"/>
        <w:rPr>
          <w:rFonts w:ascii="Book Antiqua" w:eastAsia="Wingdings" w:hAnsi="Book Antiqua"/>
          <w:sz w:val="24"/>
          <w:szCs w:val="24"/>
          <w:lang w:eastAsia="ko-KR"/>
        </w:rPr>
      </w:pPr>
    </w:p>
    <w:p w14:paraId="0EB4337C" w14:textId="77777777" w:rsidR="00076418" w:rsidRDefault="00076418" w:rsidP="00076418">
      <w:pPr>
        <w:spacing w:after="0"/>
        <w:jc w:val="both"/>
        <w:rPr>
          <w:rFonts w:ascii="Book Antiqua" w:eastAsia="Wingdings" w:hAnsi="Book Antiqua"/>
          <w:sz w:val="24"/>
          <w:szCs w:val="24"/>
          <w:lang w:eastAsia="ko-KR"/>
        </w:rPr>
      </w:pPr>
    </w:p>
    <w:p w14:paraId="3F451757" w14:textId="77777777" w:rsidR="00076418" w:rsidRDefault="00076418" w:rsidP="00076418">
      <w:pPr>
        <w:spacing w:after="0"/>
        <w:jc w:val="both"/>
        <w:rPr>
          <w:rFonts w:ascii="Book Antiqua" w:eastAsia="Wingdings" w:hAnsi="Book Antiqua"/>
          <w:sz w:val="24"/>
          <w:szCs w:val="24"/>
          <w:lang w:eastAsia="ko-KR"/>
        </w:rPr>
      </w:pPr>
    </w:p>
    <w:p w14:paraId="21ED5E8C" w14:textId="77777777" w:rsidR="00076418" w:rsidRDefault="00076418" w:rsidP="00076418">
      <w:pPr>
        <w:spacing w:after="0"/>
        <w:jc w:val="both"/>
        <w:rPr>
          <w:rFonts w:ascii="Book Antiqua" w:eastAsia="Wingdings" w:hAnsi="Book Antiqua"/>
          <w:sz w:val="24"/>
          <w:szCs w:val="24"/>
          <w:lang w:eastAsia="ko-KR"/>
        </w:rPr>
      </w:pPr>
    </w:p>
    <w:p w14:paraId="7CC03873" w14:textId="77777777" w:rsidR="00076418" w:rsidRDefault="00076418" w:rsidP="00076418">
      <w:pPr>
        <w:spacing w:after="0"/>
        <w:jc w:val="both"/>
        <w:rPr>
          <w:rFonts w:ascii="Book Antiqua" w:eastAsia="Wingdings" w:hAnsi="Book Antiqua"/>
          <w:sz w:val="24"/>
          <w:szCs w:val="24"/>
          <w:lang w:eastAsia="ko-KR"/>
        </w:rPr>
      </w:pPr>
    </w:p>
    <w:p w14:paraId="1659342D" w14:textId="77777777" w:rsidR="00076418" w:rsidRDefault="00076418" w:rsidP="00076418">
      <w:pPr>
        <w:spacing w:after="0"/>
        <w:jc w:val="both"/>
        <w:rPr>
          <w:rFonts w:ascii="Book Antiqua" w:eastAsia="Wingdings" w:hAnsi="Book Antiqua"/>
          <w:sz w:val="24"/>
          <w:szCs w:val="24"/>
          <w:lang w:eastAsia="ko-KR"/>
        </w:rPr>
      </w:pPr>
    </w:p>
    <w:p w14:paraId="0ADA2A03" w14:textId="77777777" w:rsidR="00076418" w:rsidRDefault="00076418" w:rsidP="00076418">
      <w:pPr>
        <w:spacing w:after="0"/>
        <w:jc w:val="both"/>
        <w:rPr>
          <w:rFonts w:ascii="Book Antiqua" w:eastAsia="Wingdings" w:hAnsi="Book Antiqua"/>
          <w:sz w:val="24"/>
          <w:szCs w:val="24"/>
          <w:lang w:eastAsia="ko-KR"/>
        </w:rPr>
      </w:pPr>
    </w:p>
    <w:p w14:paraId="7DA107EC" w14:textId="49E10DD5" w:rsidR="00EE6F10" w:rsidRPr="00BA1484" w:rsidRDefault="00EE6F10" w:rsidP="00EE6F10">
      <w:pPr>
        <w:spacing w:after="0"/>
        <w:jc w:val="center"/>
        <w:rPr>
          <w:rFonts w:ascii="Book Antiqua" w:eastAsia="Wingdings" w:hAnsi="Book Antiqua"/>
          <w:b/>
          <w:bCs/>
          <w:sz w:val="24"/>
          <w:szCs w:val="24"/>
          <w:lang w:eastAsia="ko-KR"/>
        </w:rPr>
      </w:pPr>
      <w:r w:rsidRPr="00BE17E5">
        <w:rPr>
          <w:rFonts w:ascii="Book Antiqua" w:eastAsia="Wingdings" w:hAnsi="Book Antiqua"/>
          <w:b/>
          <w:sz w:val="24"/>
          <w:szCs w:val="24"/>
          <w:lang w:eastAsia="ko-KR"/>
        </w:rPr>
        <w:lastRenderedPageBreak/>
        <w:t xml:space="preserve">Figura </w:t>
      </w:r>
      <w:r w:rsidR="00BE17E5" w:rsidRPr="00BE17E5">
        <w:rPr>
          <w:rFonts w:ascii="Book Antiqua" w:eastAsia="Wingdings" w:hAnsi="Book Antiqua"/>
          <w:b/>
          <w:bCs/>
          <w:sz w:val="24"/>
          <w:szCs w:val="24"/>
          <w:lang w:eastAsia="ko-KR"/>
        </w:rPr>
        <w:t>4</w:t>
      </w:r>
      <w:r w:rsidRPr="00BE17E5">
        <w:rPr>
          <w:rFonts w:ascii="Book Antiqua" w:eastAsia="Wingdings" w:hAnsi="Book Antiqua"/>
          <w:b/>
          <w:sz w:val="24"/>
          <w:szCs w:val="24"/>
          <w:lang w:eastAsia="ko-KR"/>
        </w:rPr>
        <w:t>.</w:t>
      </w:r>
      <w:r w:rsidRPr="006225D2">
        <w:rPr>
          <w:rFonts w:ascii="Book Antiqua" w:eastAsia="Wingdings" w:hAnsi="Book Antiqua"/>
          <w:b/>
          <w:bCs/>
          <w:sz w:val="24"/>
          <w:szCs w:val="24"/>
          <w:lang w:eastAsia="ko-KR"/>
        </w:rPr>
        <w:t xml:space="preserve"> Distribución</w:t>
      </w:r>
      <w:r w:rsidRPr="00AE3D1C">
        <w:rPr>
          <w:rFonts w:ascii="Book Antiqua" w:eastAsia="Wingdings" w:hAnsi="Book Antiqua"/>
          <w:b/>
          <w:bCs/>
          <w:sz w:val="24"/>
          <w:szCs w:val="24"/>
          <w:lang w:eastAsia="ko-KR"/>
        </w:rPr>
        <w:t xml:space="preserve"> de los proyectos operativos según avance reportado dentro de la plataforma MS Project Online</w:t>
      </w:r>
      <w:r w:rsidR="00CA4FA8">
        <w:rPr>
          <w:rFonts w:ascii="Book Antiqua" w:eastAsia="Wingdings" w:hAnsi="Book Antiqua"/>
          <w:b/>
          <w:bCs/>
          <w:sz w:val="24"/>
          <w:szCs w:val="24"/>
          <w:lang w:eastAsia="ko-KR"/>
        </w:rPr>
        <w:t xml:space="preserve"> para el Tercer Seguimiento 2021</w:t>
      </w:r>
    </w:p>
    <w:p w14:paraId="25B9F766" w14:textId="3DAAF0ED" w:rsidR="00EE6F10" w:rsidRDefault="00507BBD" w:rsidP="00EE6F10">
      <w:pPr>
        <w:spacing w:after="0"/>
        <w:jc w:val="center"/>
        <w:rPr>
          <w:noProof/>
        </w:rPr>
      </w:pPr>
      <w:r>
        <w:rPr>
          <w:noProof/>
        </w:rPr>
        <w:drawing>
          <wp:inline distT="0" distB="0" distL="0" distR="0" wp14:anchorId="61E98F35" wp14:editId="5827DFA9">
            <wp:extent cx="4572000" cy="2743200"/>
            <wp:effectExtent l="0" t="0" r="0" b="0"/>
            <wp:docPr id="1" name="Gráfico 1">
              <a:extLst xmlns:a="http://schemas.openxmlformats.org/drawingml/2006/main">
                <a:ext uri="{FF2B5EF4-FFF2-40B4-BE49-F238E27FC236}">
                  <a16:creationId xmlns:a16="http://schemas.microsoft.com/office/drawing/2014/main" id="{E836A615-2B8D-4A71-87C4-D982573890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0857B6F3" w14:textId="17D1D081" w:rsidR="00507BBD" w:rsidRPr="007F1F38" w:rsidRDefault="00CA4FA8" w:rsidP="00EE6F10">
      <w:pPr>
        <w:spacing w:after="0"/>
        <w:jc w:val="center"/>
        <w:rPr>
          <w:rFonts w:ascii="Book Antiqua" w:hAnsi="Book Antiqua"/>
          <w:noProof/>
          <w:sz w:val="20"/>
          <w:szCs w:val="20"/>
        </w:rPr>
      </w:pPr>
      <w:r w:rsidRPr="007F1F38">
        <w:rPr>
          <w:rFonts w:ascii="Book Antiqua" w:hAnsi="Book Antiqua"/>
          <w:b/>
          <w:bCs/>
          <w:noProof/>
          <w:sz w:val="20"/>
          <w:szCs w:val="20"/>
        </w:rPr>
        <w:t>Fuente:</w:t>
      </w:r>
      <w:r w:rsidRPr="007F1F38">
        <w:rPr>
          <w:rFonts w:ascii="Book Antiqua" w:hAnsi="Book Antiqua"/>
          <w:noProof/>
          <w:sz w:val="20"/>
          <w:szCs w:val="20"/>
        </w:rPr>
        <w:t xml:space="preserve"> Elaboración propia con datos de los cronogramas  MS Project Online</w:t>
      </w:r>
    </w:p>
    <w:p w14:paraId="6BA12B5F" w14:textId="77777777" w:rsidR="00EE6F10" w:rsidRDefault="00EE6F10" w:rsidP="00076418">
      <w:pPr>
        <w:spacing w:after="0"/>
        <w:jc w:val="both"/>
        <w:rPr>
          <w:rFonts w:ascii="Book Antiqua" w:eastAsia="Wingdings" w:hAnsi="Book Antiqua"/>
          <w:sz w:val="24"/>
          <w:szCs w:val="24"/>
          <w:lang w:eastAsia="ko-KR"/>
        </w:rPr>
      </w:pPr>
    </w:p>
    <w:p w14:paraId="23778B74" w14:textId="678BCD0E" w:rsidR="00C935ED" w:rsidRDefault="005E0AF5"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Es importante destacar que</w:t>
      </w:r>
      <w:r w:rsidRPr="74805352">
        <w:rPr>
          <w:rFonts w:ascii="Book Antiqua" w:eastAsia="Wingdings" w:hAnsi="Book Antiqua"/>
          <w:sz w:val="24"/>
          <w:szCs w:val="24"/>
          <w:lang w:eastAsia="ko-KR"/>
        </w:rPr>
        <w:t>,</w:t>
      </w:r>
      <w:r w:rsidR="00730E84">
        <w:rPr>
          <w:rFonts w:ascii="Book Antiqua" w:eastAsia="Wingdings" w:hAnsi="Book Antiqua"/>
          <w:sz w:val="24"/>
          <w:szCs w:val="24"/>
          <w:lang w:eastAsia="ko-KR"/>
        </w:rPr>
        <w:t xml:space="preserve"> los resultados contemplan las </w:t>
      </w:r>
      <w:r w:rsidR="00220C60">
        <w:rPr>
          <w:rFonts w:ascii="Book Antiqua" w:eastAsia="Wingdings" w:hAnsi="Book Antiqua"/>
          <w:sz w:val="24"/>
          <w:szCs w:val="24"/>
          <w:lang w:eastAsia="ko-KR"/>
        </w:rPr>
        <w:t>modificaciones</w:t>
      </w:r>
      <w:r w:rsidR="00730E84">
        <w:rPr>
          <w:rFonts w:ascii="Book Antiqua" w:eastAsia="Wingdings" w:hAnsi="Book Antiqua"/>
          <w:sz w:val="24"/>
          <w:szCs w:val="24"/>
          <w:lang w:eastAsia="ko-KR"/>
        </w:rPr>
        <w:t xml:space="preserve"> realiza</w:t>
      </w:r>
      <w:r w:rsidR="00220C60">
        <w:rPr>
          <w:rFonts w:ascii="Book Antiqua" w:eastAsia="Wingdings" w:hAnsi="Book Antiqua"/>
          <w:sz w:val="24"/>
          <w:szCs w:val="24"/>
          <w:lang w:eastAsia="ko-KR"/>
        </w:rPr>
        <w:t xml:space="preserve">das por los responsables de cada labor operativa, es decir; que actualmente todas las iniciativas </w:t>
      </w:r>
      <w:r w:rsidR="00065DA9">
        <w:rPr>
          <w:rFonts w:ascii="Book Antiqua" w:eastAsia="Wingdings" w:hAnsi="Book Antiqua"/>
          <w:sz w:val="24"/>
          <w:szCs w:val="24"/>
          <w:lang w:eastAsia="ko-KR"/>
        </w:rPr>
        <w:t>vigentes cuentan con el cronograma actualizado hasta el periodo 2022</w:t>
      </w:r>
      <w:r w:rsidR="00363033">
        <w:rPr>
          <w:rFonts w:ascii="Book Antiqua" w:eastAsia="Wingdings" w:hAnsi="Book Antiqua"/>
          <w:sz w:val="24"/>
          <w:szCs w:val="24"/>
          <w:lang w:eastAsia="ko-KR"/>
        </w:rPr>
        <w:t>.</w:t>
      </w:r>
      <w:r w:rsidR="00B30F7E">
        <w:rPr>
          <w:rFonts w:ascii="Book Antiqua" w:eastAsia="Wingdings" w:hAnsi="Book Antiqua"/>
          <w:sz w:val="24"/>
          <w:szCs w:val="24"/>
          <w:lang w:eastAsia="ko-KR"/>
        </w:rPr>
        <w:t xml:space="preserve"> Siendo que este ejercicio implicó la revisión del cronograma y la inclusión de tareas y actividades</w:t>
      </w:r>
      <w:r w:rsidR="00A37C43">
        <w:rPr>
          <w:rFonts w:ascii="Book Antiqua" w:eastAsia="Wingdings" w:hAnsi="Book Antiqua"/>
          <w:sz w:val="24"/>
          <w:szCs w:val="24"/>
          <w:lang w:eastAsia="ko-KR"/>
        </w:rPr>
        <w:t xml:space="preserve"> que no se encontraban contempladas anteriormente</w:t>
      </w:r>
      <w:r w:rsidR="00CE2D69">
        <w:rPr>
          <w:rFonts w:ascii="Book Antiqua" w:eastAsia="Wingdings" w:hAnsi="Book Antiqua"/>
          <w:sz w:val="24"/>
          <w:szCs w:val="24"/>
          <w:lang w:eastAsia="ko-KR"/>
        </w:rPr>
        <w:t xml:space="preserve">, con el objetivo de hacer más precisa la valoración </w:t>
      </w:r>
      <w:r w:rsidR="00A271C9">
        <w:rPr>
          <w:rFonts w:ascii="Book Antiqua" w:eastAsia="Wingdings" w:hAnsi="Book Antiqua"/>
          <w:sz w:val="24"/>
          <w:szCs w:val="24"/>
          <w:lang w:eastAsia="ko-KR"/>
        </w:rPr>
        <w:t xml:space="preserve">de los resultados de las labores operativas con permisos con goce de salario otorgados mediante artículo </w:t>
      </w:r>
      <w:r w:rsidR="00A271C9" w:rsidRPr="74805352">
        <w:rPr>
          <w:rFonts w:ascii="Book Antiqua" w:eastAsia="Wingdings" w:hAnsi="Book Antiqua"/>
          <w:sz w:val="24"/>
          <w:szCs w:val="24"/>
          <w:lang w:eastAsia="ko-KR"/>
        </w:rPr>
        <w:t>N</w:t>
      </w:r>
      <w:r w:rsidR="00A271C9">
        <w:rPr>
          <w:rFonts w:ascii="Book Antiqua" w:eastAsia="Wingdings" w:hAnsi="Book Antiqua"/>
          <w:sz w:val="24"/>
          <w:szCs w:val="24"/>
          <w:lang w:eastAsia="ko-KR"/>
        </w:rPr>
        <w:t>°44</w:t>
      </w:r>
      <w:r w:rsidR="00BB2442">
        <w:rPr>
          <w:rFonts w:ascii="Book Antiqua" w:eastAsia="Wingdings" w:hAnsi="Book Antiqua"/>
          <w:sz w:val="24"/>
          <w:szCs w:val="24"/>
          <w:lang w:eastAsia="ko-KR"/>
        </w:rPr>
        <w:t xml:space="preserve"> de la Ley Orgánica del Poder Judicial</w:t>
      </w:r>
      <w:r w:rsidR="00BD091A">
        <w:rPr>
          <w:rFonts w:ascii="Book Antiqua" w:eastAsia="Wingdings" w:hAnsi="Book Antiqua"/>
          <w:sz w:val="24"/>
          <w:szCs w:val="24"/>
          <w:lang w:eastAsia="ko-KR"/>
        </w:rPr>
        <w:t xml:space="preserve"> y </w:t>
      </w:r>
      <w:r w:rsidR="00D448DF">
        <w:rPr>
          <w:rFonts w:ascii="Book Antiqua" w:eastAsia="Wingdings" w:hAnsi="Book Antiqua"/>
          <w:sz w:val="24"/>
          <w:szCs w:val="24"/>
          <w:lang w:eastAsia="ko-KR"/>
        </w:rPr>
        <w:t>determinar un uso eficiente de los recursos que se están asignando</w:t>
      </w:r>
      <w:r w:rsidR="00BB2442">
        <w:rPr>
          <w:rFonts w:ascii="Book Antiqua" w:eastAsia="Wingdings" w:hAnsi="Book Antiqua"/>
          <w:sz w:val="24"/>
          <w:szCs w:val="24"/>
          <w:lang w:eastAsia="ko-KR"/>
        </w:rPr>
        <w:t>.</w:t>
      </w:r>
      <w:r w:rsidR="00C114CD">
        <w:rPr>
          <w:rFonts w:ascii="Book Antiqua" w:eastAsia="Wingdings" w:hAnsi="Book Antiqua"/>
          <w:sz w:val="24"/>
          <w:szCs w:val="24"/>
          <w:lang w:eastAsia="ko-KR"/>
        </w:rPr>
        <w:t xml:space="preserve"> </w:t>
      </w:r>
      <w:r w:rsidR="0030100E">
        <w:rPr>
          <w:rFonts w:ascii="Book Antiqua" w:eastAsia="Wingdings" w:hAnsi="Book Antiqua"/>
          <w:sz w:val="24"/>
          <w:szCs w:val="24"/>
          <w:lang w:eastAsia="ko-KR"/>
        </w:rPr>
        <w:t>El detalle de los resultados de los cronogramas de las labores operativas se adjunta</w:t>
      </w:r>
      <w:r w:rsidR="005115C0">
        <w:rPr>
          <w:rFonts w:ascii="Book Antiqua" w:eastAsia="Wingdings" w:hAnsi="Book Antiqua"/>
          <w:sz w:val="24"/>
          <w:szCs w:val="24"/>
          <w:lang w:eastAsia="ko-KR"/>
        </w:rPr>
        <w:t xml:space="preserve"> en el </w:t>
      </w:r>
      <w:r w:rsidR="005115C0" w:rsidRPr="0021008E">
        <w:rPr>
          <w:rFonts w:ascii="Book Antiqua" w:eastAsia="Wingdings" w:hAnsi="Book Antiqua"/>
          <w:sz w:val="24"/>
          <w:szCs w:val="24"/>
          <w:lang w:eastAsia="ko-KR"/>
        </w:rPr>
        <w:t xml:space="preserve">anexo </w:t>
      </w:r>
      <w:r w:rsidR="0021008E" w:rsidRPr="0021008E">
        <w:rPr>
          <w:rFonts w:ascii="Book Antiqua" w:eastAsia="Wingdings" w:hAnsi="Book Antiqua"/>
          <w:sz w:val="24"/>
          <w:szCs w:val="24"/>
          <w:lang w:eastAsia="ko-KR"/>
        </w:rPr>
        <w:t>7</w:t>
      </w:r>
      <w:r w:rsidR="00DC2B18">
        <w:rPr>
          <w:rFonts w:ascii="Book Antiqua" w:eastAsia="Wingdings" w:hAnsi="Book Antiqua"/>
          <w:sz w:val="24"/>
          <w:szCs w:val="24"/>
          <w:lang w:eastAsia="ko-KR"/>
        </w:rPr>
        <w:t>, mientras que; en el anexo 8 se detalla la lista de cronogramas e informes de avance relacionados con cada labor operativa</w:t>
      </w:r>
      <w:r w:rsidR="005115C0">
        <w:rPr>
          <w:rFonts w:ascii="Book Antiqua" w:eastAsia="Wingdings" w:hAnsi="Book Antiqua"/>
          <w:sz w:val="24"/>
          <w:szCs w:val="24"/>
          <w:lang w:eastAsia="ko-KR"/>
        </w:rPr>
        <w:t>.</w:t>
      </w:r>
    </w:p>
    <w:p w14:paraId="358F8F0C" w14:textId="77777777" w:rsidR="0050065E" w:rsidRPr="004978C2" w:rsidRDefault="0050065E" w:rsidP="004978C2">
      <w:pPr>
        <w:rPr>
          <w:lang w:eastAsia="ko-KR"/>
        </w:rPr>
      </w:pPr>
    </w:p>
    <w:p w14:paraId="2D561D7D" w14:textId="3A280413" w:rsidR="009C7862" w:rsidRPr="00083E0D" w:rsidRDefault="009C7862" w:rsidP="00B10D2E">
      <w:pPr>
        <w:pStyle w:val="Ttulo2"/>
        <w:numPr>
          <w:ilvl w:val="0"/>
          <w:numId w:val="6"/>
        </w:numPr>
        <w:ind w:hanging="578"/>
        <w:rPr>
          <w:rFonts w:ascii="Book Antiqua" w:eastAsia="Wingdings" w:hAnsi="Book Antiqua"/>
          <w:b/>
          <w:bCs/>
          <w:color w:val="auto"/>
          <w:lang w:eastAsia="ko-KR"/>
        </w:rPr>
      </w:pPr>
      <w:bookmarkStart w:id="30" w:name="_Toc96666524"/>
      <w:r w:rsidRPr="00083E0D">
        <w:rPr>
          <w:rFonts w:ascii="Book Antiqua" w:eastAsia="Wingdings" w:hAnsi="Book Antiqua"/>
          <w:b/>
          <w:bCs/>
          <w:color w:val="auto"/>
          <w:lang w:eastAsia="ko-KR"/>
        </w:rPr>
        <w:t>Resumen de resultados generales obtenidos</w:t>
      </w:r>
      <w:bookmarkEnd w:id="30"/>
    </w:p>
    <w:p w14:paraId="2C311309" w14:textId="48CCD018" w:rsidR="009C7862" w:rsidRDefault="009C7862" w:rsidP="00164F12">
      <w:pPr>
        <w:spacing w:after="0"/>
        <w:jc w:val="both"/>
        <w:rPr>
          <w:rFonts w:ascii="Book Antiqua" w:hAnsi="Book Antiqua"/>
        </w:rPr>
      </w:pPr>
    </w:p>
    <w:p w14:paraId="57C923F4" w14:textId="6A4001E3" w:rsidR="009507CF" w:rsidRDefault="000520A6" w:rsidP="004978C2">
      <w:pPr>
        <w:spacing w:after="20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Considerando los resultados reportados por las oficinas tanto en cuanto al cumplimiento de los cronogramas como en el cumplimiento de los indicadores en la siguiente tabla se resumen los resultados obtenidos por proyecto: </w:t>
      </w:r>
    </w:p>
    <w:p w14:paraId="3472A352" w14:textId="79467BBB" w:rsidR="009507CF" w:rsidRDefault="009507CF" w:rsidP="009507CF">
      <w:pPr>
        <w:spacing w:after="0"/>
        <w:ind w:left="360"/>
        <w:jc w:val="center"/>
        <w:rPr>
          <w:rFonts w:ascii="Book Antiqua" w:hAnsi="Book Antiqua"/>
          <w:b/>
          <w:sz w:val="24"/>
          <w:szCs w:val="24"/>
        </w:rPr>
      </w:pPr>
      <w:r w:rsidRPr="00A10A0A">
        <w:rPr>
          <w:rFonts w:ascii="Book Antiqua" w:hAnsi="Book Antiqua"/>
          <w:b/>
          <w:sz w:val="24"/>
          <w:szCs w:val="24"/>
        </w:rPr>
        <w:lastRenderedPageBreak/>
        <w:t xml:space="preserve">Tabla </w:t>
      </w:r>
      <w:r w:rsidR="00A10A0A" w:rsidRPr="00A10A0A">
        <w:rPr>
          <w:rFonts w:ascii="Book Antiqua" w:hAnsi="Book Antiqua"/>
          <w:b/>
          <w:sz w:val="24"/>
          <w:szCs w:val="24"/>
        </w:rPr>
        <w:t>2</w:t>
      </w:r>
      <w:r w:rsidR="0082607D">
        <w:rPr>
          <w:rFonts w:ascii="Book Antiqua" w:hAnsi="Book Antiqua"/>
          <w:b/>
          <w:sz w:val="24"/>
          <w:szCs w:val="24"/>
        </w:rPr>
        <w:t>3</w:t>
      </w:r>
      <w:r w:rsidRPr="00A10A0A">
        <w:rPr>
          <w:rFonts w:ascii="Book Antiqua" w:hAnsi="Book Antiqua"/>
          <w:b/>
          <w:sz w:val="24"/>
          <w:szCs w:val="24"/>
        </w:rPr>
        <w:t>.</w:t>
      </w:r>
      <w:r w:rsidRPr="002E0EFA">
        <w:rPr>
          <w:rFonts w:ascii="Book Antiqua" w:hAnsi="Book Antiqua"/>
          <w:b/>
          <w:sz w:val="24"/>
          <w:szCs w:val="24"/>
        </w:rPr>
        <w:t xml:space="preserve"> R</w:t>
      </w:r>
      <w:r w:rsidR="000520A6">
        <w:rPr>
          <w:rFonts w:ascii="Book Antiqua" w:hAnsi="Book Antiqua"/>
          <w:b/>
          <w:sz w:val="24"/>
          <w:szCs w:val="24"/>
        </w:rPr>
        <w:t xml:space="preserve">esumen de los resultados obtenidos </w:t>
      </w:r>
      <w:r w:rsidR="00E408B3">
        <w:rPr>
          <w:rFonts w:ascii="Book Antiqua" w:hAnsi="Book Antiqua"/>
          <w:b/>
          <w:sz w:val="24"/>
          <w:szCs w:val="24"/>
        </w:rPr>
        <w:t>producto del seguimiento a las</w:t>
      </w:r>
      <w:r w:rsidR="000520A6">
        <w:rPr>
          <w:rFonts w:ascii="Book Antiqua" w:hAnsi="Book Antiqua"/>
          <w:b/>
          <w:sz w:val="24"/>
          <w:szCs w:val="24"/>
        </w:rPr>
        <w:t xml:space="preserve"> </w:t>
      </w:r>
      <w:r w:rsidR="000B2389">
        <w:rPr>
          <w:rFonts w:ascii="Book Antiqua" w:hAnsi="Book Antiqua"/>
          <w:b/>
          <w:sz w:val="24"/>
          <w:szCs w:val="24"/>
        </w:rPr>
        <w:t xml:space="preserve">labores operativas al 31 de octubre </w:t>
      </w:r>
      <w:r w:rsidRPr="00BA1484">
        <w:rPr>
          <w:rFonts w:ascii="Book Antiqua" w:hAnsi="Book Antiqua"/>
          <w:b/>
          <w:sz w:val="24"/>
          <w:szCs w:val="24"/>
        </w:rPr>
        <w:t>del 2021</w:t>
      </w:r>
    </w:p>
    <w:tbl>
      <w:tblPr>
        <w:tblW w:w="9174" w:type="dxa"/>
        <w:tblCellMar>
          <w:left w:w="70" w:type="dxa"/>
          <w:right w:w="70" w:type="dxa"/>
        </w:tblCellMar>
        <w:tblLook w:val="04A0" w:firstRow="1" w:lastRow="0" w:firstColumn="1" w:lastColumn="0" w:noHBand="0" w:noVBand="1"/>
      </w:tblPr>
      <w:tblGrid>
        <w:gridCol w:w="1678"/>
        <w:gridCol w:w="1596"/>
        <w:gridCol w:w="3182"/>
        <w:gridCol w:w="1359"/>
        <w:gridCol w:w="1359"/>
      </w:tblGrid>
      <w:tr w:rsidR="003631D9" w:rsidRPr="003631D9" w14:paraId="2D9E3AC3" w14:textId="77777777" w:rsidTr="003631D9">
        <w:trPr>
          <w:trHeight w:val="450"/>
          <w:tblHeader/>
        </w:trPr>
        <w:tc>
          <w:tcPr>
            <w:tcW w:w="1678" w:type="dxa"/>
            <w:vMerge w:val="restart"/>
            <w:tcBorders>
              <w:top w:val="single" w:sz="4" w:space="0" w:color="auto"/>
              <w:left w:val="single" w:sz="4" w:space="0" w:color="auto"/>
              <w:bottom w:val="single" w:sz="4" w:space="0" w:color="auto"/>
              <w:right w:val="single" w:sz="4" w:space="0" w:color="auto"/>
            </w:tcBorders>
            <w:shd w:val="clear" w:color="000000" w:fill="1F3864"/>
            <w:vAlign w:val="center"/>
            <w:hideMark/>
          </w:tcPr>
          <w:p w14:paraId="0C76CE65" w14:textId="77777777" w:rsidR="003631D9" w:rsidRPr="003631D9" w:rsidRDefault="003631D9" w:rsidP="003631D9">
            <w:pPr>
              <w:spacing w:after="0" w:line="240" w:lineRule="auto"/>
              <w:jc w:val="center"/>
              <w:rPr>
                <w:rFonts w:ascii="Book Antiqua" w:eastAsia="Times New Roman" w:hAnsi="Book Antiqua" w:cs="Calibri"/>
                <w:b/>
                <w:bCs/>
                <w:color w:val="FFFFFF"/>
                <w:sz w:val="20"/>
                <w:szCs w:val="20"/>
                <w:lang w:eastAsia="es-CR"/>
              </w:rPr>
            </w:pPr>
            <w:r w:rsidRPr="003631D9">
              <w:rPr>
                <w:rFonts w:ascii="Book Antiqua" w:eastAsia="Times New Roman" w:hAnsi="Book Antiqua" w:cs="Calibri"/>
                <w:b/>
                <w:bCs/>
                <w:color w:val="FFFFFF"/>
                <w:sz w:val="20"/>
                <w:szCs w:val="20"/>
                <w:lang w:eastAsia="es-CR"/>
              </w:rPr>
              <w:t>Oficina líder</w:t>
            </w:r>
          </w:p>
        </w:tc>
        <w:tc>
          <w:tcPr>
            <w:tcW w:w="1596" w:type="dxa"/>
            <w:vMerge w:val="restart"/>
            <w:tcBorders>
              <w:top w:val="single" w:sz="4" w:space="0" w:color="auto"/>
              <w:left w:val="single" w:sz="4" w:space="0" w:color="auto"/>
              <w:bottom w:val="single" w:sz="4" w:space="0" w:color="auto"/>
              <w:right w:val="single" w:sz="4" w:space="0" w:color="auto"/>
            </w:tcBorders>
            <w:shd w:val="clear" w:color="000000" w:fill="1F3864"/>
            <w:vAlign w:val="center"/>
            <w:hideMark/>
          </w:tcPr>
          <w:p w14:paraId="44D8A679" w14:textId="77777777" w:rsidR="003631D9" w:rsidRPr="003631D9" w:rsidRDefault="003631D9" w:rsidP="003631D9">
            <w:pPr>
              <w:spacing w:after="0" w:line="240" w:lineRule="auto"/>
              <w:jc w:val="center"/>
              <w:rPr>
                <w:rFonts w:ascii="Book Antiqua" w:eastAsia="Times New Roman" w:hAnsi="Book Antiqua" w:cs="Calibri"/>
                <w:b/>
                <w:bCs/>
                <w:color w:val="FFFFFF"/>
                <w:sz w:val="20"/>
                <w:szCs w:val="20"/>
                <w:lang w:eastAsia="es-CR"/>
              </w:rPr>
            </w:pPr>
            <w:r w:rsidRPr="003631D9">
              <w:rPr>
                <w:rFonts w:ascii="Book Antiqua" w:eastAsia="Times New Roman" w:hAnsi="Book Antiqua" w:cs="Calibri"/>
                <w:b/>
                <w:bCs/>
                <w:color w:val="FFFFFF"/>
                <w:sz w:val="20"/>
                <w:szCs w:val="20"/>
                <w:lang w:eastAsia="es-CR"/>
              </w:rPr>
              <w:t>Código</w:t>
            </w:r>
          </w:p>
        </w:tc>
        <w:tc>
          <w:tcPr>
            <w:tcW w:w="3182" w:type="dxa"/>
            <w:vMerge w:val="restart"/>
            <w:tcBorders>
              <w:top w:val="single" w:sz="4" w:space="0" w:color="auto"/>
              <w:left w:val="single" w:sz="4" w:space="0" w:color="auto"/>
              <w:bottom w:val="single" w:sz="4" w:space="0" w:color="auto"/>
              <w:right w:val="single" w:sz="4" w:space="0" w:color="auto"/>
            </w:tcBorders>
            <w:shd w:val="clear" w:color="000000" w:fill="1F3864"/>
            <w:vAlign w:val="center"/>
            <w:hideMark/>
          </w:tcPr>
          <w:p w14:paraId="4677491F" w14:textId="77777777" w:rsidR="003631D9" w:rsidRPr="003631D9" w:rsidRDefault="003631D9" w:rsidP="003631D9">
            <w:pPr>
              <w:spacing w:after="0" w:line="240" w:lineRule="auto"/>
              <w:jc w:val="center"/>
              <w:rPr>
                <w:rFonts w:ascii="Book Antiqua" w:eastAsia="Times New Roman" w:hAnsi="Book Antiqua" w:cs="Calibri"/>
                <w:b/>
                <w:bCs/>
                <w:color w:val="FFFFFF"/>
                <w:sz w:val="20"/>
                <w:szCs w:val="20"/>
                <w:lang w:eastAsia="es-CR"/>
              </w:rPr>
            </w:pPr>
            <w:r w:rsidRPr="003631D9">
              <w:rPr>
                <w:rFonts w:ascii="Book Antiqua" w:eastAsia="Times New Roman" w:hAnsi="Book Antiqua" w:cs="Calibri"/>
                <w:b/>
                <w:bCs/>
                <w:color w:val="FFFFFF"/>
                <w:sz w:val="20"/>
                <w:szCs w:val="20"/>
                <w:lang w:eastAsia="es-CR"/>
              </w:rPr>
              <w:t>Nombre del Proyecto</w:t>
            </w:r>
          </w:p>
        </w:tc>
        <w:tc>
          <w:tcPr>
            <w:tcW w:w="1359" w:type="dxa"/>
            <w:vMerge w:val="restart"/>
            <w:tcBorders>
              <w:top w:val="single" w:sz="4" w:space="0" w:color="auto"/>
              <w:left w:val="single" w:sz="4" w:space="0" w:color="auto"/>
              <w:bottom w:val="single" w:sz="4" w:space="0" w:color="auto"/>
              <w:right w:val="single" w:sz="4" w:space="0" w:color="auto"/>
            </w:tcBorders>
            <w:shd w:val="clear" w:color="000000" w:fill="1F3864"/>
            <w:vAlign w:val="center"/>
            <w:hideMark/>
          </w:tcPr>
          <w:p w14:paraId="693D09F1" w14:textId="56F51520" w:rsidR="003631D9" w:rsidRPr="003631D9" w:rsidRDefault="003631D9" w:rsidP="003631D9">
            <w:pPr>
              <w:spacing w:after="0" w:line="240" w:lineRule="auto"/>
              <w:jc w:val="center"/>
              <w:rPr>
                <w:rFonts w:ascii="Book Antiqua" w:eastAsia="Times New Roman" w:hAnsi="Book Antiqua" w:cs="Calibri"/>
                <w:b/>
                <w:bCs/>
                <w:color w:val="FFFFFF"/>
                <w:sz w:val="20"/>
                <w:szCs w:val="20"/>
                <w:lang w:eastAsia="es-CR"/>
              </w:rPr>
            </w:pPr>
            <w:r w:rsidRPr="003631D9">
              <w:rPr>
                <w:rFonts w:ascii="Book Antiqua" w:eastAsia="Times New Roman" w:hAnsi="Book Antiqua" w:cs="Calibri"/>
                <w:b/>
                <w:bCs/>
                <w:color w:val="FFFFFF"/>
                <w:sz w:val="20"/>
                <w:szCs w:val="20"/>
                <w:lang w:eastAsia="es-CR"/>
              </w:rPr>
              <w:t xml:space="preserve">Rendimiento del período </w:t>
            </w:r>
          </w:p>
        </w:tc>
        <w:tc>
          <w:tcPr>
            <w:tcW w:w="1359" w:type="dxa"/>
            <w:vMerge w:val="restart"/>
            <w:tcBorders>
              <w:top w:val="single" w:sz="4" w:space="0" w:color="auto"/>
              <w:left w:val="single" w:sz="4" w:space="0" w:color="auto"/>
              <w:bottom w:val="single" w:sz="4" w:space="0" w:color="auto"/>
              <w:right w:val="single" w:sz="4" w:space="0" w:color="auto"/>
            </w:tcBorders>
            <w:shd w:val="clear" w:color="000000" w:fill="1F3864"/>
            <w:vAlign w:val="center"/>
            <w:hideMark/>
          </w:tcPr>
          <w:p w14:paraId="65B36107" w14:textId="77777777" w:rsidR="003631D9" w:rsidRPr="003631D9" w:rsidRDefault="003631D9" w:rsidP="003631D9">
            <w:pPr>
              <w:spacing w:after="0" w:line="240" w:lineRule="auto"/>
              <w:jc w:val="center"/>
              <w:rPr>
                <w:rFonts w:ascii="Book Antiqua" w:eastAsia="Times New Roman" w:hAnsi="Book Antiqua" w:cs="Calibri"/>
                <w:b/>
                <w:bCs/>
                <w:color w:val="FFFFFF"/>
                <w:sz w:val="20"/>
                <w:szCs w:val="20"/>
                <w:lang w:eastAsia="es-CR"/>
              </w:rPr>
            </w:pPr>
            <w:r w:rsidRPr="003631D9">
              <w:rPr>
                <w:rFonts w:ascii="Book Antiqua" w:eastAsia="Times New Roman" w:hAnsi="Book Antiqua" w:cs="Calibri"/>
                <w:b/>
                <w:bCs/>
                <w:color w:val="FFFFFF"/>
                <w:sz w:val="20"/>
                <w:szCs w:val="20"/>
                <w:lang w:eastAsia="es-CR"/>
              </w:rPr>
              <w:t>Resultado del seguimiento al cronograma</w:t>
            </w:r>
          </w:p>
        </w:tc>
      </w:tr>
      <w:tr w:rsidR="003631D9" w:rsidRPr="003631D9" w14:paraId="42EF1274" w14:textId="77777777" w:rsidTr="003631D9">
        <w:trPr>
          <w:trHeight w:val="450"/>
        </w:trPr>
        <w:tc>
          <w:tcPr>
            <w:tcW w:w="1678" w:type="dxa"/>
            <w:vMerge/>
            <w:tcBorders>
              <w:top w:val="single" w:sz="4" w:space="0" w:color="auto"/>
              <w:left w:val="single" w:sz="4" w:space="0" w:color="auto"/>
              <w:bottom w:val="single" w:sz="4" w:space="0" w:color="auto"/>
              <w:right w:val="single" w:sz="4" w:space="0" w:color="auto"/>
            </w:tcBorders>
            <w:vAlign w:val="center"/>
            <w:hideMark/>
          </w:tcPr>
          <w:p w14:paraId="2A410FED" w14:textId="77777777" w:rsidR="003631D9" w:rsidRPr="003631D9" w:rsidRDefault="003631D9" w:rsidP="003631D9">
            <w:pPr>
              <w:spacing w:after="0" w:line="240" w:lineRule="auto"/>
              <w:rPr>
                <w:rFonts w:ascii="Book Antiqua" w:eastAsia="Times New Roman" w:hAnsi="Book Antiqua" w:cs="Calibri"/>
                <w:b/>
                <w:bCs/>
                <w:color w:val="FFFFFF"/>
                <w:sz w:val="20"/>
                <w:szCs w:val="20"/>
                <w:lang w:eastAsia="es-CR"/>
              </w:rPr>
            </w:pPr>
          </w:p>
        </w:tc>
        <w:tc>
          <w:tcPr>
            <w:tcW w:w="1596" w:type="dxa"/>
            <w:vMerge/>
            <w:tcBorders>
              <w:top w:val="single" w:sz="4" w:space="0" w:color="auto"/>
              <w:left w:val="single" w:sz="4" w:space="0" w:color="auto"/>
              <w:bottom w:val="single" w:sz="4" w:space="0" w:color="auto"/>
              <w:right w:val="single" w:sz="4" w:space="0" w:color="auto"/>
            </w:tcBorders>
            <w:vAlign w:val="center"/>
            <w:hideMark/>
          </w:tcPr>
          <w:p w14:paraId="1D0CBCB5" w14:textId="77777777" w:rsidR="003631D9" w:rsidRPr="003631D9" w:rsidRDefault="003631D9" w:rsidP="003631D9">
            <w:pPr>
              <w:spacing w:after="0" w:line="240" w:lineRule="auto"/>
              <w:rPr>
                <w:rFonts w:ascii="Book Antiqua" w:eastAsia="Times New Roman" w:hAnsi="Book Antiqua" w:cs="Calibri"/>
                <w:b/>
                <w:bCs/>
                <w:color w:val="FFFFFF"/>
                <w:sz w:val="20"/>
                <w:szCs w:val="20"/>
                <w:lang w:eastAsia="es-CR"/>
              </w:rPr>
            </w:pPr>
          </w:p>
        </w:tc>
        <w:tc>
          <w:tcPr>
            <w:tcW w:w="3182" w:type="dxa"/>
            <w:vMerge/>
            <w:tcBorders>
              <w:top w:val="single" w:sz="4" w:space="0" w:color="auto"/>
              <w:left w:val="single" w:sz="4" w:space="0" w:color="auto"/>
              <w:bottom w:val="single" w:sz="4" w:space="0" w:color="auto"/>
              <w:right w:val="single" w:sz="4" w:space="0" w:color="auto"/>
            </w:tcBorders>
            <w:vAlign w:val="center"/>
            <w:hideMark/>
          </w:tcPr>
          <w:p w14:paraId="0CB03BC8" w14:textId="77777777" w:rsidR="003631D9" w:rsidRPr="003631D9" w:rsidRDefault="003631D9" w:rsidP="003631D9">
            <w:pPr>
              <w:spacing w:after="0" w:line="240" w:lineRule="auto"/>
              <w:rPr>
                <w:rFonts w:ascii="Book Antiqua" w:eastAsia="Times New Roman" w:hAnsi="Book Antiqua" w:cs="Calibri"/>
                <w:b/>
                <w:bCs/>
                <w:color w:val="FFFFFF"/>
                <w:sz w:val="20"/>
                <w:szCs w:val="20"/>
                <w:lang w:eastAsia="es-CR"/>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5FF21AD5" w14:textId="77777777" w:rsidR="003631D9" w:rsidRPr="003631D9" w:rsidRDefault="003631D9" w:rsidP="003631D9">
            <w:pPr>
              <w:spacing w:after="0" w:line="240" w:lineRule="auto"/>
              <w:rPr>
                <w:rFonts w:ascii="Book Antiqua" w:eastAsia="Times New Roman" w:hAnsi="Book Antiqua" w:cs="Calibri"/>
                <w:b/>
                <w:bCs/>
                <w:color w:val="FFFFFF"/>
                <w:sz w:val="20"/>
                <w:szCs w:val="20"/>
                <w:lang w:eastAsia="es-CR"/>
              </w:rPr>
            </w:pPr>
          </w:p>
        </w:tc>
        <w:tc>
          <w:tcPr>
            <w:tcW w:w="1359" w:type="dxa"/>
            <w:vMerge/>
            <w:tcBorders>
              <w:top w:val="single" w:sz="4" w:space="0" w:color="auto"/>
              <w:left w:val="single" w:sz="4" w:space="0" w:color="auto"/>
              <w:bottom w:val="single" w:sz="4" w:space="0" w:color="auto"/>
              <w:right w:val="single" w:sz="4" w:space="0" w:color="auto"/>
            </w:tcBorders>
            <w:vAlign w:val="center"/>
            <w:hideMark/>
          </w:tcPr>
          <w:p w14:paraId="65FC398A" w14:textId="77777777" w:rsidR="003631D9" w:rsidRPr="003631D9" w:rsidRDefault="003631D9" w:rsidP="003631D9">
            <w:pPr>
              <w:spacing w:after="0" w:line="240" w:lineRule="auto"/>
              <w:rPr>
                <w:rFonts w:ascii="Book Antiqua" w:eastAsia="Times New Roman" w:hAnsi="Book Antiqua" w:cs="Calibri"/>
                <w:b/>
                <w:bCs/>
                <w:color w:val="FFFFFF"/>
                <w:sz w:val="20"/>
                <w:szCs w:val="20"/>
                <w:lang w:eastAsia="es-CR"/>
              </w:rPr>
            </w:pPr>
          </w:p>
        </w:tc>
      </w:tr>
      <w:tr w:rsidR="003631D9" w:rsidRPr="003631D9" w14:paraId="57609DF5" w14:textId="77777777" w:rsidTr="003631D9">
        <w:trPr>
          <w:trHeight w:val="810"/>
        </w:trPr>
        <w:tc>
          <w:tcPr>
            <w:tcW w:w="1678" w:type="dxa"/>
            <w:vMerge w:val="restart"/>
            <w:tcBorders>
              <w:top w:val="nil"/>
              <w:left w:val="single" w:sz="4" w:space="0" w:color="auto"/>
              <w:bottom w:val="single" w:sz="4" w:space="0" w:color="auto"/>
              <w:right w:val="single" w:sz="4" w:space="0" w:color="auto"/>
            </w:tcBorders>
            <w:shd w:val="clear" w:color="000000" w:fill="FFFFFF"/>
            <w:vAlign w:val="center"/>
            <w:hideMark/>
          </w:tcPr>
          <w:p w14:paraId="68A3C5FA"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Dirección Jurídica</w:t>
            </w:r>
          </w:p>
        </w:tc>
        <w:tc>
          <w:tcPr>
            <w:tcW w:w="1596" w:type="dxa"/>
            <w:tcBorders>
              <w:top w:val="nil"/>
              <w:left w:val="nil"/>
              <w:bottom w:val="single" w:sz="4" w:space="0" w:color="auto"/>
              <w:right w:val="single" w:sz="4" w:space="0" w:color="auto"/>
            </w:tcBorders>
            <w:shd w:val="clear" w:color="000000" w:fill="FFFFFF"/>
            <w:vAlign w:val="center"/>
            <w:hideMark/>
          </w:tcPr>
          <w:p w14:paraId="6DEEFFDA"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1331-DJ-P03</w:t>
            </w:r>
          </w:p>
        </w:tc>
        <w:tc>
          <w:tcPr>
            <w:tcW w:w="3182" w:type="dxa"/>
            <w:tcBorders>
              <w:top w:val="nil"/>
              <w:left w:val="nil"/>
              <w:bottom w:val="single" w:sz="4" w:space="0" w:color="auto"/>
              <w:right w:val="single" w:sz="4" w:space="0" w:color="auto"/>
            </w:tcBorders>
            <w:shd w:val="clear" w:color="000000" w:fill="FFFFFF"/>
            <w:vAlign w:val="center"/>
            <w:hideMark/>
          </w:tcPr>
          <w:p w14:paraId="04DA4DF4"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atención de solicitudes de criterios, informes y estudios de los órganos superiores.</w:t>
            </w:r>
          </w:p>
        </w:tc>
        <w:tc>
          <w:tcPr>
            <w:tcW w:w="1359" w:type="dxa"/>
            <w:tcBorders>
              <w:top w:val="nil"/>
              <w:left w:val="nil"/>
              <w:bottom w:val="single" w:sz="4" w:space="0" w:color="auto"/>
              <w:right w:val="single" w:sz="4" w:space="0" w:color="auto"/>
            </w:tcBorders>
            <w:shd w:val="clear" w:color="000000" w:fill="FFFFFF"/>
            <w:vAlign w:val="center"/>
            <w:hideMark/>
          </w:tcPr>
          <w:p w14:paraId="45ED319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3793CD7D"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662DB266" w14:textId="77777777" w:rsidTr="003631D9">
        <w:trPr>
          <w:trHeight w:val="810"/>
        </w:trPr>
        <w:tc>
          <w:tcPr>
            <w:tcW w:w="1678" w:type="dxa"/>
            <w:vMerge/>
            <w:tcBorders>
              <w:top w:val="nil"/>
              <w:left w:val="single" w:sz="4" w:space="0" w:color="auto"/>
              <w:bottom w:val="single" w:sz="4" w:space="0" w:color="auto"/>
              <w:right w:val="single" w:sz="4" w:space="0" w:color="auto"/>
            </w:tcBorders>
            <w:vAlign w:val="center"/>
            <w:hideMark/>
          </w:tcPr>
          <w:p w14:paraId="3098B75E"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6DBF522F"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1331-DJ-P02</w:t>
            </w:r>
          </w:p>
        </w:tc>
        <w:tc>
          <w:tcPr>
            <w:tcW w:w="3182" w:type="dxa"/>
            <w:tcBorders>
              <w:top w:val="nil"/>
              <w:left w:val="nil"/>
              <w:bottom w:val="single" w:sz="4" w:space="0" w:color="auto"/>
              <w:right w:val="single" w:sz="4" w:space="0" w:color="auto"/>
            </w:tcBorders>
            <w:shd w:val="clear" w:color="000000" w:fill="FFFFFF"/>
            <w:vAlign w:val="center"/>
            <w:hideMark/>
          </w:tcPr>
          <w:p w14:paraId="5FC0C863"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instrucción de los Procedimientos Administrativos Ordinarios</w:t>
            </w:r>
          </w:p>
        </w:tc>
        <w:tc>
          <w:tcPr>
            <w:tcW w:w="1359" w:type="dxa"/>
            <w:tcBorders>
              <w:top w:val="nil"/>
              <w:left w:val="nil"/>
              <w:bottom w:val="single" w:sz="4" w:space="0" w:color="auto"/>
              <w:right w:val="single" w:sz="4" w:space="0" w:color="auto"/>
            </w:tcBorders>
            <w:shd w:val="clear" w:color="000000" w:fill="FFFFFF"/>
            <w:noWrap/>
            <w:vAlign w:val="center"/>
            <w:hideMark/>
          </w:tcPr>
          <w:p w14:paraId="01D46CCA"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4D5E274C"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68E09F8F" w14:textId="77777777" w:rsidTr="003631D9">
        <w:trPr>
          <w:trHeight w:val="1350"/>
        </w:trPr>
        <w:tc>
          <w:tcPr>
            <w:tcW w:w="1678" w:type="dxa"/>
            <w:vMerge/>
            <w:tcBorders>
              <w:top w:val="nil"/>
              <w:left w:val="single" w:sz="4" w:space="0" w:color="auto"/>
              <w:bottom w:val="single" w:sz="4" w:space="0" w:color="auto"/>
              <w:right w:val="single" w:sz="4" w:space="0" w:color="auto"/>
            </w:tcBorders>
            <w:vAlign w:val="center"/>
            <w:hideMark/>
          </w:tcPr>
          <w:p w14:paraId="0221E77F"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69BAB0F3"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1331-DJ-P01</w:t>
            </w:r>
          </w:p>
        </w:tc>
        <w:tc>
          <w:tcPr>
            <w:tcW w:w="3182" w:type="dxa"/>
            <w:tcBorders>
              <w:top w:val="nil"/>
              <w:left w:val="nil"/>
              <w:bottom w:val="single" w:sz="4" w:space="0" w:color="auto"/>
              <w:right w:val="single" w:sz="4" w:space="0" w:color="auto"/>
            </w:tcBorders>
            <w:shd w:val="clear" w:color="000000" w:fill="FFFFFF"/>
            <w:vAlign w:val="center"/>
            <w:hideMark/>
          </w:tcPr>
          <w:p w14:paraId="3A2354D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el análisis de proyectos de ley e Implementación de las normas legales e infra legales relativas al régimen de empleo público en el Poder Judicial</w:t>
            </w:r>
          </w:p>
        </w:tc>
        <w:tc>
          <w:tcPr>
            <w:tcW w:w="1359" w:type="dxa"/>
            <w:tcBorders>
              <w:top w:val="nil"/>
              <w:left w:val="nil"/>
              <w:bottom w:val="single" w:sz="4" w:space="0" w:color="auto"/>
              <w:right w:val="single" w:sz="4" w:space="0" w:color="auto"/>
            </w:tcBorders>
            <w:shd w:val="clear" w:color="000000" w:fill="FFFFFF"/>
            <w:noWrap/>
            <w:vAlign w:val="center"/>
            <w:hideMark/>
          </w:tcPr>
          <w:p w14:paraId="787B730E"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32F9D8F2"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22336805" w14:textId="77777777" w:rsidTr="003631D9">
        <w:trPr>
          <w:trHeight w:val="540"/>
        </w:trPr>
        <w:tc>
          <w:tcPr>
            <w:tcW w:w="1678" w:type="dxa"/>
            <w:vMerge w:val="restart"/>
            <w:tcBorders>
              <w:top w:val="nil"/>
              <w:left w:val="single" w:sz="4" w:space="0" w:color="auto"/>
              <w:bottom w:val="single" w:sz="4" w:space="0" w:color="auto"/>
              <w:right w:val="single" w:sz="4" w:space="0" w:color="auto"/>
            </w:tcBorders>
            <w:shd w:val="clear" w:color="000000" w:fill="FFFFFF"/>
            <w:vAlign w:val="center"/>
            <w:hideMark/>
          </w:tcPr>
          <w:p w14:paraId="0C562312"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Centro de Apoyo Coordinación y Mejoramiento Función Jurisdiccional</w:t>
            </w:r>
          </w:p>
        </w:tc>
        <w:tc>
          <w:tcPr>
            <w:tcW w:w="1596" w:type="dxa"/>
            <w:tcBorders>
              <w:top w:val="nil"/>
              <w:left w:val="nil"/>
              <w:bottom w:val="single" w:sz="4" w:space="0" w:color="auto"/>
              <w:right w:val="single" w:sz="4" w:space="0" w:color="auto"/>
            </w:tcBorders>
            <w:shd w:val="clear" w:color="000000" w:fill="FFFFFF"/>
            <w:vAlign w:val="center"/>
            <w:hideMark/>
          </w:tcPr>
          <w:p w14:paraId="5F8C0F27"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1324-CACMFJ-P03</w:t>
            </w:r>
          </w:p>
        </w:tc>
        <w:tc>
          <w:tcPr>
            <w:tcW w:w="3182" w:type="dxa"/>
            <w:tcBorders>
              <w:top w:val="nil"/>
              <w:left w:val="nil"/>
              <w:bottom w:val="single" w:sz="4" w:space="0" w:color="auto"/>
              <w:right w:val="single" w:sz="4" w:space="0" w:color="auto"/>
            </w:tcBorders>
            <w:shd w:val="clear" w:color="000000" w:fill="FFFFFF"/>
            <w:vAlign w:val="center"/>
            <w:hideMark/>
          </w:tcPr>
          <w:p w14:paraId="1B2E2C0E"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Planes de Descongestionamiento de materia Laboral</w:t>
            </w:r>
          </w:p>
        </w:tc>
        <w:tc>
          <w:tcPr>
            <w:tcW w:w="1359" w:type="dxa"/>
            <w:tcBorders>
              <w:top w:val="nil"/>
              <w:left w:val="nil"/>
              <w:bottom w:val="single" w:sz="4" w:space="0" w:color="auto"/>
              <w:right w:val="single" w:sz="4" w:space="0" w:color="auto"/>
            </w:tcBorders>
            <w:shd w:val="clear" w:color="000000" w:fill="FFFFFF"/>
            <w:noWrap/>
            <w:vAlign w:val="center"/>
            <w:hideMark/>
          </w:tcPr>
          <w:p w14:paraId="555CC33E"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62BAF72A"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1854A578" w14:textId="77777777" w:rsidTr="003631D9">
        <w:trPr>
          <w:trHeight w:val="540"/>
        </w:trPr>
        <w:tc>
          <w:tcPr>
            <w:tcW w:w="1678" w:type="dxa"/>
            <w:vMerge/>
            <w:tcBorders>
              <w:top w:val="nil"/>
              <w:left w:val="single" w:sz="4" w:space="0" w:color="auto"/>
              <w:bottom w:val="single" w:sz="4" w:space="0" w:color="auto"/>
              <w:right w:val="single" w:sz="4" w:space="0" w:color="auto"/>
            </w:tcBorders>
            <w:vAlign w:val="center"/>
            <w:hideMark/>
          </w:tcPr>
          <w:p w14:paraId="292A4110"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550ED3F5"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1324-CACMFJ-P01</w:t>
            </w:r>
          </w:p>
        </w:tc>
        <w:tc>
          <w:tcPr>
            <w:tcW w:w="3182" w:type="dxa"/>
            <w:tcBorders>
              <w:top w:val="nil"/>
              <w:left w:val="nil"/>
              <w:bottom w:val="single" w:sz="4" w:space="0" w:color="auto"/>
              <w:right w:val="single" w:sz="4" w:space="0" w:color="auto"/>
            </w:tcBorders>
            <w:shd w:val="clear" w:color="000000" w:fill="FFFFFF"/>
            <w:vAlign w:val="center"/>
            <w:hideMark/>
          </w:tcPr>
          <w:p w14:paraId="34E65358"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Planes de Descongestionamiento para la materia Civil</w:t>
            </w:r>
          </w:p>
        </w:tc>
        <w:tc>
          <w:tcPr>
            <w:tcW w:w="1359" w:type="dxa"/>
            <w:tcBorders>
              <w:top w:val="nil"/>
              <w:left w:val="nil"/>
              <w:bottom w:val="single" w:sz="4" w:space="0" w:color="auto"/>
              <w:right w:val="single" w:sz="4" w:space="0" w:color="auto"/>
            </w:tcBorders>
            <w:shd w:val="clear" w:color="000000" w:fill="FFFFFF"/>
            <w:noWrap/>
            <w:vAlign w:val="center"/>
            <w:hideMark/>
          </w:tcPr>
          <w:p w14:paraId="03181BAF"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4EEAAB57"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558C4EA6" w14:textId="77777777" w:rsidTr="003631D9">
        <w:trPr>
          <w:trHeight w:val="810"/>
        </w:trPr>
        <w:tc>
          <w:tcPr>
            <w:tcW w:w="1678" w:type="dxa"/>
            <w:vMerge w:val="restart"/>
            <w:tcBorders>
              <w:top w:val="nil"/>
              <w:left w:val="single" w:sz="4" w:space="0" w:color="auto"/>
              <w:bottom w:val="single" w:sz="4" w:space="0" w:color="auto"/>
              <w:right w:val="single" w:sz="4" w:space="0" w:color="auto"/>
            </w:tcBorders>
            <w:shd w:val="clear" w:color="000000" w:fill="FFFFFF"/>
            <w:vAlign w:val="center"/>
            <w:hideMark/>
          </w:tcPr>
          <w:p w14:paraId="025CAAF0"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Organismo de Investigación Judicial</w:t>
            </w:r>
          </w:p>
        </w:tc>
        <w:tc>
          <w:tcPr>
            <w:tcW w:w="1596" w:type="dxa"/>
            <w:tcBorders>
              <w:top w:val="nil"/>
              <w:left w:val="nil"/>
              <w:bottom w:val="single" w:sz="4" w:space="0" w:color="auto"/>
              <w:right w:val="single" w:sz="4" w:space="0" w:color="auto"/>
            </w:tcBorders>
            <w:shd w:val="clear" w:color="000000" w:fill="FFFFFF"/>
            <w:vAlign w:val="center"/>
            <w:hideMark/>
          </w:tcPr>
          <w:p w14:paraId="38167176"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1167-OIJ-P29</w:t>
            </w:r>
          </w:p>
        </w:tc>
        <w:tc>
          <w:tcPr>
            <w:tcW w:w="3182" w:type="dxa"/>
            <w:tcBorders>
              <w:top w:val="nil"/>
              <w:left w:val="nil"/>
              <w:bottom w:val="single" w:sz="4" w:space="0" w:color="auto"/>
              <w:right w:val="single" w:sz="4" w:space="0" w:color="auto"/>
            </w:tcBorders>
            <w:shd w:val="clear" w:color="000000" w:fill="FFFFFF"/>
            <w:vAlign w:val="center"/>
            <w:hideMark/>
          </w:tcPr>
          <w:p w14:paraId="500B7F28"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actualización de la base de datos del Archivo Criminal, sistemas ECU – AFIS</w:t>
            </w:r>
          </w:p>
        </w:tc>
        <w:tc>
          <w:tcPr>
            <w:tcW w:w="1359" w:type="dxa"/>
            <w:tcBorders>
              <w:top w:val="nil"/>
              <w:left w:val="nil"/>
              <w:bottom w:val="single" w:sz="4" w:space="0" w:color="auto"/>
              <w:right w:val="single" w:sz="4" w:space="0" w:color="auto"/>
            </w:tcBorders>
            <w:shd w:val="clear" w:color="000000" w:fill="FFFFFF"/>
            <w:noWrap/>
            <w:vAlign w:val="center"/>
            <w:hideMark/>
          </w:tcPr>
          <w:p w14:paraId="6419F05B"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5226B032"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6DB4776C" w14:textId="77777777" w:rsidTr="003631D9">
        <w:trPr>
          <w:trHeight w:val="540"/>
        </w:trPr>
        <w:tc>
          <w:tcPr>
            <w:tcW w:w="1678" w:type="dxa"/>
            <w:vMerge/>
            <w:tcBorders>
              <w:top w:val="nil"/>
              <w:left w:val="single" w:sz="4" w:space="0" w:color="auto"/>
              <w:bottom w:val="single" w:sz="4" w:space="0" w:color="auto"/>
              <w:right w:val="single" w:sz="4" w:space="0" w:color="auto"/>
            </w:tcBorders>
            <w:vAlign w:val="center"/>
            <w:hideMark/>
          </w:tcPr>
          <w:p w14:paraId="02B21505"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04DD04B6"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1167-OIJ-P30</w:t>
            </w:r>
          </w:p>
        </w:tc>
        <w:tc>
          <w:tcPr>
            <w:tcW w:w="3182" w:type="dxa"/>
            <w:tcBorders>
              <w:top w:val="nil"/>
              <w:left w:val="nil"/>
              <w:bottom w:val="single" w:sz="4" w:space="0" w:color="auto"/>
              <w:right w:val="single" w:sz="4" w:space="0" w:color="auto"/>
            </w:tcBorders>
            <w:shd w:val="clear" w:color="000000" w:fill="FFFFFF"/>
            <w:vAlign w:val="center"/>
            <w:hideMark/>
          </w:tcPr>
          <w:p w14:paraId="2E0A6DD2"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el traslado de Personas Fallecidas</w:t>
            </w:r>
          </w:p>
        </w:tc>
        <w:tc>
          <w:tcPr>
            <w:tcW w:w="1359" w:type="dxa"/>
            <w:tcBorders>
              <w:top w:val="nil"/>
              <w:left w:val="nil"/>
              <w:bottom w:val="single" w:sz="4" w:space="0" w:color="auto"/>
              <w:right w:val="single" w:sz="4" w:space="0" w:color="auto"/>
            </w:tcBorders>
            <w:shd w:val="clear" w:color="000000" w:fill="FFFFFF"/>
            <w:noWrap/>
            <w:vAlign w:val="center"/>
            <w:hideMark/>
          </w:tcPr>
          <w:p w14:paraId="6123E87F"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noWrap/>
            <w:vAlign w:val="center"/>
            <w:hideMark/>
          </w:tcPr>
          <w:p w14:paraId="399B2B3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Adelantado</w:t>
            </w:r>
          </w:p>
        </w:tc>
      </w:tr>
      <w:tr w:rsidR="003631D9" w:rsidRPr="003631D9" w14:paraId="7DEDA4E8" w14:textId="77777777" w:rsidTr="003631D9">
        <w:trPr>
          <w:trHeight w:val="1080"/>
        </w:trPr>
        <w:tc>
          <w:tcPr>
            <w:tcW w:w="1678" w:type="dxa"/>
            <w:vMerge/>
            <w:tcBorders>
              <w:top w:val="nil"/>
              <w:left w:val="single" w:sz="4" w:space="0" w:color="auto"/>
              <w:bottom w:val="single" w:sz="4" w:space="0" w:color="auto"/>
              <w:right w:val="single" w:sz="4" w:space="0" w:color="auto"/>
            </w:tcBorders>
            <w:vAlign w:val="center"/>
            <w:hideMark/>
          </w:tcPr>
          <w:p w14:paraId="3F5653E2"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6DDCE36F"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1167-OIJ-P28</w:t>
            </w:r>
          </w:p>
        </w:tc>
        <w:tc>
          <w:tcPr>
            <w:tcW w:w="3182" w:type="dxa"/>
            <w:tcBorders>
              <w:top w:val="nil"/>
              <w:left w:val="nil"/>
              <w:bottom w:val="single" w:sz="4" w:space="0" w:color="auto"/>
              <w:right w:val="single" w:sz="4" w:space="0" w:color="auto"/>
            </w:tcBorders>
            <w:shd w:val="clear" w:color="000000" w:fill="FFFFFF"/>
            <w:vAlign w:val="center"/>
            <w:hideMark/>
          </w:tcPr>
          <w:p w14:paraId="4E0E0D76"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Mejoramiento de la eficiencia de la plataforma administrativa de las Sedes Regionales del Organismo de Investigación Judicial 2021</w:t>
            </w:r>
          </w:p>
        </w:tc>
        <w:tc>
          <w:tcPr>
            <w:tcW w:w="1359" w:type="dxa"/>
            <w:tcBorders>
              <w:top w:val="nil"/>
              <w:left w:val="nil"/>
              <w:bottom w:val="single" w:sz="4" w:space="0" w:color="auto"/>
              <w:right w:val="single" w:sz="4" w:space="0" w:color="auto"/>
            </w:tcBorders>
            <w:shd w:val="clear" w:color="000000" w:fill="FFFFFF"/>
            <w:noWrap/>
            <w:vAlign w:val="center"/>
            <w:hideMark/>
          </w:tcPr>
          <w:p w14:paraId="0C2756B1"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5C356A37"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2B23A9B4" w14:textId="77777777" w:rsidTr="003631D9">
        <w:trPr>
          <w:trHeight w:val="540"/>
        </w:trPr>
        <w:tc>
          <w:tcPr>
            <w:tcW w:w="1678" w:type="dxa"/>
            <w:vMerge/>
            <w:tcBorders>
              <w:top w:val="nil"/>
              <w:left w:val="single" w:sz="4" w:space="0" w:color="auto"/>
              <w:bottom w:val="single" w:sz="4" w:space="0" w:color="auto"/>
              <w:right w:val="single" w:sz="4" w:space="0" w:color="auto"/>
            </w:tcBorders>
            <w:vAlign w:val="center"/>
            <w:hideMark/>
          </w:tcPr>
          <w:p w14:paraId="20DC55CA"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3FD3E373"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1167-OIJ-P27</w:t>
            </w:r>
          </w:p>
        </w:tc>
        <w:tc>
          <w:tcPr>
            <w:tcW w:w="3182" w:type="dxa"/>
            <w:tcBorders>
              <w:top w:val="nil"/>
              <w:left w:val="nil"/>
              <w:bottom w:val="single" w:sz="4" w:space="0" w:color="auto"/>
              <w:right w:val="single" w:sz="4" w:space="0" w:color="auto"/>
            </w:tcBorders>
            <w:shd w:val="clear" w:color="000000" w:fill="FFFFFF"/>
            <w:vAlign w:val="center"/>
            <w:hideMark/>
          </w:tcPr>
          <w:p w14:paraId="3EC98E0A"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Optimización de la tramitología en los procesos de gestión humana</w:t>
            </w:r>
          </w:p>
        </w:tc>
        <w:tc>
          <w:tcPr>
            <w:tcW w:w="1359" w:type="dxa"/>
            <w:tcBorders>
              <w:top w:val="nil"/>
              <w:left w:val="nil"/>
              <w:bottom w:val="single" w:sz="4" w:space="0" w:color="auto"/>
              <w:right w:val="single" w:sz="4" w:space="0" w:color="auto"/>
            </w:tcBorders>
            <w:shd w:val="clear" w:color="000000" w:fill="FFFFFF"/>
            <w:noWrap/>
            <w:vAlign w:val="center"/>
            <w:hideMark/>
          </w:tcPr>
          <w:p w14:paraId="555AF89D"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1E0076DA"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0D8FC938" w14:textId="77777777" w:rsidTr="003631D9">
        <w:trPr>
          <w:trHeight w:val="1620"/>
        </w:trPr>
        <w:tc>
          <w:tcPr>
            <w:tcW w:w="1678" w:type="dxa"/>
            <w:vMerge/>
            <w:tcBorders>
              <w:top w:val="nil"/>
              <w:left w:val="single" w:sz="4" w:space="0" w:color="auto"/>
              <w:bottom w:val="single" w:sz="4" w:space="0" w:color="auto"/>
              <w:right w:val="single" w:sz="4" w:space="0" w:color="auto"/>
            </w:tcBorders>
            <w:vAlign w:val="center"/>
            <w:hideMark/>
          </w:tcPr>
          <w:p w14:paraId="12322281"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2862669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1167-OIJ-P25</w:t>
            </w:r>
          </w:p>
        </w:tc>
        <w:tc>
          <w:tcPr>
            <w:tcW w:w="3182" w:type="dxa"/>
            <w:tcBorders>
              <w:top w:val="nil"/>
              <w:left w:val="nil"/>
              <w:bottom w:val="single" w:sz="4" w:space="0" w:color="auto"/>
              <w:right w:val="single" w:sz="4" w:space="0" w:color="auto"/>
            </w:tcBorders>
            <w:shd w:val="clear" w:color="000000" w:fill="FFFFFF"/>
            <w:vAlign w:val="center"/>
            <w:hideMark/>
          </w:tcPr>
          <w:p w14:paraId="62074DE7"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para el abordaje de la problemática en la atención de aperturas de indicios digitales y tramitación de casos de la Sección Especializada Contra el Cibercrimen</w:t>
            </w:r>
          </w:p>
        </w:tc>
        <w:tc>
          <w:tcPr>
            <w:tcW w:w="1359" w:type="dxa"/>
            <w:tcBorders>
              <w:top w:val="nil"/>
              <w:left w:val="nil"/>
              <w:bottom w:val="single" w:sz="4" w:space="0" w:color="auto"/>
              <w:right w:val="single" w:sz="4" w:space="0" w:color="auto"/>
            </w:tcBorders>
            <w:shd w:val="clear" w:color="000000" w:fill="FFFFFF"/>
            <w:noWrap/>
            <w:vAlign w:val="center"/>
            <w:hideMark/>
          </w:tcPr>
          <w:p w14:paraId="4D4491F3"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5A9FFADB"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6A0F2004" w14:textId="77777777" w:rsidTr="003631D9">
        <w:trPr>
          <w:trHeight w:val="1350"/>
        </w:trPr>
        <w:tc>
          <w:tcPr>
            <w:tcW w:w="1678" w:type="dxa"/>
            <w:vMerge/>
            <w:tcBorders>
              <w:top w:val="nil"/>
              <w:left w:val="single" w:sz="4" w:space="0" w:color="auto"/>
              <w:bottom w:val="single" w:sz="4" w:space="0" w:color="auto"/>
              <w:right w:val="single" w:sz="4" w:space="0" w:color="auto"/>
            </w:tcBorders>
            <w:vAlign w:val="center"/>
            <w:hideMark/>
          </w:tcPr>
          <w:p w14:paraId="60271B8B"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57589829"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1167-OIJ-P26</w:t>
            </w:r>
          </w:p>
        </w:tc>
        <w:tc>
          <w:tcPr>
            <w:tcW w:w="3182" w:type="dxa"/>
            <w:tcBorders>
              <w:top w:val="nil"/>
              <w:left w:val="nil"/>
              <w:bottom w:val="single" w:sz="4" w:space="0" w:color="auto"/>
              <w:right w:val="single" w:sz="4" w:space="0" w:color="auto"/>
            </w:tcBorders>
            <w:shd w:val="clear" w:color="000000" w:fill="FFFFFF"/>
            <w:vAlign w:val="center"/>
            <w:hideMark/>
          </w:tcPr>
          <w:p w14:paraId="7CD22F9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Mejoramiento de la capacidad de repuesta y antigüedad del pendiente del área de residuos de disparo de la Sección de Pericias Físicas.</w:t>
            </w:r>
          </w:p>
        </w:tc>
        <w:tc>
          <w:tcPr>
            <w:tcW w:w="1359" w:type="dxa"/>
            <w:tcBorders>
              <w:top w:val="nil"/>
              <w:left w:val="nil"/>
              <w:bottom w:val="single" w:sz="4" w:space="0" w:color="auto"/>
              <w:right w:val="single" w:sz="4" w:space="0" w:color="auto"/>
            </w:tcBorders>
            <w:shd w:val="clear" w:color="000000" w:fill="FFFFFF"/>
            <w:noWrap/>
            <w:vAlign w:val="center"/>
            <w:hideMark/>
          </w:tcPr>
          <w:p w14:paraId="26798842"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1F6D06F3"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24DBCFDC"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614C2D24"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Ministerio Público</w:t>
            </w:r>
          </w:p>
        </w:tc>
        <w:tc>
          <w:tcPr>
            <w:tcW w:w="1596" w:type="dxa"/>
            <w:tcBorders>
              <w:top w:val="nil"/>
              <w:left w:val="nil"/>
              <w:bottom w:val="single" w:sz="4" w:space="0" w:color="auto"/>
              <w:right w:val="single" w:sz="4" w:space="0" w:color="auto"/>
            </w:tcBorders>
            <w:shd w:val="clear" w:color="000000" w:fill="FFFFFF"/>
            <w:vAlign w:val="center"/>
            <w:hideMark/>
          </w:tcPr>
          <w:p w14:paraId="426CA94D"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0717-MP-P12</w:t>
            </w:r>
          </w:p>
        </w:tc>
        <w:tc>
          <w:tcPr>
            <w:tcW w:w="3182" w:type="dxa"/>
            <w:tcBorders>
              <w:top w:val="nil"/>
              <w:left w:val="nil"/>
              <w:bottom w:val="single" w:sz="4" w:space="0" w:color="auto"/>
              <w:right w:val="single" w:sz="4" w:space="0" w:color="auto"/>
            </w:tcBorders>
            <w:shd w:val="clear" w:color="000000" w:fill="FFFFFF"/>
            <w:vAlign w:val="center"/>
            <w:hideMark/>
          </w:tcPr>
          <w:p w14:paraId="5DA7C60A"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Programa de Reclutamiento y Selección para Fiscales del Ministerio Público</w:t>
            </w:r>
          </w:p>
        </w:tc>
        <w:tc>
          <w:tcPr>
            <w:tcW w:w="1359" w:type="dxa"/>
            <w:tcBorders>
              <w:top w:val="nil"/>
              <w:left w:val="nil"/>
              <w:bottom w:val="single" w:sz="4" w:space="0" w:color="auto"/>
              <w:right w:val="single" w:sz="4" w:space="0" w:color="auto"/>
            </w:tcBorders>
            <w:shd w:val="clear" w:color="000000" w:fill="FFFFFF"/>
            <w:noWrap/>
            <w:vAlign w:val="center"/>
            <w:hideMark/>
          </w:tcPr>
          <w:p w14:paraId="08654A0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30D57A3C"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17FB98E1" w14:textId="77777777" w:rsidTr="003631D9">
        <w:trPr>
          <w:trHeight w:val="540"/>
        </w:trPr>
        <w:tc>
          <w:tcPr>
            <w:tcW w:w="1678" w:type="dxa"/>
            <w:vMerge w:val="restart"/>
            <w:tcBorders>
              <w:top w:val="nil"/>
              <w:left w:val="single" w:sz="4" w:space="0" w:color="auto"/>
              <w:bottom w:val="single" w:sz="4" w:space="0" w:color="auto"/>
              <w:right w:val="single" w:sz="4" w:space="0" w:color="auto"/>
            </w:tcBorders>
            <w:shd w:val="clear" w:color="000000" w:fill="FFFFFF"/>
            <w:vAlign w:val="center"/>
            <w:hideMark/>
          </w:tcPr>
          <w:p w14:paraId="1FC1F208"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Dirección Gestión Humana</w:t>
            </w:r>
          </w:p>
        </w:tc>
        <w:tc>
          <w:tcPr>
            <w:tcW w:w="1596" w:type="dxa"/>
            <w:tcBorders>
              <w:top w:val="nil"/>
              <w:left w:val="nil"/>
              <w:bottom w:val="single" w:sz="4" w:space="0" w:color="auto"/>
              <w:right w:val="single" w:sz="4" w:space="0" w:color="auto"/>
            </w:tcBorders>
            <w:shd w:val="clear" w:color="000000" w:fill="FFFFFF"/>
            <w:vAlign w:val="center"/>
            <w:hideMark/>
          </w:tcPr>
          <w:p w14:paraId="6E6EDED7"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0134-DGH-P12</w:t>
            </w:r>
          </w:p>
        </w:tc>
        <w:tc>
          <w:tcPr>
            <w:tcW w:w="3182" w:type="dxa"/>
            <w:tcBorders>
              <w:top w:val="nil"/>
              <w:left w:val="nil"/>
              <w:bottom w:val="single" w:sz="4" w:space="0" w:color="auto"/>
              <w:right w:val="single" w:sz="4" w:space="0" w:color="auto"/>
            </w:tcBorders>
            <w:shd w:val="clear" w:color="000000" w:fill="FFFFFF"/>
            <w:vAlign w:val="center"/>
            <w:hideMark/>
          </w:tcPr>
          <w:p w14:paraId="2E67D851"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gestión de nombramientos de puestos.</w:t>
            </w:r>
          </w:p>
        </w:tc>
        <w:tc>
          <w:tcPr>
            <w:tcW w:w="1359" w:type="dxa"/>
            <w:tcBorders>
              <w:top w:val="nil"/>
              <w:left w:val="nil"/>
              <w:bottom w:val="single" w:sz="4" w:space="0" w:color="auto"/>
              <w:right w:val="single" w:sz="4" w:space="0" w:color="auto"/>
            </w:tcBorders>
            <w:shd w:val="clear" w:color="000000" w:fill="FFFFFF"/>
            <w:noWrap/>
            <w:vAlign w:val="center"/>
            <w:hideMark/>
          </w:tcPr>
          <w:p w14:paraId="60E258CA"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6675348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1AFCD165" w14:textId="77777777" w:rsidTr="003631D9">
        <w:trPr>
          <w:trHeight w:val="1080"/>
        </w:trPr>
        <w:tc>
          <w:tcPr>
            <w:tcW w:w="1678" w:type="dxa"/>
            <w:vMerge/>
            <w:tcBorders>
              <w:top w:val="nil"/>
              <w:left w:val="single" w:sz="4" w:space="0" w:color="auto"/>
              <w:bottom w:val="single" w:sz="4" w:space="0" w:color="auto"/>
              <w:right w:val="single" w:sz="4" w:space="0" w:color="auto"/>
            </w:tcBorders>
            <w:vAlign w:val="center"/>
            <w:hideMark/>
          </w:tcPr>
          <w:p w14:paraId="2A24B6FF"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5D8D2482"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0134-DGH-P11</w:t>
            </w:r>
          </w:p>
        </w:tc>
        <w:tc>
          <w:tcPr>
            <w:tcW w:w="3182" w:type="dxa"/>
            <w:tcBorders>
              <w:top w:val="nil"/>
              <w:left w:val="nil"/>
              <w:bottom w:val="single" w:sz="4" w:space="0" w:color="auto"/>
              <w:right w:val="single" w:sz="4" w:space="0" w:color="auto"/>
            </w:tcBorders>
            <w:shd w:val="clear" w:color="000000" w:fill="FFFFFF"/>
            <w:vAlign w:val="center"/>
            <w:hideMark/>
          </w:tcPr>
          <w:p w14:paraId="0ABE8132"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Implementación de la metodología para la aplicación de las pruebas de conocimientos en los concursos para los puestos de la Judicatura</w:t>
            </w:r>
          </w:p>
        </w:tc>
        <w:tc>
          <w:tcPr>
            <w:tcW w:w="1359" w:type="dxa"/>
            <w:tcBorders>
              <w:top w:val="nil"/>
              <w:left w:val="nil"/>
              <w:bottom w:val="single" w:sz="4" w:space="0" w:color="auto"/>
              <w:right w:val="single" w:sz="4" w:space="0" w:color="auto"/>
            </w:tcBorders>
            <w:shd w:val="clear" w:color="000000" w:fill="FFFFFF"/>
            <w:noWrap/>
            <w:vAlign w:val="center"/>
            <w:hideMark/>
          </w:tcPr>
          <w:p w14:paraId="496F193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4626C90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715ED556" w14:textId="77777777" w:rsidTr="003631D9">
        <w:trPr>
          <w:trHeight w:val="1080"/>
        </w:trPr>
        <w:tc>
          <w:tcPr>
            <w:tcW w:w="1678" w:type="dxa"/>
            <w:vMerge/>
            <w:tcBorders>
              <w:top w:val="nil"/>
              <w:left w:val="single" w:sz="4" w:space="0" w:color="auto"/>
              <w:bottom w:val="single" w:sz="4" w:space="0" w:color="auto"/>
              <w:right w:val="single" w:sz="4" w:space="0" w:color="auto"/>
            </w:tcBorders>
            <w:vAlign w:val="center"/>
            <w:hideMark/>
          </w:tcPr>
          <w:p w14:paraId="6FF9DD9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5FB7CCA4"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0134-DGH-P10</w:t>
            </w:r>
          </w:p>
        </w:tc>
        <w:tc>
          <w:tcPr>
            <w:tcW w:w="3182" w:type="dxa"/>
            <w:tcBorders>
              <w:top w:val="nil"/>
              <w:left w:val="nil"/>
              <w:bottom w:val="single" w:sz="4" w:space="0" w:color="auto"/>
              <w:right w:val="single" w:sz="4" w:space="0" w:color="auto"/>
            </w:tcBorders>
            <w:shd w:val="clear" w:color="000000" w:fill="FFFFFF"/>
            <w:vAlign w:val="center"/>
            <w:hideMark/>
          </w:tcPr>
          <w:p w14:paraId="29328C1E"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Control y Análisis de datos, para la formulación y ejecución presupuestaria, derivadas de la implementación de la Ley 9635</w:t>
            </w:r>
          </w:p>
        </w:tc>
        <w:tc>
          <w:tcPr>
            <w:tcW w:w="1359" w:type="dxa"/>
            <w:tcBorders>
              <w:top w:val="nil"/>
              <w:left w:val="nil"/>
              <w:bottom w:val="single" w:sz="4" w:space="0" w:color="auto"/>
              <w:right w:val="single" w:sz="4" w:space="0" w:color="auto"/>
            </w:tcBorders>
            <w:shd w:val="clear" w:color="000000" w:fill="FFFFFF"/>
            <w:noWrap/>
            <w:vAlign w:val="center"/>
            <w:hideMark/>
          </w:tcPr>
          <w:p w14:paraId="13361AE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1DB254F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59BFE60D"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5E2B29B2"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Dirección de Tecnología de Información</w:t>
            </w:r>
          </w:p>
        </w:tc>
        <w:tc>
          <w:tcPr>
            <w:tcW w:w="1596" w:type="dxa"/>
            <w:tcBorders>
              <w:top w:val="nil"/>
              <w:left w:val="nil"/>
              <w:bottom w:val="single" w:sz="4" w:space="0" w:color="auto"/>
              <w:right w:val="single" w:sz="4" w:space="0" w:color="auto"/>
            </w:tcBorders>
            <w:shd w:val="clear" w:color="000000" w:fill="FFFFFF"/>
            <w:vAlign w:val="center"/>
            <w:hideMark/>
          </w:tcPr>
          <w:p w14:paraId="38EB6968"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0122-DTI-P18</w:t>
            </w:r>
          </w:p>
        </w:tc>
        <w:tc>
          <w:tcPr>
            <w:tcW w:w="3182" w:type="dxa"/>
            <w:tcBorders>
              <w:top w:val="nil"/>
              <w:left w:val="nil"/>
              <w:bottom w:val="single" w:sz="4" w:space="0" w:color="auto"/>
              <w:right w:val="single" w:sz="4" w:space="0" w:color="auto"/>
            </w:tcBorders>
            <w:shd w:val="clear" w:color="000000" w:fill="FFFFFF"/>
            <w:vAlign w:val="center"/>
            <w:hideMark/>
          </w:tcPr>
          <w:p w14:paraId="3A378928"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para la atención y gestión de los Servicios Tecnológicos del Poder Judicial</w:t>
            </w:r>
          </w:p>
        </w:tc>
        <w:tc>
          <w:tcPr>
            <w:tcW w:w="1359" w:type="dxa"/>
            <w:tcBorders>
              <w:top w:val="nil"/>
              <w:left w:val="nil"/>
              <w:bottom w:val="single" w:sz="4" w:space="0" w:color="auto"/>
              <w:right w:val="single" w:sz="4" w:space="0" w:color="auto"/>
            </w:tcBorders>
            <w:shd w:val="clear" w:color="000000" w:fill="FFFFFF"/>
            <w:noWrap/>
            <w:vAlign w:val="center"/>
            <w:hideMark/>
          </w:tcPr>
          <w:p w14:paraId="7F959D38"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29BD5772"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406351CA" w14:textId="77777777" w:rsidTr="003631D9">
        <w:trPr>
          <w:trHeight w:val="540"/>
        </w:trPr>
        <w:tc>
          <w:tcPr>
            <w:tcW w:w="1678" w:type="dxa"/>
            <w:vMerge w:val="restart"/>
            <w:tcBorders>
              <w:top w:val="nil"/>
              <w:left w:val="single" w:sz="4" w:space="0" w:color="auto"/>
              <w:bottom w:val="single" w:sz="4" w:space="0" w:color="auto"/>
              <w:right w:val="single" w:sz="4" w:space="0" w:color="auto"/>
            </w:tcBorders>
            <w:shd w:val="clear" w:color="000000" w:fill="FFFFFF"/>
            <w:vAlign w:val="center"/>
            <w:hideMark/>
          </w:tcPr>
          <w:p w14:paraId="31E95385"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Dirección Ejecutiva</w:t>
            </w:r>
          </w:p>
        </w:tc>
        <w:tc>
          <w:tcPr>
            <w:tcW w:w="1596" w:type="dxa"/>
            <w:tcBorders>
              <w:top w:val="nil"/>
              <w:left w:val="nil"/>
              <w:bottom w:val="single" w:sz="4" w:space="0" w:color="auto"/>
              <w:right w:val="single" w:sz="4" w:space="0" w:color="auto"/>
            </w:tcBorders>
            <w:shd w:val="clear" w:color="000000" w:fill="FFFFFF"/>
            <w:vAlign w:val="center"/>
            <w:hideMark/>
          </w:tcPr>
          <w:p w14:paraId="5F35E424"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0117-DE-P19</w:t>
            </w:r>
          </w:p>
        </w:tc>
        <w:tc>
          <w:tcPr>
            <w:tcW w:w="3182" w:type="dxa"/>
            <w:tcBorders>
              <w:top w:val="nil"/>
              <w:left w:val="nil"/>
              <w:bottom w:val="single" w:sz="4" w:space="0" w:color="auto"/>
              <w:right w:val="single" w:sz="4" w:space="0" w:color="auto"/>
            </w:tcBorders>
            <w:shd w:val="clear" w:color="000000" w:fill="FFFFFF"/>
            <w:vAlign w:val="center"/>
            <w:hideMark/>
          </w:tcPr>
          <w:p w14:paraId="317E1637"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Bienes Decomisados Departamento de Proveeduría</w:t>
            </w:r>
          </w:p>
        </w:tc>
        <w:tc>
          <w:tcPr>
            <w:tcW w:w="1359" w:type="dxa"/>
            <w:tcBorders>
              <w:top w:val="nil"/>
              <w:left w:val="nil"/>
              <w:bottom w:val="single" w:sz="4" w:space="0" w:color="auto"/>
              <w:right w:val="single" w:sz="4" w:space="0" w:color="auto"/>
            </w:tcBorders>
            <w:shd w:val="clear" w:color="000000" w:fill="FFFFFF"/>
            <w:noWrap/>
            <w:vAlign w:val="center"/>
            <w:hideMark/>
          </w:tcPr>
          <w:p w14:paraId="4D270D5A"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6E381992"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5B7C0A6E" w14:textId="77777777" w:rsidTr="003631D9">
        <w:trPr>
          <w:trHeight w:val="1080"/>
        </w:trPr>
        <w:tc>
          <w:tcPr>
            <w:tcW w:w="1678" w:type="dxa"/>
            <w:vMerge/>
            <w:tcBorders>
              <w:top w:val="nil"/>
              <w:left w:val="single" w:sz="4" w:space="0" w:color="auto"/>
              <w:bottom w:val="single" w:sz="4" w:space="0" w:color="auto"/>
              <w:right w:val="single" w:sz="4" w:space="0" w:color="auto"/>
            </w:tcBorders>
            <w:vAlign w:val="center"/>
            <w:hideMark/>
          </w:tcPr>
          <w:p w14:paraId="3D458C86"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302CB7D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0117-DE-P17</w:t>
            </w:r>
          </w:p>
        </w:tc>
        <w:tc>
          <w:tcPr>
            <w:tcW w:w="3182" w:type="dxa"/>
            <w:tcBorders>
              <w:top w:val="nil"/>
              <w:left w:val="nil"/>
              <w:bottom w:val="single" w:sz="4" w:space="0" w:color="auto"/>
              <w:right w:val="single" w:sz="4" w:space="0" w:color="auto"/>
            </w:tcBorders>
            <w:shd w:val="clear" w:color="000000" w:fill="FFFFFF"/>
            <w:vAlign w:val="center"/>
            <w:hideMark/>
          </w:tcPr>
          <w:p w14:paraId="3E966231"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Control, registro, conciliación y ajustes entre los movimientos contables y el Sistema Institucional del Control de Activos (SICA-PJ)</w:t>
            </w:r>
          </w:p>
        </w:tc>
        <w:tc>
          <w:tcPr>
            <w:tcW w:w="1359" w:type="dxa"/>
            <w:tcBorders>
              <w:top w:val="nil"/>
              <w:left w:val="nil"/>
              <w:bottom w:val="single" w:sz="4" w:space="0" w:color="auto"/>
              <w:right w:val="single" w:sz="4" w:space="0" w:color="auto"/>
            </w:tcBorders>
            <w:shd w:val="clear" w:color="000000" w:fill="FFFFFF"/>
            <w:noWrap/>
            <w:vAlign w:val="center"/>
            <w:hideMark/>
          </w:tcPr>
          <w:p w14:paraId="2A41C187"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37AA15B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1F388D46" w14:textId="77777777" w:rsidTr="003631D9">
        <w:trPr>
          <w:trHeight w:val="810"/>
        </w:trPr>
        <w:tc>
          <w:tcPr>
            <w:tcW w:w="1678" w:type="dxa"/>
            <w:vMerge/>
            <w:tcBorders>
              <w:top w:val="nil"/>
              <w:left w:val="single" w:sz="4" w:space="0" w:color="auto"/>
              <w:bottom w:val="single" w:sz="4" w:space="0" w:color="auto"/>
              <w:right w:val="single" w:sz="4" w:space="0" w:color="auto"/>
            </w:tcBorders>
            <w:vAlign w:val="center"/>
            <w:hideMark/>
          </w:tcPr>
          <w:p w14:paraId="40A8F8C6"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2D5CA377"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0117-DE-P18</w:t>
            </w:r>
          </w:p>
        </w:tc>
        <w:tc>
          <w:tcPr>
            <w:tcW w:w="3182" w:type="dxa"/>
            <w:tcBorders>
              <w:top w:val="nil"/>
              <w:left w:val="nil"/>
              <w:bottom w:val="single" w:sz="4" w:space="0" w:color="auto"/>
              <w:right w:val="single" w:sz="4" w:space="0" w:color="auto"/>
            </w:tcBorders>
            <w:shd w:val="clear" w:color="000000" w:fill="FFFFFF"/>
            <w:vAlign w:val="center"/>
            <w:hideMark/>
          </w:tcPr>
          <w:p w14:paraId="55F7D669"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Sostenibilidad al proceso de Contratación Administrativa para la Ejecución Presupuestaria</w:t>
            </w:r>
          </w:p>
        </w:tc>
        <w:tc>
          <w:tcPr>
            <w:tcW w:w="1359" w:type="dxa"/>
            <w:tcBorders>
              <w:top w:val="nil"/>
              <w:left w:val="nil"/>
              <w:bottom w:val="single" w:sz="4" w:space="0" w:color="auto"/>
              <w:right w:val="single" w:sz="4" w:space="0" w:color="auto"/>
            </w:tcBorders>
            <w:shd w:val="clear" w:color="000000" w:fill="FFFFFF"/>
            <w:noWrap/>
            <w:vAlign w:val="center"/>
            <w:hideMark/>
          </w:tcPr>
          <w:p w14:paraId="1FE94D3E"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544507DB"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1DCE06D3" w14:textId="77777777" w:rsidTr="003631D9">
        <w:trPr>
          <w:trHeight w:val="810"/>
        </w:trPr>
        <w:tc>
          <w:tcPr>
            <w:tcW w:w="1678" w:type="dxa"/>
            <w:vMerge/>
            <w:tcBorders>
              <w:top w:val="nil"/>
              <w:left w:val="single" w:sz="4" w:space="0" w:color="auto"/>
              <w:bottom w:val="single" w:sz="4" w:space="0" w:color="auto"/>
              <w:right w:val="single" w:sz="4" w:space="0" w:color="auto"/>
            </w:tcBorders>
            <w:vAlign w:val="center"/>
            <w:hideMark/>
          </w:tcPr>
          <w:p w14:paraId="57908C5F"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p>
        </w:tc>
        <w:tc>
          <w:tcPr>
            <w:tcW w:w="1596" w:type="dxa"/>
            <w:tcBorders>
              <w:top w:val="nil"/>
              <w:left w:val="nil"/>
              <w:bottom w:val="single" w:sz="4" w:space="0" w:color="auto"/>
              <w:right w:val="single" w:sz="4" w:space="0" w:color="auto"/>
            </w:tcBorders>
            <w:shd w:val="clear" w:color="000000" w:fill="FFFFFF"/>
            <w:vAlign w:val="center"/>
            <w:hideMark/>
          </w:tcPr>
          <w:p w14:paraId="5F65FF76"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0117-DE-P16</w:t>
            </w:r>
          </w:p>
        </w:tc>
        <w:tc>
          <w:tcPr>
            <w:tcW w:w="3182" w:type="dxa"/>
            <w:tcBorders>
              <w:top w:val="nil"/>
              <w:left w:val="nil"/>
              <w:bottom w:val="single" w:sz="4" w:space="0" w:color="auto"/>
              <w:right w:val="single" w:sz="4" w:space="0" w:color="auto"/>
            </w:tcBorders>
            <w:shd w:val="clear" w:color="000000" w:fill="FFFFFF"/>
            <w:vAlign w:val="center"/>
            <w:hideMark/>
          </w:tcPr>
          <w:p w14:paraId="670641BC"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Sostenibilidad del Sistema Integrado de Gestión Administrativa (SIGA-PJ)</w:t>
            </w:r>
          </w:p>
        </w:tc>
        <w:tc>
          <w:tcPr>
            <w:tcW w:w="1359" w:type="dxa"/>
            <w:tcBorders>
              <w:top w:val="nil"/>
              <w:left w:val="nil"/>
              <w:bottom w:val="single" w:sz="4" w:space="0" w:color="auto"/>
              <w:right w:val="single" w:sz="4" w:space="0" w:color="auto"/>
            </w:tcBorders>
            <w:shd w:val="clear" w:color="000000" w:fill="FFFFFF"/>
            <w:noWrap/>
            <w:vAlign w:val="center"/>
            <w:hideMark/>
          </w:tcPr>
          <w:p w14:paraId="7614AA67"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11DA1AD8"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2CB78CE5"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03E8981C"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Inspección Judicial</w:t>
            </w:r>
          </w:p>
        </w:tc>
        <w:tc>
          <w:tcPr>
            <w:tcW w:w="1596" w:type="dxa"/>
            <w:tcBorders>
              <w:top w:val="nil"/>
              <w:left w:val="nil"/>
              <w:bottom w:val="single" w:sz="4" w:space="0" w:color="auto"/>
              <w:right w:val="single" w:sz="4" w:space="0" w:color="auto"/>
            </w:tcBorders>
            <w:shd w:val="clear" w:color="000000" w:fill="FFFFFF"/>
            <w:vAlign w:val="center"/>
            <w:hideMark/>
          </w:tcPr>
          <w:p w14:paraId="0D201A47"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0131-IJ-P01</w:t>
            </w:r>
          </w:p>
        </w:tc>
        <w:tc>
          <w:tcPr>
            <w:tcW w:w="3182" w:type="dxa"/>
            <w:tcBorders>
              <w:top w:val="nil"/>
              <w:left w:val="nil"/>
              <w:bottom w:val="single" w:sz="4" w:space="0" w:color="auto"/>
              <w:right w:val="single" w:sz="4" w:space="0" w:color="auto"/>
            </w:tcBorders>
            <w:shd w:val="clear" w:color="000000" w:fill="FFFFFF"/>
            <w:vAlign w:val="center"/>
            <w:hideMark/>
          </w:tcPr>
          <w:p w14:paraId="239CE0CC"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descongestionamiento de Procesos del Tribunal de la Inspección Judicial.</w:t>
            </w:r>
          </w:p>
        </w:tc>
        <w:tc>
          <w:tcPr>
            <w:tcW w:w="1359" w:type="dxa"/>
            <w:tcBorders>
              <w:top w:val="nil"/>
              <w:left w:val="nil"/>
              <w:bottom w:val="single" w:sz="4" w:space="0" w:color="auto"/>
              <w:right w:val="single" w:sz="4" w:space="0" w:color="auto"/>
            </w:tcBorders>
            <w:shd w:val="clear" w:color="000000" w:fill="FFFFFF"/>
            <w:noWrap/>
            <w:vAlign w:val="center"/>
            <w:hideMark/>
          </w:tcPr>
          <w:p w14:paraId="5468C521"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525F66B8"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533DF6F2"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18A50682"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lastRenderedPageBreak/>
              <w:t>Sala Tercera</w:t>
            </w:r>
          </w:p>
        </w:tc>
        <w:tc>
          <w:tcPr>
            <w:tcW w:w="1596" w:type="dxa"/>
            <w:tcBorders>
              <w:top w:val="nil"/>
              <w:left w:val="nil"/>
              <w:bottom w:val="single" w:sz="4" w:space="0" w:color="auto"/>
              <w:right w:val="single" w:sz="4" w:space="0" w:color="auto"/>
            </w:tcBorders>
            <w:shd w:val="clear" w:color="000000" w:fill="FFFFFF"/>
            <w:vAlign w:val="center"/>
            <w:hideMark/>
          </w:tcPr>
          <w:p w14:paraId="0DF7707D"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0006-ST-P01</w:t>
            </w:r>
          </w:p>
        </w:tc>
        <w:tc>
          <w:tcPr>
            <w:tcW w:w="3182" w:type="dxa"/>
            <w:tcBorders>
              <w:top w:val="nil"/>
              <w:left w:val="nil"/>
              <w:bottom w:val="single" w:sz="4" w:space="0" w:color="auto"/>
              <w:right w:val="single" w:sz="4" w:space="0" w:color="auto"/>
            </w:tcBorders>
            <w:shd w:val="clear" w:color="000000" w:fill="FFFFFF"/>
            <w:vAlign w:val="center"/>
            <w:hideMark/>
          </w:tcPr>
          <w:p w14:paraId="68A314EB"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gestión de labores de la Vicepresidencia de la Corte</w:t>
            </w:r>
          </w:p>
        </w:tc>
        <w:tc>
          <w:tcPr>
            <w:tcW w:w="1359" w:type="dxa"/>
            <w:tcBorders>
              <w:top w:val="nil"/>
              <w:left w:val="nil"/>
              <w:bottom w:val="single" w:sz="4" w:space="0" w:color="auto"/>
              <w:right w:val="single" w:sz="4" w:space="0" w:color="auto"/>
            </w:tcBorders>
            <w:shd w:val="clear" w:color="000000" w:fill="FFFFFF"/>
            <w:noWrap/>
            <w:vAlign w:val="center"/>
            <w:hideMark/>
          </w:tcPr>
          <w:p w14:paraId="53666D5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1B7D60A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387683E8"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0B377E9B"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Sala Segunda</w:t>
            </w:r>
          </w:p>
        </w:tc>
        <w:tc>
          <w:tcPr>
            <w:tcW w:w="1596" w:type="dxa"/>
            <w:tcBorders>
              <w:top w:val="nil"/>
              <w:left w:val="nil"/>
              <w:bottom w:val="single" w:sz="4" w:space="0" w:color="auto"/>
              <w:right w:val="single" w:sz="4" w:space="0" w:color="auto"/>
            </w:tcBorders>
            <w:shd w:val="clear" w:color="000000" w:fill="FFFFFF"/>
            <w:vAlign w:val="center"/>
            <w:hideMark/>
          </w:tcPr>
          <w:p w14:paraId="6B00A7DE"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0005-SS-P01</w:t>
            </w:r>
          </w:p>
        </w:tc>
        <w:tc>
          <w:tcPr>
            <w:tcW w:w="3182" w:type="dxa"/>
            <w:tcBorders>
              <w:top w:val="nil"/>
              <w:left w:val="nil"/>
              <w:bottom w:val="single" w:sz="4" w:space="0" w:color="auto"/>
              <w:right w:val="single" w:sz="4" w:space="0" w:color="auto"/>
            </w:tcBorders>
            <w:shd w:val="clear" w:color="000000" w:fill="FFFFFF"/>
            <w:vAlign w:val="center"/>
            <w:hideMark/>
          </w:tcPr>
          <w:p w14:paraId="1334EC42"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gestión de los procesos de Exequátur y Cartas Rogatorias</w:t>
            </w:r>
          </w:p>
        </w:tc>
        <w:tc>
          <w:tcPr>
            <w:tcW w:w="1359" w:type="dxa"/>
            <w:tcBorders>
              <w:top w:val="nil"/>
              <w:left w:val="nil"/>
              <w:bottom w:val="single" w:sz="4" w:space="0" w:color="auto"/>
              <w:right w:val="single" w:sz="4" w:space="0" w:color="auto"/>
            </w:tcBorders>
            <w:shd w:val="clear" w:color="000000" w:fill="FFFFFF"/>
            <w:noWrap/>
            <w:vAlign w:val="center"/>
            <w:hideMark/>
          </w:tcPr>
          <w:p w14:paraId="70585626"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07EDD629"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74E6F13A"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hideMark/>
          </w:tcPr>
          <w:p w14:paraId="35AF3978"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Sala Primera</w:t>
            </w:r>
          </w:p>
        </w:tc>
        <w:tc>
          <w:tcPr>
            <w:tcW w:w="1596" w:type="dxa"/>
            <w:tcBorders>
              <w:top w:val="nil"/>
              <w:left w:val="nil"/>
              <w:bottom w:val="single" w:sz="4" w:space="0" w:color="auto"/>
              <w:right w:val="single" w:sz="4" w:space="0" w:color="auto"/>
            </w:tcBorders>
            <w:shd w:val="clear" w:color="000000" w:fill="FFFFFF"/>
            <w:vAlign w:val="center"/>
            <w:hideMark/>
          </w:tcPr>
          <w:p w14:paraId="1E3C706F"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0004-SP-P02</w:t>
            </w:r>
          </w:p>
        </w:tc>
        <w:tc>
          <w:tcPr>
            <w:tcW w:w="3182" w:type="dxa"/>
            <w:tcBorders>
              <w:top w:val="nil"/>
              <w:left w:val="nil"/>
              <w:bottom w:val="single" w:sz="4" w:space="0" w:color="auto"/>
              <w:right w:val="single" w:sz="4" w:space="0" w:color="auto"/>
            </w:tcBorders>
            <w:shd w:val="clear" w:color="000000" w:fill="FFFFFF"/>
            <w:vAlign w:val="center"/>
            <w:hideMark/>
          </w:tcPr>
          <w:p w14:paraId="0FB222E0"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Plan de trabajo para la reducción del circulante activo en mora en fase de consulta de competencia</w:t>
            </w:r>
          </w:p>
        </w:tc>
        <w:tc>
          <w:tcPr>
            <w:tcW w:w="1359" w:type="dxa"/>
            <w:tcBorders>
              <w:top w:val="nil"/>
              <w:left w:val="nil"/>
              <w:bottom w:val="single" w:sz="4" w:space="0" w:color="auto"/>
              <w:right w:val="single" w:sz="4" w:space="0" w:color="auto"/>
            </w:tcBorders>
            <w:shd w:val="clear" w:color="000000" w:fill="FFFFFF"/>
            <w:noWrap/>
            <w:vAlign w:val="center"/>
            <w:hideMark/>
          </w:tcPr>
          <w:p w14:paraId="3FF0A8F7"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hideMark/>
          </w:tcPr>
          <w:p w14:paraId="0E8EF169"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631D9" w:rsidRPr="003631D9" w14:paraId="616DD5E4" w14:textId="77777777" w:rsidTr="0030441A">
        <w:trPr>
          <w:trHeight w:val="810"/>
        </w:trPr>
        <w:tc>
          <w:tcPr>
            <w:tcW w:w="1678" w:type="dxa"/>
            <w:tcBorders>
              <w:top w:val="nil"/>
              <w:left w:val="single" w:sz="4" w:space="0" w:color="auto"/>
              <w:bottom w:val="nil"/>
              <w:right w:val="single" w:sz="4" w:space="0" w:color="auto"/>
            </w:tcBorders>
            <w:shd w:val="clear" w:color="000000" w:fill="FFFFFF"/>
            <w:vAlign w:val="center"/>
            <w:hideMark/>
          </w:tcPr>
          <w:p w14:paraId="5AC1477D" w14:textId="77777777" w:rsidR="003631D9" w:rsidRPr="003631D9" w:rsidRDefault="003631D9" w:rsidP="003631D9">
            <w:pPr>
              <w:spacing w:after="0" w:line="240" w:lineRule="auto"/>
              <w:jc w:val="center"/>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Programa de Justicia Restaurativa</w:t>
            </w:r>
          </w:p>
        </w:tc>
        <w:tc>
          <w:tcPr>
            <w:tcW w:w="1596" w:type="dxa"/>
            <w:tcBorders>
              <w:top w:val="nil"/>
              <w:left w:val="nil"/>
              <w:bottom w:val="nil"/>
              <w:right w:val="single" w:sz="4" w:space="0" w:color="auto"/>
            </w:tcBorders>
            <w:shd w:val="clear" w:color="000000" w:fill="FFFFFF"/>
            <w:vAlign w:val="center"/>
            <w:hideMark/>
          </w:tcPr>
          <w:p w14:paraId="43E06558"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1377-PJR-P04</w:t>
            </w:r>
          </w:p>
        </w:tc>
        <w:tc>
          <w:tcPr>
            <w:tcW w:w="3182" w:type="dxa"/>
            <w:tcBorders>
              <w:top w:val="nil"/>
              <w:left w:val="nil"/>
              <w:bottom w:val="nil"/>
              <w:right w:val="single" w:sz="4" w:space="0" w:color="auto"/>
            </w:tcBorders>
            <w:shd w:val="clear" w:color="000000" w:fill="FFFFFF"/>
            <w:vAlign w:val="center"/>
            <w:hideMark/>
          </w:tcPr>
          <w:p w14:paraId="129CC021" w14:textId="77777777" w:rsidR="003631D9" w:rsidRPr="003631D9" w:rsidRDefault="003631D9" w:rsidP="003631D9">
            <w:pPr>
              <w:spacing w:after="0" w:line="240" w:lineRule="auto"/>
              <w:rPr>
                <w:rFonts w:ascii="Book Antiqua" w:eastAsia="Times New Roman" w:hAnsi="Book Antiqua" w:cs="Calibri"/>
                <w:color w:val="000000"/>
                <w:sz w:val="20"/>
                <w:szCs w:val="20"/>
                <w:lang w:eastAsia="es-CR"/>
              </w:rPr>
            </w:pPr>
            <w:r w:rsidRPr="003631D9">
              <w:rPr>
                <w:rFonts w:ascii="Book Antiqua" w:eastAsia="Times New Roman" w:hAnsi="Book Antiqua" w:cs="Calibri"/>
                <w:color w:val="000000"/>
                <w:sz w:val="20"/>
                <w:szCs w:val="20"/>
                <w:lang w:eastAsia="es-CR"/>
              </w:rPr>
              <w:t>Proyecto de Apoyo Técnico para la Implementación de Justicia Restaurativa</w:t>
            </w:r>
          </w:p>
        </w:tc>
        <w:tc>
          <w:tcPr>
            <w:tcW w:w="1359" w:type="dxa"/>
            <w:tcBorders>
              <w:top w:val="nil"/>
              <w:left w:val="nil"/>
              <w:bottom w:val="nil"/>
              <w:right w:val="single" w:sz="4" w:space="0" w:color="auto"/>
            </w:tcBorders>
            <w:shd w:val="clear" w:color="000000" w:fill="FFFFFF"/>
            <w:noWrap/>
            <w:vAlign w:val="center"/>
            <w:hideMark/>
          </w:tcPr>
          <w:p w14:paraId="22837FB1"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100%</w:t>
            </w:r>
          </w:p>
        </w:tc>
        <w:tc>
          <w:tcPr>
            <w:tcW w:w="1359" w:type="dxa"/>
            <w:tcBorders>
              <w:top w:val="nil"/>
              <w:left w:val="nil"/>
              <w:bottom w:val="nil"/>
              <w:right w:val="single" w:sz="4" w:space="0" w:color="auto"/>
            </w:tcBorders>
            <w:shd w:val="clear" w:color="000000" w:fill="FFFFFF"/>
            <w:vAlign w:val="center"/>
            <w:hideMark/>
          </w:tcPr>
          <w:p w14:paraId="29C66AA4" w14:textId="77777777" w:rsidR="003631D9" w:rsidRPr="003631D9" w:rsidRDefault="003631D9" w:rsidP="003631D9">
            <w:pPr>
              <w:spacing w:after="0" w:line="240" w:lineRule="auto"/>
              <w:jc w:val="center"/>
              <w:rPr>
                <w:rFonts w:ascii="Book Antiqua" w:eastAsia="Times New Roman" w:hAnsi="Book Antiqua" w:cs="Calibri"/>
                <w:sz w:val="20"/>
                <w:szCs w:val="20"/>
                <w:lang w:eastAsia="es-CR"/>
              </w:rPr>
            </w:pPr>
            <w:r w:rsidRPr="003631D9">
              <w:rPr>
                <w:rFonts w:ascii="Book Antiqua" w:eastAsia="Times New Roman" w:hAnsi="Book Antiqua" w:cs="Calibri"/>
                <w:sz w:val="20"/>
                <w:szCs w:val="20"/>
                <w:lang w:eastAsia="es-CR"/>
              </w:rPr>
              <w:t>A tiempo</w:t>
            </w:r>
          </w:p>
        </w:tc>
      </w:tr>
      <w:tr w:rsidR="0030441A" w:rsidRPr="003631D9" w14:paraId="07F3B80B" w14:textId="77777777" w:rsidTr="003631D9">
        <w:trPr>
          <w:trHeight w:val="810"/>
        </w:trPr>
        <w:tc>
          <w:tcPr>
            <w:tcW w:w="1678" w:type="dxa"/>
            <w:tcBorders>
              <w:top w:val="nil"/>
              <w:left w:val="single" w:sz="4" w:space="0" w:color="auto"/>
              <w:bottom w:val="single" w:sz="4" w:space="0" w:color="auto"/>
              <w:right w:val="single" w:sz="4" w:space="0" w:color="auto"/>
            </w:tcBorders>
            <w:shd w:val="clear" w:color="000000" w:fill="FFFFFF"/>
            <w:vAlign w:val="center"/>
          </w:tcPr>
          <w:p w14:paraId="281E96B7" w14:textId="138AF4A2" w:rsidR="0030441A" w:rsidRPr="003631D9" w:rsidRDefault="007566E4" w:rsidP="003631D9">
            <w:pPr>
              <w:spacing w:after="0" w:line="240" w:lineRule="auto"/>
              <w:jc w:val="center"/>
              <w:rPr>
                <w:rFonts w:ascii="Book Antiqua" w:eastAsia="Times New Roman" w:hAnsi="Book Antiqua" w:cs="Calibri"/>
                <w:color w:val="000000"/>
                <w:sz w:val="20"/>
                <w:szCs w:val="20"/>
                <w:lang w:eastAsia="es-CR"/>
              </w:rPr>
            </w:pPr>
            <w:r w:rsidRPr="007566E4">
              <w:rPr>
                <w:rFonts w:ascii="Book Antiqua" w:eastAsia="Times New Roman" w:hAnsi="Book Antiqua" w:cs="Calibri"/>
                <w:color w:val="000000"/>
                <w:sz w:val="20"/>
                <w:szCs w:val="20"/>
                <w:lang w:eastAsia="es-CR"/>
              </w:rPr>
              <w:t>Comisión de la Jurisdicción Penal</w:t>
            </w:r>
          </w:p>
        </w:tc>
        <w:tc>
          <w:tcPr>
            <w:tcW w:w="1596" w:type="dxa"/>
            <w:tcBorders>
              <w:top w:val="nil"/>
              <w:left w:val="nil"/>
              <w:bottom w:val="single" w:sz="4" w:space="0" w:color="auto"/>
              <w:right w:val="single" w:sz="4" w:space="0" w:color="auto"/>
            </w:tcBorders>
            <w:shd w:val="clear" w:color="000000" w:fill="FFFFFF"/>
            <w:vAlign w:val="center"/>
          </w:tcPr>
          <w:p w14:paraId="3888C0F3" w14:textId="342BC85A" w:rsidR="0030441A" w:rsidRPr="003631D9" w:rsidRDefault="007566E4" w:rsidP="003631D9">
            <w:pPr>
              <w:spacing w:after="0" w:line="240" w:lineRule="auto"/>
              <w:rPr>
                <w:rFonts w:ascii="Book Antiqua" w:eastAsia="Times New Roman" w:hAnsi="Book Antiqua" w:cs="Calibri"/>
                <w:color w:val="000000"/>
                <w:sz w:val="20"/>
                <w:szCs w:val="20"/>
                <w:lang w:eastAsia="es-CR"/>
              </w:rPr>
            </w:pPr>
            <w:r w:rsidRPr="007566E4">
              <w:rPr>
                <w:rFonts w:ascii="Book Antiqua" w:eastAsia="Times New Roman" w:hAnsi="Book Antiqua" w:cs="Calibri"/>
                <w:color w:val="000000"/>
                <w:sz w:val="20"/>
                <w:szCs w:val="20"/>
                <w:lang w:eastAsia="es-CR"/>
              </w:rPr>
              <w:t>0110-PLA-P04</w:t>
            </w:r>
          </w:p>
        </w:tc>
        <w:tc>
          <w:tcPr>
            <w:tcW w:w="3182" w:type="dxa"/>
            <w:tcBorders>
              <w:top w:val="nil"/>
              <w:left w:val="nil"/>
              <w:bottom w:val="single" w:sz="4" w:space="0" w:color="auto"/>
              <w:right w:val="single" w:sz="4" w:space="0" w:color="auto"/>
            </w:tcBorders>
            <w:shd w:val="clear" w:color="000000" w:fill="FFFFFF"/>
            <w:vAlign w:val="center"/>
          </w:tcPr>
          <w:p w14:paraId="715EF547" w14:textId="5A6637BD" w:rsidR="0030441A" w:rsidRPr="003631D9" w:rsidRDefault="007566E4" w:rsidP="003631D9">
            <w:pPr>
              <w:spacing w:after="0" w:line="240" w:lineRule="auto"/>
              <w:rPr>
                <w:rFonts w:ascii="Book Antiqua" w:eastAsia="Times New Roman" w:hAnsi="Book Antiqua" w:cs="Calibri"/>
                <w:color w:val="000000"/>
                <w:sz w:val="20"/>
                <w:szCs w:val="20"/>
                <w:lang w:eastAsia="es-CR"/>
              </w:rPr>
            </w:pPr>
            <w:r w:rsidRPr="007566E4">
              <w:rPr>
                <w:rFonts w:ascii="Book Antiqua" w:eastAsia="Times New Roman" w:hAnsi="Book Antiqua" w:cs="Calibri"/>
                <w:color w:val="000000"/>
                <w:sz w:val="20"/>
                <w:szCs w:val="20"/>
                <w:lang w:eastAsia="es-CR"/>
              </w:rPr>
              <w:t>Mejora del Proceso Penal (Ámbito Jurisdiccional)</w:t>
            </w:r>
          </w:p>
        </w:tc>
        <w:tc>
          <w:tcPr>
            <w:tcW w:w="1359" w:type="dxa"/>
            <w:tcBorders>
              <w:top w:val="nil"/>
              <w:left w:val="nil"/>
              <w:bottom w:val="single" w:sz="4" w:space="0" w:color="auto"/>
              <w:right w:val="single" w:sz="4" w:space="0" w:color="auto"/>
            </w:tcBorders>
            <w:shd w:val="clear" w:color="000000" w:fill="FFFFFF"/>
            <w:noWrap/>
            <w:vAlign w:val="center"/>
          </w:tcPr>
          <w:p w14:paraId="62F49E2D" w14:textId="04480059" w:rsidR="0030441A" w:rsidRPr="003631D9" w:rsidRDefault="007566E4" w:rsidP="003631D9">
            <w:pPr>
              <w:spacing w:after="0" w:line="240" w:lineRule="auto"/>
              <w:jc w:val="center"/>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100%</w:t>
            </w:r>
          </w:p>
        </w:tc>
        <w:tc>
          <w:tcPr>
            <w:tcW w:w="1359" w:type="dxa"/>
            <w:tcBorders>
              <w:top w:val="nil"/>
              <w:left w:val="nil"/>
              <w:bottom w:val="single" w:sz="4" w:space="0" w:color="auto"/>
              <w:right w:val="single" w:sz="4" w:space="0" w:color="auto"/>
            </w:tcBorders>
            <w:shd w:val="clear" w:color="000000" w:fill="FFFFFF"/>
            <w:vAlign w:val="center"/>
          </w:tcPr>
          <w:p w14:paraId="5D650813" w14:textId="63BDF5D5" w:rsidR="0030441A" w:rsidRPr="003631D9" w:rsidRDefault="007566E4" w:rsidP="003631D9">
            <w:pPr>
              <w:spacing w:after="0" w:line="240" w:lineRule="auto"/>
              <w:jc w:val="center"/>
              <w:rPr>
                <w:rFonts w:ascii="Book Antiqua" w:eastAsia="Times New Roman" w:hAnsi="Book Antiqua" w:cs="Calibri"/>
                <w:sz w:val="20"/>
                <w:szCs w:val="20"/>
                <w:lang w:eastAsia="es-CR"/>
              </w:rPr>
            </w:pPr>
            <w:r>
              <w:rPr>
                <w:rFonts w:ascii="Book Antiqua" w:eastAsia="Times New Roman" w:hAnsi="Book Antiqua" w:cs="Calibri"/>
                <w:sz w:val="20"/>
                <w:szCs w:val="20"/>
                <w:lang w:eastAsia="es-CR"/>
              </w:rPr>
              <w:t xml:space="preserve">No </w:t>
            </w:r>
            <w:r w:rsidR="00F91834">
              <w:rPr>
                <w:rFonts w:ascii="Book Antiqua" w:eastAsia="Times New Roman" w:hAnsi="Book Antiqua" w:cs="Calibri"/>
                <w:sz w:val="20"/>
                <w:szCs w:val="20"/>
                <w:lang w:eastAsia="es-CR"/>
              </w:rPr>
              <w:t>aplica</w:t>
            </w:r>
            <w:r w:rsidR="00F91834" w:rsidRPr="007566E4">
              <w:rPr>
                <w:rFonts w:ascii="Book Antiqua" w:eastAsia="Times New Roman" w:hAnsi="Book Antiqua" w:cs="Calibri"/>
                <w:sz w:val="20"/>
                <w:szCs w:val="20"/>
                <w:vertAlign w:val="superscript"/>
                <w:lang w:eastAsia="es-CR"/>
              </w:rPr>
              <w:t xml:space="preserve"> (</w:t>
            </w:r>
            <w:r w:rsidRPr="007566E4">
              <w:rPr>
                <w:rFonts w:ascii="Book Antiqua" w:eastAsia="Times New Roman" w:hAnsi="Book Antiqua" w:cs="Calibri"/>
                <w:sz w:val="20"/>
                <w:szCs w:val="20"/>
                <w:vertAlign w:val="superscript"/>
                <w:lang w:eastAsia="es-CR"/>
              </w:rPr>
              <w:t>1)</w:t>
            </w:r>
          </w:p>
        </w:tc>
      </w:tr>
    </w:tbl>
    <w:p w14:paraId="097DA710" w14:textId="5EFB8A5D" w:rsidR="000D185C" w:rsidRDefault="000D185C" w:rsidP="00B97086">
      <w:pPr>
        <w:spacing w:after="0"/>
        <w:jc w:val="both"/>
        <w:rPr>
          <w:rFonts w:ascii="Book Antiqua" w:eastAsia="Wingdings" w:hAnsi="Book Antiqua"/>
          <w:b/>
          <w:bCs/>
          <w:sz w:val="20"/>
          <w:szCs w:val="20"/>
          <w:lang w:eastAsia="ko-KR"/>
        </w:rPr>
      </w:pPr>
      <w:r>
        <w:rPr>
          <w:rFonts w:ascii="Book Antiqua" w:eastAsia="Wingdings" w:hAnsi="Book Antiqua"/>
          <w:b/>
          <w:bCs/>
          <w:sz w:val="20"/>
          <w:szCs w:val="20"/>
          <w:lang w:eastAsia="ko-KR"/>
        </w:rPr>
        <w:t>Nota:</w:t>
      </w:r>
      <w:r w:rsidRPr="000D185C">
        <w:rPr>
          <w:rFonts w:ascii="Book Antiqua" w:eastAsia="Wingdings" w:hAnsi="Book Antiqua"/>
          <w:sz w:val="20"/>
          <w:szCs w:val="20"/>
          <w:lang w:eastAsia="ko-KR"/>
        </w:rPr>
        <w:t xml:space="preserve"> </w:t>
      </w:r>
      <w:r w:rsidR="00B5278B">
        <w:rPr>
          <w:rFonts w:ascii="Book Antiqua" w:eastAsia="Wingdings" w:hAnsi="Book Antiqua"/>
          <w:sz w:val="20"/>
          <w:szCs w:val="20"/>
          <w:lang w:eastAsia="ko-KR"/>
        </w:rPr>
        <w:t xml:space="preserve">Esta labor operativa </w:t>
      </w:r>
      <w:r w:rsidR="009D7127">
        <w:rPr>
          <w:rFonts w:ascii="Book Antiqua" w:eastAsia="Wingdings" w:hAnsi="Book Antiqua"/>
          <w:sz w:val="20"/>
          <w:szCs w:val="20"/>
          <w:lang w:eastAsia="ko-KR"/>
        </w:rPr>
        <w:t xml:space="preserve">mide su avance en el cronograma del proyecto estratégico con código </w:t>
      </w:r>
      <w:r w:rsidR="00C4360C" w:rsidRPr="00C4360C">
        <w:rPr>
          <w:rFonts w:ascii="Book Antiqua" w:eastAsia="Wingdings" w:hAnsi="Book Antiqua"/>
          <w:sz w:val="20"/>
          <w:szCs w:val="20"/>
          <w:lang w:eastAsia="ko-KR"/>
        </w:rPr>
        <w:t>0110-PLA-P04</w:t>
      </w:r>
      <w:r w:rsidR="00C4360C">
        <w:rPr>
          <w:rFonts w:ascii="Book Antiqua" w:eastAsia="Wingdings" w:hAnsi="Book Antiqua"/>
          <w:sz w:val="20"/>
          <w:szCs w:val="20"/>
          <w:lang w:eastAsia="ko-KR"/>
        </w:rPr>
        <w:t xml:space="preserve"> relacionado con </w:t>
      </w:r>
      <w:r w:rsidR="00B97086" w:rsidRPr="00B97086">
        <w:rPr>
          <w:rFonts w:ascii="Book Antiqua" w:eastAsia="Wingdings" w:hAnsi="Book Antiqua"/>
          <w:sz w:val="20"/>
          <w:szCs w:val="20"/>
          <w:lang w:eastAsia="ko-KR"/>
        </w:rPr>
        <w:t>Mejora del Proceso Penal (Ámbito Jurisdiccional)</w:t>
      </w:r>
      <w:r w:rsidR="00B97086">
        <w:rPr>
          <w:rFonts w:ascii="Book Antiqua" w:eastAsia="Wingdings" w:hAnsi="Book Antiqua"/>
          <w:sz w:val="20"/>
          <w:szCs w:val="20"/>
          <w:lang w:eastAsia="ko-KR"/>
        </w:rPr>
        <w:t>.</w:t>
      </w:r>
    </w:p>
    <w:p w14:paraId="657D8F7D" w14:textId="271270C9" w:rsidR="009507CF" w:rsidRPr="004C3EFF" w:rsidRDefault="003631D9" w:rsidP="00B97086">
      <w:pPr>
        <w:spacing w:after="0"/>
        <w:jc w:val="both"/>
        <w:rPr>
          <w:rFonts w:ascii="Book Antiqua" w:eastAsia="Wingdings" w:hAnsi="Book Antiqua"/>
          <w:sz w:val="20"/>
          <w:szCs w:val="20"/>
          <w:lang w:eastAsia="ko-KR"/>
        </w:rPr>
      </w:pPr>
      <w:r w:rsidRPr="004C3EFF">
        <w:rPr>
          <w:rFonts w:ascii="Book Antiqua" w:eastAsia="Wingdings" w:hAnsi="Book Antiqua"/>
          <w:b/>
          <w:bCs/>
          <w:sz w:val="20"/>
          <w:szCs w:val="20"/>
          <w:lang w:eastAsia="ko-KR"/>
        </w:rPr>
        <w:t>Fuente:</w:t>
      </w:r>
      <w:r w:rsidRPr="004C3EFF">
        <w:rPr>
          <w:rFonts w:ascii="Book Antiqua" w:eastAsia="Wingdings" w:hAnsi="Book Antiqua"/>
          <w:sz w:val="20"/>
          <w:szCs w:val="20"/>
          <w:lang w:eastAsia="ko-KR"/>
        </w:rPr>
        <w:t xml:space="preserve"> Elaboración propia con datos del </w:t>
      </w:r>
      <w:r w:rsidR="004C3EFF" w:rsidRPr="004C3EFF">
        <w:rPr>
          <w:rFonts w:ascii="Book Antiqua" w:eastAsia="Wingdings" w:hAnsi="Book Antiqua"/>
          <w:sz w:val="20"/>
          <w:szCs w:val="20"/>
          <w:lang w:eastAsia="ko-KR"/>
        </w:rPr>
        <w:t>informe de avance y del cronograma cargado en el MS Project Online.</w:t>
      </w:r>
    </w:p>
    <w:p w14:paraId="0F4529F5" w14:textId="2DAAC993" w:rsidR="003631D9" w:rsidRPr="00BA1484" w:rsidRDefault="003631D9" w:rsidP="009507CF">
      <w:pPr>
        <w:rPr>
          <w:rFonts w:ascii="Book Antiqua" w:eastAsia="Wingdings" w:hAnsi="Book Antiqua"/>
          <w:sz w:val="24"/>
          <w:szCs w:val="24"/>
          <w:lang w:eastAsia="ko-KR"/>
        </w:rPr>
      </w:pPr>
    </w:p>
    <w:p w14:paraId="0141298E" w14:textId="75E13728" w:rsidR="00B10D2E" w:rsidRDefault="00B10D2E" w:rsidP="00B10D2E">
      <w:pPr>
        <w:pStyle w:val="Ttulo2"/>
        <w:numPr>
          <w:ilvl w:val="0"/>
          <w:numId w:val="6"/>
        </w:numPr>
        <w:spacing w:after="120"/>
        <w:ind w:hanging="578"/>
        <w:rPr>
          <w:rFonts w:ascii="Book Antiqua" w:eastAsia="Wingdings" w:hAnsi="Book Antiqua"/>
          <w:b/>
          <w:bCs/>
          <w:color w:val="auto"/>
          <w:lang w:eastAsia="ko-KR"/>
        </w:rPr>
      </w:pPr>
      <w:bookmarkStart w:id="31" w:name="_Toc96666525"/>
      <w:r w:rsidRPr="00B10D2E">
        <w:rPr>
          <w:rFonts w:ascii="Book Antiqua" w:eastAsia="Wingdings" w:hAnsi="Book Antiqua"/>
          <w:b/>
          <w:bCs/>
          <w:color w:val="auto"/>
          <w:lang w:eastAsia="ko-KR"/>
        </w:rPr>
        <w:t xml:space="preserve">Nuevas labores operativas </w:t>
      </w:r>
      <w:r w:rsidR="005C3C3C">
        <w:rPr>
          <w:rFonts w:ascii="Book Antiqua" w:eastAsia="Wingdings" w:hAnsi="Book Antiqua"/>
          <w:b/>
          <w:bCs/>
          <w:color w:val="auto"/>
          <w:lang w:eastAsia="ko-KR"/>
        </w:rPr>
        <w:t>para el 2022 producto de la aprobación de permisos con goce de salario</w:t>
      </w:r>
      <w:bookmarkEnd w:id="31"/>
    </w:p>
    <w:p w14:paraId="1C75129A" w14:textId="77777777" w:rsidR="005C3C3C" w:rsidRPr="005C3C3C" w:rsidRDefault="005C3C3C" w:rsidP="00076418">
      <w:pPr>
        <w:spacing w:after="0"/>
        <w:rPr>
          <w:lang w:eastAsia="ko-KR"/>
        </w:rPr>
      </w:pPr>
    </w:p>
    <w:p w14:paraId="60FBF39B" w14:textId="4CC0DF8D" w:rsidR="009B41A6" w:rsidRDefault="00ED722A" w:rsidP="00EF6469">
      <w:pPr>
        <w:spacing w:before="120" w:after="120"/>
        <w:jc w:val="both"/>
        <w:rPr>
          <w:rFonts w:ascii="Book Antiqua" w:eastAsia="Wingdings" w:hAnsi="Book Antiqua"/>
          <w:sz w:val="24"/>
          <w:szCs w:val="24"/>
          <w:lang w:eastAsia="ko-KR"/>
        </w:rPr>
      </w:pPr>
      <w:r>
        <w:rPr>
          <w:rFonts w:ascii="Book Antiqua" w:eastAsia="Wingdings" w:hAnsi="Book Antiqua"/>
          <w:sz w:val="24"/>
          <w:szCs w:val="24"/>
          <w:lang w:eastAsia="ko-KR"/>
        </w:rPr>
        <w:t>E</w:t>
      </w:r>
      <w:r w:rsidR="00461DE8">
        <w:rPr>
          <w:rFonts w:ascii="Book Antiqua" w:eastAsia="Wingdings" w:hAnsi="Book Antiqua"/>
          <w:sz w:val="24"/>
          <w:szCs w:val="24"/>
          <w:lang w:eastAsia="ko-KR"/>
        </w:rPr>
        <w:t xml:space="preserve">l Consejo Superior </w:t>
      </w:r>
      <w:r w:rsidR="00BD468C" w:rsidRPr="00BD468C">
        <w:rPr>
          <w:rFonts w:ascii="Book Antiqua" w:eastAsia="Wingdings" w:hAnsi="Book Antiqua"/>
          <w:sz w:val="24"/>
          <w:szCs w:val="24"/>
          <w:lang w:eastAsia="ko-KR"/>
        </w:rPr>
        <w:t xml:space="preserve">en sesión </w:t>
      </w:r>
      <w:proofErr w:type="spellStart"/>
      <w:r w:rsidR="00BD468C" w:rsidRPr="00BD468C">
        <w:rPr>
          <w:rFonts w:ascii="Book Antiqua" w:eastAsia="Wingdings" w:hAnsi="Book Antiqua"/>
          <w:sz w:val="24"/>
          <w:szCs w:val="24"/>
          <w:lang w:eastAsia="ko-KR"/>
        </w:rPr>
        <w:t>N°</w:t>
      </w:r>
      <w:proofErr w:type="spellEnd"/>
      <w:r w:rsidR="00BD468C" w:rsidRPr="00BD468C">
        <w:rPr>
          <w:rFonts w:ascii="Book Antiqua" w:eastAsia="Wingdings" w:hAnsi="Book Antiqua"/>
          <w:sz w:val="24"/>
          <w:szCs w:val="24"/>
          <w:lang w:eastAsia="ko-KR"/>
        </w:rPr>
        <w:t xml:space="preserve"> 108-2021 celebrada el 16 de diciembre del</w:t>
      </w:r>
      <w:r w:rsidR="00E8186A">
        <w:rPr>
          <w:rFonts w:ascii="Book Antiqua" w:eastAsia="Wingdings" w:hAnsi="Book Antiqua"/>
          <w:sz w:val="24"/>
          <w:szCs w:val="24"/>
          <w:lang w:eastAsia="ko-KR"/>
        </w:rPr>
        <w:t xml:space="preserve"> </w:t>
      </w:r>
      <w:r w:rsidR="00BD468C" w:rsidRPr="00BD468C">
        <w:rPr>
          <w:rFonts w:ascii="Book Antiqua" w:eastAsia="Wingdings" w:hAnsi="Book Antiqua"/>
          <w:sz w:val="24"/>
          <w:szCs w:val="24"/>
          <w:lang w:eastAsia="ko-KR"/>
        </w:rPr>
        <w:t>2021</w:t>
      </w:r>
      <w:r w:rsidR="00BD468C">
        <w:rPr>
          <w:rFonts w:ascii="Book Antiqua" w:eastAsia="Wingdings" w:hAnsi="Book Antiqua"/>
          <w:sz w:val="24"/>
          <w:szCs w:val="24"/>
          <w:lang w:eastAsia="ko-KR"/>
        </w:rPr>
        <w:t>, artículo XXIV</w:t>
      </w:r>
      <w:r w:rsidR="005A0446">
        <w:rPr>
          <w:rFonts w:ascii="Book Antiqua" w:eastAsia="Wingdings" w:hAnsi="Book Antiqua"/>
          <w:sz w:val="24"/>
          <w:szCs w:val="24"/>
          <w:lang w:eastAsia="ko-KR"/>
        </w:rPr>
        <w:t xml:space="preserve">, </w:t>
      </w:r>
      <w:r w:rsidR="00786AE2">
        <w:rPr>
          <w:rFonts w:ascii="Book Antiqua" w:eastAsia="Wingdings" w:hAnsi="Book Antiqua"/>
          <w:sz w:val="24"/>
          <w:szCs w:val="24"/>
          <w:lang w:eastAsia="ko-KR"/>
        </w:rPr>
        <w:t>c</w:t>
      </w:r>
      <w:r w:rsidR="00EF6469" w:rsidRPr="00EF6469">
        <w:rPr>
          <w:rFonts w:ascii="Book Antiqua" w:eastAsia="Wingdings" w:hAnsi="Book Antiqua"/>
          <w:sz w:val="24"/>
          <w:szCs w:val="24"/>
          <w:lang w:eastAsia="ko-KR"/>
        </w:rPr>
        <w:t>onced</w:t>
      </w:r>
      <w:r w:rsidR="00786AE2">
        <w:rPr>
          <w:rFonts w:ascii="Book Antiqua" w:eastAsia="Wingdings" w:hAnsi="Book Antiqua"/>
          <w:sz w:val="24"/>
          <w:szCs w:val="24"/>
          <w:lang w:eastAsia="ko-KR"/>
        </w:rPr>
        <w:t>ió</w:t>
      </w:r>
      <w:r w:rsidR="00EF6469">
        <w:rPr>
          <w:rFonts w:ascii="Book Antiqua" w:eastAsia="Wingdings" w:hAnsi="Book Antiqua"/>
          <w:sz w:val="24"/>
          <w:szCs w:val="24"/>
          <w:lang w:eastAsia="ko-KR"/>
        </w:rPr>
        <w:t xml:space="preserve"> </w:t>
      </w:r>
      <w:r w:rsidR="00786AE2">
        <w:rPr>
          <w:rFonts w:ascii="Book Antiqua" w:eastAsia="Wingdings" w:hAnsi="Book Antiqua"/>
          <w:sz w:val="24"/>
          <w:szCs w:val="24"/>
          <w:lang w:eastAsia="ko-KR"/>
        </w:rPr>
        <w:t xml:space="preserve">los </w:t>
      </w:r>
      <w:r w:rsidR="00EF6469" w:rsidRPr="00EF6469">
        <w:rPr>
          <w:rFonts w:ascii="Book Antiqua" w:eastAsia="Wingdings" w:hAnsi="Book Antiqua"/>
          <w:sz w:val="24"/>
          <w:szCs w:val="24"/>
          <w:lang w:eastAsia="ko-KR"/>
        </w:rPr>
        <w:t>permiso</w:t>
      </w:r>
      <w:r w:rsidR="009158EF">
        <w:rPr>
          <w:rFonts w:ascii="Book Antiqua" w:eastAsia="Wingdings" w:hAnsi="Book Antiqua"/>
          <w:sz w:val="24"/>
          <w:szCs w:val="24"/>
          <w:lang w:eastAsia="ko-KR"/>
        </w:rPr>
        <w:t>s</w:t>
      </w:r>
      <w:r w:rsidR="00EF6469" w:rsidRPr="00EF6469">
        <w:rPr>
          <w:rFonts w:ascii="Book Antiqua" w:eastAsia="Wingdings" w:hAnsi="Book Antiqua"/>
          <w:sz w:val="24"/>
          <w:szCs w:val="24"/>
          <w:lang w:eastAsia="ko-KR"/>
        </w:rPr>
        <w:t xml:space="preserve"> con goce de salario y sustitución por el plazo de tres meses, a partir del 3 de enero hasta</w:t>
      </w:r>
      <w:r w:rsidR="006C78F7">
        <w:rPr>
          <w:rFonts w:ascii="Book Antiqua" w:eastAsia="Wingdings" w:hAnsi="Book Antiqua"/>
          <w:sz w:val="24"/>
          <w:szCs w:val="24"/>
          <w:lang w:eastAsia="ko-KR"/>
        </w:rPr>
        <w:t xml:space="preserve"> </w:t>
      </w:r>
      <w:r w:rsidR="00EF6469" w:rsidRPr="00EF6469">
        <w:rPr>
          <w:rFonts w:ascii="Book Antiqua" w:eastAsia="Wingdings" w:hAnsi="Book Antiqua"/>
          <w:sz w:val="24"/>
          <w:szCs w:val="24"/>
          <w:lang w:eastAsia="ko-KR"/>
        </w:rPr>
        <w:t>el 31 de marzo del 2022</w:t>
      </w:r>
      <w:r w:rsidR="006C78F7">
        <w:rPr>
          <w:rFonts w:ascii="Book Antiqua" w:eastAsia="Wingdings" w:hAnsi="Book Antiqua"/>
          <w:sz w:val="24"/>
          <w:szCs w:val="24"/>
          <w:lang w:eastAsia="ko-KR"/>
        </w:rPr>
        <w:t xml:space="preserve"> para dar continuidad </w:t>
      </w:r>
      <w:r w:rsidR="00E02A89">
        <w:rPr>
          <w:rFonts w:ascii="Book Antiqua" w:eastAsia="Wingdings" w:hAnsi="Book Antiqua"/>
          <w:sz w:val="24"/>
          <w:szCs w:val="24"/>
          <w:lang w:eastAsia="ko-KR"/>
        </w:rPr>
        <w:t xml:space="preserve">a proyectos estratégicos </w:t>
      </w:r>
      <w:r w:rsidR="006F57A8">
        <w:rPr>
          <w:rFonts w:ascii="Book Antiqua" w:eastAsia="Wingdings" w:hAnsi="Book Antiqua"/>
          <w:sz w:val="24"/>
          <w:szCs w:val="24"/>
          <w:lang w:eastAsia="ko-KR"/>
        </w:rPr>
        <w:t>y labores operativas</w:t>
      </w:r>
      <w:r w:rsidR="00F91834">
        <w:rPr>
          <w:rFonts w:ascii="Book Antiqua" w:eastAsia="Wingdings" w:hAnsi="Book Antiqua"/>
          <w:sz w:val="24"/>
          <w:szCs w:val="24"/>
          <w:lang w:eastAsia="ko-KR"/>
        </w:rPr>
        <w:t xml:space="preserve"> durante el siguiente periodo anual</w:t>
      </w:r>
      <w:r w:rsidR="004E5B3C">
        <w:rPr>
          <w:rFonts w:ascii="Book Antiqua" w:eastAsia="Wingdings" w:hAnsi="Book Antiqua"/>
          <w:sz w:val="24"/>
          <w:szCs w:val="24"/>
          <w:lang w:eastAsia="ko-KR"/>
        </w:rPr>
        <w:t>.</w:t>
      </w:r>
      <w:r w:rsidR="00634465">
        <w:rPr>
          <w:rFonts w:ascii="Book Antiqua" w:eastAsia="Wingdings" w:hAnsi="Book Antiqua"/>
          <w:sz w:val="24"/>
          <w:szCs w:val="24"/>
          <w:lang w:eastAsia="ko-KR"/>
        </w:rPr>
        <w:t xml:space="preserve"> </w:t>
      </w:r>
      <w:r w:rsidR="004E5B3C">
        <w:rPr>
          <w:rFonts w:ascii="Book Antiqua" w:eastAsia="Wingdings" w:hAnsi="Book Antiqua"/>
          <w:sz w:val="24"/>
          <w:szCs w:val="24"/>
          <w:lang w:eastAsia="ko-KR"/>
        </w:rPr>
        <w:t xml:space="preserve">Para lo cual, se otorgaron </w:t>
      </w:r>
      <w:r w:rsidR="00D379D8">
        <w:rPr>
          <w:rFonts w:ascii="Book Antiqua" w:eastAsia="Wingdings" w:hAnsi="Book Antiqua"/>
          <w:sz w:val="24"/>
          <w:szCs w:val="24"/>
          <w:lang w:eastAsia="ko-KR"/>
        </w:rPr>
        <w:t xml:space="preserve">6 puestos </w:t>
      </w:r>
      <w:r w:rsidR="00C51F80">
        <w:rPr>
          <w:rFonts w:ascii="Book Antiqua" w:eastAsia="Wingdings" w:hAnsi="Book Antiqua"/>
          <w:sz w:val="24"/>
          <w:szCs w:val="24"/>
          <w:lang w:eastAsia="ko-KR"/>
        </w:rPr>
        <w:t xml:space="preserve">nuevos </w:t>
      </w:r>
      <w:r w:rsidR="00D379D8">
        <w:rPr>
          <w:rFonts w:ascii="Book Antiqua" w:eastAsia="Wingdings" w:hAnsi="Book Antiqua"/>
          <w:sz w:val="24"/>
          <w:szCs w:val="24"/>
          <w:lang w:eastAsia="ko-KR"/>
        </w:rPr>
        <w:t>para atender cuatro labores operativas nuevas de interés institucional</w:t>
      </w:r>
      <w:r w:rsidR="00A75CE5">
        <w:rPr>
          <w:rFonts w:ascii="Book Antiqua" w:eastAsia="Wingdings" w:hAnsi="Book Antiqua"/>
          <w:sz w:val="24"/>
          <w:szCs w:val="24"/>
          <w:lang w:eastAsia="ko-KR"/>
        </w:rPr>
        <w:t>, a saber:</w:t>
      </w:r>
    </w:p>
    <w:p w14:paraId="5D4602D7" w14:textId="77777777" w:rsidR="00634465" w:rsidRDefault="00634465" w:rsidP="00EF6469">
      <w:pPr>
        <w:spacing w:before="120" w:after="120"/>
        <w:jc w:val="both"/>
        <w:rPr>
          <w:rFonts w:ascii="Book Antiqua" w:eastAsia="Wingdings" w:hAnsi="Book Antiqua"/>
          <w:sz w:val="24"/>
          <w:szCs w:val="24"/>
          <w:lang w:eastAsia="ko-KR"/>
        </w:rPr>
      </w:pPr>
    </w:p>
    <w:p w14:paraId="50C8BE1A" w14:textId="77777777" w:rsidR="00076418" w:rsidRDefault="00076418" w:rsidP="00EF6469">
      <w:pPr>
        <w:spacing w:before="120" w:after="120"/>
        <w:jc w:val="both"/>
        <w:rPr>
          <w:rFonts w:ascii="Book Antiqua" w:eastAsia="Wingdings" w:hAnsi="Book Antiqua"/>
          <w:sz w:val="24"/>
          <w:szCs w:val="24"/>
          <w:lang w:eastAsia="ko-KR"/>
        </w:rPr>
      </w:pPr>
    </w:p>
    <w:p w14:paraId="5361310C" w14:textId="77777777" w:rsidR="00076418" w:rsidRDefault="00076418" w:rsidP="00EF6469">
      <w:pPr>
        <w:spacing w:before="120" w:after="120"/>
        <w:jc w:val="both"/>
        <w:rPr>
          <w:rFonts w:ascii="Book Antiqua" w:eastAsia="Wingdings" w:hAnsi="Book Antiqua"/>
          <w:sz w:val="24"/>
          <w:szCs w:val="24"/>
          <w:lang w:eastAsia="ko-KR"/>
        </w:rPr>
      </w:pPr>
    </w:p>
    <w:p w14:paraId="4852E77C" w14:textId="2005B97C" w:rsidR="009B41A6" w:rsidRPr="00634465" w:rsidRDefault="00A75CE5" w:rsidP="00A75CE5">
      <w:pPr>
        <w:spacing w:before="120" w:after="120"/>
        <w:jc w:val="center"/>
        <w:rPr>
          <w:rFonts w:ascii="Book Antiqua" w:eastAsia="Wingdings" w:hAnsi="Book Antiqua"/>
          <w:b/>
          <w:bCs/>
          <w:sz w:val="24"/>
          <w:szCs w:val="24"/>
          <w:lang w:eastAsia="ko-KR"/>
        </w:rPr>
      </w:pPr>
      <w:r w:rsidRPr="00A10A0A">
        <w:rPr>
          <w:rFonts w:ascii="Book Antiqua" w:eastAsia="Wingdings" w:hAnsi="Book Antiqua"/>
          <w:b/>
          <w:sz w:val="24"/>
          <w:szCs w:val="24"/>
          <w:lang w:eastAsia="ko-KR"/>
        </w:rPr>
        <w:lastRenderedPageBreak/>
        <w:t xml:space="preserve">Tabla </w:t>
      </w:r>
      <w:r w:rsidR="00A10A0A" w:rsidRPr="00A10A0A">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4</w:t>
      </w:r>
      <w:r w:rsidRPr="00634465">
        <w:rPr>
          <w:rFonts w:ascii="Book Antiqua" w:eastAsia="Wingdings" w:hAnsi="Book Antiqua"/>
          <w:b/>
          <w:bCs/>
          <w:sz w:val="24"/>
          <w:szCs w:val="24"/>
          <w:lang w:eastAsia="ko-KR"/>
        </w:rPr>
        <w:t xml:space="preserve">. Detalle de labores operativas nuevas a las que se les asignó </w:t>
      </w:r>
      <w:r w:rsidR="00634465">
        <w:rPr>
          <w:rFonts w:ascii="Book Antiqua" w:eastAsia="Wingdings" w:hAnsi="Book Antiqua"/>
          <w:b/>
          <w:bCs/>
          <w:sz w:val="24"/>
          <w:szCs w:val="24"/>
          <w:lang w:eastAsia="ko-KR"/>
        </w:rPr>
        <w:t xml:space="preserve">permisos con goce de salario </w:t>
      </w:r>
      <w:r w:rsidRPr="00634465">
        <w:rPr>
          <w:rFonts w:ascii="Book Antiqua" w:eastAsia="Wingdings" w:hAnsi="Book Antiqua"/>
          <w:b/>
          <w:bCs/>
          <w:sz w:val="24"/>
          <w:szCs w:val="24"/>
          <w:lang w:eastAsia="ko-KR"/>
        </w:rPr>
        <w:t>para el periodo 2022</w:t>
      </w:r>
    </w:p>
    <w:tbl>
      <w:tblPr>
        <w:tblW w:w="5000" w:type="pct"/>
        <w:tblCellMar>
          <w:left w:w="70" w:type="dxa"/>
          <w:right w:w="70" w:type="dxa"/>
        </w:tblCellMar>
        <w:tblLook w:val="04A0" w:firstRow="1" w:lastRow="0" w:firstColumn="1" w:lastColumn="0" w:noHBand="0" w:noVBand="1"/>
      </w:tblPr>
      <w:tblGrid>
        <w:gridCol w:w="1420"/>
        <w:gridCol w:w="1884"/>
        <w:gridCol w:w="943"/>
        <w:gridCol w:w="1884"/>
        <w:gridCol w:w="816"/>
        <w:gridCol w:w="1881"/>
      </w:tblGrid>
      <w:tr w:rsidR="009158EF" w:rsidRPr="000158DE" w14:paraId="54590262" w14:textId="77777777" w:rsidTr="009158EF">
        <w:trPr>
          <w:trHeight w:val="1200"/>
        </w:trPr>
        <w:tc>
          <w:tcPr>
            <w:tcW w:w="811" w:type="pct"/>
            <w:tcBorders>
              <w:top w:val="single" w:sz="4" w:space="0" w:color="auto"/>
              <w:left w:val="single" w:sz="4" w:space="0" w:color="auto"/>
              <w:bottom w:val="single" w:sz="4" w:space="0" w:color="auto"/>
              <w:right w:val="single" w:sz="4" w:space="0" w:color="auto"/>
            </w:tcBorders>
            <w:shd w:val="clear" w:color="000000" w:fill="44546A"/>
            <w:vAlign w:val="center"/>
            <w:hideMark/>
          </w:tcPr>
          <w:p w14:paraId="22946D78"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Programa Presupuestario</w:t>
            </w:r>
            <w:r w:rsidRPr="009158EF">
              <w:rPr>
                <w:rFonts w:ascii="Book Antiqua" w:eastAsia="Times New Roman" w:hAnsi="Book Antiqua" w:cs="Calibri"/>
                <w:b/>
                <w:bCs/>
                <w:color w:val="FFFFFF"/>
                <w:sz w:val="16"/>
                <w:szCs w:val="16"/>
                <w:lang w:eastAsia="es-CR"/>
              </w:rPr>
              <w:br/>
              <w:t>(Del que se toma el recurso)</w:t>
            </w:r>
          </w:p>
        </w:tc>
        <w:tc>
          <w:tcPr>
            <w:tcW w:w="1074" w:type="pct"/>
            <w:tcBorders>
              <w:top w:val="single" w:sz="4" w:space="0" w:color="auto"/>
              <w:left w:val="nil"/>
              <w:bottom w:val="single" w:sz="4" w:space="0" w:color="auto"/>
              <w:right w:val="single" w:sz="4" w:space="0" w:color="auto"/>
            </w:tcBorders>
            <w:shd w:val="clear" w:color="000000" w:fill="44546A"/>
            <w:vAlign w:val="center"/>
            <w:hideMark/>
          </w:tcPr>
          <w:p w14:paraId="333852B6"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Centro de Responsabilidad</w:t>
            </w:r>
            <w:r w:rsidRPr="009158EF">
              <w:rPr>
                <w:rFonts w:ascii="Book Antiqua" w:eastAsia="Times New Roman" w:hAnsi="Book Antiqua" w:cs="Calibri"/>
                <w:b/>
                <w:bCs/>
                <w:color w:val="FFFFFF"/>
                <w:sz w:val="16"/>
                <w:szCs w:val="16"/>
                <w:lang w:eastAsia="es-CR"/>
              </w:rPr>
              <w:br/>
              <w:t>(a la que se le asigna el recurso)</w:t>
            </w:r>
          </w:p>
        </w:tc>
        <w:tc>
          <w:tcPr>
            <w:tcW w:w="541" w:type="pct"/>
            <w:tcBorders>
              <w:top w:val="single" w:sz="4" w:space="0" w:color="auto"/>
              <w:left w:val="nil"/>
              <w:bottom w:val="single" w:sz="4" w:space="0" w:color="auto"/>
              <w:right w:val="single" w:sz="4" w:space="0" w:color="auto"/>
            </w:tcBorders>
            <w:shd w:val="clear" w:color="000000" w:fill="44546A"/>
            <w:vAlign w:val="center"/>
            <w:hideMark/>
          </w:tcPr>
          <w:p w14:paraId="12C9D9DA"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Código</w:t>
            </w:r>
          </w:p>
        </w:tc>
        <w:tc>
          <w:tcPr>
            <w:tcW w:w="1074" w:type="pct"/>
            <w:tcBorders>
              <w:top w:val="single" w:sz="4" w:space="0" w:color="auto"/>
              <w:left w:val="nil"/>
              <w:bottom w:val="single" w:sz="4" w:space="0" w:color="auto"/>
              <w:right w:val="single" w:sz="4" w:space="0" w:color="auto"/>
            </w:tcBorders>
            <w:shd w:val="clear" w:color="000000" w:fill="44546A"/>
            <w:vAlign w:val="center"/>
            <w:hideMark/>
          </w:tcPr>
          <w:p w14:paraId="64B7297B"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Nombre de la Iniciativa</w:t>
            </w:r>
          </w:p>
        </w:tc>
        <w:tc>
          <w:tcPr>
            <w:tcW w:w="428" w:type="pct"/>
            <w:tcBorders>
              <w:top w:val="single" w:sz="4" w:space="0" w:color="auto"/>
              <w:left w:val="nil"/>
              <w:bottom w:val="single" w:sz="4" w:space="0" w:color="auto"/>
              <w:right w:val="single" w:sz="4" w:space="0" w:color="auto"/>
            </w:tcBorders>
            <w:shd w:val="clear" w:color="000000" w:fill="44546A"/>
            <w:vAlign w:val="center"/>
            <w:hideMark/>
          </w:tcPr>
          <w:p w14:paraId="61BF30BE"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Cantidad</w:t>
            </w:r>
          </w:p>
        </w:tc>
        <w:tc>
          <w:tcPr>
            <w:tcW w:w="1074" w:type="pct"/>
            <w:tcBorders>
              <w:top w:val="single" w:sz="4" w:space="0" w:color="auto"/>
              <w:left w:val="nil"/>
              <w:bottom w:val="single" w:sz="4" w:space="0" w:color="auto"/>
              <w:right w:val="single" w:sz="4" w:space="0" w:color="auto"/>
            </w:tcBorders>
            <w:shd w:val="clear" w:color="000000" w:fill="44546A"/>
            <w:vAlign w:val="center"/>
            <w:hideMark/>
          </w:tcPr>
          <w:p w14:paraId="7EBDD9C9" w14:textId="77777777" w:rsidR="009158EF" w:rsidRPr="009158EF" w:rsidRDefault="009158EF" w:rsidP="009158EF">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Tipo de Puesto</w:t>
            </w:r>
          </w:p>
        </w:tc>
      </w:tr>
      <w:tr w:rsidR="009158EF" w:rsidRPr="000158DE" w14:paraId="713A767C" w14:textId="77777777" w:rsidTr="009158EF">
        <w:trPr>
          <w:trHeight w:val="810"/>
        </w:trPr>
        <w:tc>
          <w:tcPr>
            <w:tcW w:w="81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75BD47EF"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 xml:space="preserve">926 </w:t>
            </w:r>
            <w:proofErr w:type="gramStart"/>
            <w:r w:rsidRPr="009158EF">
              <w:rPr>
                <w:rFonts w:ascii="Book Antiqua" w:eastAsia="Times New Roman" w:hAnsi="Book Antiqua" w:cs="Calibri"/>
                <w:color w:val="000000"/>
                <w:sz w:val="16"/>
                <w:szCs w:val="16"/>
                <w:lang w:eastAsia="es-CR"/>
              </w:rPr>
              <w:t>Dirección</w:t>
            </w:r>
            <w:proofErr w:type="gramEnd"/>
            <w:r w:rsidRPr="009158EF">
              <w:rPr>
                <w:rFonts w:ascii="Book Antiqua" w:eastAsia="Times New Roman" w:hAnsi="Book Antiqua" w:cs="Calibri"/>
                <w:color w:val="000000"/>
                <w:sz w:val="16"/>
                <w:szCs w:val="16"/>
                <w:lang w:eastAsia="es-CR"/>
              </w:rPr>
              <w:t xml:space="preserve"> Administra </w:t>
            </w:r>
            <w:proofErr w:type="spellStart"/>
            <w:r w:rsidRPr="009158EF">
              <w:rPr>
                <w:rFonts w:ascii="Book Antiqua" w:eastAsia="Times New Roman" w:hAnsi="Book Antiqua" w:cs="Calibri"/>
                <w:color w:val="000000"/>
                <w:sz w:val="16"/>
                <w:szCs w:val="16"/>
                <w:lang w:eastAsia="es-CR"/>
              </w:rPr>
              <w:t>ción</w:t>
            </w:r>
            <w:proofErr w:type="spellEnd"/>
            <w:r w:rsidRPr="009158EF">
              <w:rPr>
                <w:rFonts w:ascii="Book Antiqua" w:eastAsia="Times New Roman" w:hAnsi="Book Antiqua" w:cs="Calibri"/>
                <w:color w:val="000000"/>
                <w:sz w:val="16"/>
                <w:szCs w:val="16"/>
                <w:lang w:eastAsia="es-CR"/>
              </w:rPr>
              <w:t xml:space="preserve"> y Otros Órganos de Apoyo</w:t>
            </w:r>
          </w:p>
        </w:tc>
        <w:tc>
          <w:tcPr>
            <w:tcW w:w="1074" w:type="pct"/>
            <w:tcBorders>
              <w:top w:val="nil"/>
              <w:left w:val="nil"/>
              <w:bottom w:val="single" w:sz="4" w:space="0" w:color="auto"/>
              <w:right w:val="single" w:sz="4" w:space="0" w:color="auto"/>
            </w:tcBorders>
            <w:shd w:val="clear" w:color="000000" w:fill="FFFFFF"/>
            <w:vAlign w:val="center"/>
            <w:hideMark/>
          </w:tcPr>
          <w:p w14:paraId="797D8FF6"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de Tecnología de Información</w:t>
            </w:r>
          </w:p>
        </w:tc>
        <w:tc>
          <w:tcPr>
            <w:tcW w:w="541" w:type="pct"/>
            <w:tcBorders>
              <w:top w:val="nil"/>
              <w:left w:val="nil"/>
              <w:bottom w:val="single" w:sz="4" w:space="0" w:color="auto"/>
              <w:right w:val="single" w:sz="4" w:space="0" w:color="auto"/>
            </w:tcBorders>
            <w:shd w:val="clear" w:color="000000" w:fill="FFFFFF"/>
            <w:vAlign w:val="center"/>
            <w:hideMark/>
          </w:tcPr>
          <w:p w14:paraId="6108BF2F"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0122-DTI-P20</w:t>
            </w:r>
          </w:p>
        </w:tc>
        <w:tc>
          <w:tcPr>
            <w:tcW w:w="1074" w:type="pct"/>
            <w:tcBorders>
              <w:top w:val="nil"/>
              <w:left w:val="nil"/>
              <w:bottom w:val="single" w:sz="4" w:space="0" w:color="auto"/>
              <w:right w:val="single" w:sz="4" w:space="0" w:color="auto"/>
            </w:tcBorders>
            <w:shd w:val="clear" w:color="000000" w:fill="FFFFFF"/>
            <w:vAlign w:val="center"/>
            <w:hideMark/>
          </w:tcPr>
          <w:p w14:paraId="279B60CB"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Atención de personas usuarias en el servicio de gestión en línea y audiencias virtuales</w:t>
            </w:r>
          </w:p>
        </w:tc>
        <w:tc>
          <w:tcPr>
            <w:tcW w:w="428" w:type="pct"/>
            <w:tcBorders>
              <w:top w:val="nil"/>
              <w:left w:val="nil"/>
              <w:bottom w:val="single" w:sz="4" w:space="0" w:color="auto"/>
              <w:right w:val="single" w:sz="4" w:space="0" w:color="auto"/>
            </w:tcBorders>
            <w:shd w:val="clear" w:color="000000" w:fill="FFFFFF"/>
            <w:vAlign w:val="center"/>
            <w:hideMark/>
          </w:tcPr>
          <w:p w14:paraId="0EDD02BF"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w:t>
            </w:r>
          </w:p>
        </w:tc>
        <w:tc>
          <w:tcPr>
            <w:tcW w:w="1074" w:type="pct"/>
            <w:tcBorders>
              <w:top w:val="nil"/>
              <w:left w:val="nil"/>
              <w:bottom w:val="single" w:sz="4" w:space="0" w:color="auto"/>
              <w:right w:val="single" w:sz="4" w:space="0" w:color="auto"/>
            </w:tcBorders>
            <w:shd w:val="clear" w:color="000000" w:fill="FFFFFF"/>
            <w:vAlign w:val="center"/>
            <w:hideMark/>
          </w:tcPr>
          <w:p w14:paraId="4FBF194D"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Técnico Especializado 5</w:t>
            </w:r>
          </w:p>
        </w:tc>
      </w:tr>
      <w:tr w:rsidR="009158EF" w:rsidRPr="000158DE" w14:paraId="1F257021" w14:textId="77777777" w:rsidTr="009158EF">
        <w:trPr>
          <w:trHeight w:val="600"/>
        </w:trPr>
        <w:tc>
          <w:tcPr>
            <w:tcW w:w="811" w:type="pct"/>
            <w:vMerge/>
            <w:tcBorders>
              <w:top w:val="nil"/>
              <w:left w:val="single" w:sz="4" w:space="0" w:color="auto"/>
              <w:bottom w:val="single" w:sz="4" w:space="0" w:color="000000"/>
              <w:right w:val="single" w:sz="4" w:space="0" w:color="auto"/>
            </w:tcBorders>
            <w:vAlign w:val="center"/>
            <w:hideMark/>
          </w:tcPr>
          <w:p w14:paraId="6AE0793E"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107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409825A7"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Gestión Humana</w:t>
            </w:r>
          </w:p>
        </w:tc>
        <w:tc>
          <w:tcPr>
            <w:tcW w:w="541"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7E94153"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0134-DGH-P09</w:t>
            </w:r>
          </w:p>
        </w:tc>
        <w:tc>
          <w:tcPr>
            <w:tcW w:w="1074"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3A7BD5D5"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Rectificación de monto de jubilación y determinación de las sumas giradas de más a las personas jubiladas judiciales</w:t>
            </w:r>
          </w:p>
        </w:tc>
        <w:tc>
          <w:tcPr>
            <w:tcW w:w="428" w:type="pct"/>
            <w:tcBorders>
              <w:top w:val="nil"/>
              <w:left w:val="nil"/>
              <w:bottom w:val="single" w:sz="4" w:space="0" w:color="auto"/>
              <w:right w:val="single" w:sz="4" w:space="0" w:color="auto"/>
            </w:tcBorders>
            <w:shd w:val="clear" w:color="000000" w:fill="FFFFFF"/>
            <w:vAlign w:val="center"/>
            <w:hideMark/>
          </w:tcPr>
          <w:p w14:paraId="3BC72D90"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w:t>
            </w:r>
          </w:p>
        </w:tc>
        <w:tc>
          <w:tcPr>
            <w:tcW w:w="1074" w:type="pct"/>
            <w:tcBorders>
              <w:top w:val="nil"/>
              <w:left w:val="nil"/>
              <w:bottom w:val="single" w:sz="4" w:space="0" w:color="auto"/>
              <w:right w:val="single" w:sz="4" w:space="0" w:color="auto"/>
            </w:tcBorders>
            <w:shd w:val="clear" w:color="000000" w:fill="FFFFFF"/>
            <w:vAlign w:val="center"/>
            <w:hideMark/>
          </w:tcPr>
          <w:p w14:paraId="632BB757"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 xml:space="preserve">Coordinador de Unidad 2 </w:t>
            </w:r>
          </w:p>
        </w:tc>
      </w:tr>
      <w:tr w:rsidR="000158DE" w:rsidRPr="009158EF" w14:paraId="243A5C21" w14:textId="77777777" w:rsidTr="009158EF">
        <w:trPr>
          <w:trHeight w:val="600"/>
        </w:trPr>
        <w:tc>
          <w:tcPr>
            <w:tcW w:w="811" w:type="pct"/>
            <w:vMerge/>
            <w:tcBorders>
              <w:top w:val="nil"/>
              <w:left w:val="single" w:sz="4" w:space="0" w:color="auto"/>
              <w:bottom w:val="single" w:sz="4" w:space="0" w:color="000000"/>
              <w:right w:val="single" w:sz="4" w:space="0" w:color="auto"/>
            </w:tcBorders>
            <w:vAlign w:val="center"/>
            <w:hideMark/>
          </w:tcPr>
          <w:p w14:paraId="7A4B6E90"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1074" w:type="pct"/>
            <w:vMerge/>
            <w:tcBorders>
              <w:top w:val="nil"/>
              <w:left w:val="single" w:sz="4" w:space="0" w:color="auto"/>
              <w:bottom w:val="single" w:sz="4" w:space="0" w:color="000000"/>
              <w:right w:val="single" w:sz="4" w:space="0" w:color="auto"/>
            </w:tcBorders>
            <w:vAlign w:val="center"/>
            <w:hideMark/>
          </w:tcPr>
          <w:p w14:paraId="3ADD7C94"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541" w:type="pct"/>
            <w:vMerge/>
            <w:tcBorders>
              <w:top w:val="nil"/>
              <w:left w:val="single" w:sz="4" w:space="0" w:color="auto"/>
              <w:bottom w:val="single" w:sz="4" w:space="0" w:color="000000"/>
              <w:right w:val="single" w:sz="4" w:space="0" w:color="auto"/>
            </w:tcBorders>
            <w:vAlign w:val="center"/>
            <w:hideMark/>
          </w:tcPr>
          <w:p w14:paraId="5E0113C1"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1074" w:type="pct"/>
            <w:vMerge/>
            <w:tcBorders>
              <w:top w:val="nil"/>
              <w:left w:val="single" w:sz="4" w:space="0" w:color="auto"/>
              <w:bottom w:val="single" w:sz="4" w:space="0" w:color="000000"/>
              <w:right w:val="single" w:sz="4" w:space="0" w:color="auto"/>
            </w:tcBorders>
            <w:vAlign w:val="center"/>
            <w:hideMark/>
          </w:tcPr>
          <w:p w14:paraId="6A5FB2B8"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428" w:type="pct"/>
            <w:tcBorders>
              <w:top w:val="nil"/>
              <w:left w:val="nil"/>
              <w:bottom w:val="single" w:sz="4" w:space="0" w:color="auto"/>
              <w:right w:val="single" w:sz="4" w:space="0" w:color="auto"/>
            </w:tcBorders>
            <w:shd w:val="clear" w:color="000000" w:fill="FFFFFF"/>
            <w:vAlign w:val="center"/>
            <w:hideMark/>
          </w:tcPr>
          <w:p w14:paraId="7458345A"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w:t>
            </w:r>
          </w:p>
        </w:tc>
        <w:tc>
          <w:tcPr>
            <w:tcW w:w="1074" w:type="pct"/>
            <w:tcBorders>
              <w:top w:val="nil"/>
              <w:left w:val="nil"/>
              <w:bottom w:val="single" w:sz="4" w:space="0" w:color="auto"/>
              <w:right w:val="single" w:sz="4" w:space="0" w:color="auto"/>
            </w:tcBorders>
            <w:shd w:val="clear" w:color="000000" w:fill="FFFFFF"/>
            <w:vAlign w:val="center"/>
            <w:hideMark/>
          </w:tcPr>
          <w:p w14:paraId="76DD5608"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Técnico Administrativo 2</w:t>
            </w:r>
          </w:p>
        </w:tc>
      </w:tr>
      <w:tr w:rsidR="009158EF" w:rsidRPr="000158DE" w14:paraId="54D46521" w14:textId="77777777" w:rsidTr="009158EF">
        <w:trPr>
          <w:trHeight w:val="1080"/>
        </w:trPr>
        <w:tc>
          <w:tcPr>
            <w:tcW w:w="811" w:type="pct"/>
            <w:vMerge/>
            <w:tcBorders>
              <w:top w:val="nil"/>
              <w:left w:val="single" w:sz="4" w:space="0" w:color="auto"/>
              <w:bottom w:val="single" w:sz="4" w:space="0" w:color="000000"/>
              <w:right w:val="single" w:sz="4" w:space="0" w:color="auto"/>
            </w:tcBorders>
            <w:vAlign w:val="center"/>
            <w:hideMark/>
          </w:tcPr>
          <w:p w14:paraId="6DED3521"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1074" w:type="pct"/>
            <w:tcBorders>
              <w:top w:val="nil"/>
              <w:left w:val="nil"/>
              <w:bottom w:val="single" w:sz="4" w:space="0" w:color="auto"/>
              <w:right w:val="single" w:sz="4" w:space="0" w:color="auto"/>
            </w:tcBorders>
            <w:shd w:val="clear" w:color="000000" w:fill="FFFFFF"/>
            <w:vAlign w:val="center"/>
            <w:hideMark/>
          </w:tcPr>
          <w:p w14:paraId="401C1658"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Jurídica</w:t>
            </w:r>
          </w:p>
        </w:tc>
        <w:tc>
          <w:tcPr>
            <w:tcW w:w="541" w:type="pct"/>
            <w:tcBorders>
              <w:top w:val="nil"/>
              <w:left w:val="nil"/>
              <w:bottom w:val="single" w:sz="4" w:space="0" w:color="auto"/>
              <w:right w:val="single" w:sz="4" w:space="0" w:color="auto"/>
            </w:tcBorders>
            <w:shd w:val="clear" w:color="000000" w:fill="FFFFFF"/>
            <w:vAlign w:val="center"/>
            <w:hideMark/>
          </w:tcPr>
          <w:p w14:paraId="1092026B"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1331-DJ-P04</w:t>
            </w:r>
          </w:p>
        </w:tc>
        <w:tc>
          <w:tcPr>
            <w:tcW w:w="1074" w:type="pct"/>
            <w:tcBorders>
              <w:top w:val="nil"/>
              <w:left w:val="nil"/>
              <w:bottom w:val="single" w:sz="4" w:space="0" w:color="auto"/>
              <w:right w:val="single" w:sz="4" w:space="0" w:color="auto"/>
            </w:tcBorders>
            <w:shd w:val="clear" w:color="000000" w:fill="FFFFFF"/>
            <w:vAlign w:val="center"/>
            <w:hideMark/>
          </w:tcPr>
          <w:p w14:paraId="4C736B2F"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la mejora del trámite de recuperación patrimonial por responsabilidad civil</w:t>
            </w:r>
          </w:p>
        </w:tc>
        <w:tc>
          <w:tcPr>
            <w:tcW w:w="428" w:type="pct"/>
            <w:tcBorders>
              <w:top w:val="nil"/>
              <w:left w:val="nil"/>
              <w:bottom w:val="single" w:sz="4" w:space="0" w:color="auto"/>
              <w:right w:val="single" w:sz="4" w:space="0" w:color="auto"/>
            </w:tcBorders>
            <w:shd w:val="clear" w:color="000000" w:fill="FFFFFF"/>
            <w:vAlign w:val="center"/>
            <w:hideMark/>
          </w:tcPr>
          <w:p w14:paraId="02E3B947"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w:t>
            </w:r>
          </w:p>
        </w:tc>
        <w:tc>
          <w:tcPr>
            <w:tcW w:w="1074" w:type="pct"/>
            <w:tcBorders>
              <w:top w:val="nil"/>
              <w:left w:val="nil"/>
              <w:bottom w:val="single" w:sz="4" w:space="0" w:color="auto"/>
              <w:right w:val="single" w:sz="4" w:space="0" w:color="auto"/>
            </w:tcBorders>
            <w:shd w:val="clear" w:color="000000" w:fill="FFFFFF"/>
            <w:vAlign w:val="center"/>
            <w:hideMark/>
          </w:tcPr>
          <w:p w14:paraId="75478C0A" w14:textId="6428917C" w:rsidR="009158EF" w:rsidRPr="009158EF" w:rsidRDefault="000158DE" w:rsidP="009158EF">
            <w:pPr>
              <w:spacing w:after="0" w:line="240" w:lineRule="auto"/>
              <w:rPr>
                <w:rFonts w:ascii="Book Antiqua" w:eastAsia="Times New Roman" w:hAnsi="Book Antiqua" w:cs="Calibri"/>
                <w:color w:val="000000"/>
                <w:sz w:val="16"/>
                <w:szCs w:val="16"/>
                <w:lang w:eastAsia="es-CR"/>
              </w:rPr>
            </w:pPr>
            <w:r w:rsidRPr="000158DE">
              <w:rPr>
                <w:rFonts w:ascii="Book Antiqua" w:eastAsia="Times New Roman" w:hAnsi="Book Antiqua" w:cs="Calibri"/>
                <w:color w:val="000000"/>
                <w:sz w:val="16"/>
                <w:szCs w:val="16"/>
                <w:lang w:eastAsia="es-CR"/>
              </w:rPr>
              <w:t>Asesoría</w:t>
            </w:r>
            <w:r w:rsidR="009158EF" w:rsidRPr="009158EF">
              <w:rPr>
                <w:rFonts w:ascii="Book Antiqua" w:eastAsia="Times New Roman" w:hAnsi="Book Antiqua" w:cs="Calibri"/>
                <w:color w:val="000000"/>
                <w:sz w:val="16"/>
                <w:szCs w:val="16"/>
                <w:lang w:eastAsia="es-CR"/>
              </w:rPr>
              <w:t xml:space="preserve"> Jurídico 1</w:t>
            </w:r>
          </w:p>
        </w:tc>
      </w:tr>
      <w:tr w:rsidR="009158EF" w:rsidRPr="000158DE" w14:paraId="5ABCA57F" w14:textId="77777777" w:rsidTr="009158EF">
        <w:trPr>
          <w:trHeight w:val="1350"/>
        </w:trPr>
        <w:tc>
          <w:tcPr>
            <w:tcW w:w="811" w:type="pct"/>
            <w:vMerge/>
            <w:tcBorders>
              <w:top w:val="nil"/>
              <w:left w:val="single" w:sz="4" w:space="0" w:color="auto"/>
              <w:bottom w:val="single" w:sz="4" w:space="0" w:color="000000"/>
              <w:right w:val="single" w:sz="4" w:space="0" w:color="auto"/>
            </w:tcBorders>
            <w:vAlign w:val="center"/>
            <w:hideMark/>
          </w:tcPr>
          <w:p w14:paraId="73387961"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p>
        </w:tc>
        <w:tc>
          <w:tcPr>
            <w:tcW w:w="1074" w:type="pct"/>
            <w:tcBorders>
              <w:top w:val="nil"/>
              <w:left w:val="nil"/>
              <w:bottom w:val="single" w:sz="4" w:space="0" w:color="auto"/>
              <w:right w:val="single" w:sz="4" w:space="0" w:color="auto"/>
            </w:tcBorders>
            <w:shd w:val="clear" w:color="000000" w:fill="FFFFFF"/>
            <w:vAlign w:val="center"/>
            <w:hideMark/>
          </w:tcPr>
          <w:p w14:paraId="589568A3"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Inspección Judicial</w:t>
            </w:r>
          </w:p>
        </w:tc>
        <w:tc>
          <w:tcPr>
            <w:tcW w:w="541" w:type="pct"/>
            <w:tcBorders>
              <w:top w:val="nil"/>
              <w:left w:val="nil"/>
              <w:bottom w:val="single" w:sz="4" w:space="0" w:color="auto"/>
              <w:right w:val="single" w:sz="4" w:space="0" w:color="auto"/>
            </w:tcBorders>
            <w:shd w:val="clear" w:color="000000" w:fill="FFFFFF"/>
            <w:vAlign w:val="center"/>
            <w:hideMark/>
          </w:tcPr>
          <w:p w14:paraId="76DC0C5A"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0031-IJ-P02</w:t>
            </w:r>
          </w:p>
        </w:tc>
        <w:tc>
          <w:tcPr>
            <w:tcW w:w="1074" w:type="pct"/>
            <w:tcBorders>
              <w:top w:val="nil"/>
              <w:left w:val="nil"/>
              <w:bottom w:val="single" w:sz="4" w:space="0" w:color="auto"/>
              <w:right w:val="single" w:sz="4" w:space="0" w:color="auto"/>
            </w:tcBorders>
            <w:shd w:val="clear" w:color="000000" w:fill="FFFFFF"/>
            <w:vAlign w:val="center"/>
            <w:hideMark/>
          </w:tcPr>
          <w:p w14:paraId="72D2E269" w14:textId="77777777" w:rsidR="009158EF" w:rsidRPr="009158EF" w:rsidRDefault="009158EF" w:rsidP="009158EF">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el apoyo a las visitas a los despachos jurisdiccionales y descongestionamiento de causas complejas</w:t>
            </w:r>
          </w:p>
        </w:tc>
        <w:tc>
          <w:tcPr>
            <w:tcW w:w="428" w:type="pct"/>
            <w:tcBorders>
              <w:top w:val="nil"/>
              <w:left w:val="nil"/>
              <w:bottom w:val="single" w:sz="4" w:space="0" w:color="auto"/>
              <w:right w:val="single" w:sz="4" w:space="0" w:color="auto"/>
            </w:tcBorders>
            <w:shd w:val="clear" w:color="000000" w:fill="FFFFFF"/>
            <w:vAlign w:val="center"/>
            <w:hideMark/>
          </w:tcPr>
          <w:p w14:paraId="1F44D0F4" w14:textId="77777777" w:rsidR="009158EF" w:rsidRPr="009158EF" w:rsidRDefault="009158EF" w:rsidP="009158EF">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2</w:t>
            </w:r>
          </w:p>
        </w:tc>
        <w:tc>
          <w:tcPr>
            <w:tcW w:w="1074" w:type="pct"/>
            <w:tcBorders>
              <w:top w:val="nil"/>
              <w:left w:val="nil"/>
              <w:bottom w:val="single" w:sz="4" w:space="0" w:color="auto"/>
              <w:right w:val="single" w:sz="4" w:space="0" w:color="auto"/>
            </w:tcBorders>
            <w:shd w:val="clear" w:color="000000" w:fill="FFFFFF"/>
            <w:vAlign w:val="center"/>
            <w:hideMark/>
          </w:tcPr>
          <w:p w14:paraId="2E10EF64" w14:textId="01962BE8" w:rsidR="009158EF" w:rsidRPr="009158EF" w:rsidRDefault="000158DE" w:rsidP="009158EF">
            <w:pPr>
              <w:spacing w:after="0" w:line="240" w:lineRule="auto"/>
              <w:rPr>
                <w:rFonts w:ascii="Book Antiqua" w:eastAsia="Times New Roman" w:hAnsi="Book Antiqua" w:cs="Calibri"/>
                <w:color w:val="000000"/>
                <w:sz w:val="16"/>
                <w:szCs w:val="16"/>
                <w:lang w:eastAsia="es-CR"/>
              </w:rPr>
            </w:pPr>
            <w:r w:rsidRPr="000158DE">
              <w:rPr>
                <w:rFonts w:ascii="Book Antiqua" w:eastAsia="Times New Roman" w:hAnsi="Book Antiqua" w:cs="Calibri"/>
                <w:color w:val="000000"/>
                <w:sz w:val="16"/>
                <w:szCs w:val="16"/>
                <w:lang w:eastAsia="es-CR"/>
              </w:rPr>
              <w:t>Inspector</w:t>
            </w:r>
            <w:r w:rsidR="009158EF" w:rsidRPr="009158EF">
              <w:rPr>
                <w:rFonts w:ascii="Book Antiqua" w:eastAsia="Times New Roman" w:hAnsi="Book Antiqua" w:cs="Calibri"/>
                <w:color w:val="000000"/>
                <w:sz w:val="16"/>
                <w:szCs w:val="16"/>
                <w:lang w:eastAsia="es-CR"/>
              </w:rPr>
              <w:t xml:space="preserve"> Asistente</w:t>
            </w:r>
          </w:p>
        </w:tc>
      </w:tr>
    </w:tbl>
    <w:p w14:paraId="464CF06F" w14:textId="16F75FB6" w:rsidR="00EB2129" w:rsidRPr="003D6F8C" w:rsidRDefault="003D6F8C" w:rsidP="00E8186A">
      <w:pPr>
        <w:spacing w:before="120" w:after="120"/>
        <w:jc w:val="both"/>
        <w:rPr>
          <w:rFonts w:ascii="Book Antiqua" w:eastAsia="Wingdings" w:hAnsi="Book Antiqua"/>
          <w:sz w:val="20"/>
          <w:szCs w:val="20"/>
          <w:lang w:eastAsia="ko-KR"/>
        </w:rPr>
      </w:pPr>
      <w:r w:rsidRPr="003D6F8C">
        <w:rPr>
          <w:rFonts w:ascii="Book Antiqua" w:eastAsia="Wingdings" w:hAnsi="Book Antiqua"/>
          <w:b/>
          <w:bCs/>
          <w:sz w:val="20"/>
          <w:szCs w:val="20"/>
          <w:lang w:eastAsia="ko-KR"/>
        </w:rPr>
        <w:t>Fuente:</w:t>
      </w:r>
      <w:r w:rsidRPr="003D6F8C">
        <w:rPr>
          <w:rFonts w:ascii="Book Antiqua" w:eastAsia="Wingdings" w:hAnsi="Book Antiqua"/>
          <w:sz w:val="20"/>
          <w:szCs w:val="20"/>
          <w:lang w:eastAsia="ko-KR"/>
        </w:rPr>
        <w:t xml:space="preserve"> Elaboración propia con los resultados del acuerdo del Consejo Superior</w:t>
      </w:r>
      <w:r w:rsidRPr="003D6F8C">
        <w:rPr>
          <w:sz w:val="18"/>
          <w:szCs w:val="18"/>
        </w:rPr>
        <w:t xml:space="preserve"> </w:t>
      </w:r>
      <w:r w:rsidRPr="003D6F8C">
        <w:rPr>
          <w:rFonts w:ascii="Book Antiqua" w:eastAsia="Wingdings" w:hAnsi="Book Antiqua"/>
          <w:sz w:val="20"/>
          <w:szCs w:val="20"/>
          <w:lang w:eastAsia="ko-KR"/>
        </w:rPr>
        <w:t xml:space="preserve">en sesión </w:t>
      </w:r>
      <w:proofErr w:type="spellStart"/>
      <w:r w:rsidRPr="003D6F8C">
        <w:rPr>
          <w:rFonts w:ascii="Book Antiqua" w:eastAsia="Wingdings" w:hAnsi="Book Antiqua"/>
          <w:sz w:val="20"/>
          <w:szCs w:val="20"/>
          <w:lang w:eastAsia="ko-KR"/>
        </w:rPr>
        <w:t>N°</w:t>
      </w:r>
      <w:proofErr w:type="spellEnd"/>
      <w:r w:rsidRPr="003D6F8C">
        <w:rPr>
          <w:rFonts w:ascii="Book Antiqua" w:eastAsia="Wingdings" w:hAnsi="Book Antiqua"/>
          <w:sz w:val="20"/>
          <w:szCs w:val="20"/>
          <w:lang w:eastAsia="ko-KR"/>
        </w:rPr>
        <w:t xml:space="preserve"> 108-2021 celebrada el 16 de diciembre del 2021, artículo XXIV.</w:t>
      </w:r>
    </w:p>
    <w:p w14:paraId="7B0D8626" w14:textId="261E08A7" w:rsidR="001818B8" w:rsidRDefault="001818B8"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Así las cosas, se inició el seguimiento correspondiente mediante la metodología institucional de administración de proyectos </w:t>
      </w:r>
      <w:r w:rsidR="00B13B34">
        <w:rPr>
          <w:rFonts w:ascii="Book Antiqua" w:eastAsia="Wingdings" w:hAnsi="Book Antiqua"/>
          <w:sz w:val="24"/>
          <w:szCs w:val="24"/>
          <w:lang w:eastAsia="ko-KR"/>
        </w:rPr>
        <w:t xml:space="preserve">estratégicos, siendo que desde la Unidad Estratégica de Portafolio de Proyectos Institucional </w:t>
      </w:r>
      <w:r w:rsidR="00A65EC0">
        <w:rPr>
          <w:rFonts w:ascii="Book Antiqua" w:eastAsia="Wingdings" w:hAnsi="Book Antiqua"/>
          <w:sz w:val="24"/>
          <w:szCs w:val="24"/>
          <w:lang w:eastAsia="ko-KR"/>
        </w:rPr>
        <w:t>se solicitó</w:t>
      </w:r>
      <w:r w:rsidR="009D6E7B">
        <w:rPr>
          <w:rFonts w:ascii="Book Antiqua" w:eastAsia="Wingdings" w:hAnsi="Book Antiqua"/>
          <w:sz w:val="24"/>
          <w:szCs w:val="24"/>
          <w:lang w:eastAsia="ko-KR"/>
        </w:rPr>
        <w:t xml:space="preserve"> vía correo electrónico </w:t>
      </w:r>
      <w:r w:rsidR="009F63FA">
        <w:rPr>
          <w:rFonts w:ascii="Book Antiqua" w:eastAsia="Wingdings" w:hAnsi="Book Antiqua"/>
          <w:sz w:val="24"/>
          <w:szCs w:val="24"/>
          <w:lang w:eastAsia="ko-KR"/>
        </w:rPr>
        <w:t>el formulario “Ficha del Proyecto”, para lo cual se tuvo l</w:t>
      </w:r>
      <w:r w:rsidR="009D6E7B">
        <w:rPr>
          <w:rFonts w:ascii="Book Antiqua" w:eastAsia="Wingdings" w:hAnsi="Book Antiqua"/>
          <w:sz w:val="24"/>
          <w:szCs w:val="24"/>
          <w:lang w:eastAsia="ko-KR"/>
        </w:rPr>
        <w:t>o</w:t>
      </w:r>
      <w:r w:rsidR="009F63FA">
        <w:rPr>
          <w:rFonts w:ascii="Book Antiqua" w:eastAsia="Wingdings" w:hAnsi="Book Antiqua"/>
          <w:sz w:val="24"/>
          <w:szCs w:val="24"/>
          <w:lang w:eastAsia="ko-KR"/>
        </w:rPr>
        <w:t xml:space="preserve">s siguientes </w:t>
      </w:r>
      <w:r w:rsidR="009D6E7B">
        <w:rPr>
          <w:rFonts w:ascii="Book Antiqua" w:eastAsia="Wingdings" w:hAnsi="Book Antiqua"/>
          <w:sz w:val="24"/>
          <w:szCs w:val="24"/>
          <w:lang w:eastAsia="ko-KR"/>
        </w:rPr>
        <w:t>resultados</w:t>
      </w:r>
      <w:r w:rsidR="009F63FA">
        <w:rPr>
          <w:rFonts w:ascii="Book Antiqua" w:eastAsia="Wingdings" w:hAnsi="Book Antiqua"/>
          <w:sz w:val="24"/>
          <w:szCs w:val="24"/>
          <w:lang w:eastAsia="ko-KR"/>
        </w:rPr>
        <w:t>:</w:t>
      </w:r>
    </w:p>
    <w:p w14:paraId="30DCE153" w14:textId="77777777" w:rsidR="009F63FA" w:rsidRDefault="009F63FA" w:rsidP="00076418">
      <w:pPr>
        <w:spacing w:after="0"/>
        <w:jc w:val="both"/>
        <w:rPr>
          <w:rFonts w:ascii="Book Antiqua" w:eastAsia="Wingdings" w:hAnsi="Book Antiqua"/>
          <w:sz w:val="24"/>
          <w:szCs w:val="24"/>
          <w:lang w:eastAsia="ko-KR"/>
        </w:rPr>
      </w:pPr>
    </w:p>
    <w:p w14:paraId="02AB10FC" w14:textId="16A989F7" w:rsidR="009F63FA" w:rsidRPr="00305A68" w:rsidRDefault="009D6E7B" w:rsidP="00076418">
      <w:pPr>
        <w:spacing w:after="0"/>
        <w:jc w:val="center"/>
        <w:rPr>
          <w:rFonts w:ascii="Book Antiqua" w:eastAsia="Wingdings" w:hAnsi="Book Antiqua"/>
          <w:b/>
          <w:bCs/>
          <w:sz w:val="24"/>
          <w:szCs w:val="24"/>
          <w:lang w:eastAsia="ko-KR"/>
        </w:rPr>
      </w:pPr>
      <w:r w:rsidRPr="00653774">
        <w:rPr>
          <w:rFonts w:ascii="Book Antiqua" w:eastAsia="Wingdings" w:hAnsi="Book Antiqua"/>
          <w:b/>
          <w:sz w:val="24"/>
          <w:szCs w:val="24"/>
          <w:lang w:eastAsia="ko-KR"/>
        </w:rPr>
        <w:t xml:space="preserve">Tabla </w:t>
      </w:r>
      <w:r w:rsidR="00653774" w:rsidRPr="00653774">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5</w:t>
      </w:r>
      <w:r w:rsidRPr="00653774">
        <w:rPr>
          <w:rFonts w:ascii="Book Antiqua" w:eastAsia="Wingdings" w:hAnsi="Book Antiqua"/>
          <w:b/>
          <w:sz w:val="24"/>
          <w:szCs w:val="24"/>
          <w:lang w:eastAsia="ko-KR"/>
        </w:rPr>
        <w:t>.</w:t>
      </w:r>
      <w:r w:rsidR="00933566" w:rsidRPr="00305A68">
        <w:rPr>
          <w:rFonts w:ascii="Book Antiqua" w:eastAsia="Wingdings" w:hAnsi="Book Antiqua"/>
          <w:b/>
          <w:bCs/>
          <w:sz w:val="24"/>
          <w:szCs w:val="24"/>
          <w:lang w:eastAsia="ko-KR"/>
        </w:rPr>
        <w:t xml:space="preserve"> Labores Operativas que enviaron </w:t>
      </w:r>
      <w:r w:rsidR="00A97949" w:rsidRPr="00305A68">
        <w:rPr>
          <w:rFonts w:ascii="Book Antiqua" w:eastAsia="Wingdings" w:hAnsi="Book Antiqua"/>
          <w:b/>
          <w:bCs/>
          <w:sz w:val="24"/>
          <w:szCs w:val="24"/>
          <w:lang w:eastAsia="ko-KR"/>
        </w:rPr>
        <w:t>el formulario Ficha de Proyecto</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5"/>
        <w:gridCol w:w="952"/>
        <w:gridCol w:w="2055"/>
        <w:gridCol w:w="1993"/>
        <w:gridCol w:w="1993"/>
      </w:tblGrid>
      <w:tr w:rsidR="009F63FA" w:rsidRPr="000158DE" w14:paraId="01CF1E33" w14:textId="77777777" w:rsidTr="00284065">
        <w:trPr>
          <w:trHeight w:val="857"/>
          <w:tblHeader/>
          <w:jc w:val="center"/>
        </w:trPr>
        <w:tc>
          <w:tcPr>
            <w:tcW w:w="1039" w:type="pct"/>
            <w:shd w:val="clear" w:color="000000" w:fill="44546A"/>
            <w:vAlign w:val="center"/>
            <w:hideMark/>
          </w:tcPr>
          <w:p w14:paraId="29E496AD" w14:textId="77777777" w:rsidR="009F63FA" w:rsidRPr="009158EF" w:rsidRDefault="009F63F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Centro de Responsabilidad</w:t>
            </w:r>
            <w:r w:rsidRPr="009158EF">
              <w:rPr>
                <w:rFonts w:ascii="Book Antiqua" w:eastAsia="Times New Roman" w:hAnsi="Book Antiqua" w:cs="Calibri"/>
                <w:b/>
                <w:bCs/>
                <w:color w:val="FFFFFF"/>
                <w:sz w:val="16"/>
                <w:szCs w:val="16"/>
                <w:lang w:eastAsia="es-CR"/>
              </w:rPr>
              <w:br/>
              <w:t>(a la que se le asigna el recurso)</w:t>
            </w:r>
          </w:p>
        </w:tc>
        <w:tc>
          <w:tcPr>
            <w:tcW w:w="539" w:type="pct"/>
            <w:shd w:val="clear" w:color="000000" w:fill="44546A"/>
            <w:vAlign w:val="center"/>
            <w:hideMark/>
          </w:tcPr>
          <w:p w14:paraId="41754716" w14:textId="500774FF" w:rsidR="009F63FA" w:rsidRPr="009158EF" w:rsidRDefault="009F63F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Código</w:t>
            </w:r>
            <w:r>
              <w:rPr>
                <w:rFonts w:ascii="Book Antiqua" w:eastAsia="Times New Roman" w:hAnsi="Book Antiqua" w:cs="Calibri"/>
                <w:b/>
                <w:bCs/>
                <w:color w:val="FFFFFF"/>
                <w:sz w:val="16"/>
                <w:szCs w:val="16"/>
                <w:lang w:eastAsia="es-CR"/>
              </w:rPr>
              <w:t xml:space="preserve"> asignado</w:t>
            </w:r>
          </w:p>
        </w:tc>
        <w:tc>
          <w:tcPr>
            <w:tcW w:w="1164" w:type="pct"/>
            <w:shd w:val="clear" w:color="000000" w:fill="44546A"/>
            <w:vAlign w:val="center"/>
            <w:hideMark/>
          </w:tcPr>
          <w:p w14:paraId="4B34E178" w14:textId="77777777" w:rsidR="009F63FA" w:rsidRPr="009158EF" w:rsidRDefault="009F63F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Nombre de la Iniciativa</w:t>
            </w:r>
          </w:p>
        </w:tc>
        <w:tc>
          <w:tcPr>
            <w:tcW w:w="1129" w:type="pct"/>
            <w:shd w:val="clear" w:color="000000" w:fill="44546A"/>
            <w:vAlign w:val="center"/>
            <w:hideMark/>
          </w:tcPr>
          <w:p w14:paraId="46BAA790" w14:textId="16F20D4C" w:rsidR="009F63FA" w:rsidRPr="009158EF" w:rsidRDefault="00243806"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Correo enviado</w:t>
            </w:r>
            <w:r w:rsidR="00817559">
              <w:rPr>
                <w:rFonts w:ascii="Book Antiqua" w:eastAsia="Times New Roman" w:hAnsi="Book Antiqua" w:cs="Calibri"/>
                <w:b/>
                <w:bCs/>
                <w:color w:val="FFFFFF"/>
                <w:sz w:val="16"/>
                <w:szCs w:val="16"/>
                <w:lang w:eastAsia="es-CR"/>
              </w:rPr>
              <w:t xml:space="preserve"> con la solicitud de información</w:t>
            </w:r>
          </w:p>
        </w:tc>
        <w:tc>
          <w:tcPr>
            <w:tcW w:w="1129" w:type="pct"/>
            <w:shd w:val="clear" w:color="000000" w:fill="44546A"/>
            <w:vAlign w:val="center"/>
            <w:hideMark/>
          </w:tcPr>
          <w:p w14:paraId="01BB1988" w14:textId="68F30A4C" w:rsidR="009F63FA" w:rsidRPr="009158EF" w:rsidRDefault="00A51780"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Respuesta de la oficina</w:t>
            </w:r>
          </w:p>
        </w:tc>
      </w:tr>
      <w:tr w:rsidR="009F63FA" w:rsidRPr="000158DE" w14:paraId="654BBB0F" w14:textId="77777777" w:rsidTr="007A0460">
        <w:trPr>
          <w:trHeight w:val="699"/>
          <w:jc w:val="center"/>
        </w:trPr>
        <w:tc>
          <w:tcPr>
            <w:tcW w:w="1039" w:type="pct"/>
            <w:shd w:val="clear" w:color="000000" w:fill="FFFFFF"/>
            <w:vAlign w:val="center"/>
            <w:hideMark/>
          </w:tcPr>
          <w:p w14:paraId="2A1DD960"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de Tecnología de Información</w:t>
            </w:r>
          </w:p>
        </w:tc>
        <w:tc>
          <w:tcPr>
            <w:tcW w:w="539" w:type="pct"/>
            <w:shd w:val="clear" w:color="000000" w:fill="FFFFFF"/>
            <w:vAlign w:val="center"/>
            <w:hideMark/>
          </w:tcPr>
          <w:p w14:paraId="562907B0" w14:textId="77777777" w:rsidR="009F63FA" w:rsidRPr="009158EF" w:rsidRDefault="009F63F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0122-DTI-P20</w:t>
            </w:r>
          </w:p>
        </w:tc>
        <w:tc>
          <w:tcPr>
            <w:tcW w:w="1164" w:type="pct"/>
            <w:shd w:val="clear" w:color="000000" w:fill="FFFFFF"/>
            <w:vAlign w:val="center"/>
            <w:hideMark/>
          </w:tcPr>
          <w:p w14:paraId="7F18DD76"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Atención de personas usuarias en el servicio de gestión en línea y audiencias virtuales</w:t>
            </w:r>
          </w:p>
        </w:tc>
        <w:tc>
          <w:tcPr>
            <w:tcW w:w="1129" w:type="pct"/>
            <w:shd w:val="clear" w:color="000000" w:fill="FFFFFF"/>
            <w:vAlign w:val="center"/>
          </w:tcPr>
          <w:p w14:paraId="77F4FD63" w14:textId="379EEA3E" w:rsidR="009F63FA" w:rsidRPr="009158EF" w:rsidRDefault="007F570B" w:rsidP="0004087B">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668D1547">
                <v:shape id="_x0000_i1100" type="#_x0000_t75" style="width:77pt;height:50pt">
                  <v:imagedata r:id="rId104" o:title=""/>
                </v:shape>
              </w:pict>
            </w:r>
          </w:p>
        </w:tc>
        <w:tc>
          <w:tcPr>
            <w:tcW w:w="1129" w:type="pct"/>
            <w:shd w:val="clear" w:color="000000" w:fill="FFFFFF"/>
            <w:vAlign w:val="center"/>
          </w:tcPr>
          <w:p w14:paraId="0CA9B32F" w14:textId="31959A94" w:rsidR="009F63F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5357F1F6">
                <v:shape id="_x0000_i1101" type="#_x0000_t75" style="width:77pt;height:50pt">
                  <v:imagedata r:id="rId105" o:title=""/>
                </v:shape>
              </w:pict>
            </w:r>
          </w:p>
        </w:tc>
      </w:tr>
      <w:tr w:rsidR="00305A68" w:rsidRPr="000158DE" w14:paraId="5A0B53BD" w14:textId="77777777" w:rsidTr="00305A68">
        <w:trPr>
          <w:trHeight w:val="600"/>
          <w:jc w:val="center"/>
        </w:trPr>
        <w:tc>
          <w:tcPr>
            <w:tcW w:w="1039" w:type="pct"/>
            <w:shd w:val="clear" w:color="000000" w:fill="FFFFFF"/>
            <w:vAlign w:val="center"/>
            <w:hideMark/>
          </w:tcPr>
          <w:p w14:paraId="25DCD8E4"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lastRenderedPageBreak/>
              <w:t>Dirección Gestión Humana</w:t>
            </w:r>
          </w:p>
        </w:tc>
        <w:tc>
          <w:tcPr>
            <w:tcW w:w="539" w:type="pct"/>
            <w:shd w:val="clear" w:color="000000" w:fill="FFFFFF"/>
            <w:vAlign w:val="center"/>
            <w:hideMark/>
          </w:tcPr>
          <w:p w14:paraId="247962F8" w14:textId="77777777" w:rsidR="009F63FA" w:rsidRPr="009158EF" w:rsidRDefault="009F63F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0134-DGH-P09</w:t>
            </w:r>
          </w:p>
        </w:tc>
        <w:tc>
          <w:tcPr>
            <w:tcW w:w="1164" w:type="pct"/>
            <w:shd w:val="clear" w:color="000000" w:fill="FFFFFF"/>
            <w:vAlign w:val="center"/>
            <w:hideMark/>
          </w:tcPr>
          <w:p w14:paraId="5FD68A26"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Rectificación de monto de jubilación y determinación de las sumas giradas de más a las personas jubiladas judiciales</w:t>
            </w:r>
          </w:p>
        </w:tc>
        <w:tc>
          <w:tcPr>
            <w:tcW w:w="1129" w:type="pct"/>
            <w:shd w:val="clear" w:color="000000" w:fill="FFFFFF"/>
            <w:vAlign w:val="center"/>
          </w:tcPr>
          <w:p w14:paraId="447ECDA3" w14:textId="1070CAB9" w:rsidR="009F63FA" w:rsidRPr="009158EF" w:rsidRDefault="007F570B" w:rsidP="0004087B">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521DE589">
                <v:shape id="_x0000_i1102" type="#_x0000_t75" style="width:77pt;height:50pt">
                  <v:imagedata r:id="rId106" o:title=""/>
                </v:shape>
              </w:pict>
            </w:r>
          </w:p>
        </w:tc>
        <w:tc>
          <w:tcPr>
            <w:tcW w:w="1129" w:type="pct"/>
            <w:shd w:val="clear" w:color="000000" w:fill="FFFFFF"/>
            <w:vAlign w:val="center"/>
          </w:tcPr>
          <w:p w14:paraId="4FA3CD64" w14:textId="045C80D4" w:rsidR="009F63F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6BC6EED3">
                <v:shape id="_x0000_i1103" type="#_x0000_t75" style="width:77pt;height:50pt">
                  <v:imagedata r:id="rId107" o:title=""/>
                </v:shape>
              </w:pict>
            </w:r>
          </w:p>
        </w:tc>
      </w:tr>
      <w:tr w:rsidR="009F63FA" w:rsidRPr="000158DE" w14:paraId="61E1AFB3" w14:textId="77777777" w:rsidTr="007A0460">
        <w:trPr>
          <w:trHeight w:val="827"/>
          <w:jc w:val="center"/>
        </w:trPr>
        <w:tc>
          <w:tcPr>
            <w:tcW w:w="1039" w:type="pct"/>
            <w:shd w:val="clear" w:color="000000" w:fill="FFFFFF"/>
            <w:vAlign w:val="center"/>
            <w:hideMark/>
          </w:tcPr>
          <w:p w14:paraId="45896CB8"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Jurídica</w:t>
            </w:r>
          </w:p>
        </w:tc>
        <w:tc>
          <w:tcPr>
            <w:tcW w:w="539" w:type="pct"/>
            <w:shd w:val="clear" w:color="000000" w:fill="FFFFFF"/>
            <w:vAlign w:val="center"/>
            <w:hideMark/>
          </w:tcPr>
          <w:p w14:paraId="441CA982" w14:textId="77777777" w:rsidR="009F63FA" w:rsidRPr="009158EF" w:rsidRDefault="009F63F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1331-DJ-P04</w:t>
            </w:r>
          </w:p>
        </w:tc>
        <w:tc>
          <w:tcPr>
            <w:tcW w:w="1164" w:type="pct"/>
            <w:shd w:val="clear" w:color="000000" w:fill="FFFFFF"/>
            <w:vAlign w:val="center"/>
            <w:hideMark/>
          </w:tcPr>
          <w:p w14:paraId="1A9FB1D3"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la mejora del trámite de recuperación patrimonial por responsabilidad civil</w:t>
            </w:r>
          </w:p>
        </w:tc>
        <w:tc>
          <w:tcPr>
            <w:tcW w:w="1129" w:type="pct"/>
            <w:shd w:val="clear" w:color="000000" w:fill="FFFFFF"/>
            <w:vAlign w:val="center"/>
          </w:tcPr>
          <w:p w14:paraId="7B75BE12" w14:textId="1720B861" w:rsidR="009F63FA" w:rsidRPr="009158EF" w:rsidRDefault="007F570B" w:rsidP="0004087B">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5D4E18C2">
                <v:shape id="_x0000_i1104" type="#_x0000_t75" style="width:77pt;height:50pt">
                  <v:imagedata r:id="rId108" o:title=""/>
                </v:shape>
              </w:pict>
            </w:r>
          </w:p>
        </w:tc>
        <w:tc>
          <w:tcPr>
            <w:tcW w:w="1129" w:type="pct"/>
            <w:shd w:val="clear" w:color="000000" w:fill="FFFFFF"/>
            <w:vAlign w:val="center"/>
          </w:tcPr>
          <w:p w14:paraId="6F09B13F" w14:textId="4E5679C2" w:rsidR="009F63F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0AA6A70B">
                <v:shape id="_x0000_i1105" type="#_x0000_t75" style="width:77pt;height:50pt">
                  <v:imagedata r:id="rId109" o:title=""/>
                </v:shape>
              </w:pict>
            </w:r>
          </w:p>
        </w:tc>
      </w:tr>
      <w:tr w:rsidR="009F63FA" w:rsidRPr="000158DE" w14:paraId="783D3D69" w14:textId="77777777" w:rsidTr="007A0460">
        <w:trPr>
          <w:trHeight w:val="1013"/>
          <w:jc w:val="center"/>
        </w:trPr>
        <w:tc>
          <w:tcPr>
            <w:tcW w:w="1039" w:type="pct"/>
            <w:shd w:val="clear" w:color="000000" w:fill="FFFFFF"/>
            <w:vAlign w:val="center"/>
            <w:hideMark/>
          </w:tcPr>
          <w:p w14:paraId="6AC63CCB"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Inspección Judicial</w:t>
            </w:r>
          </w:p>
        </w:tc>
        <w:tc>
          <w:tcPr>
            <w:tcW w:w="539" w:type="pct"/>
            <w:shd w:val="clear" w:color="000000" w:fill="FFFFFF"/>
            <w:vAlign w:val="center"/>
            <w:hideMark/>
          </w:tcPr>
          <w:p w14:paraId="52172D02" w14:textId="77777777" w:rsidR="009F63FA" w:rsidRPr="009158EF" w:rsidRDefault="009F63F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0031-IJ-P02</w:t>
            </w:r>
          </w:p>
        </w:tc>
        <w:tc>
          <w:tcPr>
            <w:tcW w:w="1164" w:type="pct"/>
            <w:shd w:val="clear" w:color="000000" w:fill="FFFFFF"/>
            <w:vAlign w:val="center"/>
            <w:hideMark/>
          </w:tcPr>
          <w:p w14:paraId="5E2689E7" w14:textId="77777777" w:rsidR="009F63FA" w:rsidRPr="009158EF" w:rsidRDefault="009F63F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el apoyo a las visitas a los despachos jurisdiccionales y descongestionamiento de causas complejas</w:t>
            </w:r>
          </w:p>
        </w:tc>
        <w:tc>
          <w:tcPr>
            <w:tcW w:w="1129" w:type="pct"/>
            <w:shd w:val="clear" w:color="000000" w:fill="FFFFFF"/>
            <w:vAlign w:val="center"/>
          </w:tcPr>
          <w:p w14:paraId="07855D81" w14:textId="27A1E95F" w:rsidR="009F63FA" w:rsidRPr="009158EF" w:rsidRDefault="007F570B" w:rsidP="0004087B">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0982AADF">
                <v:shape id="_x0000_i1106" type="#_x0000_t75" style="width:77pt;height:50pt">
                  <v:imagedata r:id="rId110" o:title=""/>
                </v:shape>
              </w:pict>
            </w:r>
          </w:p>
        </w:tc>
        <w:tc>
          <w:tcPr>
            <w:tcW w:w="1129" w:type="pct"/>
            <w:shd w:val="clear" w:color="000000" w:fill="FFFFFF"/>
            <w:vAlign w:val="center"/>
          </w:tcPr>
          <w:p w14:paraId="2260D7A3" w14:textId="190FB76E" w:rsidR="009F63F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0AFCC20B">
                <v:shape id="_x0000_i1107" type="#_x0000_t75" style="width:77pt;height:50pt">
                  <v:imagedata r:id="rId111" o:title=""/>
                </v:shape>
              </w:pict>
            </w:r>
          </w:p>
        </w:tc>
      </w:tr>
    </w:tbl>
    <w:p w14:paraId="4C4C4CF1" w14:textId="1A37EFFC" w:rsidR="009F63FA" w:rsidRPr="00A42105" w:rsidRDefault="00305A68" w:rsidP="00076418">
      <w:pPr>
        <w:spacing w:after="0"/>
        <w:jc w:val="both"/>
        <w:rPr>
          <w:rFonts w:ascii="Book Antiqua" w:eastAsia="Wingdings" w:hAnsi="Book Antiqua"/>
          <w:sz w:val="20"/>
          <w:szCs w:val="20"/>
          <w:lang w:eastAsia="ko-KR"/>
        </w:rPr>
      </w:pPr>
      <w:r w:rsidRPr="00A42105">
        <w:rPr>
          <w:rFonts w:ascii="Book Antiqua" w:eastAsia="Wingdings" w:hAnsi="Book Antiqua"/>
          <w:b/>
          <w:bCs/>
          <w:sz w:val="20"/>
          <w:szCs w:val="20"/>
          <w:lang w:eastAsia="ko-KR"/>
        </w:rPr>
        <w:t>Fuente:</w:t>
      </w:r>
      <w:r w:rsidRPr="00A42105">
        <w:rPr>
          <w:rFonts w:ascii="Book Antiqua" w:eastAsia="Wingdings" w:hAnsi="Book Antiqua"/>
          <w:sz w:val="20"/>
          <w:szCs w:val="20"/>
          <w:lang w:eastAsia="ko-KR"/>
        </w:rPr>
        <w:t xml:space="preserve"> Elaboración propia con las respuestas </w:t>
      </w:r>
      <w:r w:rsidR="00A42105" w:rsidRPr="00A42105">
        <w:rPr>
          <w:rFonts w:ascii="Book Antiqua" w:eastAsia="Wingdings" w:hAnsi="Book Antiqua"/>
          <w:sz w:val="20"/>
          <w:szCs w:val="20"/>
          <w:lang w:eastAsia="ko-KR"/>
        </w:rPr>
        <w:t>vía correo electrónico de las oficinas responsables.</w:t>
      </w:r>
    </w:p>
    <w:p w14:paraId="0CC0932C" w14:textId="77777777" w:rsidR="00305A68" w:rsidRDefault="00305A68" w:rsidP="00076418">
      <w:pPr>
        <w:spacing w:after="0"/>
        <w:jc w:val="both"/>
        <w:rPr>
          <w:rFonts w:ascii="Book Antiqua" w:eastAsia="Wingdings" w:hAnsi="Book Antiqua"/>
          <w:sz w:val="24"/>
          <w:szCs w:val="24"/>
          <w:lang w:eastAsia="ko-KR"/>
        </w:rPr>
      </w:pPr>
    </w:p>
    <w:p w14:paraId="190913E3" w14:textId="55D8163A" w:rsidR="00A81CA6" w:rsidRDefault="001A0FB1"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Una</w:t>
      </w:r>
      <w:r w:rsidR="00A81CA6">
        <w:rPr>
          <w:rFonts w:ascii="Book Antiqua" w:eastAsia="Wingdings" w:hAnsi="Book Antiqua"/>
          <w:sz w:val="24"/>
          <w:szCs w:val="24"/>
          <w:lang w:eastAsia="ko-KR"/>
        </w:rPr>
        <w:t xml:space="preserve"> vez que se procedió con </w:t>
      </w:r>
      <w:r w:rsidR="00DE5E8F">
        <w:rPr>
          <w:rFonts w:ascii="Book Antiqua" w:eastAsia="Wingdings" w:hAnsi="Book Antiqua"/>
          <w:sz w:val="24"/>
          <w:szCs w:val="24"/>
          <w:lang w:eastAsia="ko-KR"/>
        </w:rPr>
        <w:t xml:space="preserve">el </w:t>
      </w:r>
      <w:r>
        <w:rPr>
          <w:rFonts w:ascii="Book Antiqua" w:eastAsia="Wingdings" w:hAnsi="Book Antiqua"/>
          <w:sz w:val="24"/>
          <w:szCs w:val="24"/>
          <w:lang w:eastAsia="ko-KR"/>
        </w:rPr>
        <w:t xml:space="preserve">envío del </w:t>
      </w:r>
      <w:r w:rsidR="00DE5E8F">
        <w:rPr>
          <w:rFonts w:ascii="Book Antiqua" w:eastAsia="Wingdings" w:hAnsi="Book Antiqua"/>
          <w:sz w:val="24"/>
          <w:szCs w:val="24"/>
          <w:lang w:eastAsia="ko-KR"/>
        </w:rPr>
        <w:t>formulario correspondiente</w:t>
      </w:r>
      <w:r>
        <w:rPr>
          <w:rFonts w:ascii="Book Antiqua" w:eastAsia="Wingdings" w:hAnsi="Book Antiqua"/>
          <w:sz w:val="24"/>
          <w:szCs w:val="24"/>
          <w:lang w:eastAsia="ko-KR"/>
        </w:rPr>
        <w:t>,</w:t>
      </w:r>
      <w:r w:rsidR="00DE5E8F">
        <w:rPr>
          <w:rFonts w:ascii="Book Antiqua" w:eastAsia="Wingdings" w:hAnsi="Book Antiqua"/>
          <w:sz w:val="24"/>
          <w:szCs w:val="24"/>
          <w:lang w:eastAsia="ko-KR"/>
        </w:rPr>
        <w:t xml:space="preserve"> se procedió con la creación de los sitios </w:t>
      </w:r>
      <w:r w:rsidR="00893898">
        <w:rPr>
          <w:rFonts w:ascii="Book Antiqua" w:eastAsia="Wingdings" w:hAnsi="Book Antiqua"/>
          <w:sz w:val="24"/>
          <w:szCs w:val="24"/>
          <w:lang w:eastAsia="ko-KR"/>
        </w:rPr>
        <w:t xml:space="preserve">de proyecto </w:t>
      </w:r>
      <w:r w:rsidR="00FE4E5C">
        <w:rPr>
          <w:rFonts w:ascii="Book Antiqua" w:eastAsia="Wingdings" w:hAnsi="Book Antiqua"/>
          <w:sz w:val="24"/>
          <w:szCs w:val="24"/>
          <w:lang w:eastAsia="ko-KR"/>
        </w:rPr>
        <w:t>y de la solicitud de la documentación requerida por la metodología</w:t>
      </w:r>
      <w:r w:rsidR="00243D52">
        <w:rPr>
          <w:rFonts w:ascii="Book Antiqua" w:eastAsia="Wingdings" w:hAnsi="Book Antiqua"/>
          <w:sz w:val="24"/>
          <w:szCs w:val="24"/>
          <w:lang w:eastAsia="ko-KR"/>
        </w:rPr>
        <w:t xml:space="preserve"> y los indicadores </w:t>
      </w:r>
      <w:r w:rsidR="00DC7536">
        <w:rPr>
          <w:rFonts w:ascii="Book Antiqua" w:eastAsia="Wingdings" w:hAnsi="Book Antiqua"/>
          <w:sz w:val="24"/>
          <w:szCs w:val="24"/>
          <w:lang w:eastAsia="ko-KR"/>
        </w:rPr>
        <w:t>de cumplimiento de los permisos con goce de salario</w:t>
      </w:r>
      <w:r w:rsidR="00FE4E5C">
        <w:rPr>
          <w:rFonts w:ascii="Book Antiqua" w:eastAsia="Wingdings" w:hAnsi="Book Antiqua"/>
          <w:sz w:val="24"/>
          <w:szCs w:val="24"/>
          <w:lang w:eastAsia="ko-KR"/>
        </w:rPr>
        <w:t xml:space="preserve">, misma que se solicitó en su momento en los correos </w:t>
      </w:r>
      <w:r w:rsidR="00981E3C">
        <w:rPr>
          <w:rFonts w:ascii="Book Antiqua" w:eastAsia="Wingdings" w:hAnsi="Book Antiqua"/>
          <w:sz w:val="24"/>
          <w:szCs w:val="24"/>
          <w:lang w:eastAsia="ko-KR"/>
        </w:rPr>
        <w:t xml:space="preserve">que se detallan </w:t>
      </w:r>
      <w:r w:rsidR="00243D52">
        <w:rPr>
          <w:rFonts w:ascii="Book Antiqua" w:eastAsia="Wingdings" w:hAnsi="Book Antiqua"/>
          <w:sz w:val="24"/>
          <w:szCs w:val="24"/>
          <w:lang w:eastAsia="ko-KR"/>
        </w:rPr>
        <w:t xml:space="preserve">en la tabla </w:t>
      </w:r>
      <w:r w:rsidR="00981E3C">
        <w:rPr>
          <w:rFonts w:ascii="Book Antiqua" w:eastAsia="Wingdings" w:hAnsi="Book Antiqua"/>
          <w:sz w:val="24"/>
          <w:szCs w:val="24"/>
          <w:lang w:eastAsia="ko-KR"/>
        </w:rPr>
        <w:t>anterior.</w:t>
      </w:r>
    </w:p>
    <w:p w14:paraId="2ED49E0C" w14:textId="77777777" w:rsidR="00A42105" w:rsidRDefault="00A42105" w:rsidP="00E8186A">
      <w:pPr>
        <w:spacing w:before="120" w:after="120"/>
        <w:jc w:val="both"/>
        <w:rPr>
          <w:rFonts w:ascii="Book Antiqua" w:eastAsia="Wingdings" w:hAnsi="Book Antiqua"/>
          <w:sz w:val="24"/>
          <w:szCs w:val="24"/>
          <w:lang w:eastAsia="ko-KR"/>
        </w:rPr>
      </w:pPr>
    </w:p>
    <w:p w14:paraId="5B8838FB" w14:textId="01CD99FB" w:rsidR="00981E3C" w:rsidRDefault="00981E3C"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Al respecto, se detalla a continuación </w:t>
      </w:r>
      <w:r w:rsidR="00936AC9">
        <w:rPr>
          <w:rFonts w:ascii="Book Antiqua" w:eastAsia="Wingdings" w:hAnsi="Book Antiqua"/>
          <w:sz w:val="24"/>
          <w:szCs w:val="24"/>
          <w:lang w:eastAsia="ko-KR"/>
        </w:rPr>
        <w:t>la documentación enviada por las oficinas encargadas de estas labores operativas:</w:t>
      </w:r>
    </w:p>
    <w:p w14:paraId="5136447B" w14:textId="77777777" w:rsidR="00936AC9" w:rsidRDefault="00936AC9" w:rsidP="00076418">
      <w:pPr>
        <w:spacing w:after="0"/>
        <w:jc w:val="both"/>
        <w:rPr>
          <w:rFonts w:ascii="Book Antiqua" w:eastAsia="Wingdings" w:hAnsi="Book Antiqua"/>
          <w:sz w:val="24"/>
          <w:szCs w:val="24"/>
          <w:lang w:eastAsia="ko-KR"/>
        </w:rPr>
      </w:pPr>
    </w:p>
    <w:p w14:paraId="5C8C43BF" w14:textId="011E79E3" w:rsidR="00284065" w:rsidRPr="00A31449" w:rsidRDefault="00177E88" w:rsidP="00076418">
      <w:pPr>
        <w:spacing w:after="0"/>
        <w:jc w:val="center"/>
        <w:rPr>
          <w:rFonts w:ascii="Book Antiqua" w:eastAsia="Wingdings" w:hAnsi="Book Antiqua"/>
          <w:b/>
          <w:bCs/>
          <w:sz w:val="24"/>
          <w:szCs w:val="24"/>
          <w:lang w:eastAsia="ko-KR"/>
        </w:rPr>
      </w:pPr>
      <w:r w:rsidRPr="00A31449">
        <w:rPr>
          <w:rFonts w:ascii="Book Antiqua" w:eastAsia="Wingdings" w:hAnsi="Book Antiqua"/>
          <w:b/>
          <w:bCs/>
          <w:sz w:val="24"/>
          <w:szCs w:val="24"/>
          <w:lang w:eastAsia="ko-KR"/>
        </w:rPr>
        <w:t xml:space="preserve">Tabla </w:t>
      </w:r>
      <w:r w:rsidR="0010797E">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6</w:t>
      </w:r>
      <w:r w:rsidRPr="00A31449">
        <w:rPr>
          <w:rFonts w:ascii="Book Antiqua" w:eastAsia="Wingdings" w:hAnsi="Book Antiqua"/>
          <w:b/>
          <w:bCs/>
          <w:sz w:val="24"/>
          <w:szCs w:val="24"/>
          <w:lang w:eastAsia="ko-KR"/>
        </w:rPr>
        <w:t xml:space="preserve">. </w:t>
      </w:r>
      <w:r w:rsidR="007301B3" w:rsidRPr="00A31449">
        <w:rPr>
          <w:rFonts w:ascii="Book Antiqua" w:eastAsia="Wingdings" w:hAnsi="Book Antiqua"/>
          <w:b/>
          <w:bCs/>
          <w:sz w:val="24"/>
          <w:szCs w:val="24"/>
          <w:lang w:eastAsia="ko-KR"/>
        </w:rPr>
        <w:t xml:space="preserve">Documentación enviada por las labores operativas nuevas que </w:t>
      </w:r>
      <w:r w:rsidR="00F57AB6" w:rsidRPr="00A31449">
        <w:rPr>
          <w:rFonts w:ascii="Book Antiqua" w:eastAsia="Wingdings" w:hAnsi="Book Antiqua"/>
          <w:b/>
          <w:bCs/>
          <w:sz w:val="24"/>
          <w:szCs w:val="24"/>
          <w:lang w:eastAsia="ko-KR"/>
        </w:rPr>
        <w:t>iniciaron recientemente el 2022 producto de la aprobación de los permisos con goce de salario</w:t>
      </w:r>
    </w:p>
    <w:p w14:paraId="6724D38E" w14:textId="77777777" w:rsidR="00076418" w:rsidRPr="00A31449" w:rsidRDefault="00076418" w:rsidP="00076418">
      <w:pPr>
        <w:spacing w:after="0"/>
        <w:jc w:val="center"/>
        <w:rPr>
          <w:rFonts w:ascii="Book Antiqua" w:eastAsia="Wingdings" w:hAnsi="Book Antiqua"/>
          <w:b/>
          <w:bCs/>
          <w:sz w:val="24"/>
          <w:szCs w:val="24"/>
          <w:lang w:eastAsia="ko-KR"/>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47"/>
        <w:gridCol w:w="676"/>
        <w:gridCol w:w="1429"/>
        <w:gridCol w:w="1394"/>
        <w:gridCol w:w="1394"/>
        <w:gridCol w:w="1394"/>
        <w:gridCol w:w="1394"/>
      </w:tblGrid>
      <w:tr w:rsidR="00A6127A" w:rsidRPr="000158DE" w14:paraId="72558623" w14:textId="77777777" w:rsidTr="00A6127A">
        <w:trPr>
          <w:trHeight w:val="857"/>
          <w:tblHeader/>
          <w:jc w:val="center"/>
        </w:trPr>
        <w:tc>
          <w:tcPr>
            <w:tcW w:w="779" w:type="pct"/>
            <w:shd w:val="clear" w:color="000000" w:fill="44546A"/>
            <w:vAlign w:val="center"/>
            <w:hideMark/>
          </w:tcPr>
          <w:p w14:paraId="4867FECF" w14:textId="77777777" w:rsidR="00A6127A" w:rsidRPr="009158EF" w:rsidRDefault="00A6127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Centro de Responsabilidad</w:t>
            </w:r>
            <w:r w:rsidRPr="009158EF">
              <w:rPr>
                <w:rFonts w:ascii="Book Antiqua" w:eastAsia="Times New Roman" w:hAnsi="Book Antiqua" w:cs="Calibri"/>
                <w:b/>
                <w:bCs/>
                <w:color w:val="FFFFFF"/>
                <w:sz w:val="16"/>
                <w:szCs w:val="16"/>
                <w:lang w:eastAsia="es-CR"/>
              </w:rPr>
              <w:br/>
              <w:t>(a la que se le asigna el recurso)</w:t>
            </w:r>
          </w:p>
        </w:tc>
        <w:tc>
          <w:tcPr>
            <w:tcW w:w="452" w:type="pct"/>
            <w:shd w:val="clear" w:color="000000" w:fill="44546A"/>
            <w:vAlign w:val="center"/>
            <w:hideMark/>
          </w:tcPr>
          <w:p w14:paraId="58A72E07" w14:textId="77777777" w:rsidR="00A6127A" w:rsidRPr="009158EF" w:rsidRDefault="00A6127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Código</w:t>
            </w:r>
            <w:r>
              <w:rPr>
                <w:rFonts w:ascii="Book Antiqua" w:eastAsia="Times New Roman" w:hAnsi="Book Antiqua" w:cs="Calibri"/>
                <w:b/>
                <w:bCs/>
                <w:color w:val="FFFFFF"/>
                <w:sz w:val="16"/>
                <w:szCs w:val="16"/>
                <w:lang w:eastAsia="es-CR"/>
              </w:rPr>
              <w:t xml:space="preserve"> asignado</w:t>
            </w:r>
          </w:p>
        </w:tc>
        <w:tc>
          <w:tcPr>
            <w:tcW w:w="976" w:type="pct"/>
            <w:shd w:val="clear" w:color="000000" w:fill="44546A"/>
            <w:vAlign w:val="center"/>
            <w:hideMark/>
          </w:tcPr>
          <w:p w14:paraId="209DB2CA" w14:textId="77777777" w:rsidR="00A6127A" w:rsidRPr="009158EF" w:rsidRDefault="00A6127A" w:rsidP="0004087B">
            <w:pPr>
              <w:spacing w:after="0" w:line="240" w:lineRule="auto"/>
              <w:jc w:val="center"/>
              <w:rPr>
                <w:rFonts w:ascii="Book Antiqua" w:eastAsia="Times New Roman" w:hAnsi="Book Antiqua" w:cs="Calibri"/>
                <w:b/>
                <w:bCs/>
                <w:color w:val="FFFFFF"/>
                <w:sz w:val="16"/>
                <w:szCs w:val="16"/>
                <w:lang w:eastAsia="es-CR"/>
              </w:rPr>
            </w:pPr>
            <w:r w:rsidRPr="009158EF">
              <w:rPr>
                <w:rFonts w:ascii="Book Antiqua" w:eastAsia="Times New Roman" w:hAnsi="Book Antiqua" w:cs="Calibri"/>
                <w:b/>
                <w:bCs/>
                <w:color w:val="FFFFFF"/>
                <w:sz w:val="16"/>
                <w:szCs w:val="16"/>
                <w:lang w:eastAsia="es-CR"/>
              </w:rPr>
              <w:t>Nombre de la Iniciativa</w:t>
            </w:r>
          </w:p>
        </w:tc>
        <w:tc>
          <w:tcPr>
            <w:tcW w:w="698" w:type="pct"/>
            <w:shd w:val="clear" w:color="000000" w:fill="44546A"/>
            <w:vAlign w:val="center"/>
            <w:hideMark/>
          </w:tcPr>
          <w:p w14:paraId="5CE0A69B" w14:textId="1C244BD3" w:rsidR="00A6127A" w:rsidRPr="009158EF" w:rsidRDefault="00A6127A"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Acta de Constitución</w:t>
            </w:r>
          </w:p>
        </w:tc>
        <w:tc>
          <w:tcPr>
            <w:tcW w:w="698" w:type="pct"/>
            <w:shd w:val="clear" w:color="000000" w:fill="44546A"/>
            <w:vAlign w:val="center"/>
          </w:tcPr>
          <w:p w14:paraId="5C2BD84D" w14:textId="36D6C2B7" w:rsidR="00A6127A" w:rsidRDefault="00A6127A"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Estudio de Factibilidad</w:t>
            </w:r>
          </w:p>
        </w:tc>
        <w:tc>
          <w:tcPr>
            <w:tcW w:w="698" w:type="pct"/>
            <w:shd w:val="clear" w:color="000000" w:fill="44546A"/>
            <w:vAlign w:val="center"/>
          </w:tcPr>
          <w:p w14:paraId="4F24AE6B" w14:textId="3EE12FF0" w:rsidR="00A6127A" w:rsidRDefault="00A6127A"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Plan de Gestión</w:t>
            </w:r>
          </w:p>
        </w:tc>
        <w:tc>
          <w:tcPr>
            <w:tcW w:w="698" w:type="pct"/>
            <w:shd w:val="clear" w:color="000000" w:fill="44546A"/>
            <w:vAlign w:val="center"/>
            <w:hideMark/>
          </w:tcPr>
          <w:p w14:paraId="31645D21" w14:textId="11CC371F" w:rsidR="00A6127A" w:rsidRPr="009158EF" w:rsidRDefault="00A6127A" w:rsidP="0004087B">
            <w:pPr>
              <w:spacing w:after="0" w:line="240" w:lineRule="auto"/>
              <w:jc w:val="center"/>
              <w:rPr>
                <w:rFonts w:ascii="Book Antiqua" w:eastAsia="Times New Roman" w:hAnsi="Book Antiqua" w:cs="Calibri"/>
                <w:b/>
                <w:bCs/>
                <w:color w:val="FFFFFF"/>
                <w:sz w:val="16"/>
                <w:szCs w:val="16"/>
                <w:lang w:eastAsia="es-CR"/>
              </w:rPr>
            </w:pPr>
            <w:r>
              <w:rPr>
                <w:rFonts w:ascii="Book Antiqua" w:eastAsia="Times New Roman" w:hAnsi="Book Antiqua" w:cs="Calibri"/>
                <w:b/>
                <w:bCs/>
                <w:color w:val="FFFFFF"/>
                <w:sz w:val="16"/>
                <w:szCs w:val="16"/>
                <w:lang w:eastAsia="es-CR"/>
              </w:rPr>
              <w:t>Cronograma</w:t>
            </w:r>
          </w:p>
        </w:tc>
      </w:tr>
      <w:tr w:rsidR="00A6127A" w:rsidRPr="000158DE" w14:paraId="729D786A" w14:textId="77777777" w:rsidTr="00AB0013">
        <w:trPr>
          <w:trHeight w:val="699"/>
          <w:jc w:val="center"/>
        </w:trPr>
        <w:tc>
          <w:tcPr>
            <w:tcW w:w="779" w:type="pct"/>
            <w:shd w:val="clear" w:color="auto" w:fill="auto"/>
            <w:vAlign w:val="center"/>
            <w:hideMark/>
          </w:tcPr>
          <w:p w14:paraId="5607F409"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de Tecnología de Información</w:t>
            </w:r>
          </w:p>
        </w:tc>
        <w:tc>
          <w:tcPr>
            <w:tcW w:w="452" w:type="pct"/>
            <w:shd w:val="clear" w:color="auto" w:fill="auto"/>
            <w:vAlign w:val="center"/>
            <w:hideMark/>
          </w:tcPr>
          <w:p w14:paraId="0A29D8E9" w14:textId="77777777" w:rsidR="00A6127A" w:rsidRPr="009158EF" w:rsidRDefault="00A6127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0122-DTI-P20</w:t>
            </w:r>
          </w:p>
        </w:tc>
        <w:tc>
          <w:tcPr>
            <w:tcW w:w="976" w:type="pct"/>
            <w:shd w:val="clear" w:color="auto" w:fill="auto"/>
            <w:vAlign w:val="center"/>
            <w:hideMark/>
          </w:tcPr>
          <w:p w14:paraId="02731BBE"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Atención de personas usuarias en el servicio de gestión en línea y audiencias virtuales</w:t>
            </w:r>
          </w:p>
        </w:tc>
        <w:bookmarkStart w:id="32" w:name="_MON_1705388621"/>
        <w:bookmarkEnd w:id="32"/>
        <w:tc>
          <w:tcPr>
            <w:tcW w:w="698" w:type="pct"/>
            <w:shd w:val="clear" w:color="auto" w:fill="auto"/>
            <w:vAlign w:val="center"/>
          </w:tcPr>
          <w:p w14:paraId="14FC0B3D" w14:textId="795515DF" w:rsidR="00A6127A" w:rsidRPr="009158EF" w:rsidRDefault="00AB0013" w:rsidP="0004087B">
            <w:pPr>
              <w:spacing w:after="0" w:line="240" w:lineRule="auto"/>
              <w:jc w:val="center"/>
              <w:rPr>
                <w:rFonts w:ascii="Book Antiqua" w:eastAsia="Times New Roman" w:hAnsi="Book Antiqua" w:cs="Calibri"/>
                <w:color w:val="000000"/>
                <w:sz w:val="16"/>
                <w:szCs w:val="16"/>
                <w:lang w:eastAsia="es-CR"/>
              </w:rPr>
            </w:pPr>
            <w:r w:rsidRPr="00AB0013">
              <w:rPr>
                <w:rFonts w:ascii="Book Antiqua" w:eastAsia="Times New Roman" w:hAnsi="Book Antiqua" w:cs="Calibri"/>
                <w:color w:val="000000"/>
                <w:sz w:val="16"/>
                <w:szCs w:val="16"/>
                <w:lang w:eastAsia="es-CR"/>
              </w:rPr>
              <w:object w:dxaOrig="1508" w:dyaOrig="983" w14:anchorId="10983EAF">
                <v:shape id="_x0000_i1108" type="#_x0000_t75" style="width:76pt;height:49pt" o:ole="">
                  <v:imagedata r:id="rId112" o:title=""/>
                </v:shape>
                <o:OLEObject Type="Embed" ProgID="Word.Document.12" ShapeID="_x0000_i1108" DrawAspect="Icon" ObjectID="_1709389378" r:id="rId113">
                  <o:FieldCodes>\s</o:FieldCodes>
                </o:OLEObject>
              </w:object>
            </w:r>
          </w:p>
        </w:tc>
        <w:bookmarkStart w:id="33" w:name="_MON_1705388678"/>
        <w:bookmarkEnd w:id="33"/>
        <w:tc>
          <w:tcPr>
            <w:tcW w:w="698" w:type="pct"/>
            <w:shd w:val="clear" w:color="auto" w:fill="auto"/>
            <w:vAlign w:val="center"/>
          </w:tcPr>
          <w:p w14:paraId="0A6AB1C9" w14:textId="23427C2C" w:rsidR="00A6127A" w:rsidRPr="009158EF" w:rsidRDefault="006C66CD"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08" w:dyaOrig="983" w14:anchorId="5F1EAC3A">
                <v:shape id="_x0000_i1109" type="#_x0000_t75" style="width:76pt;height:49pt" o:ole="">
                  <v:imagedata r:id="rId114" o:title=""/>
                </v:shape>
                <o:OLEObject Type="Embed" ProgID="Word.Document.12" ShapeID="_x0000_i1109" DrawAspect="Icon" ObjectID="_1709389379" r:id="rId115">
                  <o:FieldCodes>\s</o:FieldCodes>
                </o:OLEObject>
              </w:object>
            </w:r>
          </w:p>
        </w:tc>
        <w:bookmarkStart w:id="34" w:name="_MON_1705730659"/>
        <w:bookmarkEnd w:id="34"/>
        <w:tc>
          <w:tcPr>
            <w:tcW w:w="698" w:type="pct"/>
            <w:shd w:val="clear" w:color="auto" w:fill="auto"/>
            <w:vAlign w:val="center"/>
          </w:tcPr>
          <w:p w14:paraId="29B801F1" w14:textId="0936B2F0" w:rsidR="00A6127A" w:rsidRPr="009158EF" w:rsidRDefault="00F66F7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32" w:dyaOrig="991" w14:anchorId="55F021B6">
                <v:shape id="_x0000_i1110" type="#_x0000_t75" style="width:77pt;height:50pt" o:ole="">
                  <v:imagedata r:id="rId116" o:title=""/>
                </v:shape>
                <o:OLEObject Type="Embed" ProgID="Word.Document.12" ShapeID="_x0000_i1110" DrawAspect="Icon" ObjectID="_1709389380" r:id="rId117">
                  <o:FieldCodes>\s</o:FieldCodes>
                </o:OLEObject>
              </w:object>
            </w:r>
          </w:p>
        </w:tc>
        <w:tc>
          <w:tcPr>
            <w:tcW w:w="698" w:type="pct"/>
            <w:shd w:val="clear" w:color="auto" w:fill="auto"/>
            <w:vAlign w:val="center"/>
          </w:tcPr>
          <w:p w14:paraId="2447D405" w14:textId="1B9030AE" w:rsidR="00A6127A" w:rsidRPr="009158EF" w:rsidRDefault="008B2050"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32" w:dyaOrig="991" w14:anchorId="12755BBA">
                <v:shape id="_x0000_i1111" type="#_x0000_t75" style="width:77pt;height:50pt" o:ole="">
                  <v:imagedata r:id="rId118" o:title=""/>
                </v:shape>
                <o:OLEObject Type="Embed" ProgID="Acrobat.Document.DC" ShapeID="_x0000_i1111" DrawAspect="Icon" ObjectID="_1709389381" r:id="rId119"/>
              </w:object>
            </w:r>
          </w:p>
        </w:tc>
      </w:tr>
      <w:tr w:rsidR="00A6127A" w:rsidRPr="000158DE" w14:paraId="4C6230A1" w14:textId="77777777" w:rsidTr="00A6127A">
        <w:trPr>
          <w:trHeight w:val="600"/>
          <w:jc w:val="center"/>
        </w:trPr>
        <w:tc>
          <w:tcPr>
            <w:tcW w:w="779" w:type="pct"/>
            <w:shd w:val="clear" w:color="000000" w:fill="FFFFFF"/>
            <w:vAlign w:val="center"/>
            <w:hideMark/>
          </w:tcPr>
          <w:p w14:paraId="1E2167FB"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lastRenderedPageBreak/>
              <w:t>Dirección Gestión Humana</w:t>
            </w:r>
          </w:p>
        </w:tc>
        <w:tc>
          <w:tcPr>
            <w:tcW w:w="452" w:type="pct"/>
            <w:shd w:val="clear" w:color="000000" w:fill="FFFFFF"/>
            <w:vAlign w:val="center"/>
            <w:hideMark/>
          </w:tcPr>
          <w:p w14:paraId="029ECA33" w14:textId="77777777" w:rsidR="00A6127A" w:rsidRPr="009158EF" w:rsidRDefault="00A6127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0134-DGH-P09</w:t>
            </w:r>
          </w:p>
        </w:tc>
        <w:tc>
          <w:tcPr>
            <w:tcW w:w="976" w:type="pct"/>
            <w:shd w:val="clear" w:color="000000" w:fill="FFFFFF"/>
            <w:vAlign w:val="center"/>
            <w:hideMark/>
          </w:tcPr>
          <w:p w14:paraId="20BFBAFB"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Rectificación de monto de jubilación y determinación de las sumas giradas de más a las personas jubiladas judiciales</w:t>
            </w:r>
          </w:p>
        </w:tc>
        <w:bookmarkStart w:id="35" w:name="_MON_1706617550"/>
        <w:bookmarkEnd w:id="35"/>
        <w:tc>
          <w:tcPr>
            <w:tcW w:w="698" w:type="pct"/>
            <w:shd w:val="clear" w:color="000000" w:fill="FFFFFF"/>
            <w:vAlign w:val="center"/>
          </w:tcPr>
          <w:p w14:paraId="7674E85A" w14:textId="23000BC3" w:rsidR="00A6127A" w:rsidRPr="009158EF" w:rsidRDefault="00A73930" w:rsidP="0004087B">
            <w:pPr>
              <w:spacing w:after="0" w:line="240" w:lineRule="auto"/>
              <w:jc w:val="center"/>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08" w:dyaOrig="983" w14:anchorId="03CEFEE3">
                <v:shape id="_x0000_i1112" type="#_x0000_t75" style="width:76pt;height:49pt" o:ole="">
                  <v:imagedata r:id="rId120" o:title=""/>
                </v:shape>
                <o:OLEObject Type="Embed" ProgID="Word.Document.12" ShapeID="_x0000_i1112" DrawAspect="Icon" ObjectID="_1709389382" r:id="rId121">
                  <o:FieldCodes>\s</o:FieldCodes>
                </o:OLEObject>
              </w:object>
            </w:r>
          </w:p>
        </w:tc>
        <w:bookmarkStart w:id="36" w:name="_MON_1705731829"/>
        <w:bookmarkEnd w:id="36"/>
        <w:tc>
          <w:tcPr>
            <w:tcW w:w="698" w:type="pct"/>
            <w:shd w:val="clear" w:color="000000" w:fill="FFFFFF"/>
            <w:vAlign w:val="center"/>
          </w:tcPr>
          <w:p w14:paraId="6BF6EAFA" w14:textId="53CFEB47" w:rsidR="00A6127A" w:rsidRPr="009158EF" w:rsidRDefault="00035DE6"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32" w:dyaOrig="991" w14:anchorId="064EF43F">
                <v:shape id="_x0000_i1113" type="#_x0000_t75" style="width:77pt;height:50pt" o:ole="">
                  <v:imagedata r:id="rId122" o:title=""/>
                </v:shape>
                <o:OLEObject Type="Embed" ProgID="Word.Document.12" ShapeID="_x0000_i1113" DrawAspect="Icon" ObjectID="_1709389383" r:id="rId123">
                  <o:FieldCodes>\s</o:FieldCodes>
                </o:OLEObject>
              </w:object>
            </w:r>
          </w:p>
        </w:tc>
        <w:bookmarkStart w:id="37" w:name="_MON_1705731834"/>
        <w:bookmarkEnd w:id="37"/>
        <w:tc>
          <w:tcPr>
            <w:tcW w:w="698" w:type="pct"/>
            <w:shd w:val="clear" w:color="000000" w:fill="FFFFFF"/>
            <w:vAlign w:val="center"/>
          </w:tcPr>
          <w:p w14:paraId="1311E51D" w14:textId="6A81E429" w:rsidR="00A6127A" w:rsidRPr="009158EF" w:rsidRDefault="00035DE6"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object w:dxaOrig="1532" w:dyaOrig="991" w14:anchorId="6477CF51">
                <v:shape id="_x0000_i1114" type="#_x0000_t75" style="width:77pt;height:50pt" o:ole="">
                  <v:imagedata r:id="rId124" o:title=""/>
                </v:shape>
                <o:OLEObject Type="Embed" ProgID="Word.Document.12" ShapeID="_x0000_i1114" DrawAspect="Icon" ObjectID="_1709389384" r:id="rId125">
                  <o:FieldCodes>\s</o:FieldCodes>
                </o:OLEObject>
              </w:object>
            </w:r>
          </w:p>
        </w:tc>
        <w:tc>
          <w:tcPr>
            <w:tcW w:w="698" w:type="pct"/>
            <w:shd w:val="clear" w:color="000000" w:fill="FFFFFF"/>
            <w:vAlign w:val="center"/>
          </w:tcPr>
          <w:p w14:paraId="4B5AD5FD" w14:textId="77777777" w:rsidR="00A6127A" w:rsidRDefault="00512BD8"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Pendiente</w:t>
            </w:r>
          </w:p>
          <w:p w14:paraId="7E02CC3D" w14:textId="16EA6754" w:rsidR="00A6127A" w:rsidRPr="009158EF" w:rsidRDefault="00B56EC9"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(Se debe proceder con la instalación de la licencia del MS Project para que se proceda con dicha labor)</w:t>
            </w:r>
          </w:p>
        </w:tc>
      </w:tr>
      <w:tr w:rsidR="00A6127A" w:rsidRPr="000158DE" w14:paraId="536883CC" w14:textId="77777777" w:rsidTr="00A6127A">
        <w:trPr>
          <w:trHeight w:val="827"/>
          <w:jc w:val="center"/>
        </w:trPr>
        <w:tc>
          <w:tcPr>
            <w:tcW w:w="779" w:type="pct"/>
            <w:shd w:val="clear" w:color="000000" w:fill="FFFFFF"/>
            <w:vAlign w:val="center"/>
            <w:hideMark/>
          </w:tcPr>
          <w:p w14:paraId="6DF05CB0"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Dirección Jurídica</w:t>
            </w:r>
          </w:p>
        </w:tc>
        <w:tc>
          <w:tcPr>
            <w:tcW w:w="452" w:type="pct"/>
            <w:shd w:val="clear" w:color="000000" w:fill="FFFFFF"/>
            <w:vAlign w:val="center"/>
            <w:hideMark/>
          </w:tcPr>
          <w:p w14:paraId="3920C1BA" w14:textId="77777777" w:rsidR="00A6127A" w:rsidRPr="009158EF" w:rsidRDefault="00A6127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1331-DJ-P04</w:t>
            </w:r>
          </w:p>
        </w:tc>
        <w:tc>
          <w:tcPr>
            <w:tcW w:w="976" w:type="pct"/>
            <w:shd w:val="clear" w:color="000000" w:fill="FFFFFF"/>
            <w:vAlign w:val="center"/>
            <w:hideMark/>
          </w:tcPr>
          <w:p w14:paraId="38B4C4BA"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la mejora del trámite de recuperación patrimonial por responsabilidad civil</w:t>
            </w:r>
          </w:p>
        </w:tc>
        <w:tc>
          <w:tcPr>
            <w:tcW w:w="698" w:type="pct"/>
            <w:shd w:val="clear" w:color="000000" w:fill="FFFFFF"/>
            <w:vAlign w:val="center"/>
          </w:tcPr>
          <w:p w14:paraId="09EBEA57" w14:textId="4093B61F" w:rsidR="00A6127A" w:rsidRPr="009158EF" w:rsidRDefault="007F570B" w:rsidP="0004087B">
            <w:pPr>
              <w:spacing w:after="0" w:line="240" w:lineRule="auto"/>
              <w:jc w:val="center"/>
              <w:rPr>
                <w:rFonts w:ascii="Book Antiqua" w:eastAsia="Times New Roman" w:hAnsi="Book Antiqua" w:cs="Calibri"/>
                <w:color w:val="000000"/>
                <w:sz w:val="16"/>
                <w:szCs w:val="16"/>
                <w:lang w:eastAsia="es-CR"/>
              </w:rPr>
            </w:pPr>
            <w:bookmarkStart w:id="38" w:name="_MON_1705213945"/>
            <w:bookmarkEnd w:id="38"/>
            <w:r>
              <w:rPr>
                <w:rFonts w:ascii="Book Antiqua" w:eastAsia="Times New Roman" w:hAnsi="Book Antiqua" w:cs="Calibri"/>
                <w:color w:val="000000"/>
                <w:sz w:val="16"/>
                <w:szCs w:val="16"/>
                <w:lang w:eastAsia="es-CR"/>
              </w:rPr>
              <w:pict w14:anchorId="7DBE8C50">
                <v:shape id="_x0000_i1115" type="#_x0000_t75" style="width:77pt;height:50pt">
                  <v:imagedata r:id="rId126" o:title=""/>
                </v:shape>
              </w:pict>
            </w:r>
          </w:p>
        </w:tc>
        <w:tc>
          <w:tcPr>
            <w:tcW w:w="698" w:type="pct"/>
            <w:shd w:val="clear" w:color="000000" w:fill="FFFFFF"/>
            <w:vAlign w:val="center"/>
          </w:tcPr>
          <w:p w14:paraId="643D06DB" w14:textId="72BF6AF2" w:rsidR="00A6127A" w:rsidRPr="009158EF" w:rsidRDefault="007F570B" w:rsidP="0004087B">
            <w:pPr>
              <w:spacing w:after="0" w:line="240" w:lineRule="auto"/>
              <w:rPr>
                <w:rFonts w:ascii="Book Antiqua" w:eastAsia="Times New Roman" w:hAnsi="Book Antiqua" w:cs="Calibri"/>
                <w:color w:val="000000"/>
                <w:sz w:val="16"/>
                <w:szCs w:val="16"/>
                <w:lang w:eastAsia="es-CR"/>
              </w:rPr>
            </w:pPr>
            <w:bookmarkStart w:id="39" w:name="_MON_1705213938"/>
            <w:bookmarkEnd w:id="39"/>
            <w:r>
              <w:rPr>
                <w:rFonts w:ascii="Book Antiqua" w:eastAsia="Times New Roman" w:hAnsi="Book Antiqua" w:cs="Calibri"/>
                <w:color w:val="000000"/>
                <w:sz w:val="16"/>
                <w:szCs w:val="16"/>
                <w:lang w:eastAsia="es-CR"/>
              </w:rPr>
              <w:pict w14:anchorId="3476BBB4">
                <v:shape id="_x0000_i1116" type="#_x0000_t75" style="width:77pt;height:50pt">
                  <v:imagedata r:id="rId127" o:title=""/>
                </v:shape>
              </w:pict>
            </w:r>
          </w:p>
        </w:tc>
        <w:tc>
          <w:tcPr>
            <w:tcW w:w="698" w:type="pct"/>
            <w:shd w:val="clear" w:color="000000" w:fill="FFFFFF"/>
            <w:vAlign w:val="center"/>
          </w:tcPr>
          <w:p w14:paraId="33C74D9A" w14:textId="46628D56" w:rsidR="00A6127A" w:rsidRPr="009158EF" w:rsidRDefault="007F570B" w:rsidP="0004087B">
            <w:pPr>
              <w:spacing w:after="0" w:line="240" w:lineRule="auto"/>
              <w:rPr>
                <w:rFonts w:ascii="Book Antiqua" w:eastAsia="Times New Roman" w:hAnsi="Book Antiqua" w:cs="Calibri"/>
                <w:color w:val="000000"/>
                <w:sz w:val="16"/>
                <w:szCs w:val="16"/>
                <w:lang w:eastAsia="es-CR"/>
              </w:rPr>
            </w:pPr>
            <w:bookmarkStart w:id="40" w:name="_MON_1705213794"/>
            <w:bookmarkEnd w:id="40"/>
            <w:r>
              <w:rPr>
                <w:rFonts w:ascii="Book Antiqua" w:eastAsia="Times New Roman" w:hAnsi="Book Antiqua" w:cs="Calibri"/>
                <w:color w:val="000000"/>
                <w:sz w:val="16"/>
                <w:szCs w:val="16"/>
                <w:lang w:eastAsia="es-CR"/>
              </w:rPr>
              <w:pict w14:anchorId="4DD4F52E">
                <v:shape id="_x0000_i1117" type="#_x0000_t75" style="width:77pt;height:50pt">
                  <v:imagedata r:id="rId128" o:title=""/>
                </v:shape>
              </w:pict>
            </w:r>
          </w:p>
        </w:tc>
        <w:tc>
          <w:tcPr>
            <w:tcW w:w="698" w:type="pct"/>
            <w:shd w:val="clear" w:color="000000" w:fill="FFFFFF"/>
            <w:vAlign w:val="center"/>
          </w:tcPr>
          <w:p w14:paraId="3A89CC1F" w14:textId="02EEFE2B" w:rsidR="00A6127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259976A3">
                <v:shape id="_x0000_i1118" type="#_x0000_t75" style="width:77pt;height:50pt">
                  <v:imagedata r:id="rId129" o:title=""/>
                </v:shape>
              </w:pict>
            </w:r>
          </w:p>
        </w:tc>
      </w:tr>
      <w:tr w:rsidR="00A6127A" w:rsidRPr="000158DE" w14:paraId="1BF47E28" w14:textId="77777777" w:rsidTr="00A6127A">
        <w:trPr>
          <w:trHeight w:val="1013"/>
          <w:jc w:val="center"/>
        </w:trPr>
        <w:tc>
          <w:tcPr>
            <w:tcW w:w="779" w:type="pct"/>
            <w:shd w:val="clear" w:color="000000" w:fill="FFFFFF"/>
            <w:vAlign w:val="center"/>
            <w:hideMark/>
          </w:tcPr>
          <w:p w14:paraId="6B950E56"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Inspección Judicial</w:t>
            </w:r>
          </w:p>
        </w:tc>
        <w:tc>
          <w:tcPr>
            <w:tcW w:w="452" w:type="pct"/>
            <w:shd w:val="clear" w:color="000000" w:fill="FFFFFF"/>
            <w:vAlign w:val="center"/>
            <w:hideMark/>
          </w:tcPr>
          <w:p w14:paraId="5053E24A" w14:textId="77777777" w:rsidR="00A6127A" w:rsidRPr="009158EF" w:rsidRDefault="00A6127A" w:rsidP="0004087B">
            <w:pPr>
              <w:spacing w:after="0" w:line="240" w:lineRule="auto"/>
              <w:jc w:val="center"/>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0031-IJ-P02</w:t>
            </w:r>
          </w:p>
        </w:tc>
        <w:tc>
          <w:tcPr>
            <w:tcW w:w="976" w:type="pct"/>
            <w:shd w:val="clear" w:color="000000" w:fill="FFFFFF"/>
            <w:vAlign w:val="center"/>
            <w:hideMark/>
          </w:tcPr>
          <w:p w14:paraId="3D1D2433" w14:textId="77777777" w:rsidR="00A6127A" w:rsidRPr="009158EF" w:rsidRDefault="00A6127A" w:rsidP="0004087B">
            <w:pPr>
              <w:spacing w:after="0" w:line="240" w:lineRule="auto"/>
              <w:rPr>
                <w:rFonts w:ascii="Book Antiqua" w:eastAsia="Times New Roman" w:hAnsi="Book Antiqua" w:cs="Calibri"/>
                <w:color w:val="000000"/>
                <w:sz w:val="16"/>
                <w:szCs w:val="16"/>
                <w:lang w:eastAsia="es-CR"/>
              </w:rPr>
            </w:pPr>
            <w:r w:rsidRPr="009158EF">
              <w:rPr>
                <w:rFonts w:ascii="Book Antiqua" w:eastAsia="Times New Roman" w:hAnsi="Book Antiqua" w:cs="Calibri"/>
                <w:color w:val="000000"/>
                <w:sz w:val="16"/>
                <w:szCs w:val="16"/>
                <w:lang w:eastAsia="es-CR"/>
              </w:rPr>
              <w:t>Plan de trabajo para el apoyo a las visitas a los despachos jurisdiccionales y descongestionamiento de causas complejas</w:t>
            </w:r>
          </w:p>
        </w:tc>
        <w:tc>
          <w:tcPr>
            <w:tcW w:w="698" w:type="pct"/>
            <w:shd w:val="clear" w:color="000000" w:fill="FFFFFF"/>
            <w:vAlign w:val="center"/>
          </w:tcPr>
          <w:p w14:paraId="220280E9" w14:textId="07AD253F" w:rsidR="00A6127A" w:rsidRPr="009158EF" w:rsidRDefault="007F570B" w:rsidP="0004087B">
            <w:pPr>
              <w:spacing w:after="0" w:line="240" w:lineRule="auto"/>
              <w:jc w:val="center"/>
              <w:rPr>
                <w:rFonts w:ascii="Book Antiqua" w:eastAsia="Times New Roman" w:hAnsi="Book Antiqua" w:cs="Calibri"/>
                <w:color w:val="000000"/>
                <w:sz w:val="16"/>
                <w:szCs w:val="16"/>
                <w:lang w:eastAsia="es-CR"/>
              </w:rPr>
            </w:pPr>
            <w:bookmarkStart w:id="41" w:name="_MON_1705214596"/>
            <w:bookmarkEnd w:id="41"/>
            <w:r>
              <w:rPr>
                <w:rFonts w:ascii="Book Antiqua" w:eastAsia="Times New Roman" w:hAnsi="Book Antiqua" w:cs="Calibri"/>
                <w:color w:val="000000"/>
                <w:sz w:val="16"/>
                <w:szCs w:val="16"/>
                <w:lang w:eastAsia="es-CR"/>
              </w:rPr>
              <w:pict w14:anchorId="187A9644">
                <v:shape id="_x0000_i1119" type="#_x0000_t75" style="width:77pt;height:50pt">
                  <v:imagedata r:id="rId130" o:title=""/>
                </v:shape>
              </w:pict>
            </w:r>
          </w:p>
        </w:tc>
        <w:tc>
          <w:tcPr>
            <w:tcW w:w="698" w:type="pct"/>
            <w:shd w:val="clear" w:color="000000" w:fill="FFFFFF"/>
            <w:vAlign w:val="center"/>
          </w:tcPr>
          <w:p w14:paraId="36C3C157" w14:textId="3482006F" w:rsidR="00A6127A" w:rsidRPr="009158EF" w:rsidRDefault="007F570B" w:rsidP="0004087B">
            <w:pPr>
              <w:spacing w:after="0" w:line="240" w:lineRule="auto"/>
              <w:rPr>
                <w:rFonts w:ascii="Book Antiqua" w:eastAsia="Times New Roman" w:hAnsi="Book Antiqua" w:cs="Calibri"/>
                <w:color w:val="000000"/>
                <w:sz w:val="16"/>
                <w:szCs w:val="16"/>
                <w:lang w:eastAsia="es-CR"/>
              </w:rPr>
            </w:pPr>
            <w:bookmarkStart w:id="42" w:name="_MON_1705214600"/>
            <w:bookmarkEnd w:id="42"/>
            <w:r>
              <w:rPr>
                <w:rFonts w:ascii="Book Antiqua" w:eastAsia="Times New Roman" w:hAnsi="Book Antiqua" w:cs="Calibri"/>
                <w:color w:val="000000"/>
                <w:sz w:val="16"/>
                <w:szCs w:val="16"/>
                <w:lang w:eastAsia="es-CR"/>
              </w:rPr>
              <w:pict w14:anchorId="7A5762E9">
                <v:shape id="_x0000_i1120" type="#_x0000_t75" style="width:77pt;height:50pt">
                  <v:imagedata r:id="rId131" o:title=""/>
                </v:shape>
              </w:pict>
            </w:r>
          </w:p>
        </w:tc>
        <w:tc>
          <w:tcPr>
            <w:tcW w:w="698" w:type="pct"/>
            <w:shd w:val="clear" w:color="000000" w:fill="FFFFFF"/>
            <w:vAlign w:val="center"/>
          </w:tcPr>
          <w:p w14:paraId="168F1111" w14:textId="3CD094D5" w:rsidR="00A6127A" w:rsidRPr="009158EF" w:rsidRDefault="007F570B" w:rsidP="0004087B">
            <w:pPr>
              <w:spacing w:after="0" w:line="240" w:lineRule="auto"/>
              <w:rPr>
                <w:rFonts w:ascii="Book Antiqua" w:eastAsia="Times New Roman" w:hAnsi="Book Antiqua" w:cs="Calibri"/>
                <w:color w:val="000000"/>
                <w:sz w:val="16"/>
                <w:szCs w:val="16"/>
                <w:lang w:eastAsia="es-CR"/>
              </w:rPr>
            </w:pPr>
            <w:bookmarkStart w:id="43" w:name="_MON_1705214607"/>
            <w:bookmarkEnd w:id="43"/>
            <w:r>
              <w:rPr>
                <w:rFonts w:ascii="Book Antiqua" w:eastAsia="Times New Roman" w:hAnsi="Book Antiqua" w:cs="Calibri"/>
                <w:color w:val="000000"/>
                <w:sz w:val="16"/>
                <w:szCs w:val="16"/>
                <w:lang w:eastAsia="es-CR"/>
              </w:rPr>
              <w:pict w14:anchorId="28EA7CB5">
                <v:shape id="_x0000_i1121" type="#_x0000_t75" style="width:77pt;height:50pt">
                  <v:imagedata r:id="rId132" o:title=""/>
                </v:shape>
              </w:pict>
            </w:r>
          </w:p>
        </w:tc>
        <w:tc>
          <w:tcPr>
            <w:tcW w:w="698" w:type="pct"/>
            <w:shd w:val="clear" w:color="000000" w:fill="FFFFFF"/>
            <w:vAlign w:val="center"/>
          </w:tcPr>
          <w:p w14:paraId="55182FF4" w14:textId="02BFCF2A" w:rsidR="00A6127A" w:rsidRPr="009158EF" w:rsidRDefault="007F570B" w:rsidP="0004087B">
            <w:pPr>
              <w:spacing w:after="0" w:line="240" w:lineRule="auto"/>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pict w14:anchorId="137B3841">
                <v:shape id="_x0000_i1122" type="#_x0000_t75" style="width:77pt;height:50pt">
                  <v:imagedata r:id="rId133" o:title=""/>
                </v:shape>
              </w:pict>
            </w:r>
          </w:p>
        </w:tc>
      </w:tr>
    </w:tbl>
    <w:p w14:paraId="1FC3B6E5" w14:textId="4D38D95A" w:rsidR="00A31449" w:rsidRPr="00B7313B" w:rsidRDefault="00B7313B" w:rsidP="00E8186A">
      <w:pPr>
        <w:spacing w:before="120" w:after="120"/>
        <w:jc w:val="both"/>
        <w:rPr>
          <w:rFonts w:ascii="Book Antiqua" w:eastAsia="Wingdings" w:hAnsi="Book Antiqua"/>
          <w:sz w:val="20"/>
          <w:szCs w:val="20"/>
          <w:lang w:eastAsia="ko-KR"/>
        </w:rPr>
      </w:pPr>
      <w:r w:rsidRPr="00B7313B">
        <w:rPr>
          <w:rFonts w:ascii="Book Antiqua" w:eastAsia="Wingdings" w:hAnsi="Book Antiqua"/>
          <w:b/>
          <w:bCs/>
          <w:sz w:val="20"/>
          <w:szCs w:val="20"/>
          <w:lang w:eastAsia="ko-KR"/>
        </w:rPr>
        <w:t>Fuente:</w:t>
      </w:r>
      <w:r w:rsidRPr="00B7313B">
        <w:rPr>
          <w:rFonts w:ascii="Book Antiqua" w:eastAsia="Wingdings" w:hAnsi="Book Antiqua"/>
          <w:sz w:val="20"/>
          <w:szCs w:val="20"/>
          <w:lang w:eastAsia="ko-KR"/>
        </w:rPr>
        <w:t xml:space="preserve"> Elaboración propia con la información enviada por las oficinas responsables de las labores operativas nuevas del 2022.</w:t>
      </w:r>
    </w:p>
    <w:p w14:paraId="29DDD3C7" w14:textId="77777777" w:rsidR="00936AC9" w:rsidRDefault="00936AC9" w:rsidP="00076418">
      <w:pPr>
        <w:spacing w:after="0"/>
        <w:jc w:val="both"/>
        <w:rPr>
          <w:rFonts w:ascii="Book Antiqua" w:eastAsia="Wingdings" w:hAnsi="Book Antiqua"/>
          <w:sz w:val="24"/>
          <w:szCs w:val="24"/>
          <w:lang w:eastAsia="ko-KR"/>
        </w:rPr>
      </w:pPr>
    </w:p>
    <w:p w14:paraId="4CCFDAA0" w14:textId="0CCBEE19" w:rsidR="00DA3441" w:rsidRDefault="00814607"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Respecto a</w:t>
      </w:r>
      <w:r w:rsidR="00B56EC9">
        <w:rPr>
          <w:rFonts w:ascii="Book Antiqua" w:eastAsia="Wingdings" w:hAnsi="Book Antiqua"/>
          <w:sz w:val="24"/>
          <w:szCs w:val="24"/>
          <w:lang w:eastAsia="ko-KR"/>
        </w:rPr>
        <w:t>l</w:t>
      </w:r>
      <w:r>
        <w:rPr>
          <w:rFonts w:ascii="Book Antiqua" w:eastAsia="Wingdings" w:hAnsi="Book Antiqua"/>
          <w:sz w:val="24"/>
          <w:szCs w:val="24"/>
          <w:lang w:eastAsia="ko-KR"/>
        </w:rPr>
        <w:t xml:space="preserve"> </w:t>
      </w:r>
      <w:r w:rsidR="009B0091">
        <w:rPr>
          <w:rFonts w:ascii="Book Antiqua" w:eastAsia="Wingdings" w:hAnsi="Book Antiqua"/>
          <w:sz w:val="24"/>
          <w:szCs w:val="24"/>
          <w:lang w:eastAsia="ko-KR"/>
        </w:rPr>
        <w:t xml:space="preserve">cronograma pendiente de la </w:t>
      </w:r>
      <w:r>
        <w:rPr>
          <w:rFonts w:ascii="Book Antiqua" w:eastAsia="Wingdings" w:hAnsi="Book Antiqua"/>
          <w:sz w:val="24"/>
          <w:szCs w:val="24"/>
          <w:lang w:eastAsia="ko-KR"/>
        </w:rPr>
        <w:t xml:space="preserve">labor operativa </w:t>
      </w:r>
      <w:r w:rsidR="00D97A68">
        <w:rPr>
          <w:rFonts w:ascii="Book Antiqua" w:eastAsia="Wingdings" w:hAnsi="Book Antiqua"/>
          <w:sz w:val="24"/>
          <w:szCs w:val="24"/>
          <w:lang w:eastAsia="ko-KR"/>
        </w:rPr>
        <w:t xml:space="preserve">a cargo </w:t>
      </w:r>
      <w:r>
        <w:rPr>
          <w:rFonts w:ascii="Book Antiqua" w:eastAsia="Wingdings" w:hAnsi="Book Antiqua"/>
          <w:sz w:val="24"/>
          <w:szCs w:val="24"/>
          <w:lang w:eastAsia="ko-KR"/>
        </w:rPr>
        <w:t xml:space="preserve">de la Dirección de Gestión Humana, </w:t>
      </w:r>
      <w:r w:rsidR="009323B3">
        <w:rPr>
          <w:rFonts w:ascii="Book Antiqua" w:eastAsia="Wingdings" w:hAnsi="Book Antiqua"/>
          <w:sz w:val="24"/>
          <w:szCs w:val="24"/>
          <w:lang w:eastAsia="ko-KR"/>
        </w:rPr>
        <w:t xml:space="preserve">se indica que la documentación </w:t>
      </w:r>
      <w:r w:rsidR="00DF5E63">
        <w:rPr>
          <w:rFonts w:ascii="Book Antiqua" w:eastAsia="Wingdings" w:hAnsi="Book Antiqua"/>
          <w:sz w:val="24"/>
          <w:szCs w:val="24"/>
          <w:lang w:eastAsia="ko-KR"/>
        </w:rPr>
        <w:t xml:space="preserve">requerida por la metodología institucional de administración de proyectos </w:t>
      </w:r>
      <w:r w:rsidR="009323B3">
        <w:rPr>
          <w:rFonts w:ascii="Book Antiqua" w:eastAsia="Wingdings" w:hAnsi="Book Antiqua"/>
          <w:sz w:val="24"/>
          <w:szCs w:val="24"/>
          <w:lang w:eastAsia="ko-KR"/>
        </w:rPr>
        <w:t>se recibió hasta el pasado 07 de febrero, por lo que hasta ese momento se procedió con la asignación de la licencia del MS Project.</w:t>
      </w:r>
    </w:p>
    <w:p w14:paraId="50474B6F" w14:textId="77777777" w:rsidR="002B4F03" w:rsidRDefault="002B4F03" w:rsidP="00076418">
      <w:pPr>
        <w:spacing w:after="0"/>
        <w:jc w:val="both"/>
        <w:rPr>
          <w:rFonts w:ascii="Book Antiqua" w:eastAsia="Wingdings" w:hAnsi="Book Antiqua"/>
          <w:sz w:val="24"/>
          <w:szCs w:val="24"/>
          <w:lang w:eastAsia="ko-KR"/>
        </w:rPr>
      </w:pPr>
    </w:p>
    <w:p w14:paraId="1537D257" w14:textId="554B15E3" w:rsidR="00021EC7" w:rsidRDefault="00393F78"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Así las cosas, el </w:t>
      </w:r>
      <w:r w:rsidR="00665752">
        <w:rPr>
          <w:rFonts w:ascii="Book Antiqua" w:eastAsia="Wingdings" w:hAnsi="Book Antiqua"/>
          <w:sz w:val="24"/>
          <w:szCs w:val="24"/>
          <w:lang w:eastAsia="ko-KR"/>
        </w:rPr>
        <w:t>cronograma</w:t>
      </w:r>
      <w:r>
        <w:rPr>
          <w:rFonts w:ascii="Book Antiqua" w:eastAsia="Wingdings" w:hAnsi="Book Antiqua"/>
          <w:sz w:val="24"/>
          <w:szCs w:val="24"/>
          <w:lang w:eastAsia="ko-KR"/>
        </w:rPr>
        <w:t xml:space="preserve"> que está pendiente de elaboración</w:t>
      </w:r>
      <w:r w:rsidR="00DA3441">
        <w:rPr>
          <w:rFonts w:ascii="Book Antiqua" w:eastAsia="Wingdings" w:hAnsi="Book Antiqua"/>
          <w:sz w:val="24"/>
          <w:szCs w:val="24"/>
          <w:lang w:eastAsia="ko-KR"/>
        </w:rPr>
        <w:t xml:space="preserve"> por parte de la Dirección de </w:t>
      </w:r>
      <w:r w:rsidR="00492368">
        <w:rPr>
          <w:rFonts w:ascii="Book Antiqua" w:eastAsia="Wingdings" w:hAnsi="Book Antiqua"/>
          <w:sz w:val="24"/>
          <w:szCs w:val="24"/>
          <w:lang w:eastAsia="ko-KR"/>
        </w:rPr>
        <w:t>Gestión Humana</w:t>
      </w:r>
      <w:r w:rsidR="006339B4">
        <w:rPr>
          <w:rFonts w:ascii="Book Antiqua" w:eastAsia="Wingdings" w:hAnsi="Book Antiqua"/>
          <w:sz w:val="24"/>
          <w:szCs w:val="24"/>
          <w:lang w:eastAsia="ko-KR"/>
        </w:rPr>
        <w:t xml:space="preserve"> deberá ser elaborado</w:t>
      </w:r>
      <w:r>
        <w:rPr>
          <w:rFonts w:ascii="Book Antiqua" w:eastAsia="Wingdings" w:hAnsi="Book Antiqua"/>
          <w:sz w:val="24"/>
          <w:szCs w:val="24"/>
          <w:lang w:eastAsia="ko-KR"/>
        </w:rPr>
        <w:t>, teniendo plazo de 10 días hábiles posterior a que el Consejo Superior conozca el presente informe de seguimiento al portafolio.</w:t>
      </w:r>
    </w:p>
    <w:p w14:paraId="706F7A40" w14:textId="77777777" w:rsidR="00393F78" w:rsidRDefault="00393F78" w:rsidP="00E8186A">
      <w:pPr>
        <w:spacing w:before="120" w:after="120"/>
        <w:jc w:val="both"/>
        <w:rPr>
          <w:rFonts w:ascii="Book Antiqua" w:eastAsia="Wingdings" w:hAnsi="Book Antiqua"/>
          <w:sz w:val="24"/>
          <w:szCs w:val="24"/>
          <w:lang w:eastAsia="ko-KR"/>
        </w:rPr>
      </w:pPr>
    </w:p>
    <w:p w14:paraId="37913718" w14:textId="77777777" w:rsidR="00076418" w:rsidRDefault="00076418" w:rsidP="00E8186A">
      <w:pPr>
        <w:spacing w:before="120" w:after="120"/>
        <w:jc w:val="both"/>
        <w:rPr>
          <w:rFonts w:ascii="Book Antiqua" w:eastAsia="Wingdings" w:hAnsi="Book Antiqua"/>
          <w:sz w:val="24"/>
          <w:szCs w:val="24"/>
          <w:lang w:eastAsia="ko-KR"/>
        </w:rPr>
      </w:pPr>
    </w:p>
    <w:p w14:paraId="65AF66B6" w14:textId="1EEA1313" w:rsidR="00B10D2E" w:rsidRPr="00C449F1" w:rsidRDefault="00C449F1" w:rsidP="00C449F1">
      <w:pPr>
        <w:pStyle w:val="Ttulo2"/>
        <w:numPr>
          <w:ilvl w:val="0"/>
          <w:numId w:val="6"/>
        </w:numPr>
        <w:spacing w:after="120"/>
        <w:ind w:hanging="578"/>
        <w:rPr>
          <w:rFonts w:ascii="Book Antiqua" w:eastAsia="Wingdings" w:hAnsi="Book Antiqua"/>
          <w:b/>
          <w:bCs/>
          <w:color w:val="auto"/>
          <w:lang w:eastAsia="ko-KR"/>
        </w:rPr>
      </w:pPr>
      <w:bookmarkStart w:id="44" w:name="_Toc96666526"/>
      <w:r w:rsidRPr="00C449F1">
        <w:rPr>
          <w:rFonts w:ascii="Book Antiqua" w:eastAsia="Wingdings" w:hAnsi="Book Antiqua"/>
          <w:b/>
          <w:bCs/>
          <w:color w:val="auto"/>
          <w:lang w:eastAsia="ko-KR"/>
        </w:rPr>
        <w:lastRenderedPageBreak/>
        <w:t>Indicadores de cumplimiento propuestos para el 2022</w:t>
      </w:r>
      <w:bookmarkEnd w:id="44"/>
    </w:p>
    <w:p w14:paraId="226434E4" w14:textId="77777777" w:rsidR="00076418" w:rsidRPr="00076418" w:rsidRDefault="00076418" w:rsidP="00076418">
      <w:pPr>
        <w:rPr>
          <w:lang w:eastAsia="ko-KR"/>
        </w:rPr>
      </w:pPr>
    </w:p>
    <w:p w14:paraId="058671CE" w14:textId="52EFDAEA" w:rsidR="00C449F1" w:rsidRDefault="008E2FB7" w:rsidP="00076418">
      <w:pPr>
        <w:spacing w:after="0"/>
        <w:jc w:val="both"/>
        <w:rPr>
          <w:rFonts w:ascii="Book Antiqua" w:hAnsi="Book Antiqua"/>
          <w:sz w:val="24"/>
          <w:szCs w:val="24"/>
        </w:rPr>
      </w:pPr>
      <w:r>
        <w:rPr>
          <w:rFonts w:ascii="Book Antiqua" w:hAnsi="Book Antiqua"/>
          <w:sz w:val="24"/>
          <w:szCs w:val="24"/>
        </w:rPr>
        <w:t xml:space="preserve">En el oficio </w:t>
      </w:r>
      <w:proofErr w:type="spellStart"/>
      <w:r w:rsidRPr="0075433F">
        <w:rPr>
          <w:rFonts w:ascii="Book Antiqua" w:hAnsi="Book Antiqua"/>
          <w:sz w:val="24"/>
          <w:szCs w:val="24"/>
        </w:rPr>
        <w:t>N°</w:t>
      </w:r>
      <w:proofErr w:type="spellEnd"/>
      <w:r w:rsidRPr="0075433F">
        <w:rPr>
          <w:rFonts w:ascii="Book Antiqua" w:hAnsi="Book Antiqua"/>
          <w:sz w:val="24"/>
          <w:szCs w:val="24"/>
        </w:rPr>
        <w:t xml:space="preserve"> 1384-PLA-PP-2021 de </w:t>
      </w:r>
      <w:r>
        <w:rPr>
          <w:rFonts w:ascii="Book Antiqua" w:hAnsi="Book Antiqua"/>
          <w:sz w:val="24"/>
          <w:szCs w:val="24"/>
        </w:rPr>
        <w:t xml:space="preserve">la Dirección de Planificación </w:t>
      </w:r>
      <w:r w:rsidR="003B71CD">
        <w:rPr>
          <w:rFonts w:ascii="Book Antiqua" w:hAnsi="Book Antiqua"/>
          <w:sz w:val="24"/>
          <w:szCs w:val="24"/>
        </w:rPr>
        <w:t xml:space="preserve">que </w:t>
      </w:r>
      <w:r w:rsidR="00F754EE">
        <w:rPr>
          <w:rFonts w:ascii="Book Antiqua" w:hAnsi="Book Antiqua"/>
          <w:sz w:val="24"/>
          <w:szCs w:val="24"/>
        </w:rPr>
        <w:t>conoció e</w:t>
      </w:r>
      <w:r w:rsidR="00706189">
        <w:rPr>
          <w:rFonts w:ascii="Book Antiqua" w:hAnsi="Book Antiqua"/>
          <w:sz w:val="24"/>
          <w:szCs w:val="24"/>
        </w:rPr>
        <w:t xml:space="preserve">l Consejo Superior </w:t>
      </w:r>
      <w:r w:rsidR="00706189" w:rsidRPr="0075433F">
        <w:rPr>
          <w:rFonts w:ascii="Book Antiqua" w:hAnsi="Book Antiqua"/>
          <w:sz w:val="24"/>
          <w:szCs w:val="24"/>
        </w:rPr>
        <w:t xml:space="preserve">en sesión </w:t>
      </w:r>
      <w:proofErr w:type="spellStart"/>
      <w:r w:rsidR="00706189" w:rsidRPr="0075433F">
        <w:rPr>
          <w:rFonts w:ascii="Book Antiqua" w:hAnsi="Book Antiqua"/>
          <w:sz w:val="24"/>
          <w:szCs w:val="24"/>
        </w:rPr>
        <w:t>N°</w:t>
      </w:r>
      <w:proofErr w:type="spellEnd"/>
      <w:r w:rsidR="00706189" w:rsidRPr="0075433F">
        <w:rPr>
          <w:rFonts w:ascii="Book Antiqua" w:hAnsi="Book Antiqua"/>
          <w:sz w:val="24"/>
          <w:szCs w:val="24"/>
        </w:rPr>
        <w:t xml:space="preserve"> 108-2021 celebrada el 16 de diciembre del 2021, artículo XXIV, </w:t>
      </w:r>
      <w:r w:rsidR="00F754EE">
        <w:rPr>
          <w:rFonts w:ascii="Book Antiqua" w:hAnsi="Book Antiqua"/>
          <w:sz w:val="24"/>
          <w:szCs w:val="24"/>
        </w:rPr>
        <w:t>se cita dentro de las recomendaciones:</w:t>
      </w:r>
    </w:p>
    <w:p w14:paraId="6EF4B541" w14:textId="77777777" w:rsidR="00F754EE" w:rsidRDefault="00F754EE" w:rsidP="00D40E4B">
      <w:pPr>
        <w:spacing w:before="120" w:after="120"/>
        <w:jc w:val="both"/>
        <w:rPr>
          <w:rFonts w:ascii="Book Antiqua" w:hAnsi="Book Antiqua"/>
          <w:sz w:val="24"/>
          <w:szCs w:val="24"/>
        </w:rPr>
      </w:pPr>
    </w:p>
    <w:p w14:paraId="22BEE670" w14:textId="1D0F2E4A" w:rsidR="00F754EE" w:rsidRPr="00177823" w:rsidRDefault="00180B05" w:rsidP="00076418">
      <w:pPr>
        <w:spacing w:after="0"/>
        <w:ind w:left="567" w:right="616"/>
        <w:jc w:val="both"/>
        <w:rPr>
          <w:rFonts w:ascii="Book Antiqua" w:hAnsi="Book Antiqua"/>
          <w:i/>
          <w:iCs/>
          <w:sz w:val="24"/>
          <w:szCs w:val="24"/>
        </w:rPr>
      </w:pPr>
      <w:r w:rsidRPr="00180B05">
        <w:rPr>
          <w:rFonts w:ascii="Book Antiqua" w:hAnsi="Book Antiqua"/>
          <w:i/>
          <w:iCs/>
          <w:sz w:val="24"/>
          <w:szCs w:val="24"/>
        </w:rPr>
        <w:t>“6.37 Dado que las oficinas a cargo de los proyectos operativos son las que definen las metas mensuales, es necesario hacer una revisión detallada de la cuotas o parámetros a cumplir por los recursos otorgados para el próximo seguimiento, de manera que se pueda garantizar un uso eficiente de los recursos otorgados. Por lo anterior, a más tardar 15 días hábiles de plazo posterior al conocimiento y aprobación de este informe por parte del Consejo Superior, deberán comunicar a la Dirección de Planificación, la nueva meta esperada para cada indicador o si fuese el caso modificar el indicador con el que están siendo valorados, de tal manera que sea congruente con los resultados definidos en el 2021 y con la asignación de recurso.”</w:t>
      </w:r>
    </w:p>
    <w:p w14:paraId="3E51B0B7" w14:textId="77777777" w:rsidR="00706189" w:rsidRDefault="00706189" w:rsidP="00076418">
      <w:pPr>
        <w:spacing w:after="0"/>
        <w:jc w:val="both"/>
        <w:rPr>
          <w:rFonts w:ascii="Book Antiqua" w:eastAsia="Wingdings" w:hAnsi="Book Antiqua"/>
          <w:sz w:val="24"/>
          <w:szCs w:val="24"/>
          <w:lang w:eastAsia="ko-KR"/>
        </w:rPr>
      </w:pPr>
    </w:p>
    <w:p w14:paraId="0048B86E" w14:textId="3F167580" w:rsidR="00706189" w:rsidRDefault="00177823" w:rsidP="00D40E4B">
      <w:pPr>
        <w:spacing w:before="120" w:after="12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Por lo anterior, se procedió a dar seguimiento al cumplimiento </w:t>
      </w:r>
      <w:r w:rsidR="00BE1766">
        <w:rPr>
          <w:rFonts w:ascii="Book Antiqua" w:eastAsia="Wingdings" w:hAnsi="Book Antiqua"/>
          <w:sz w:val="24"/>
          <w:szCs w:val="24"/>
          <w:lang w:eastAsia="ko-KR"/>
        </w:rPr>
        <w:t xml:space="preserve">de esta recomendación relacionada con </w:t>
      </w:r>
      <w:r w:rsidR="0034104A">
        <w:rPr>
          <w:rFonts w:ascii="Book Antiqua" w:eastAsia="Wingdings" w:hAnsi="Book Antiqua"/>
          <w:sz w:val="24"/>
          <w:szCs w:val="24"/>
          <w:lang w:eastAsia="ko-KR"/>
        </w:rPr>
        <w:t xml:space="preserve">el ajuste y la </w:t>
      </w:r>
      <w:r w:rsidR="00BE1766">
        <w:rPr>
          <w:rFonts w:ascii="Book Antiqua" w:eastAsia="Wingdings" w:hAnsi="Book Antiqua"/>
          <w:sz w:val="24"/>
          <w:szCs w:val="24"/>
          <w:lang w:eastAsia="ko-KR"/>
        </w:rPr>
        <w:t xml:space="preserve">actualización </w:t>
      </w:r>
      <w:r w:rsidR="0034104A">
        <w:rPr>
          <w:rFonts w:ascii="Book Antiqua" w:eastAsia="Wingdings" w:hAnsi="Book Antiqua"/>
          <w:sz w:val="24"/>
          <w:szCs w:val="24"/>
          <w:lang w:eastAsia="ko-KR"/>
        </w:rPr>
        <w:t>de los indicadores definidos inicialmente en el oficio 187-PLA-2021.</w:t>
      </w:r>
      <w:r w:rsidR="00D303E8">
        <w:rPr>
          <w:rFonts w:ascii="Book Antiqua" w:eastAsia="Wingdings" w:hAnsi="Book Antiqua"/>
          <w:sz w:val="24"/>
          <w:szCs w:val="24"/>
          <w:lang w:eastAsia="ko-KR"/>
        </w:rPr>
        <w:t xml:space="preserve"> Esto mediante la revisión de la documentación enviada por las labores operativas que venían </w:t>
      </w:r>
      <w:r w:rsidR="00CD160A">
        <w:rPr>
          <w:rFonts w:ascii="Book Antiqua" w:eastAsia="Wingdings" w:hAnsi="Book Antiqua"/>
          <w:sz w:val="24"/>
          <w:szCs w:val="24"/>
          <w:lang w:eastAsia="ko-KR"/>
        </w:rPr>
        <w:t>funcionando y continuaron para el periodo 2021, hasta las aprobadas para en curso 2022</w:t>
      </w:r>
      <w:r w:rsidR="00767574">
        <w:rPr>
          <w:rFonts w:ascii="Book Antiqua" w:eastAsia="Wingdings" w:hAnsi="Book Antiqua"/>
          <w:sz w:val="24"/>
          <w:szCs w:val="24"/>
          <w:lang w:eastAsia="ko-KR"/>
        </w:rPr>
        <w:t>.</w:t>
      </w:r>
    </w:p>
    <w:p w14:paraId="56E629B1" w14:textId="77777777" w:rsidR="00177823" w:rsidRDefault="00177823" w:rsidP="00076418">
      <w:pPr>
        <w:spacing w:after="0"/>
        <w:jc w:val="both"/>
        <w:rPr>
          <w:rFonts w:ascii="Book Antiqua" w:eastAsia="Wingdings" w:hAnsi="Book Antiqua"/>
          <w:sz w:val="24"/>
          <w:szCs w:val="24"/>
          <w:lang w:eastAsia="ko-KR"/>
        </w:rPr>
      </w:pPr>
    </w:p>
    <w:p w14:paraId="0B5676D1" w14:textId="3C938F1D" w:rsidR="00AC4E2B" w:rsidRDefault="0055211A"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Producto de esta revisión, se tuvieron que realizar </w:t>
      </w:r>
      <w:r w:rsidR="003028E8">
        <w:rPr>
          <w:rFonts w:ascii="Book Antiqua" w:eastAsia="Wingdings" w:hAnsi="Book Antiqua"/>
          <w:sz w:val="24"/>
          <w:szCs w:val="24"/>
          <w:lang w:eastAsia="ko-KR"/>
        </w:rPr>
        <w:t>2</w:t>
      </w:r>
      <w:r w:rsidR="00E90AEF">
        <w:rPr>
          <w:rFonts w:ascii="Book Antiqua" w:eastAsia="Wingdings" w:hAnsi="Book Antiqua"/>
          <w:sz w:val="24"/>
          <w:szCs w:val="24"/>
          <w:lang w:eastAsia="ko-KR"/>
        </w:rPr>
        <w:t xml:space="preserve">0 sesiones de trabajo o reuniones, </w:t>
      </w:r>
      <w:r w:rsidR="008229FE">
        <w:rPr>
          <w:rFonts w:ascii="Book Antiqua" w:eastAsia="Wingdings" w:hAnsi="Book Antiqua"/>
          <w:sz w:val="24"/>
          <w:szCs w:val="24"/>
          <w:lang w:eastAsia="ko-KR"/>
        </w:rPr>
        <w:t xml:space="preserve">se </w:t>
      </w:r>
      <w:r w:rsidR="00E90AEF">
        <w:rPr>
          <w:rFonts w:ascii="Book Antiqua" w:eastAsia="Wingdings" w:hAnsi="Book Antiqua"/>
          <w:sz w:val="24"/>
          <w:szCs w:val="24"/>
          <w:lang w:eastAsia="ko-KR"/>
        </w:rPr>
        <w:t>atend</w:t>
      </w:r>
      <w:r w:rsidR="008229FE">
        <w:rPr>
          <w:rFonts w:ascii="Book Antiqua" w:eastAsia="Wingdings" w:hAnsi="Book Antiqua"/>
          <w:sz w:val="24"/>
          <w:szCs w:val="24"/>
          <w:lang w:eastAsia="ko-KR"/>
        </w:rPr>
        <w:t xml:space="preserve">ieron cerca de </w:t>
      </w:r>
      <w:r w:rsidR="005C78AE">
        <w:rPr>
          <w:rFonts w:ascii="Book Antiqua" w:eastAsia="Wingdings" w:hAnsi="Book Antiqua"/>
          <w:sz w:val="24"/>
          <w:szCs w:val="24"/>
          <w:lang w:eastAsia="ko-KR"/>
        </w:rPr>
        <w:t>28</w:t>
      </w:r>
      <w:r w:rsidR="008229FE">
        <w:rPr>
          <w:rFonts w:ascii="Book Antiqua" w:eastAsia="Wingdings" w:hAnsi="Book Antiqua"/>
          <w:sz w:val="24"/>
          <w:szCs w:val="24"/>
          <w:lang w:eastAsia="ko-KR"/>
        </w:rPr>
        <w:t xml:space="preserve"> consultas que requirieron asesoría por parte de esta Unidad</w:t>
      </w:r>
      <w:r w:rsidR="00694F2E">
        <w:rPr>
          <w:rFonts w:ascii="Book Antiqua" w:eastAsia="Wingdings" w:hAnsi="Book Antiqua"/>
          <w:sz w:val="24"/>
          <w:szCs w:val="24"/>
          <w:lang w:eastAsia="ko-KR"/>
        </w:rPr>
        <w:t xml:space="preserve">, la mayoría a través de la aplicación del Teams, en el caso </w:t>
      </w:r>
      <w:proofErr w:type="gramStart"/>
      <w:r w:rsidR="00694F2E">
        <w:rPr>
          <w:rFonts w:ascii="Book Antiqua" w:eastAsia="Wingdings" w:hAnsi="Book Antiqua"/>
          <w:sz w:val="24"/>
          <w:szCs w:val="24"/>
          <w:lang w:eastAsia="ko-KR"/>
        </w:rPr>
        <w:t xml:space="preserve">de </w:t>
      </w:r>
      <w:r w:rsidR="00817D92">
        <w:rPr>
          <w:rFonts w:ascii="Book Antiqua" w:eastAsia="Wingdings" w:hAnsi="Book Antiqua"/>
          <w:sz w:val="24"/>
          <w:szCs w:val="24"/>
          <w:lang w:eastAsia="ko-KR"/>
        </w:rPr>
        <w:t xml:space="preserve"> las</w:t>
      </w:r>
      <w:proofErr w:type="gramEnd"/>
      <w:r w:rsidR="00817D92">
        <w:rPr>
          <w:rFonts w:ascii="Book Antiqua" w:eastAsia="Wingdings" w:hAnsi="Book Antiqua"/>
          <w:sz w:val="24"/>
          <w:szCs w:val="24"/>
          <w:lang w:eastAsia="ko-KR"/>
        </w:rPr>
        <w:t xml:space="preserve"> labores operativas</w:t>
      </w:r>
      <w:r w:rsidR="00266308">
        <w:rPr>
          <w:rFonts w:ascii="Book Antiqua" w:eastAsia="Wingdings" w:hAnsi="Book Antiqua"/>
          <w:sz w:val="24"/>
          <w:szCs w:val="24"/>
          <w:lang w:eastAsia="ko-KR"/>
        </w:rPr>
        <w:t xml:space="preserve"> se dio el seguimiento correspondiente para que todas cumplieran con esta recomendación </w:t>
      </w:r>
      <w:r w:rsidR="00883A03">
        <w:rPr>
          <w:rFonts w:ascii="Book Antiqua" w:eastAsia="Wingdings" w:hAnsi="Book Antiqua"/>
          <w:sz w:val="24"/>
          <w:szCs w:val="24"/>
          <w:lang w:eastAsia="ko-KR"/>
        </w:rPr>
        <w:t>d</w:t>
      </w:r>
      <w:r w:rsidR="00266308">
        <w:rPr>
          <w:rFonts w:ascii="Book Antiqua" w:eastAsia="Wingdings" w:hAnsi="Book Antiqua"/>
          <w:sz w:val="24"/>
          <w:szCs w:val="24"/>
          <w:lang w:eastAsia="ko-KR"/>
        </w:rPr>
        <w:t>el oficio 1384-PLA-2021.</w:t>
      </w:r>
    </w:p>
    <w:p w14:paraId="73645115" w14:textId="77777777" w:rsidR="00076418" w:rsidRDefault="00076418" w:rsidP="00076418">
      <w:pPr>
        <w:spacing w:after="0"/>
        <w:jc w:val="both"/>
        <w:rPr>
          <w:rFonts w:ascii="Book Antiqua" w:eastAsia="Wingdings" w:hAnsi="Book Antiqua"/>
          <w:sz w:val="24"/>
          <w:szCs w:val="24"/>
          <w:lang w:eastAsia="ko-KR"/>
        </w:rPr>
      </w:pPr>
    </w:p>
    <w:p w14:paraId="61929994" w14:textId="030F9578" w:rsidR="00EA7020" w:rsidRDefault="00EA7020" w:rsidP="00D40E4B">
      <w:pPr>
        <w:spacing w:before="120" w:after="120"/>
        <w:jc w:val="both"/>
        <w:rPr>
          <w:rFonts w:ascii="Book Antiqua" w:eastAsia="Wingdings" w:hAnsi="Book Antiqua"/>
          <w:sz w:val="24"/>
          <w:szCs w:val="24"/>
          <w:lang w:eastAsia="ko-KR"/>
        </w:rPr>
      </w:pPr>
      <w:r>
        <w:rPr>
          <w:rFonts w:ascii="Book Antiqua" w:eastAsia="Wingdings" w:hAnsi="Book Antiqua"/>
          <w:sz w:val="24"/>
          <w:szCs w:val="24"/>
          <w:lang w:eastAsia="ko-KR"/>
        </w:rPr>
        <w:t>Es importante mencionar que</w:t>
      </w:r>
      <w:r w:rsidR="00EC7B0E">
        <w:rPr>
          <w:rFonts w:ascii="Book Antiqua" w:eastAsia="Wingdings" w:hAnsi="Book Antiqua"/>
          <w:sz w:val="24"/>
          <w:szCs w:val="24"/>
          <w:lang w:eastAsia="ko-KR"/>
        </w:rPr>
        <w:t xml:space="preserve">, </w:t>
      </w:r>
      <w:r w:rsidR="00276676">
        <w:rPr>
          <w:rFonts w:ascii="Book Antiqua" w:eastAsia="Wingdings" w:hAnsi="Book Antiqua"/>
          <w:sz w:val="24"/>
          <w:szCs w:val="24"/>
          <w:lang w:eastAsia="ko-KR"/>
        </w:rPr>
        <w:t xml:space="preserve">el detalle de indicadores </w:t>
      </w:r>
      <w:r w:rsidR="00977EB9">
        <w:rPr>
          <w:rFonts w:ascii="Book Antiqua" w:eastAsia="Wingdings" w:hAnsi="Book Antiqua"/>
          <w:sz w:val="24"/>
          <w:szCs w:val="24"/>
          <w:lang w:eastAsia="ko-KR"/>
        </w:rPr>
        <w:t xml:space="preserve">para el periodo 2022 </w:t>
      </w:r>
      <w:r w:rsidR="00A52E28">
        <w:rPr>
          <w:rFonts w:ascii="Book Antiqua" w:eastAsia="Wingdings" w:hAnsi="Book Antiqua"/>
          <w:sz w:val="24"/>
          <w:szCs w:val="24"/>
          <w:lang w:eastAsia="ko-KR"/>
        </w:rPr>
        <w:t xml:space="preserve">debe quedar </w:t>
      </w:r>
      <w:r w:rsidR="00977EB9">
        <w:rPr>
          <w:rFonts w:ascii="Book Antiqua" w:eastAsia="Wingdings" w:hAnsi="Book Antiqua"/>
          <w:sz w:val="24"/>
          <w:szCs w:val="24"/>
          <w:lang w:eastAsia="ko-KR"/>
        </w:rPr>
        <w:t>consignado en el acta de constitución de cada labor operativa, específicamente en el apartado</w:t>
      </w:r>
      <w:r w:rsidR="004F012A">
        <w:rPr>
          <w:rFonts w:ascii="Book Antiqua" w:eastAsia="Wingdings" w:hAnsi="Book Antiqua"/>
          <w:sz w:val="24"/>
          <w:szCs w:val="24"/>
          <w:lang w:eastAsia="ko-KR"/>
        </w:rPr>
        <w:t xml:space="preserve"> 3 de ese formulario, llamado 3.</w:t>
      </w:r>
      <w:r w:rsidR="00977EB9">
        <w:rPr>
          <w:rFonts w:ascii="Book Antiqua" w:eastAsia="Wingdings" w:hAnsi="Book Antiqua"/>
          <w:sz w:val="24"/>
          <w:szCs w:val="24"/>
          <w:lang w:eastAsia="ko-KR"/>
        </w:rPr>
        <w:t xml:space="preserve"> Objetivo </w:t>
      </w:r>
      <w:r w:rsidR="009927D3">
        <w:rPr>
          <w:rFonts w:ascii="Book Antiqua" w:eastAsia="Wingdings" w:hAnsi="Book Antiqua"/>
          <w:sz w:val="24"/>
          <w:szCs w:val="24"/>
          <w:lang w:eastAsia="ko-KR"/>
        </w:rPr>
        <w:t>del Proyecto</w:t>
      </w:r>
      <w:r w:rsidR="00A52E28">
        <w:rPr>
          <w:rFonts w:ascii="Book Antiqua" w:eastAsia="Wingdings" w:hAnsi="Book Antiqua"/>
          <w:sz w:val="24"/>
          <w:szCs w:val="24"/>
          <w:lang w:eastAsia="ko-KR"/>
        </w:rPr>
        <w:t>, de ese modo se señaló en el correo enviado a las diferentes oficinas el pasado 11 de enero</w:t>
      </w:r>
      <w:r w:rsidR="00863C4A">
        <w:rPr>
          <w:rFonts w:ascii="Book Antiqua" w:eastAsia="Wingdings" w:hAnsi="Book Antiqua"/>
          <w:sz w:val="24"/>
          <w:szCs w:val="24"/>
          <w:lang w:eastAsia="ko-KR"/>
        </w:rPr>
        <w:t xml:space="preserve"> (</w:t>
      </w:r>
      <w:r w:rsidR="00863C4A" w:rsidRPr="003E12B0">
        <w:rPr>
          <w:rFonts w:ascii="Book Antiqua" w:eastAsia="Wingdings" w:hAnsi="Book Antiqua"/>
          <w:sz w:val="24"/>
          <w:szCs w:val="24"/>
          <w:lang w:eastAsia="ko-KR"/>
        </w:rPr>
        <w:t xml:space="preserve">anexo </w:t>
      </w:r>
      <w:r w:rsidR="003E12B0" w:rsidRPr="003E12B0">
        <w:rPr>
          <w:rFonts w:ascii="Book Antiqua" w:eastAsia="Wingdings" w:hAnsi="Book Antiqua"/>
          <w:sz w:val="24"/>
          <w:szCs w:val="24"/>
          <w:lang w:eastAsia="ko-KR"/>
        </w:rPr>
        <w:t>5</w:t>
      </w:r>
      <w:r w:rsidR="00863C4A">
        <w:rPr>
          <w:rFonts w:ascii="Book Antiqua" w:eastAsia="Wingdings" w:hAnsi="Book Antiqua"/>
          <w:sz w:val="24"/>
          <w:szCs w:val="24"/>
          <w:lang w:eastAsia="ko-KR"/>
        </w:rPr>
        <w:t>)</w:t>
      </w:r>
      <w:r w:rsidR="009927D3">
        <w:rPr>
          <w:rFonts w:ascii="Book Antiqua" w:eastAsia="Wingdings" w:hAnsi="Book Antiqua"/>
          <w:sz w:val="24"/>
          <w:szCs w:val="24"/>
          <w:lang w:eastAsia="ko-KR"/>
        </w:rPr>
        <w:t>.</w:t>
      </w:r>
    </w:p>
    <w:p w14:paraId="470FF8E4" w14:textId="13E4B218" w:rsidR="00817D92" w:rsidRDefault="00817D92"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lastRenderedPageBreak/>
        <w:t>Como resultado de este seguimiento</w:t>
      </w:r>
      <w:r w:rsidR="00EA209A">
        <w:rPr>
          <w:rFonts w:ascii="Book Antiqua" w:eastAsia="Wingdings" w:hAnsi="Book Antiqua"/>
          <w:sz w:val="24"/>
          <w:szCs w:val="24"/>
          <w:lang w:eastAsia="ko-KR"/>
        </w:rPr>
        <w:t xml:space="preserve"> para determinar los indicadores a utilizar en el 2022</w:t>
      </w:r>
      <w:r w:rsidR="00023374">
        <w:rPr>
          <w:rFonts w:ascii="Book Antiqua" w:eastAsia="Wingdings" w:hAnsi="Book Antiqua"/>
          <w:sz w:val="24"/>
          <w:szCs w:val="24"/>
          <w:lang w:eastAsia="ko-KR"/>
        </w:rPr>
        <w:t>, se establecieron un total de</w:t>
      </w:r>
      <w:r w:rsidR="00314799">
        <w:rPr>
          <w:rFonts w:ascii="Book Antiqua" w:eastAsia="Wingdings" w:hAnsi="Book Antiqua"/>
          <w:sz w:val="24"/>
          <w:szCs w:val="24"/>
          <w:lang w:eastAsia="ko-KR"/>
        </w:rPr>
        <w:t xml:space="preserve"> 6</w:t>
      </w:r>
      <w:r w:rsidR="006349E3">
        <w:rPr>
          <w:rFonts w:ascii="Book Antiqua" w:eastAsia="Wingdings" w:hAnsi="Book Antiqua"/>
          <w:sz w:val="24"/>
          <w:szCs w:val="24"/>
          <w:lang w:eastAsia="ko-KR"/>
        </w:rPr>
        <w:t>9</w:t>
      </w:r>
      <w:r w:rsidR="004F6F0A">
        <w:rPr>
          <w:rFonts w:ascii="Book Antiqua" w:eastAsia="Wingdings" w:hAnsi="Book Antiqua"/>
          <w:sz w:val="24"/>
          <w:szCs w:val="24"/>
          <w:lang w:eastAsia="ko-KR"/>
        </w:rPr>
        <w:t xml:space="preserve"> indicadores mensuales con sus respectivas metas </w:t>
      </w:r>
      <w:r w:rsidR="00010E20">
        <w:rPr>
          <w:rFonts w:ascii="Book Antiqua" w:eastAsia="Wingdings" w:hAnsi="Book Antiqua"/>
          <w:sz w:val="24"/>
          <w:szCs w:val="24"/>
          <w:lang w:eastAsia="ko-KR"/>
        </w:rPr>
        <w:t>mensuales</w:t>
      </w:r>
      <w:r w:rsidR="004F6F0A">
        <w:rPr>
          <w:rFonts w:ascii="Book Antiqua" w:eastAsia="Wingdings" w:hAnsi="Book Antiqua"/>
          <w:sz w:val="24"/>
          <w:szCs w:val="24"/>
          <w:lang w:eastAsia="ko-KR"/>
        </w:rPr>
        <w:t xml:space="preserve">, los cuales se </w:t>
      </w:r>
      <w:r w:rsidR="00010E20">
        <w:rPr>
          <w:rFonts w:ascii="Book Antiqua" w:eastAsia="Wingdings" w:hAnsi="Book Antiqua"/>
          <w:sz w:val="24"/>
          <w:szCs w:val="24"/>
          <w:lang w:eastAsia="ko-KR"/>
        </w:rPr>
        <w:t>detallan a continuación:</w:t>
      </w:r>
    </w:p>
    <w:p w14:paraId="001F0BF8" w14:textId="77777777" w:rsidR="00010E20" w:rsidRDefault="00010E20" w:rsidP="00076418">
      <w:pPr>
        <w:spacing w:after="0"/>
        <w:jc w:val="both"/>
        <w:rPr>
          <w:rFonts w:ascii="Book Antiqua" w:eastAsia="Wingdings" w:hAnsi="Book Antiqua"/>
          <w:sz w:val="24"/>
          <w:szCs w:val="24"/>
          <w:lang w:eastAsia="ko-KR"/>
        </w:rPr>
      </w:pPr>
    </w:p>
    <w:p w14:paraId="192B3A22" w14:textId="03E629B9" w:rsidR="00010E20" w:rsidRPr="000274C8" w:rsidRDefault="00487A3D" w:rsidP="00076418">
      <w:pPr>
        <w:spacing w:after="0"/>
        <w:jc w:val="center"/>
        <w:rPr>
          <w:rFonts w:ascii="Book Antiqua" w:eastAsia="Wingdings" w:hAnsi="Book Antiqua"/>
          <w:b/>
          <w:bCs/>
          <w:sz w:val="24"/>
          <w:szCs w:val="24"/>
          <w:lang w:eastAsia="ko-KR"/>
        </w:rPr>
      </w:pPr>
      <w:bookmarkStart w:id="45" w:name="_Hlk94691338"/>
      <w:r w:rsidRPr="0010797E">
        <w:rPr>
          <w:rFonts w:ascii="Book Antiqua" w:eastAsia="Wingdings" w:hAnsi="Book Antiqua"/>
          <w:b/>
          <w:sz w:val="24"/>
          <w:szCs w:val="24"/>
          <w:lang w:eastAsia="ko-KR"/>
        </w:rPr>
        <w:t xml:space="preserve">Tabla </w:t>
      </w:r>
      <w:r w:rsidR="0010797E" w:rsidRPr="0010797E">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7</w:t>
      </w:r>
      <w:r w:rsidRPr="0010797E">
        <w:rPr>
          <w:rFonts w:ascii="Book Antiqua" w:eastAsia="Wingdings" w:hAnsi="Book Antiqua"/>
          <w:b/>
          <w:sz w:val="24"/>
          <w:szCs w:val="24"/>
          <w:lang w:eastAsia="ko-KR"/>
        </w:rPr>
        <w:t>.</w:t>
      </w:r>
      <w:r w:rsidRPr="000274C8">
        <w:rPr>
          <w:rFonts w:ascii="Book Antiqua" w:eastAsia="Wingdings" w:hAnsi="Book Antiqua"/>
          <w:b/>
          <w:bCs/>
          <w:sz w:val="24"/>
          <w:szCs w:val="24"/>
          <w:lang w:eastAsia="ko-KR"/>
        </w:rPr>
        <w:t xml:space="preserve"> Detalle de Indicadores y Metas Mensuales </w:t>
      </w:r>
      <w:r w:rsidR="000274C8" w:rsidRPr="000274C8">
        <w:rPr>
          <w:rFonts w:ascii="Book Antiqua" w:eastAsia="Wingdings" w:hAnsi="Book Antiqua"/>
          <w:b/>
          <w:bCs/>
          <w:sz w:val="24"/>
          <w:szCs w:val="24"/>
          <w:lang w:eastAsia="ko-KR"/>
        </w:rPr>
        <w:t>para el periodo 2022 establecidas por las oficinas responsables de labores operativas</w:t>
      </w:r>
      <w:bookmarkEnd w:id="45"/>
      <w:r w:rsidR="000274C8" w:rsidRPr="000274C8">
        <w:rPr>
          <w:rFonts w:ascii="Book Antiqua" w:eastAsia="Wingdings" w:hAnsi="Book Antiqua"/>
          <w:b/>
          <w:bCs/>
          <w:sz w:val="24"/>
          <w:szCs w:val="24"/>
          <w:lang w:eastAsia="ko-KR"/>
        </w:rPr>
        <w:t>.</w:t>
      </w:r>
    </w:p>
    <w:p w14:paraId="6DEAC931" w14:textId="77777777" w:rsidR="00076418" w:rsidRPr="000274C8" w:rsidRDefault="00076418" w:rsidP="00076418">
      <w:pPr>
        <w:spacing w:after="0"/>
        <w:jc w:val="center"/>
        <w:rPr>
          <w:rFonts w:ascii="Book Antiqua" w:eastAsia="Wingdings" w:hAnsi="Book Antiqua"/>
          <w:b/>
          <w:bCs/>
          <w:sz w:val="24"/>
          <w:szCs w:val="24"/>
          <w:lang w:eastAsia="ko-K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2"/>
        <w:gridCol w:w="1013"/>
        <w:gridCol w:w="2308"/>
        <w:gridCol w:w="3039"/>
        <w:gridCol w:w="1086"/>
      </w:tblGrid>
      <w:tr w:rsidR="00393926" w:rsidRPr="00640C22" w14:paraId="00666A0A" w14:textId="77777777" w:rsidTr="00314799">
        <w:trPr>
          <w:trHeight w:val="900"/>
          <w:tblHeader/>
        </w:trPr>
        <w:tc>
          <w:tcPr>
            <w:tcW w:w="783" w:type="pct"/>
            <w:shd w:val="clear" w:color="000000" w:fill="1F3864"/>
            <w:vAlign w:val="center"/>
            <w:hideMark/>
          </w:tcPr>
          <w:p w14:paraId="03B5C9C9" w14:textId="77777777" w:rsidR="00640C22" w:rsidRPr="00640C22" w:rsidRDefault="00640C22" w:rsidP="00640C22">
            <w:pPr>
              <w:spacing w:after="0" w:line="240" w:lineRule="auto"/>
              <w:jc w:val="center"/>
              <w:rPr>
                <w:rFonts w:ascii="Book Antiqua" w:eastAsia="Times New Roman" w:hAnsi="Book Antiqua" w:cs="Calibri"/>
                <w:b/>
                <w:bCs/>
                <w:color w:val="FFFFFF"/>
                <w:sz w:val="20"/>
                <w:szCs w:val="20"/>
                <w:lang w:eastAsia="es-CR"/>
              </w:rPr>
            </w:pPr>
            <w:r w:rsidRPr="00640C22">
              <w:rPr>
                <w:rFonts w:ascii="Book Antiqua" w:eastAsia="Times New Roman" w:hAnsi="Book Antiqua" w:cs="Calibri"/>
                <w:b/>
                <w:bCs/>
                <w:color w:val="FFFFFF"/>
                <w:sz w:val="20"/>
                <w:szCs w:val="20"/>
                <w:lang w:eastAsia="es-CR"/>
              </w:rPr>
              <w:t>Oficina líder</w:t>
            </w:r>
          </w:p>
        </w:tc>
        <w:tc>
          <w:tcPr>
            <w:tcW w:w="574" w:type="pct"/>
            <w:shd w:val="clear" w:color="000000" w:fill="1F3864"/>
            <w:vAlign w:val="center"/>
            <w:hideMark/>
          </w:tcPr>
          <w:p w14:paraId="700AC62F" w14:textId="77777777" w:rsidR="00640C22" w:rsidRPr="00640C22" w:rsidRDefault="00640C22" w:rsidP="00640C22">
            <w:pPr>
              <w:spacing w:after="0" w:line="240" w:lineRule="auto"/>
              <w:jc w:val="center"/>
              <w:rPr>
                <w:rFonts w:ascii="Book Antiqua" w:eastAsia="Times New Roman" w:hAnsi="Book Antiqua" w:cs="Calibri"/>
                <w:b/>
                <w:bCs/>
                <w:color w:val="FFFFFF"/>
                <w:sz w:val="20"/>
                <w:szCs w:val="20"/>
                <w:lang w:eastAsia="es-CR"/>
              </w:rPr>
            </w:pPr>
            <w:r w:rsidRPr="00640C22">
              <w:rPr>
                <w:rFonts w:ascii="Book Antiqua" w:eastAsia="Times New Roman" w:hAnsi="Book Antiqua" w:cs="Calibri"/>
                <w:b/>
                <w:bCs/>
                <w:color w:val="FFFFFF"/>
                <w:sz w:val="20"/>
                <w:szCs w:val="20"/>
                <w:lang w:eastAsia="es-CR"/>
              </w:rPr>
              <w:t>Código</w:t>
            </w:r>
          </w:p>
        </w:tc>
        <w:tc>
          <w:tcPr>
            <w:tcW w:w="1307" w:type="pct"/>
            <w:shd w:val="clear" w:color="000000" w:fill="1F3864"/>
            <w:vAlign w:val="center"/>
            <w:hideMark/>
          </w:tcPr>
          <w:p w14:paraId="6861F2AE" w14:textId="77777777" w:rsidR="00640C22" w:rsidRPr="00640C22" w:rsidRDefault="00640C22" w:rsidP="00393926">
            <w:pPr>
              <w:spacing w:after="0" w:line="240" w:lineRule="auto"/>
              <w:jc w:val="center"/>
              <w:rPr>
                <w:rFonts w:ascii="Book Antiqua" w:eastAsia="Times New Roman" w:hAnsi="Book Antiqua" w:cs="Calibri"/>
                <w:b/>
                <w:bCs/>
                <w:color w:val="FFFFFF"/>
                <w:sz w:val="20"/>
                <w:szCs w:val="20"/>
                <w:lang w:eastAsia="es-CR"/>
              </w:rPr>
            </w:pPr>
            <w:r w:rsidRPr="00640C22">
              <w:rPr>
                <w:rFonts w:ascii="Book Antiqua" w:eastAsia="Times New Roman" w:hAnsi="Book Antiqua" w:cs="Calibri"/>
                <w:b/>
                <w:bCs/>
                <w:color w:val="FFFFFF"/>
                <w:sz w:val="20"/>
                <w:szCs w:val="20"/>
                <w:lang w:eastAsia="es-CR"/>
              </w:rPr>
              <w:t>Nombre del Proyecto</w:t>
            </w:r>
          </w:p>
        </w:tc>
        <w:tc>
          <w:tcPr>
            <w:tcW w:w="1721" w:type="pct"/>
            <w:shd w:val="clear" w:color="000000" w:fill="1F3864"/>
            <w:vAlign w:val="center"/>
            <w:hideMark/>
          </w:tcPr>
          <w:p w14:paraId="10A7F5EC" w14:textId="77777777" w:rsidR="00640C22" w:rsidRPr="00640C22" w:rsidRDefault="00640C22" w:rsidP="00640C22">
            <w:pPr>
              <w:spacing w:after="0" w:line="240" w:lineRule="auto"/>
              <w:jc w:val="center"/>
              <w:rPr>
                <w:rFonts w:ascii="Book Antiqua" w:eastAsia="Times New Roman" w:hAnsi="Book Antiqua" w:cs="Calibri"/>
                <w:b/>
                <w:bCs/>
                <w:color w:val="FFFFFF"/>
                <w:sz w:val="20"/>
                <w:szCs w:val="20"/>
                <w:lang w:eastAsia="es-CR"/>
              </w:rPr>
            </w:pPr>
            <w:r w:rsidRPr="00640C22">
              <w:rPr>
                <w:rFonts w:ascii="Book Antiqua" w:eastAsia="Times New Roman" w:hAnsi="Book Antiqua" w:cs="Calibri"/>
                <w:b/>
                <w:bCs/>
                <w:color w:val="FFFFFF"/>
                <w:sz w:val="20"/>
                <w:szCs w:val="20"/>
                <w:lang w:eastAsia="es-CR"/>
              </w:rPr>
              <w:t>Indicadores</w:t>
            </w:r>
          </w:p>
        </w:tc>
        <w:tc>
          <w:tcPr>
            <w:tcW w:w="615" w:type="pct"/>
            <w:shd w:val="clear" w:color="000000" w:fill="1F3864"/>
            <w:vAlign w:val="center"/>
            <w:hideMark/>
          </w:tcPr>
          <w:p w14:paraId="16922A1D" w14:textId="77777777" w:rsidR="00640C22" w:rsidRPr="00640C22" w:rsidRDefault="00640C22" w:rsidP="00640C22">
            <w:pPr>
              <w:spacing w:after="0" w:line="240" w:lineRule="auto"/>
              <w:jc w:val="center"/>
              <w:rPr>
                <w:rFonts w:ascii="Book Antiqua" w:eastAsia="Times New Roman" w:hAnsi="Book Antiqua" w:cs="Calibri"/>
                <w:b/>
                <w:bCs/>
                <w:color w:val="FFFFFF"/>
                <w:sz w:val="20"/>
                <w:szCs w:val="20"/>
                <w:lang w:eastAsia="es-CR"/>
              </w:rPr>
            </w:pPr>
            <w:r w:rsidRPr="00640C22">
              <w:rPr>
                <w:rFonts w:ascii="Book Antiqua" w:eastAsia="Times New Roman" w:hAnsi="Book Antiqua" w:cs="Calibri"/>
                <w:b/>
                <w:bCs/>
                <w:color w:val="FFFFFF"/>
                <w:sz w:val="20"/>
                <w:szCs w:val="20"/>
                <w:lang w:eastAsia="es-CR"/>
              </w:rPr>
              <w:t>Valor mensual propuesto por las oficinas</w:t>
            </w:r>
          </w:p>
        </w:tc>
      </w:tr>
      <w:tr w:rsidR="00393926" w:rsidRPr="00640C22" w14:paraId="0D9B4771" w14:textId="77777777" w:rsidTr="00314799">
        <w:trPr>
          <w:trHeight w:val="540"/>
        </w:trPr>
        <w:tc>
          <w:tcPr>
            <w:tcW w:w="783" w:type="pct"/>
            <w:vMerge w:val="restart"/>
            <w:shd w:val="clear" w:color="000000" w:fill="FFFFFF"/>
            <w:vAlign w:val="center"/>
            <w:hideMark/>
          </w:tcPr>
          <w:p w14:paraId="73FEAA6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Dirección Jurídica</w:t>
            </w:r>
          </w:p>
        </w:tc>
        <w:tc>
          <w:tcPr>
            <w:tcW w:w="574" w:type="pct"/>
            <w:shd w:val="clear" w:color="000000" w:fill="FFFFFF"/>
            <w:vAlign w:val="center"/>
            <w:hideMark/>
          </w:tcPr>
          <w:p w14:paraId="0BDBB758"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1331-DJ-P04</w:t>
            </w:r>
          </w:p>
        </w:tc>
        <w:tc>
          <w:tcPr>
            <w:tcW w:w="1307" w:type="pct"/>
            <w:shd w:val="clear" w:color="000000" w:fill="FFFFFF"/>
            <w:vAlign w:val="center"/>
            <w:hideMark/>
          </w:tcPr>
          <w:p w14:paraId="071553F5"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mejora del trámite de recuperación patrimonial por responsabilidad civil</w:t>
            </w:r>
          </w:p>
        </w:tc>
        <w:tc>
          <w:tcPr>
            <w:tcW w:w="1721" w:type="pct"/>
            <w:shd w:val="clear" w:color="000000" w:fill="FFFFFF"/>
            <w:vAlign w:val="center"/>
            <w:hideMark/>
          </w:tcPr>
          <w:p w14:paraId="58429F31"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actuaciones del órgano director</w:t>
            </w:r>
          </w:p>
        </w:tc>
        <w:tc>
          <w:tcPr>
            <w:tcW w:w="615" w:type="pct"/>
            <w:shd w:val="clear" w:color="000000" w:fill="FFFFFF"/>
            <w:vAlign w:val="center"/>
            <w:hideMark/>
          </w:tcPr>
          <w:p w14:paraId="0EE1F5B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25</w:t>
            </w:r>
          </w:p>
        </w:tc>
      </w:tr>
      <w:tr w:rsidR="00393926" w:rsidRPr="00640C22" w14:paraId="7DD34FDB" w14:textId="77777777" w:rsidTr="00314799">
        <w:trPr>
          <w:trHeight w:val="1080"/>
        </w:trPr>
        <w:tc>
          <w:tcPr>
            <w:tcW w:w="783" w:type="pct"/>
            <w:vMerge/>
            <w:vAlign w:val="center"/>
            <w:hideMark/>
          </w:tcPr>
          <w:p w14:paraId="1910801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290F85A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1331-DJ-P03</w:t>
            </w:r>
          </w:p>
        </w:tc>
        <w:tc>
          <w:tcPr>
            <w:tcW w:w="1307" w:type="pct"/>
            <w:shd w:val="clear" w:color="000000" w:fill="FFFFFF"/>
            <w:vAlign w:val="center"/>
            <w:hideMark/>
          </w:tcPr>
          <w:p w14:paraId="5386CBC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atención de solicitudes de criterios, informes y estudios de los órganos superiores.</w:t>
            </w:r>
          </w:p>
        </w:tc>
        <w:tc>
          <w:tcPr>
            <w:tcW w:w="1721" w:type="pct"/>
            <w:shd w:val="clear" w:color="000000" w:fill="FFFFFF"/>
            <w:vAlign w:val="center"/>
            <w:hideMark/>
          </w:tcPr>
          <w:p w14:paraId="7543898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criterios, informes y estudios jurídicos resueltos, dependiendo del nivel de complejidad de los asuntos que son solicitados por los órganos superiores necesarios para la toma de decisiones.</w:t>
            </w:r>
          </w:p>
        </w:tc>
        <w:tc>
          <w:tcPr>
            <w:tcW w:w="615" w:type="pct"/>
            <w:shd w:val="clear" w:color="000000" w:fill="FFFFFF"/>
            <w:vAlign w:val="center"/>
            <w:hideMark/>
          </w:tcPr>
          <w:p w14:paraId="3AFFAE6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w:t>
            </w:r>
          </w:p>
        </w:tc>
      </w:tr>
      <w:tr w:rsidR="00393926" w:rsidRPr="00640C22" w14:paraId="446EEABC" w14:textId="77777777" w:rsidTr="00314799">
        <w:trPr>
          <w:trHeight w:val="540"/>
        </w:trPr>
        <w:tc>
          <w:tcPr>
            <w:tcW w:w="783" w:type="pct"/>
            <w:vMerge/>
            <w:vAlign w:val="center"/>
            <w:hideMark/>
          </w:tcPr>
          <w:p w14:paraId="2EAB709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020BC17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1331-DJ-P02</w:t>
            </w:r>
          </w:p>
        </w:tc>
        <w:tc>
          <w:tcPr>
            <w:tcW w:w="1307" w:type="pct"/>
            <w:shd w:val="clear" w:color="000000" w:fill="FFFFFF"/>
            <w:vAlign w:val="center"/>
            <w:hideMark/>
          </w:tcPr>
          <w:p w14:paraId="18093C23"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instrucción de los Procedimientos Administrativos Ordinarios</w:t>
            </w:r>
          </w:p>
        </w:tc>
        <w:tc>
          <w:tcPr>
            <w:tcW w:w="1721" w:type="pct"/>
            <w:shd w:val="clear" w:color="000000" w:fill="FFFFFF"/>
            <w:vAlign w:val="center"/>
            <w:hideMark/>
          </w:tcPr>
          <w:p w14:paraId="3554B8A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casos atendidos</w:t>
            </w:r>
          </w:p>
        </w:tc>
        <w:tc>
          <w:tcPr>
            <w:tcW w:w="615" w:type="pct"/>
            <w:shd w:val="clear" w:color="000000" w:fill="FFFFFF"/>
            <w:vAlign w:val="center"/>
            <w:hideMark/>
          </w:tcPr>
          <w:p w14:paraId="0E3C900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w:t>
            </w:r>
          </w:p>
        </w:tc>
      </w:tr>
      <w:tr w:rsidR="00393926" w:rsidRPr="00640C22" w14:paraId="7FCAAB97" w14:textId="77777777" w:rsidTr="00314799">
        <w:trPr>
          <w:trHeight w:val="1080"/>
        </w:trPr>
        <w:tc>
          <w:tcPr>
            <w:tcW w:w="783" w:type="pct"/>
            <w:vMerge/>
            <w:vAlign w:val="center"/>
            <w:hideMark/>
          </w:tcPr>
          <w:p w14:paraId="6E3007F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43AF38A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1331-DJ-P01</w:t>
            </w:r>
          </w:p>
        </w:tc>
        <w:tc>
          <w:tcPr>
            <w:tcW w:w="1307" w:type="pct"/>
            <w:shd w:val="clear" w:color="000000" w:fill="FFFFFF"/>
            <w:vAlign w:val="center"/>
            <w:hideMark/>
          </w:tcPr>
          <w:p w14:paraId="341CF393"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el análisis de proyectos de ley e Implementación de las normas legales e infra legales relativas al régimen de empleo público en el Poder Judicial</w:t>
            </w:r>
          </w:p>
        </w:tc>
        <w:tc>
          <w:tcPr>
            <w:tcW w:w="1721" w:type="pct"/>
            <w:shd w:val="clear" w:color="000000" w:fill="FFFFFF"/>
            <w:vAlign w:val="center"/>
            <w:hideMark/>
          </w:tcPr>
          <w:p w14:paraId="55B91BE1"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pasados por mes a revisión (no comunicados)</w:t>
            </w:r>
          </w:p>
        </w:tc>
        <w:tc>
          <w:tcPr>
            <w:tcW w:w="615" w:type="pct"/>
            <w:shd w:val="clear" w:color="000000" w:fill="FFFFFF"/>
            <w:vAlign w:val="center"/>
            <w:hideMark/>
          </w:tcPr>
          <w:p w14:paraId="396F598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w:t>
            </w:r>
          </w:p>
        </w:tc>
      </w:tr>
      <w:tr w:rsidR="00393926" w:rsidRPr="00640C22" w14:paraId="63C01E24" w14:textId="77777777" w:rsidTr="00314799">
        <w:trPr>
          <w:trHeight w:val="330"/>
        </w:trPr>
        <w:tc>
          <w:tcPr>
            <w:tcW w:w="783" w:type="pct"/>
            <w:vMerge w:val="restart"/>
            <w:shd w:val="clear" w:color="000000" w:fill="FFFFFF"/>
            <w:vAlign w:val="center"/>
            <w:hideMark/>
          </w:tcPr>
          <w:p w14:paraId="1D25C35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Centro de Apoyo Coordinación y Mejoramiento Función Jurisdiccional</w:t>
            </w:r>
          </w:p>
        </w:tc>
        <w:tc>
          <w:tcPr>
            <w:tcW w:w="574" w:type="pct"/>
            <w:vMerge w:val="restart"/>
            <w:shd w:val="clear" w:color="000000" w:fill="FFFFFF"/>
            <w:vAlign w:val="center"/>
            <w:hideMark/>
          </w:tcPr>
          <w:p w14:paraId="4CC44B8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1324-CACMFJ-P03</w:t>
            </w:r>
          </w:p>
        </w:tc>
        <w:tc>
          <w:tcPr>
            <w:tcW w:w="1307" w:type="pct"/>
            <w:vMerge w:val="restart"/>
            <w:shd w:val="clear" w:color="000000" w:fill="FFFFFF"/>
            <w:vAlign w:val="center"/>
            <w:hideMark/>
          </w:tcPr>
          <w:p w14:paraId="21917EB7"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Planes de Descongestionamiento de materia Laboral</w:t>
            </w:r>
          </w:p>
        </w:tc>
        <w:tc>
          <w:tcPr>
            <w:tcW w:w="1721" w:type="pct"/>
            <w:shd w:val="clear" w:color="000000" w:fill="FFFFFF"/>
            <w:vAlign w:val="center"/>
            <w:hideMark/>
          </w:tcPr>
          <w:p w14:paraId="65B6E6B4"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seguimientos de los informes de labores</w:t>
            </w:r>
          </w:p>
        </w:tc>
        <w:tc>
          <w:tcPr>
            <w:tcW w:w="615" w:type="pct"/>
            <w:shd w:val="clear" w:color="000000" w:fill="FFFFFF"/>
            <w:vAlign w:val="center"/>
            <w:hideMark/>
          </w:tcPr>
          <w:p w14:paraId="34BD786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8</w:t>
            </w:r>
          </w:p>
        </w:tc>
      </w:tr>
      <w:tr w:rsidR="00314799" w:rsidRPr="00640C22" w14:paraId="48E6157C" w14:textId="77777777" w:rsidTr="00314799">
        <w:trPr>
          <w:trHeight w:val="330"/>
        </w:trPr>
        <w:tc>
          <w:tcPr>
            <w:tcW w:w="783" w:type="pct"/>
            <w:vMerge/>
            <w:vAlign w:val="center"/>
            <w:hideMark/>
          </w:tcPr>
          <w:p w14:paraId="5C51436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494086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E1361E3"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89F0EB7"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sentencias dictadas</w:t>
            </w:r>
          </w:p>
        </w:tc>
        <w:tc>
          <w:tcPr>
            <w:tcW w:w="615" w:type="pct"/>
            <w:shd w:val="clear" w:color="000000" w:fill="FFFFFF"/>
            <w:vAlign w:val="center"/>
            <w:hideMark/>
          </w:tcPr>
          <w:p w14:paraId="490466B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40</w:t>
            </w:r>
          </w:p>
        </w:tc>
      </w:tr>
      <w:tr w:rsidR="00393926" w:rsidRPr="00640C22" w14:paraId="3C4ED251" w14:textId="77777777" w:rsidTr="00314799">
        <w:trPr>
          <w:trHeight w:val="330"/>
        </w:trPr>
        <w:tc>
          <w:tcPr>
            <w:tcW w:w="783" w:type="pct"/>
            <w:vMerge/>
            <w:vAlign w:val="center"/>
            <w:hideMark/>
          </w:tcPr>
          <w:p w14:paraId="3DD3120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6568A56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1324-CACMFJ-P01</w:t>
            </w:r>
          </w:p>
        </w:tc>
        <w:tc>
          <w:tcPr>
            <w:tcW w:w="1307" w:type="pct"/>
            <w:vMerge w:val="restart"/>
            <w:shd w:val="clear" w:color="000000" w:fill="FFFFFF"/>
            <w:vAlign w:val="center"/>
            <w:hideMark/>
          </w:tcPr>
          <w:p w14:paraId="7A9D9BE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Planes de Descongestionamiento para la materia Civil</w:t>
            </w:r>
          </w:p>
        </w:tc>
        <w:tc>
          <w:tcPr>
            <w:tcW w:w="1721" w:type="pct"/>
            <w:shd w:val="clear" w:color="000000" w:fill="FFFFFF"/>
            <w:vAlign w:val="center"/>
            <w:hideMark/>
          </w:tcPr>
          <w:p w14:paraId="0B73F8EB"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fallados (principales contenciosos)</w:t>
            </w:r>
          </w:p>
        </w:tc>
        <w:tc>
          <w:tcPr>
            <w:tcW w:w="615" w:type="pct"/>
            <w:shd w:val="clear" w:color="000000" w:fill="FFFFFF"/>
            <w:vAlign w:val="center"/>
            <w:hideMark/>
          </w:tcPr>
          <w:p w14:paraId="7B2101C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12</w:t>
            </w:r>
          </w:p>
        </w:tc>
      </w:tr>
      <w:tr w:rsidR="00314799" w:rsidRPr="00640C22" w14:paraId="362AEB49" w14:textId="77777777" w:rsidTr="00314799">
        <w:trPr>
          <w:trHeight w:val="330"/>
        </w:trPr>
        <w:tc>
          <w:tcPr>
            <w:tcW w:w="783" w:type="pct"/>
            <w:vMerge/>
            <w:vAlign w:val="center"/>
            <w:hideMark/>
          </w:tcPr>
          <w:p w14:paraId="36E733C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5EBA6F00"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314129B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BE94B3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legalizaciones y quiebras falladas</w:t>
            </w:r>
          </w:p>
        </w:tc>
        <w:tc>
          <w:tcPr>
            <w:tcW w:w="615" w:type="pct"/>
            <w:shd w:val="clear" w:color="000000" w:fill="FFFFFF"/>
            <w:vAlign w:val="center"/>
            <w:hideMark/>
          </w:tcPr>
          <w:p w14:paraId="2FF71D47"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5</w:t>
            </w:r>
          </w:p>
        </w:tc>
      </w:tr>
      <w:tr w:rsidR="00393926" w:rsidRPr="00640C22" w14:paraId="78FE55B0" w14:textId="77777777" w:rsidTr="00314799">
        <w:trPr>
          <w:trHeight w:val="330"/>
        </w:trPr>
        <w:tc>
          <w:tcPr>
            <w:tcW w:w="783" w:type="pct"/>
            <w:vMerge w:val="restart"/>
            <w:shd w:val="clear" w:color="000000" w:fill="FFFFFF"/>
            <w:vAlign w:val="center"/>
            <w:hideMark/>
          </w:tcPr>
          <w:p w14:paraId="279115B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lastRenderedPageBreak/>
              <w:t>Organismo de Investigación Judicial</w:t>
            </w:r>
          </w:p>
        </w:tc>
        <w:tc>
          <w:tcPr>
            <w:tcW w:w="574" w:type="pct"/>
            <w:vMerge w:val="restart"/>
            <w:shd w:val="clear" w:color="000000" w:fill="FFFFFF"/>
            <w:vAlign w:val="center"/>
            <w:hideMark/>
          </w:tcPr>
          <w:p w14:paraId="03FB61F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1167-OIJ-P29</w:t>
            </w:r>
          </w:p>
        </w:tc>
        <w:tc>
          <w:tcPr>
            <w:tcW w:w="1307" w:type="pct"/>
            <w:vMerge w:val="restart"/>
            <w:shd w:val="clear" w:color="000000" w:fill="FFFFFF"/>
            <w:vAlign w:val="center"/>
            <w:hideMark/>
          </w:tcPr>
          <w:p w14:paraId="5DEA92C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actualización de la base de datos del Archivo Criminal, sistemas ECU – AFIS</w:t>
            </w:r>
          </w:p>
        </w:tc>
        <w:tc>
          <w:tcPr>
            <w:tcW w:w="1721" w:type="pct"/>
            <w:shd w:val="clear" w:color="000000" w:fill="FFFFFF"/>
            <w:vAlign w:val="center"/>
            <w:hideMark/>
          </w:tcPr>
          <w:p w14:paraId="0B0CD547"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registros eliminados al mes</w:t>
            </w:r>
          </w:p>
        </w:tc>
        <w:tc>
          <w:tcPr>
            <w:tcW w:w="615" w:type="pct"/>
            <w:shd w:val="clear" w:color="000000" w:fill="FFFFFF"/>
            <w:vAlign w:val="center"/>
            <w:hideMark/>
          </w:tcPr>
          <w:p w14:paraId="065EAC2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2 016</w:t>
            </w:r>
          </w:p>
        </w:tc>
      </w:tr>
      <w:tr w:rsidR="00314799" w:rsidRPr="00640C22" w14:paraId="2D54D3AD" w14:textId="77777777" w:rsidTr="00314799">
        <w:trPr>
          <w:trHeight w:val="330"/>
        </w:trPr>
        <w:tc>
          <w:tcPr>
            <w:tcW w:w="783" w:type="pct"/>
            <w:vMerge/>
            <w:vAlign w:val="center"/>
            <w:hideMark/>
          </w:tcPr>
          <w:p w14:paraId="502A29C3"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C90FC2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6127181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3D54C1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información ingresada mensualmente actualizada</w:t>
            </w:r>
          </w:p>
        </w:tc>
        <w:tc>
          <w:tcPr>
            <w:tcW w:w="615" w:type="pct"/>
            <w:shd w:val="clear" w:color="000000" w:fill="FFFFFF"/>
            <w:vAlign w:val="center"/>
            <w:hideMark/>
          </w:tcPr>
          <w:p w14:paraId="18D48DE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10 453</w:t>
            </w:r>
          </w:p>
        </w:tc>
      </w:tr>
      <w:tr w:rsidR="00393926" w:rsidRPr="00640C22" w14:paraId="6145B32B" w14:textId="77777777" w:rsidTr="00314799">
        <w:trPr>
          <w:trHeight w:val="330"/>
        </w:trPr>
        <w:tc>
          <w:tcPr>
            <w:tcW w:w="783" w:type="pct"/>
            <w:vMerge/>
            <w:vAlign w:val="center"/>
            <w:hideMark/>
          </w:tcPr>
          <w:p w14:paraId="2A4957E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5ABD503E"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1167-OIJ-P30</w:t>
            </w:r>
          </w:p>
        </w:tc>
        <w:tc>
          <w:tcPr>
            <w:tcW w:w="1307" w:type="pct"/>
            <w:vMerge w:val="restart"/>
            <w:shd w:val="clear" w:color="000000" w:fill="FFFFFF"/>
            <w:vAlign w:val="center"/>
            <w:hideMark/>
          </w:tcPr>
          <w:p w14:paraId="2BBC3DE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el traslado de Personas Fallecidas</w:t>
            </w:r>
          </w:p>
        </w:tc>
        <w:tc>
          <w:tcPr>
            <w:tcW w:w="1721" w:type="pct"/>
            <w:shd w:val="clear" w:color="000000" w:fill="FFFFFF"/>
            <w:vAlign w:val="center"/>
            <w:hideMark/>
          </w:tcPr>
          <w:p w14:paraId="6F9EB508"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personas fallecidas trasladadas.</w:t>
            </w:r>
          </w:p>
        </w:tc>
        <w:tc>
          <w:tcPr>
            <w:tcW w:w="615" w:type="pct"/>
            <w:shd w:val="clear" w:color="000000" w:fill="FFFFFF"/>
            <w:vAlign w:val="center"/>
            <w:hideMark/>
          </w:tcPr>
          <w:p w14:paraId="3693DB0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9</w:t>
            </w:r>
          </w:p>
        </w:tc>
      </w:tr>
      <w:tr w:rsidR="00314799" w:rsidRPr="00640C22" w14:paraId="4CE48E76" w14:textId="77777777" w:rsidTr="00314799">
        <w:trPr>
          <w:trHeight w:val="330"/>
        </w:trPr>
        <w:tc>
          <w:tcPr>
            <w:tcW w:w="783" w:type="pct"/>
            <w:vMerge/>
            <w:vAlign w:val="center"/>
            <w:hideMark/>
          </w:tcPr>
          <w:p w14:paraId="49F7517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2FFDEC3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3B5C08F2"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4CFF54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funcionarios trasladados </w:t>
            </w:r>
          </w:p>
        </w:tc>
        <w:tc>
          <w:tcPr>
            <w:tcW w:w="615" w:type="pct"/>
            <w:shd w:val="clear" w:color="000000" w:fill="FFFFFF"/>
            <w:vAlign w:val="center"/>
            <w:hideMark/>
          </w:tcPr>
          <w:p w14:paraId="49012B3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w:t>
            </w:r>
          </w:p>
        </w:tc>
      </w:tr>
      <w:tr w:rsidR="00314799" w:rsidRPr="00640C22" w14:paraId="3C490F8F" w14:textId="77777777" w:rsidTr="00314799">
        <w:trPr>
          <w:trHeight w:val="330"/>
        </w:trPr>
        <w:tc>
          <w:tcPr>
            <w:tcW w:w="783" w:type="pct"/>
            <w:vMerge/>
            <w:vAlign w:val="center"/>
            <w:hideMark/>
          </w:tcPr>
          <w:p w14:paraId="773A33C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0EE0931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8778556"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7C4325FB"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gestiones de administrativas atendidas </w:t>
            </w:r>
          </w:p>
        </w:tc>
        <w:tc>
          <w:tcPr>
            <w:tcW w:w="615" w:type="pct"/>
            <w:shd w:val="clear" w:color="000000" w:fill="FFFFFF"/>
            <w:vAlign w:val="center"/>
            <w:hideMark/>
          </w:tcPr>
          <w:p w14:paraId="3715040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500</w:t>
            </w:r>
          </w:p>
        </w:tc>
      </w:tr>
      <w:tr w:rsidR="00393926" w:rsidRPr="00640C22" w14:paraId="6F3C714A" w14:textId="77777777" w:rsidTr="00314799">
        <w:trPr>
          <w:trHeight w:val="810"/>
        </w:trPr>
        <w:tc>
          <w:tcPr>
            <w:tcW w:w="783" w:type="pct"/>
            <w:vMerge/>
            <w:vAlign w:val="center"/>
            <w:hideMark/>
          </w:tcPr>
          <w:p w14:paraId="59E6BA90"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0390097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1167-OIJ-P28</w:t>
            </w:r>
          </w:p>
        </w:tc>
        <w:tc>
          <w:tcPr>
            <w:tcW w:w="1307" w:type="pct"/>
            <w:shd w:val="clear" w:color="000000" w:fill="FFFFFF"/>
            <w:vAlign w:val="center"/>
            <w:hideMark/>
          </w:tcPr>
          <w:p w14:paraId="47C719C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Mejoramiento de la eficiencia de la plataforma administrativa de las Sedes Regionales del Organismo de Investigación Judicial 2021</w:t>
            </w:r>
          </w:p>
        </w:tc>
        <w:tc>
          <w:tcPr>
            <w:tcW w:w="1721" w:type="pct"/>
            <w:shd w:val="clear" w:color="000000" w:fill="FFFFFF"/>
            <w:vAlign w:val="center"/>
            <w:hideMark/>
          </w:tcPr>
          <w:p w14:paraId="3C35C0F0"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actividades administrativas registradas de las sedes administrativas </w:t>
            </w:r>
          </w:p>
        </w:tc>
        <w:tc>
          <w:tcPr>
            <w:tcW w:w="615" w:type="pct"/>
            <w:shd w:val="clear" w:color="000000" w:fill="FFFFFF"/>
            <w:vAlign w:val="center"/>
            <w:hideMark/>
          </w:tcPr>
          <w:p w14:paraId="75378D8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13 800</w:t>
            </w:r>
          </w:p>
        </w:tc>
      </w:tr>
      <w:tr w:rsidR="00393926" w:rsidRPr="00640C22" w14:paraId="4A32E712" w14:textId="77777777" w:rsidTr="00314799">
        <w:trPr>
          <w:trHeight w:val="330"/>
        </w:trPr>
        <w:tc>
          <w:tcPr>
            <w:tcW w:w="783" w:type="pct"/>
            <w:vMerge/>
            <w:vAlign w:val="center"/>
            <w:hideMark/>
          </w:tcPr>
          <w:p w14:paraId="7CD3259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4B55AF27"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1167-OIJ-P27</w:t>
            </w:r>
          </w:p>
        </w:tc>
        <w:tc>
          <w:tcPr>
            <w:tcW w:w="1307" w:type="pct"/>
            <w:vMerge w:val="restart"/>
            <w:shd w:val="clear" w:color="000000" w:fill="FFFFFF"/>
            <w:vAlign w:val="center"/>
            <w:hideMark/>
          </w:tcPr>
          <w:p w14:paraId="312D45E8"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Optimización de la tramitología en los procesos de gestión humana</w:t>
            </w:r>
          </w:p>
        </w:tc>
        <w:tc>
          <w:tcPr>
            <w:tcW w:w="1721" w:type="pct"/>
            <w:shd w:val="clear" w:color="000000" w:fill="FFFFFF"/>
            <w:vAlign w:val="center"/>
            <w:hideMark/>
          </w:tcPr>
          <w:p w14:paraId="30DFADD9"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bolsas de elegibles para puestos policiales</w:t>
            </w:r>
          </w:p>
        </w:tc>
        <w:tc>
          <w:tcPr>
            <w:tcW w:w="615" w:type="pct"/>
            <w:shd w:val="clear" w:color="000000" w:fill="FFFFFF"/>
            <w:vAlign w:val="center"/>
            <w:hideMark/>
          </w:tcPr>
          <w:p w14:paraId="101D2C2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12</w:t>
            </w:r>
          </w:p>
        </w:tc>
      </w:tr>
      <w:tr w:rsidR="00314799" w:rsidRPr="00640C22" w14:paraId="595F161E" w14:textId="77777777" w:rsidTr="00314799">
        <w:trPr>
          <w:trHeight w:val="540"/>
        </w:trPr>
        <w:tc>
          <w:tcPr>
            <w:tcW w:w="783" w:type="pct"/>
            <w:vMerge/>
            <w:vAlign w:val="center"/>
            <w:hideMark/>
          </w:tcPr>
          <w:p w14:paraId="1DD78BC3"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11972B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7853674B"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2AE8FB9"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informes remitidos a la Dirección General detallando el pago de horas extras del personal del Organismo </w:t>
            </w:r>
          </w:p>
        </w:tc>
        <w:tc>
          <w:tcPr>
            <w:tcW w:w="615" w:type="pct"/>
            <w:shd w:val="clear" w:color="000000" w:fill="FFFFFF"/>
            <w:vAlign w:val="center"/>
            <w:hideMark/>
          </w:tcPr>
          <w:p w14:paraId="6DCC803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w:t>
            </w:r>
          </w:p>
        </w:tc>
      </w:tr>
      <w:tr w:rsidR="00314799" w:rsidRPr="00640C22" w14:paraId="0C4E3064" w14:textId="77777777" w:rsidTr="00314799">
        <w:trPr>
          <w:trHeight w:val="330"/>
        </w:trPr>
        <w:tc>
          <w:tcPr>
            <w:tcW w:w="783" w:type="pct"/>
            <w:vMerge/>
            <w:vAlign w:val="center"/>
            <w:hideMark/>
          </w:tcPr>
          <w:p w14:paraId="2FE064D3"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E88CA0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70BAF3B6"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4F247B69"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traslados y/o permutas tramitadas por la UPI</w:t>
            </w:r>
          </w:p>
        </w:tc>
        <w:tc>
          <w:tcPr>
            <w:tcW w:w="615" w:type="pct"/>
            <w:shd w:val="clear" w:color="000000" w:fill="FFFFFF"/>
            <w:vAlign w:val="center"/>
            <w:hideMark/>
          </w:tcPr>
          <w:p w14:paraId="459F535F"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6</w:t>
            </w:r>
          </w:p>
        </w:tc>
      </w:tr>
      <w:tr w:rsidR="00314799" w:rsidRPr="00640C22" w14:paraId="5C0C4B63" w14:textId="77777777" w:rsidTr="00314799">
        <w:trPr>
          <w:trHeight w:val="330"/>
        </w:trPr>
        <w:tc>
          <w:tcPr>
            <w:tcW w:w="783" w:type="pct"/>
            <w:vMerge/>
            <w:vAlign w:val="center"/>
            <w:hideMark/>
          </w:tcPr>
          <w:p w14:paraId="2EA32DBE"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51E9B7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423E8B48"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7472105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trámites de ceses y pago de pluses de personal policial</w:t>
            </w:r>
          </w:p>
        </w:tc>
        <w:tc>
          <w:tcPr>
            <w:tcW w:w="615" w:type="pct"/>
            <w:shd w:val="clear" w:color="000000" w:fill="FFFFFF"/>
            <w:vAlign w:val="center"/>
            <w:hideMark/>
          </w:tcPr>
          <w:p w14:paraId="56E9A28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w:t>
            </w:r>
          </w:p>
        </w:tc>
      </w:tr>
      <w:tr w:rsidR="00314799" w:rsidRPr="00640C22" w14:paraId="4BBA2B4A" w14:textId="77777777" w:rsidTr="00314799">
        <w:trPr>
          <w:trHeight w:val="540"/>
        </w:trPr>
        <w:tc>
          <w:tcPr>
            <w:tcW w:w="783" w:type="pct"/>
            <w:vMerge/>
            <w:vAlign w:val="center"/>
            <w:hideMark/>
          </w:tcPr>
          <w:p w14:paraId="5EB4FFF6"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0CC68E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1CE0DB95"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7954940E"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informes de estudio de plazas para llenado de puestos policiales enviados a la Dirección General</w:t>
            </w:r>
          </w:p>
        </w:tc>
        <w:tc>
          <w:tcPr>
            <w:tcW w:w="615" w:type="pct"/>
            <w:shd w:val="clear" w:color="000000" w:fill="FFFFFF"/>
            <w:vAlign w:val="center"/>
            <w:hideMark/>
          </w:tcPr>
          <w:p w14:paraId="3CC0CE6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w:t>
            </w:r>
          </w:p>
        </w:tc>
      </w:tr>
      <w:tr w:rsidR="00314799" w:rsidRPr="00640C22" w14:paraId="7FDCBEC6" w14:textId="77777777" w:rsidTr="00314799">
        <w:trPr>
          <w:trHeight w:val="540"/>
        </w:trPr>
        <w:tc>
          <w:tcPr>
            <w:tcW w:w="783" w:type="pct"/>
            <w:vMerge/>
            <w:vAlign w:val="center"/>
            <w:hideMark/>
          </w:tcPr>
          <w:p w14:paraId="401B9DB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E7F05B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6A0A53A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9392822"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días rebajados de vacaciones al personal policial por medio del proyecto de disminución de vacaciones</w:t>
            </w:r>
          </w:p>
        </w:tc>
        <w:tc>
          <w:tcPr>
            <w:tcW w:w="615" w:type="pct"/>
            <w:shd w:val="clear" w:color="000000" w:fill="FFFFFF"/>
            <w:vAlign w:val="center"/>
            <w:hideMark/>
          </w:tcPr>
          <w:p w14:paraId="10C565B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195</w:t>
            </w:r>
          </w:p>
        </w:tc>
      </w:tr>
      <w:tr w:rsidR="00314799" w:rsidRPr="00640C22" w14:paraId="6D2DBE32" w14:textId="77777777" w:rsidTr="00314799">
        <w:trPr>
          <w:trHeight w:val="810"/>
        </w:trPr>
        <w:tc>
          <w:tcPr>
            <w:tcW w:w="783" w:type="pct"/>
            <w:vMerge/>
            <w:vAlign w:val="center"/>
            <w:hideMark/>
          </w:tcPr>
          <w:p w14:paraId="528FBE3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F805F33"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AD11BF8"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32AB710"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registros en la PIN referentes a movimientos de personal de las de Jefaturas del </w:t>
            </w:r>
            <w:r w:rsidRPr="00640C22">
              <w:rPr>
                <w:rFonts w:ascii="Book Antiqua" w:eastAsia="Times New Roman" w:hAnsi="Book Antiqua" w:cs="Calibri"/>
                <w:color w:val="000000"/>
                <w:sz w:val="20"/>
                <w:szCs w:val="20"/>
                <w:lang w:eastAsia="es-CR"/>
              </w:rPr>
              <w:lastRenderedPageBreak/>
              <w:t>Organismo, Dirección General y Administración de Investigación Judicial</w:t>
            </w:r>
          </w:p>
        </w:tc>
        <w:tc>
          <w:tcPr>
            <w:tcW w:w="615" w:type="pct"/>
            <w:shd w:val="clear" w:color="000000" w:fill="FFFFFF"/>
            <w:vAlign w:val="center"/>
            <w:hideMark/>
          </w:tcPr>
          <w:p w14:paraId="08BD9C9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lastRenderedPageBreak/>
              <w:t>72</w:t>
            </w:r>
          </w:p>
        </w:tc>
      </w:tr>
      <w:tr w:rsidR="00314799" w:rsidRPr="00640C22" w14:paraId="1D0C27F1" w14:textId="77777777" w:rsidTr="00314799">
        <w:trPr>
          <w:trHeight w:val="540"/>
        </w:trPr>
        <w:tc>
          <w:tcPr>
            <w:tcW w:w="783" w:type="pct"/>
            <w:vMerge/>
            <w:vAlign w:val="center"/>
            <w:hideMark/>
          </w:tcPr>
          <w:p w14:paraId="0EE686D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CCFB78E"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7C18713"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6679821"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personas incluidas para cursos de capacitación de la Escuela Judicial </w:t>
            </w:r>
          </w:p>
        </w:tc>
        <w:tc>
          <w:tcPr>
            <w:tcW w:w="615" w:type="pct"/>
            <w:shd w:val="clear" w:color="000000" w:fill="FFFFFF"/>
            <w:vAlign w:val="center"/>
            <w:hideMark/>
          </w:tcPr>
          <w:p w14:paraId="6F43F49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77</w:t>
            </w:r>
          </w:p>
        </w:tc>
      </w:tr>
      <w:tr w:rsidR="00314799" w:rsidRPr="00640C22" w14:paraId="1F43ADB9" w14:textId="77777777" w:rsidTr="00314799">
        <w:trPr>
          <w:trHeight w:val="540"/>
        </w:trPr>
        <w:tc>
          <w:tcPr>
            <w:tcW w:w="783" w:type="pct"/>
            <w:vMerge/>
            <w:vAlign w:val="center"/>
            <w:hideMark/>
          </w:tcPr>
          <w:p w14:paraId="76651A9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1FBA357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45A15CE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A76323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movimientos de oferentes en las diferentes etapas del proceso de selección</w:t>
            </w:r>
          </w:p>
        </w:tc>
        <w:tc>
          <w:tcPr>
            <w:tcW w:w="615" w:type="pct"/>
            <w:shd w:val="clear" w:color="000000" w:fill="FFFFFF"/>
            <w:vAlign w:val="center"/>
            <w:hideMark/>
          </w:tcPr>
          <w:p w14:paraId="0370F3C0"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43</w:t>
            </w:r>
          </w:p>
        </w:tc>
      </w:tr>
      <w:tr w:rsidR="00314799" w:rsidRPr="00640C22" w14:paraId="592D8431" w14:textId="77777777" w:rsidTr="00314799">
        <w:trPr>
          <w:trHeight w:val="540"/>
        </w:trPr>
        <w:tc>
          <w:tcPr>
            <w:tcW w:w="783" w:type="pct"/>
            <w:vMerge/>
            <w:vAlign w:val="center"/>
            <w:hideMark/>
          </w:tcPr>
          <w:p w14:paraId="026C42B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0E47216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9D9EAA7"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180BDEEA"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carne emitidos por concepto de valoración bienal y carne de identificación del personal del Organismo</w:t>
            </w:r>
          </w:p>
        </w:tc>
        <w:tc>
          <w:tcPr>
            <w:tcW w:w="615" w:type="pct"/>
            <w:shd w:val="clear" w:color="000000" w:fill="FFFFFF"/>
            <w:vAlign w:val="center"/>
            <w:hideMark/>
          </w:tcPr>
          <w:p w14:paraId="1A736D1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100</w:t>
            </w:r>
          </w:p>
        </w:tc>
      </w:tr>
      <w:tr w:rsidR="00314799" w:rsidRPr="00640C22" w14:paraId="0068D1E4" w14:textId="77777777" w:rsidTr="00314799">
        <w:trPr>
          <w:trHeight w:val="330"/>
        </w:trPr>
        <w:tc>
          <w:tcPr>
            <w:tcW w:w="783" w:type="pct"/>
            <w:vMerge/>
            <w:vAlign w:val="center"/>
            <w:hideMark/>
          </w:tcPr>
          <w:p w14:paraId="42352E6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0D42271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3DE393D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EABBF8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comunicaciones de desvinculación laboral</w:t>
            </w:r>
          </w:p>
        </w:tc>
        <w:tc>
          <w:tcPr>
            <w:tcW w:w="615" w:type="pct"/>
            <w:shd w:val="clear" w:color="000000" w:fill="FFFFFF"/>
            <w:vAlign w:val="center"/>
            <w:hideMark/>
          </w:tcPr>
          <w:p w14:paraId="7DDF73C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9</w:t>
            </w:r>
          </w:p>
        </w:tc>
      </w:tr>
      <w:tr w:rsidR="00314799" w:rsidRPr="00640C22" w14:paraId="67880402" w14:textId="77777777" w:rsidTr="00314799">
        <w:trPr>
          <w:trHeight w:val="810"/>
        </w:trPr>
        <w:tc>
          <w:tcPr>
            <w:tcW w:w="783" w:type="pct"/>
            <w:vMerge/>
            <w:vAlign w:val="center"/>
            <w:hideMark/>
          </w:tcPr>
          <w:p w14:paraId="5048C76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1316C7B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6BF94F2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65FC0C0"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notificaciones del proceso bienal y de reclutamiento y selección para personal de primer ingreso para puestos</w:t>
            </w:r>
            <w:r w:rsidRPr="00640C22">
              <w:rPr>
                <w:rFonts w:ascii="Book Antiqua" w:eastAsia="Times New Roman" w:hAnsi="Book Antiqua" w:cs="Calibri"/>
                <w:color w:val="000000"/>
                <w:sz w:val="20"/>
                <w:szCs w:val="20"/>
                <w:lang w:eastAsia="es-CR"/>
              </w:rPr>
              <w:br/>
              <w:t>policiales</w:t>
            </w:r>
          </w:p>
        </w:tc>
        <w:tc>
          <w:tcPr>
            <w:tcW w:w="615" w:type="pct"/>
            <w:shd w:val="clear" w:color="000000" w:fill="FFFFFF"/>
            <w:vAlign w:val="center"/>
            <w:hideMark/>
          </w:tcPr>
          <w:p w14:paraId="3272573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82</w:t>
            </w:r>
          </w:p>
        </w:tc>
      </w:tr>
      <w:tr w:rsidR="00314799" w:rsidRPr="00640C22" w14:paraId="6C75F667" w14:textId="77777777" w:rsidTr="00314799">
        <w:trPr>
          <w:trHeight w:val="540"/>
        </w:trPr>
        <w:tc>
          <w:tcPr>
            <w:tcW w:w="783" w:type="pct"/>
            <w:vMerge/>
            <w:vAlign w:val="center"/>
            <w:hideMark/>
          </w:tcPr>
          <w:p w14:paraId="680EC1A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1928FAD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42BE0A6"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2561247"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inclusiones y actualizaciones de personal en el sistema TIAPO </w:t>
            </w:r>
          </w:p>
        </w:tc>
        <w:tc>
          <w:tcPr>
            <w:tcW w:w="615" w:type="pct"/>
            <w:shd w:val="clear" w:color="000000" w:fill="FFFFFF"/>
            <w:vAlign w:val="center"/>
            <w:hideMark/>
          </w:tcPr>
          <w:p w14:paraId="2B07FCB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140</w:t>
            </w:r>
          </w:p>
        </w:tc>
      </w:tr>
      <w:tr w:rsidR="00314799" w:rsidRPr="00640C22" w14:paraId="3330D813" w14:textId="77777777" w:rsidTr="00314799">
        <w:trPr>
          <w:trHeight w:val="810"/>
        </w:trPr>
        <w:tc>
          <w:tcPr>
            <w:tcW w:w="783" w:type="pct"/>
            <w:vMerge/>
            <w:vAlign w:val="center"/>
            <w:hideMark/>
          </w:tcPr>
          <w:p w14:paraId="047AC10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44C343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A7CC3F4"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0F763FAF"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Atender en su totalidad las valoraciones del personal policial que solicita valoración correspondiente a la idoneidad mental para la emisión de carne de portación de arma.</w:t>
            </w:r>
          </w:p>
        </w:tc>
        <w:tc>
          <w:tcPr>
            <w:tcW w:w="615" w:type="pct"/>
            <w:shd w:val="clear" w:color="000000" w:fill="FFFFFF"/>
            <w:vAlign w:val="center"/>
            <w:hideMark/>
          </w:tcPr>
          <w:p w14:paraId="4675E076" w14:textId="49F614E5"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100% de las </w:t>
            </w:r>
            <w:r w:rsidR="00393926" w:rsidRPr="00640C22">
              <w:rPr>
                <w:rFonts w:ascii="Book Antiqua" w:eastAsia="Times New Roman" w:hAnsi="Book Antiqua" w:cs="Calibri"/>
                <w:color w:val="000000"/>
                <w:sz w:val="20"/>
                <w:szCs w:val="20"/>
                <w:lang w:eastAsia="es-CR"/>
              </w:rPr>
              <w:t>solicitudes</w:t>
            </w:r>
          </w:p>
        </w:tc>
      </w:tr>
      <w:tr w:rsidR="00393926" w:rsidRPr="00640C22" w14:paraId="52093F93" w14:textId="77777777" w:rsidTr="00314799">
        <w:trPr>
          <w:trHeight w:val="330"/>
        </w:trPr>
        <w:tc>
          <w:tcPr>
            <w:tcW w:w="783" w:type="pct"/>
            <w:vMerge/>
            <w:vAlign w:val="center"/>
            <w:hideMark/>
          </w:tcPr>
          <w:p w14:paraId="73DE162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2A04104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1167-OIJ-P25</w:t>
            </w:r>
          </w:p>
        </w:tc>
        <w:tc>
          <w:tcPr>
            <w:tcW w:w="1307" w:type="pct"/>
            <w:vMerge w:val="restart"/>
            <w:shd w:val="clear" w:color="000000" w:fill="FFFFFF"/>
            <w:vAlign w:val="center"/>
            <w:hideMark/>
          </w:tcPr>
          <w:p w14:paraId="78F0A23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para el abordaje de la problemática en la atención de aperturas de indicios digitales y tramitación de casos de la Sección Especializada Contra el Cibercrimen</w:t>
            </w:r>
          </w:p>
        </w:tc>
        <w:tc>
          <w:tcPr>
            <w:tcW w:w="1721" w:type="pct"/>
            <w:shd w:val="clear" w:color="000000" w:fill="FFFFFF"/>
            <w:vAlign w:val="center"/>
            <w:hideMark/>
          </w:tcPr>
          <w:p w14:paraId="428B396C"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apertura de indicios</w:t>
            </w:r>
          </w:p>
        </w:tc>
        <w:tc>
          <w:tcPr>
            <w:tcW w:w="615" w:type="pct"/>
            <w:shd w:val="clear" w:color="000000" w:fill="FFFFFF"/>
            <w:vAlign w:val="center"/>
            <w:hideMark/>
          </w:tcPr>
          <w:p w14:paraId="7226B56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275</w:t>
            </w:r>
          </w:p>
        </w:tc>
      </w:tr>
      <w:tr w:rsidR="00314799" w:rsidRPr="00640C22" w14:paraId="4DF7CCB2" w14:textId="77777777" w:rsidTr="00314799">
        <w:trPr>
          <w:trHeight w:val="330"/>
        </w:trPr>
        <w:tc>
          <w:tcPr>
            <w:tcW w:w="783" w:type="pct"/>
            <w:vMerge/>
            <w:vAlign w:val="center"/>
            <w:hideMark/>
          </w:tcPr>
          <w:p w14:paraId="47D8D5A0"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488323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7FA5E30"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3AFC2FDB" w14:textId="40811AA8" w:rsidR="00640C22" w:rsidRPr="00640C22" w:rsidRDefault="00393926" w:rsidP="00640C22">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Cantidad</w:t>
            </w:r>
            <w:r w:rsidR="00640C22" w:rsidRPr="00640C22">
              <w:rPr>
                <w:rFonts w:ascii="Book Antiqua" w:eastAsia="Times New Roman" w:hAnsi="Book Antiqua" w:cs="Calibri"/>
                <w:color w:val="000000"/>
                <w:sz w:val="20"/>
                <w:szCs w:val="20"/>
                <w:lang w:eastAsia="es-CR"/>
              </w:rPr>
              <w:t xml:space="preserve"> de casos tramitados</w:t>
            </w:r>
          </w:p>
        </w:tc>
        <w:tc>
          <w:tcPr>
            <w:tcW w:w="615" w:type="pct"/>
            <w:shd w:val="clear" w:color="000000" w:fill="FFFFFF"/>
            <w:vAlign w:val="center"/>
            <w:hideMark/>
          </w:tcPr>
          <w:p w14:paraId="77C4A4E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70</w:t>
            </w:r>
          </w:p>
        </w:tc>
      </w:tr>
      <w:tr w:rsidR="00393926" w:rsidRPr="00640C22" w14:paraId="4CD021BB" w14:textId="77777777" w:rsidTr="00314799">
        <w:trPr>
          <w:trHeight w:val="540"/>
        </w:trPr>
        <w:tc>
          <w:tcPr>
            <w:tcW w:w="783" w:type="pct"/>
            <w:shd w:val="clear" w:color="000000" w:fill="FFFFFF"/>
            <w:vAlign w:val="center"/>
            <w:hideMark/>
          </w:tcPr>
          <w:p w14:paraId="3674B64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Ministerio Público</w:t>
            </w:r>
          </w:p>
        </w:tc>
        <w:tc>
          <w:tcPr>
            <w:tcW w:w="574" w:type="pct"/>
            <w:shd w:val="clear" w:color="000000" w:fill="FFFFFF"/>
            <w:vAlign w:val="center"/>
            <w:hideMark/>
          </w:tcPr>
          <w:p w14:paraId="3681DE6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0717-MP-P12</w:t>
            </w:r>
          </w:p>
        </w:tc>
        <w:tc>
          <w:tcPr>
            <w:tcW w:w="1307" w:type="pct"/>
            <w:shd w:val="clear" w:color="000000" w:fill="FFFFFF"/>
            <w:vAlign w:val="center"/>
            <w:hideMark/>
          </w:tcPr>
          <w:p w14:paraId="2F3D944C"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Programa de Reclutamiento y Selección para Fiscales del Ministerio Público</w:t>
            </w:r>
          </w:p>
        </w:tc>
        <w:tc>
          <w:tcPr>
            <w:tcW w:w="1721" w:type="pct"/>
            <w:shd w:val="clear" w:color="000000" w:fill="FFFFFF"/>
            <w:vAlign w:val="center"/>
            <w:hideMark/>
          </w:tcPr>
          <w:p w14:paraId="686EE5A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gestiones atendidas. </w:t>
            </w:r>
          </w:p>
        </w:tc>
        <w:tc>
          <w:tcPr>
            <w:tcW w:w="615" w:type="pct"/>
            <w:shd w:val="clear" w:color="000000" w:fill="FFFFFF"/>
            <w:vAlign w:val="center"/>
            <w:hideMark/>
          </w:tcPr>
          <w:p w14:paraId="016CFA6F"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75</w:t>
            </w:r>
          </w:p>
        </w:tc>
      </w:tr>
      <w:tr w:rsidR="00393926" w:rsidRPr="00640C22" w14:paraId="5A8E665C" w14:textId="77777777" w:rsidTr="00863C4A">
        <w:trPr>
          <w:trHeight w:val="540"/>
        </w:trPr>
        <w:tc>
          <w:tcPr>
            <w:tcW w:w="783" w:type="pct"/>
            <w:vMerge w:val="restart"/>
            <w:shd w:val="clear" w:color="000000" w:fill="FFFFFF"/>
            <w:vAlign w:val="center"/>
            <w:hideMark/>
          </w:tcPr>
          <w:p w14:paraId="67AADF9E"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lastRenderedPageBreak/>
              <w:t>Dirección Gestión Humana</w:t>
            </w:r>
          </w:p>
        </w:tc>
        <w:tc>
          <w:tcPr>
            <w:tcW w:w="574" w:type="pct"/>
            <w:shd w:val="clear" w:color="auto" w:fill="auto"/>
            <w:vAlign w:val="center"/>
            <w:hideMark/>
          </w:tcPr>
          <w:p w14:paraId="2151B027"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0134-DGH-P09</w:t>
            </w:r>
          </w:p>
        </w:tc>
        <w:tc>
          <w:tcPr>
            <w:tcW w:w="1307" w:type="pct"/>
            <w:shd w:val="clear" w:color="auto" w:fill="auto"/>
            <w:vAlign w:val="center"/>
            <w:hideMark/>
          </w:tcPr>
          <w:p w14:paraId="55DF9664"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Rectificación de monto de jubilación y determinación de las sumas giradas de más</w:t>
            </w:r>
          </w:p>
        </w:tc>
        <w:tc>
          <w:tcPr>
            <w:tcW w:w="1721" w:type="pct"/>
            <w:shd w:val="clear" w:color="auto" w:fill="auto"/>
            <w:vAlign w:val="center"/>
            <w:hideMark/>
          </w:tcPr>
          <w:p w14:paraId="7D996C71" w14:textId="31DC3CAE" w:rsidR="00640C22" w:rsidRPr="00640C22" w:rsidRDefault="00FE2674" w:rsidP="00640C22">
            <w:pPr>
              <w:spacing w:after="0" w:line="240" w:lineRule="auto"/>
              <w:jc w:val="both"/>
              <w:rPr>
                <w:rFonts w:ascii="Book Antiqua" w:eastAsia="Times New Roman" w:hAnsi="Book Antiqua" w:cs="Calibri"/>
                <w:color w:val="000000"/>
                <w:sz w:val="20"/>
                <w:szCs w:val="20"/>
                <w:lang w:eastAsia="es-CR"/>
              </w:rPr>
            </w:pPr>
            <w:r w:rsidRPr="00FE2674">
              <w:rPr>
                <w:rFonts w:ascii="Book Antiqua" w:eastAsia="Times New Roman" w:hAnsi="Book Antiqua" w:cs="Calibri"/>
                <w:color w:val="000000"/>
                <w:sz w:val="20"/>
                <w:szCs w:val="20"/>
                <w:lang w:eastAsia="es-CR"/>
              </w:rPr>
              <w:t>Cantidad de casos comunicados a la Dirección Jurídica indicándose el monto correcto de beneficio y las sumas de más asociadas de cada uno de los beneficiarios jubilados entre el 1 de enero 1997 y el 31 de diciembre 2015 que se les aplicó erróneamente el Transitorio III de la Ley “Régimen General de Pensiones con Cargo al Presupuesto Nacional”.</w:t>
            </w:r>
          </w:p>
        </w:tc>
        <w:tc>
          <w:tcPr>
            <w:tcW w:w="615" w:type="pct"/>
            <w:shd w:val="clear" w:color="auto" w:fill="auto"/>
            <w:vAlign w:val="center"/>
            <w:hideMark/>
          </w:tcPr>
          <w:p w14:paraId="01E21D65" w14:textId="69109E4C" w:rsidR="00640C22" w:rsidRPr="00640C22" w:rsidRDefault="00FE2674" w:rsidP="00640C22">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80</w:t>
            </w:r>
          </w:p>
        </w:tc>
      </w:tr>
      <w:tr w:rsidR="00393926" w:rsidRPr="00640C22" w14:paraId="010E988F" w14:textId="77777777" w:rsidTr="00314799">
        <w:trPr>
          <w:trHeight w:val="540"/>
        </w:trPr>
        <w:tc>
          <w:tcPr>
            <w:tcW w:w="783" w:type="pct"/>
            <w:vMerge/>
            <w:vAlign w:val="center"/>
            <w:hideMark/>
          </w:tcPr>
          <w:p w14:paraId="23F9B9E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3E5CD12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0134-DGH-P12</w:t>
            </w:r>
          </w:p>
        </w:tc>
        <w:tc>
          <w:tcPr>
            <w:tcW w:w="1307" w:type="pct"/>
            <w:shd w:val="clear" w:color="000000" w:fill="FFFFFF"/>
            <w:vAlign w:val="center"/>
            <w:hideMark/>
          </w:tcPr>
          <w:p w14:paraId="09D03B35"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gestión de nombramientos de puestos.</w:t>
            </w:r>
          </w:p>
        </w:tc>
        <w:tc>
          <w:tcPr>
            <w:tcW w:w="1721" w:type="pct"/>
            <w:shd w:val="clear" w:color="000000" w:fill="FFFFFF"/>
            <w:vAlign w:val="center"/>
            <w:hideMark/>
          </w:tcPr>
          <w:p w14:paraId="147C0DAA"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nombramientos realizados al mes</w:t>
            </w:r>
          </w:p>
        </w:tc>
        <w:tc>
          <w:tcPr>
            <w:tcW w:w="615" w:type="pct"/>
            <w:shd w:val="clear" w:color="000000" w:fill="FFFFFF"/>
            <w:vAlign w:val="center"/>
            <w:hideMark/>
          </w:tcPr>
          <w:p w14:paraId="7624E91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45</w:t>
            </w:r>
          </w:p>
        </w:tc>
      </w:tr>
      <w:tr w:rsidR="00393926" w:rsidRPr="00640C22" w14:paraId="069AC678" w14:textId="77777777" w:rsidTr="00314799">
        <w:trPr>
          <w:trHeight w:val="810"/>
        </w:trPr>
        <w:tc>
          <w:tcPr>
            <w:tcW w:w="783" w:type="pct"/>
            <w:vMerge/>
            <w:vAlign w:val="center"/>
            <w:hideMark/>
          </w:tcPr>
          <w:p w14:paraId="27FF55D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098C827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0134-DGH-P11- </w:t>
            </w:r>
          </w:p>
        </w:tc>
        <w:tc>
          <w:tcPr>
            <w:tcW w:w="1307" w:type="pct"/>
            <w:shd w:val="clear" w:color="000000" w:fill="FFFFFF"/>
            <w:vAlign w:val="center"/>
            <w:hideMark/>
          </w:tcPr>
          <w:p w14:paraId="6E766D34"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Implementación de la metodología para la aplicación de las pruebas de conocimientos en los concursos para los puestos de la Judicatura</w:t>
            </w:r>
          </w:p>
        </w:tc>
        <w:tc>
          <w:tcPr>
            <w:tcW w:w="1721" w:type="pct"/>
            <w:shd w:val="clear" w:color="000000" w:fill="FFFFFF"/>
            <w:vAlign w:val="center"/>
            <w:hideMark/>
          </w:tcPr>
          <w:p w14:paraId="5048552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material de evaluación revisado</w:t>
            </w:r>
          </w:p>
        </w:tc>
        <w:tc>
          <w:tcPr>
            <w:tcW w:w="615" w:type="pct"/>
            <w:shd w:val="clear" w:color="000000" w:fill="FFFFFF"/>
            <w:vAlign w:val="center"/>
            <w:hideMark/>
          </w:tcPr>
          <w:p w14:paraId="01F7483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608</w:t>
            </w:r>
          </w:p>
        </w:tc>
      </w:tr>
      <w:tr w:rsidR="006349E3" w:rsidRPr="00640C22" w14:paraId="448C326F" w14:textId="77777777" w:rsidTr="00314799">
        <w:trPr>
          <w:trHeight w:val="330"/>
        </w:trPr>
        <w:tc>
          <w:tcPr>
            <w:tcW w:w="783" w:type="pct"/>
            <w:vMerge/>
            <w:vAlign w:val="center"/>
          </w:tcPr>
          <w:p w14:paraId="00E55E94" w14:textId="77777777" w:rsidR="006349E3" w:rsidRPr="00640C22" w:rsidRDefault="006349E3"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tcPr>
          <w:p w14:paraId="7A69FB79" w14:textId="736A372C" w:rsidR="006349E3" w:rsidRPr="00640C22" w:rsidRDefault="006349E3"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0134-DGH-P10</w:t>
            </w:r>
          </w:p>
        </w:tc>
        <w:tc>
          <w:tcPr>
            <w:tcW w:w="1307" w:type="pct"/>
            <w:vMerge w:val="restart"/>
            <w:shd w:val="clear" w:color="000000" w:fill="FFFFFF"/>
            <w:vAlign w:val="center"/>
          </w:tcPr>
          <w:p w14:paraId="4EE15B80" w14:textId="1FA1D476" w:rsidR="006349E3" w:rsidRPr="00640C22" w:rsidRDefault="006349E3"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Control y Análisis de datos, para la formulación y ejecución presupuestaria, derivadas de la implementación de la Ley 9635</w:t>
            </w:r>
          </w:p>
        </w:tc>
        <w:tc>
          <w:tcPr>
            <w:tcW w:w="1721" w:type="pct"/>
            <w:shd w:val="clear" w:color="000000" w:fill="FFFFFF"/>
            <w:vAlign w:val="center"/>
          </w:tcPr>
          <w:p w14:paraId="36801D56" w14:textId="70DBF6DD" w:rsidR="006349E3" w:rsidRPr="00640C22" w:rsidRDefault="00335103" w:rsidP="00640C22">
            <w:pPr>
              <w:spacing w:after="0" w:line="240" w:lineRule="auto"/>
              <w:jc w:val="both"/>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Cantidad de gestiones tramitadas</w:t>
            </w:r>
          </w:p>
        </w:tc>
        <w:tc>
          <w:tcPr>
            <w:tcW w:w="615" w:type="pct"/>
            <w:shd w:val="clear" w:color="000000" w:fill="FFFFFF"/>
            <w:vAlign w:val="center"/>
          </w:tcPr>
          <w:p w14:paraId="6BF22BEE" w14:textId="5B342C53" w:rsidR="006349E3" w:rsidRPr="00640C22" w:rsidRDefault="00335103" w:rsidP="00640C22">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10</w:t>
            </w:r>
          </w:p>
        </w:tc>
      </w:tr>
      <w:tr w:rsidR="006349E3" w:rsidRPr="00640C22" w14:paraId="419E96CD" w14:textId="77777777" w:rsidTr="00314799">
        <w:trPr>
          <w:trHeight w:val="330"/>
        </w:trPr>
        <w:tc>
          <w:tcPr>
            <w:tcW w:w="783" w:type="pct"/>
            <w:vMerge/>
            <w:vAlign w:val="center"/>
            <w:hideMark/>
          </w:tcPr>
          <w:p w14:paraId="7ABCA490" w14:textId="77777777" w:rsidR="006349E3" w:rsidRPr="00640C22" w:rsidRDefault="006349E3" w:rsidP="00640C22">
            <w:pPr>
              <w:spacing w:after="0" w:line="240" w:lineRule="auto"/>
              <w:rPr>
                <w:rFonts w:ascii="Book Antiqua" w:eastAsia="Times New Roman" w:hAnsi="Book Antiqua" w:cs="Calibri"/>
                <w:color w:val="000000"/>
                <w:sz w:val="20"/>
                <w:szCs w:val="20"/>
                <w:lang w:eastAsia="es-CR"/>
              </w:rPr>
            </w:pPr>
          </w:p>
        </w:tc>
        <w:tc>
          <w:tcPr>
            <w:tcW w:w="574" w:type="pct"/>
            <w:vMerge/>
            <w:shd w:val="clear" w:color="000000" w:fill="FFFFFF"/>
            <w:vAlign w:val="center"/>
            <w:hideMark/>
          </w:tcPr>
          <w:p w14:paraId="32021746" w14:textId="5348FCDD" w:rsidR="006349E3" w:rsidRPr="00640C22" w:rsidRDefault="006349E3" w:rsidP="00640C22">
            <w:pPr>
              <w:spacing w:after="0" w:line="240" w:lineRule="auto"/>
              <w:jc w:val="center"/>
              <w:rPr>
                <w:rFonts w:ascii="Book Antiqua" w:eastAsia="Times New Roman" w:hAnsi="Book Antiqua" w:cs="Calibri"/>
                <w:color w:val="000000"/>
                <w:sz w:val="20"/>
                <w:szCs w:val="20"/>
                <w:lang w:eastAsia="es-CR"/>
              </w:rPr>
            </w:pPr>
          </w:p>
        </w:tc>
        <w:tc>
          <w:tcPr>
            <w:tcW w:w="1307" w:type="pct"/>
            <w:vMerge/>
            <w:shd w:val="clear" w:color="000000" w:fill="FFFFFF"/>
            <w:vAlign w:val="center"/>
            <w:hideMark/>
          </w:tcPr>
          <w:p w14:paraId="1543A370" w14:textId="423E56EA" w:rsidR="006349E3" w:rsidRPr="00640C22" w:rsidRDefault="006349E3"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EE1AC58" w14:textId="487C29E0" w:rsidR="006349E3" w:rsidRPr="00640C22" w:rsidRDefault="006349E3"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Cantidad de </w:t>
            </w:r>
            <w:r w:rsidR="00FE5AAA">
              <w:rPr>
                <w:rFonts w:ascii="Book Antiqua" w:eastAsia="Times New Roman" w:hAnsi="Book Antiqua" w:cs="Calibri"/>
                <w:color w:val="000000"/>
                <w:sz w:val="20"/>
                <w:szCs w:val="20"/>
                <w:lang w:eastAsia="es-CR"/>
              </w:rPr>
              <w:t>solicitudes atendidas</w:t>
            </w:r>
          </w:p>
        </w:tc>
        <w:tc>
          <w:tcPr>
            <w:tcW w:w="615" w:type="pct"/>
            <w:shd w:val="clear" w:color="000000" w:fill="FFFFFF"/>
            <w:vAlign w:val="center"/>
            <w:hideMark/>
          </w:tcPr>
          <w:p w14:paraId="129D8FB4" w14:textId="77777777" w:rsidR="006349E3" w:rsidRPr="00640C22" w:rsidRDefault="006349E3"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35</w:t>
            </w:r>
          </w:p>
        </w:tc>
      </w:tr>
      <w:tr w:rsidR="00393926" w:rsidRPr="00640C22" w14:paraId="5807DBEA" w14:textId="77777777" w:rsidTr="00314799">
        <w:trPr>
          <w:trHeight w:val="330"/>
        </w:trPr>
        <w:tc>
          <w:tcPr>
            <w:tcW w:w="783" w:type="pct"/>
            <w:vMerge w:val="restart"/>
            <w:shd w:val="clear" w:color="000000" w:fill="FFFFFF"/>
            <w:vAlign w:val="center"/>
            <w:hideMark/>
          </w:tcPr>
          <w:p w14:paraId="352C6120"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Dirección de Tecnología de Información</w:t>
            </w:r>
          </w:p>
        </w:tc>
        <w:tc>
          <w:tcPr>
            <w:tcW w:w="574" w:type="pct"/>
            <w:vMerge w:val="restart"/>
            <w:shd w:val="clear" w:color="000000" w:fill="FFFFFF"/>
            <w:vAlign w:val="center"/>
            <w:hideMark/>
          </w:tcPr>
          <w:p w14:paraId="0296D8E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0122-DTI-P18</w:t>
            </w:r>
          </w:p>
        </w:tc>
        <w:tc>
          <w:tcPr>
            <w:tcW w:w="1307" w:type="pct"/>
            <w:vMerge w:val="restart"/>
            <w:shd w:val="clear" w:color="000000" w:fill="FFFFFF"/>
            <w:vAlign w:val="center"/>
            <w:hideMark/>
          </w:tcPr>
          <w:p w14:paraId="700AD174"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para la atención y gestión de los Servicios Tecnológicos del Poder Judicial</w:t>
            </w:r>
          </w:p>
        </w:tc>
        <w:tc>
          <w:tcPr>
            <w:tcW w:w="1721" w:type="pct"/>
            <w:shd w:val="clear" w:color="000000" w:fill="FFFFFF"/>
            <w:vAlign w:val="center"/>
            <w:hideMark/>
          </w:tcPr>
          <w:p w14:paraId="6A12454D"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solicitudes de servicio e incidentes atendidos al mes</w:t>
            </w:r>
          </w:p>
        </w:tc>
        <w:tc>
          <w:tcPr>
            <w:tcW w:w="615" w:type="pct"/>
            <w:shd w:val="clear" w:color="000000" w:fill="FFFFFF"/>
            <w:vAlign w:val="center"/>
            <w:hideMark/>
          </w:tcPr>
          <w:p w14:paraId="59F99CF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13 000</w:t>
            </w:r>
          </w:p>
        </w:tc>
      </w:tr>
      <w:tr w:rsidR="00314799" w:rsidRPr="00640C22" w14:paraId="17450141" w14:textId="77777777" w:rsidTr="00314799">
        <w:trPr>
          <w:trHeight w:val="330"/>
        </w:trPr>
        <w:tc>
          <w:tcPr>
            <w:tcW w:w="783" w:type="pct"/>
            <w:vMerge/>
            <w:vAlign w:val="center"/>
            <w:hideMark/>
          </w:tcPr>
          <w:p w14:paraId="408C899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A86F05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5BF4A4A"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691EF6C"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videoconferencias atendidas al mes</w:t>
            </w:r>
          </w:p>
        </w:tc>
        <w:tc>
          <w:tcPr>
            <w:tcW w:w="615" w:type="pct"/>
            <w:shd w:val="clear" w:color="000000" w:fill="FFFFFF"/>
            <w:vAlign w:val="center"/>
            <w:hideMark/>
          </w:tcPr>
          <w:p w14:paraId="479AC35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350</w:t>
            </w:r>
          </w:p>
        </w:tc>
      </w:tr>
      <w:tr w:rsidR="00314799" w:rsidRPr="00640C22" w14:paraId="55D92F6A" w14:textId="77777777" w:rsidTr="00314799">
        <w:trPr>
          <w:trHeight w:val="330"/>
        </w:trPr>
        <w:tc>
          <w:tcPr>
            <w:tcW w:w="783" w:type="pct"/>
            <w:vMerge/>
            <w:vAlign w:val="center"/>
            <w:hideMark/>
          </w:tcPr>
          <w:p w14:paraId="4D4DDED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F6BFD0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CD7FF7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756F6777"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procesos de COBIT implementados al mes</w:t>
            </w:r>
          </w:p>
        </w:tc>
        <w:tc>
          <w:tcPr>
            <w:tcW w:w="615" w:type="pct"/>
            <w:shd w:val="clear" w:color="000000" w:fill="FFFFFF"/>
            <w:vAlign w:val="center"/>
            <w:hideMark/>
          </w:tcPr>
          <w:p w14:paraId="4DE1432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w:t>
            </w:r>
          </w:p>
        </w:tc>
      </w:tr>
      <w:tr w:rsidR="00393926" w:rsidRPr="00640C22" w14:paraId="4818A8C5" w14:textId="77777777" w:rsidTr="00314799">
        <w:trPr>
          <w:trHeight w:val="330"/>
        </w:trPr>
        <w:tc>
          <w:tcPr>
            <w:tcW w:w="783" w:type="pct"/>
            <w:vMerge/>
            <w:vAlign w:val="center"/>
            <w:hideMark/>
          </w:tcPr>
          <w:p w14:paraId="07FCDAF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0A68E6F6"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0122-DTI-P20</w:t>
            </w:r>
          </w:p>
        </w:tc>
        <w:tc>
          <w:tcPr>
            <w:tcW w:w="1307" w:type="pct"/>
            <w:vMerge w:val="restart"/>
            <w:shd w:val="clear" w:color="000000" w:fill="FFFFFF"/>
            <w:vAlign w:val="center"/>
            <w:hideMark/>
          </w:tcPr>
          <w:p w14:paraId="75712BCD"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Atención de personas usuarias en el servicio de gestión en línea y audiencias virtuales</w:t>
            </w:r>
          </w:p>
        </w:tc>
        <w:tc>
          <w:tcPr>
            <w:tcW w:w="1721" w:type="pct"/>
            <w:shd w:val="clear" w:color="000000" w:fill="FFFFFF"/>
            <w:vAlign w:val="center"/>
            <w:hideMark/>
          </w:tcPr>
          <w:p w14:paraId="11AA5FC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llamadas atendidas y solucionadas por mes</w:t>
            </w:r>
          </w:p>
        </w:tc>
        <w:tc>
          <w:tcPr>
            <w:tcW w:w="615" w:type="pct"/>
            <w:shd w:val="clear" w:color="000000" w:fill="FFFFFF"/>
            <w:vAlign w:val="center"/>
            <w:hideMark/>
          </w:tcPr>
          <w:p w14:paraId="5028CBA0"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1 000</w:t>
            </w:r>
          </w:p>
        </w:tc>
      </w:tr>
      <w:tr w:rsidR="00314799" w:rsidRPr="00640C22" w14:paraId="448B7F50" w14:textId="77777777" w:rsidTr="00314799">
        <w:trPr>
          <w:trHeight w:val="330"/>
        </w:trPr>
        <w:tc>
          <w:tcPr>
            <w:tcW w:w="783" w:type="pct"/>
            <w:vMerge/>
            <w:vAlign w:val="center"/>
            <w:hideMark/>
          </w:tcPr>
          <w:p w14:paraId="750F59C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8F3A9F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66CD3D6D"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ABA7BBA"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correos atendidos y solucionados por mes</w:t>
            </w:r>
          </w:p>
        </w:tc>
        <w:tc>
          <w:tcPr>
            <w:tcW w:w="615" w:type="pct"/>
            <w:shd w:val="clear" w:color="000000" w:fill="FFFFFF"/>
            <w:vAlign w:val="center"/>
            <w:hideMark/>
          </w:tcPr>
          <w:p w14:paraId="0F29757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150</w:t>
            </w:r>
          </w:p>
        </w:tc>
      </w:tr>
      <w:tr w:rsidR="00314799" w:rsidRPr="00640C22" w14:paraId="69B5ADA3" w14:textId="77777777" w:rsidTr="00314799">
        <w:trPr>
          <w:trHeight w:val="330"/>
        </w:trPr>
        <w:tc>
          <w:tcPr>
            <w:tcW w:w="783" w:type="pct"/>
            <w:vMerge/>
            <w:vAlign w:val="center"/>
            <w:hideMark/>
          </w:tcPr>
          <w:p w14:paraId="36A0054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3F7D0E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45172DA0"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53E33EF"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Porcentaje de llamadas perdidas por mes</w:t>
            </w:r>
          </w:p>
        </w:tc>
        <w:tc>
          <w:tcPr>
            <w:tcW w:w="615" w:type="pct"/>
            <w:shd w:val="clear" w:color="000000" w:fill="FFFFFF"/>
            <w:vAlign w:val="center"/>
            <w:hideMark/>
          </w:tcPr>
          <w:p w14:paraId="5E5B2560"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Menor al 8%</w:t>
            </w:r>
          </w:p>
        </w:tc>
      </w:tr>
      <w:tr w:rsidR="00393926" w:rsidRPr="00640C22" w14:paraId="34B3EEF7" w14:textId="77777777" w:rsidTr="00314799">
        <w:trPr>
          <w:trHeight w:val="330"/>
        </w:trPr>
        <w:tc>
          <w:tcPr>
            <w:tcW w:w="783" w:type="pct"/>
            <w:vMerge w:val="restart"/>
            <w:shd w:val="clear" w:color="000000" w:fill="FFFFFF"/>
            <w:vAlign w:val="center"/>
            <w:hideMark/>
          </w:tcPr>
          <w:p w14:paraId="79D33747"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Dirección Ejecutiva</w:t>
            </w:r>
          </w:p>
        </w:tc>
        <w:tc>
          <w:tcPr>
            <w:tcW w:w="574" w:type="pct"/>
            <w:vMerge w:val="restart"/>
            <w:shd w:val="clear" w:color="000000" w:fill="FFFFFF"/>
            <w:vAlign w:val="center"/>
            <w:hideMark/>
          </w:tcPr>
          <w:p w14:paraId="36FCA2A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0117-DE-P19</w:t>
            </w:r>
          </w:p>
        </w:tc>
        <w:tc>
          <w:tcPr>
            <w:tcW w:w="1307" w:type="pct"/>
            <w:vMerge w:val="restart"/>
            <w:shd w:val="clear" w:color="000000" w:fill="FFFFFF"/>
            <w:vAlign w:val="center"/>
            <w:hideMark/>
          </w:tcPr>
          <w:p w14:paraId="14F947F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Bienes Decomisados Departamento de Proveeduría</w:t>
            </w:r>
          </w:p>
        </w:tc>
        <w:tc>
          <w:tcPr>
            <w:tcW w:w="1721" w:type="pct"/>
            <w:shd w:val="clear" w:color="000000" w:fill="FFFFFF"/>
            <w:vAlign w:val="center"/>
            <w:hideMark/>
          </w:tcPr>
          <w:p w14:paraId="3A4AEAB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Resoluciones recibidas.</w:t>
            </w:r>
          </w:p>
        </w:tc>
        <w:tc>
          <w:tcPr>
            <w:tcW w:w="615" w:type="pct"/>
            <w:shd w:val="clear" w:color="000000" w:fill="FFFFFF"/>
            <w:vAlign w:val="center"/>
            <w:hideMark/>
          </w:tcPr>
          <w:p w14:paraId="671BE88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60</w:t>
            </w:r>
          </w:p>
        </w:tc>
      </w:tr>
      <w:tr w:rsidR="00314799" w:rsidRPr="00640C22" w14:paraId="6D013835" w14:textId="77777777" w:rsidTr="00314799">
        <w:trPr>
          <w:trHeight w:val="540"/>
        </w:trPr>
        <w:tc>
          <w:tcPr>
            <w:tcW w:w="783" w:type="pct"/>
            <w:vMerge/>
            <w:vAlign w:val="center"/>
            <w:hideMark/>
          </w:tcPr>
          <w:p w14:paraId="75E3397E"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292186B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63A02B6"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7A86A6A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coordinaciones, supervisiones revisiones, verificaciones y seguimientos.</w:t>
            </w:r>
          </w:p>
        </w:tc>
        <w:tc>
          <w:tcPr>
            <w:tcW w:w="615" w:type="pct"/>
            <w:shd w:val="clear" w:color="000000" w:fill="FFFFFF"/>
            <w:vAlign w:val="center"/>
            <w:hideMark/>
          </w:tcPr>
          <w:p w14:paraId="1AB3564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40</w:t>
            </w:r>
          </w:p>
        </w:tc>
      </w:tr>
      <w:tr w:rsidR="00314799" w:rsidRPr="00640C22" w14:paraId="00724C06" w14:textId="77777777" w:rsidTr="00314799">
        <w:trPr>
          <w:trHeight w:val="330"/>
        </w:trPr>
        <w:tc>
          <w:tcPr>
            <w:tcW w:w="783" w:type="pct"/>
            <w:vMerge/>
            <w:vAlign w:val="center"/>
            <w:hideMark/>
          </w:tcPr>
          <w:p w14:paraId="62D62A5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D23F4D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7774F21C"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C790EBC"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consultas y solicitudes de donación atendidas Dinero.</w:t>
            </w:r>
          </w:p>
        </w:tc>
        <w:tc>
          <w:tcPr>
            <w:tcW w:w="615" w:type="pct"/>
            <w:shd w:val="clear" w:color="000000" w:fill="FFFFFF"/>
            <w:vAlign w:val="center"/>
            <w:hideMark/>
          </w:tcPr>
          <w:p w14:paraId="2B37382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40</w:t>
            </w:r>
          </w:p>
        </w:tc>
      </w:tr>
      <w:tr w:rsidR="00393926" w:rsidRPr="00640C22" w14:paraId="3526D98B" w14:textId="77777777" w:rsidTr="00314799">
        <w:trPr>
          <w:trHeight w:val="540"/>
        </w:trPr>
        <w:tc>
          <w:tcPr>
            <w:tcW w:w="783" w:type="pct"/>
            <w:vMerge/>
            <w:vAlign w:val="center"/>
            <w:hideMark/>
          </w:tcPr>
          <w:p w14:paraId="3BDB2E7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62924C1E"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0117-DE-P17</w:t>
            </w:r>
          </w:p>
        </w:tc>
        <w:tc>
          <w:tcPr>
            <w:tcW w:w="1307" w:type="pct"/>
            <w:vMerge w:val="restart"/>
            <w:shd w:val="clear" w:color="000000" w:fill="FFFFFF"/>
            <w:vAlign w:val="center"/>
            <w:hideMark/>
          </w:tcPr>
          <w:p w14:paraId="217F0BB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Control, registro, conciliación y ajustes entre los movimientos contables y el Sistema Institucional del Control de Activos (SICA-PJ)</w:t>
            </w:r>
          </w:p>
        </w:tc>
        <w:tc>
          <w:tcPr>
            <w:tcW w:w="1721" w:type="pct"/>
            <w:shd w:val="clear" w:color="000000" w:fill="FFFFFF"/>
            <w:vAlign w:val="center"/>
            <w:hideMark/>
          </w:tcPr>
          <w:p w14:paraId="21F240A2"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coordinaciones, supervisiones, revisiones, verificaciones, seguimientos y depuraciones.</w:t>
            </w:r>
          </w:p>
        </w:tc>
        <w:tc>
          <w:tcPr>
            <w:tcW w:w="615" w:type="pct"/>
            <w:shd w:val="clear" w:color="000000" w:fill="FFFFFF"/>
            <w:vAlign w:val="center"/>
            <w:hideMark/>
          </w:tcPr>
          <w:p w14:paraId="65A63AB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68</w:t>
            </w:r>
          </w:p>
        </w:tc>
      </w:tr>
      <w:tr w:rsidR="00314799" w:rsidRPr="00640C22" w14:paraId="11E422DC" w14:textId="77777777" w:rsidTr="00314799">
        <w:trPr>
          <w:trHeight w:val="330"/>
        </w:trPr>
        <w:tc>
          <w:tcPr>
            <w:tcW w:w="783" w:type="pct"/>
            <w:vMerge/>
            <w:vAlign w:val="center"/>
            <w:hideMark/>
          </w:tcPr>
          <w:p w14:paraId="2E746E4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3B7904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7425EE1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E2CF34D"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conciliaciones</w:t>
            </w:r>
          </w:p>
        </w:tc>
        <w:tc>
          <w:tcPr>
            <w:tcW w:w="615" w:type="pct"/>
            <w:shd w:val="clear" w:color="000000" w:fill="FFFFFF"/>
            <w:vAlign w:val="center"/>
            <w:hideMark/>
          </w:tcPr>
          <w:p w14:paraId="4D7EBB4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w:t>
            </w:r>
          </w:p>
        </w:tc>
      </w:tr>
      <w:tr w:rsidR="00314799" w:rsidRPr="00640C22" w14:paraId="03E40BEA" w14:textId="77777777" w:rsidTr="00314799">
        <w:trPr>
          <w:trHeight w:val="330"/>
        </w:trPr>
        <w:tc>
          <w:tcPr>
            <w:tcW w:w="783" w:type="pct"/>
            <w:vMerge/>
            <w:vAlign w:val="center"/>
            <w:hideMark/>
          </w:tcPr>
          <w:p w14:paraId="781A1A00"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1C64682A"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2FCD7F7"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48F60E39"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consultas y solicitudes atendidas</w:t>
            </w:r>
          </w:p>
        </w:tc>
        <w:tc>
          <w:tcPr>
            <w:tcW w:w="615" w:type="pct"/>
            <w:shd w:val="clear" w:color="000000" w:fill="FFFFFF"/>
            <w:vAlign w:val="center"/>
            <w:hideMark/>
          </w:tcPr>
          <w:p w14:paraId="228C8556"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28</w:t>
            </w:r>
          </w:p>
        </w:tc>
      </w:tr>
      <w:tr w:rsidR="00393926" w:rsidRPr="00640C22" w14:paraId="7418B3D0" w14:textId="77777777" w:rsidTr="00314799">
        <w:trPr>
          <w:trHeight w:val="330"/>
        </w:trPr>
        <w:tc>
          <w:tcPr>
            <w:tcW w:w="783" w:type="pct"/>
            <w:vMerge/>
            <w:vAlign w:val="center"/>
            <w:hideMark/>
          </w:tcPr>
          <w:p w14:paraId="5EA9B10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2EFA1D8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0117-DE-P18</w:t>
            </w:r>
          </w:p>
        </w:tc>
        <w:tc>
          <w:tcPr>
            <w:tcW w:w="1307" w:type="pct"/>
            <w:vMerge w:val="restart"/>
            <w:shd w:val="clear" w:color="000000" w:fill="FFFFFF"/>
            <w:vAlign w:val="center"/>
            <w:hideMark/>
          </w:tcPr>
          <w:p w14:paraId="4C4BD42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Sostenibilidad al proceso de Contratación Administrativa para la Ejecución Presupuestaria</w:t>
            </w:r>
          </w:p>
        </w:tc>
        <w:tc>
          <w:tcPr>
            <w:tcW w:w="1721" w:type="pct"/>
            <w:shd w:val="clear" w:color="000000" w:fill="FFFFFF"/>
            <w:vAlign w:val="center"/>
            <w:hideMark/>
          </w:tcPr>
          <w:p w14:paraId="1415DB2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Porcentaje de proyectos adjudicados</w:t>
            </w:r>
          </w:p>
        </w:tc>
        <w:tc>
          <w:tcPr>
            <w:tcW w:w="615" w:type="pct"/>
            <w:shd w:val="clear" w:color="000000" w:fill="FFFFFF"/>
            <w:vAlign w:val="center"/>
            <w:hideMark/>
          </w:tcPr>
          <w:p w14:paraId="2584D62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95%</w:t>
            </w:r>
          </w:p>
        </w:tc>
      </w:tr>
      <w:tr w:rsidR="00314799" w:rsidRPr="00640C22" w14:paraId="3AD075B0" w14:textId="77777777" w:rsidTr="00314799">
        <w:trPr>
          <w:trHeight w:val="330"/>
        </w:trPr>
        <w:tc>
          <w:tcPr>
            <w:tcW w:w="783" w:type="pct"/>
            <w:vMerge/>
            <w:vAlign w:val="center"/>
            <w:hideMark/>
          </w:tcPr>
          <w:p w14:paraId="72B7395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A204F9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44996317"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4B7B351C"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Porcentaje acumulado de proyectos remitidos para trámite</w:t>
            </w:r>
          </w:p>
        </w:tc>
        <w:tc>
          <w:tcPr>
            <w:tcW w:w="615" w:type="pct"/>
            <w:shd w:val="clear" w:color="000000" w:fill="FFFFFF"/>
            <w:vAlign w:val="center"/>
            <w:hideMark/>
          </w:tcPr>
          <w:p w14:paraId="50B13F26"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100%</w:t>
            </w:r>
          </w:p>
        </w:tc>
      </w:tr>
      <w:tr w:rsidR="00314799" w:rsidRPr="00640C22" w14:paraId="6D6E54BF" w14:textId="77777777" w:rsidTr="00314799">
        <w:trPr>
          <w:trHeight w:val="330"/>
        </w:trPr>
        <w:tc>
          <w:tcPr>
            <w:tcW w:w="783" w:type="pct"/>
            <w:vMerge/>
            <w:vAlign w:val="center"/>
            <w:hideMark/>
          </w:tcPr>
          <w:p w14:paraId="6A3FB57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29211F26"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76B4BFE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0F321B18"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Porcentaje de proyectos en trámite.</w:t>
            </w:r>
          </w:p>
        </w:tc>
        <w:tc>
          <w:tcPr>
            <w:tcW w:w="615" w:type="pct"/>
            <w:shd w:val="clear" w:color="000000" w:fill="FFFFFF"/>
            <w:vAlign w:val="center"/>
            <w:hideMark/>
          </w:tcPr>
          <w:p w14:paraId="1046210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5%</w:t>
            </w:r>
          </w:p>
        </w:tc>
      </w:tr>
      <w:tr w:rsidR="00393926" w:rsidRPr="00640C22" w14:paraId="527C5DE1" w14:textId="77777777" w:rsidTr="00314799">
        <w:trPr>
          <w:trHeight w:val="540"/>
        </w:trPr>
        <w:tc>
          <w:tcPr>
            <w:tcW w:w="783" w:type="pct"/>
            <w:vMerge/>
            <w:vAlign w:val="center"/>
            <w:hideMark/>
          </w:tcPr>
          <w:p w14:paraId="3CB6149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shd w:val="clear" w:color="000000" w:fill="FFFFFF"/>
            <w:vAlign w:val="center"/>
            <w:hideMark/>
          </w:tcPr>
          <w:p w14:paraId="30414378"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0117-DE-P16</w:t>
            </w:r>
          </w:p>
        </w:tc>
        <w:tc>
          <w:tcPr>
            <w:tcW w:w="1307" w:type="pct"/>
            <w:shd w:val="clear" w:color="000000" w:fill="FFFFFF"/>
            <w:vAlign w:val="center"/>
            <w:hideMark/>
          </w:tcPr>
          <w:p w14:paraId="52C61F2B"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Sostenibilidad del Sistema Integrado de Gestión Administrativa (SIGA-PJ)</w:t>
            </w:r>
          </w:p>
        </w:tc>
        <w:tc>
          <w:tcPr>
            <w:tcW w:w="1721" w:type="pct"/>
            <w:shd w:val="clear" w:color="000000" w:fill="FFFFFF"/>
            <w:vAlign w:val="center"/>
            <w:hideMark/>
          </w:tcPr>
          <w:p w14:paraId="15A6A6E4"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reportes atendidos al mes</w:t>
            </w:r>
          </w:p>
        </w:tc>
        <w:tc>
          <w:tcPr>
            <w:tcW w:w="615" w:type="pct"/>
            <w:shd w:val="clear" w:color="000000" w:fill="FFFFFF"/>
            <w:vAlign w:val="center"/>
            <w:hideMark/>
          </w:tcPr>
          <w:p w14:paraId="355D2C6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366</w:t>
            </w:r>
          </w:p>
        </w:tc>
      </w:tr>
      <w:tr w:rsidR="00393926" w:rsidRPr="00640C22" w14:paraId="6B508EBA" w14:textId="77777777" w:rsidTr="00314799">
        <w:trPr>
          <w:trHeight w:val="330"/>
        </w:trPr>
        <w:tc>
          <w:tcPr>
            <w:tcW w:w="783" w:type="pct"/>
            <w:vMerge w:val="restart"/>
            <w:shd w:val="clear" w:color="000000" w:fill="FFFFFF"/>
            <w:vAlign w:val="center"/>
            <w:hideMark/>
          </w:tcPr>
          <w:p w14:paraId="082A560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Inspección Judicial</w:t>
            </w:r>
          </w:p>
        </w:tc>
        <w:tc>
          <w:tcPr>
            <w:tcW w:w="574" w:type="pct"/>
            <w:vMerge w:val="restart"/>
            <w:shd w:val="clear" w:color="000000" w:fill="FFFFFF"/>
            <w:vAlign w:val="center"/>
            <w:hideMark/>
          </w:tcPr>
          <w:p w14:paraId="5B32595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0131-IJ-P01</w:t>
            </w:r>
          </w:p>
        </w:tc>
        <w:tc>
          <w:tcPr>
            <w:tcW w:w="1307" w:type="pct"/>
            <w:vMerge w:val="restart"/>
            <w:shd w:val="clear" w:color="000000" w:fill="FFFFFF"/>
            <w:vAlign w:val="center"/>
            <w:hideMark/>
          </w:tcPr>
          <w:p w14:paraId="3599B3B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descongestionamiento de Procesos del Tribunal de la Inspección Judicial.</w:t>
            </w:r>
          </w:p>
        </w:tc>
        <w:tc>
          <w:tcPr>
            <w:tcW w:w="1721" w:type="pct"/>
            <w:shd w:val="clear" w:color="000000" w:fill="FFFFFF"/>
            <w:vAlign w:val="center"/>
            <w:hideMark/>
          </w:tcPr>
          <w:p w14:paraId="6491841F"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sentencias dictadas.</w:t>
            </w:r>
          </w:p>
        </w:tc>
        <w:tc>
          <w:tcPr>
            <w:tcW w:w="615" w:type="pct"/>
            <w:shd w:val="clear" w:color="000000" w:fill="FFFFFF"/>
            <w:vAlign w:val="center"/>
            <w:hideMark/>
          </w:tcPr>
          <w:p w14:paraId="3D867C0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105</w:t>
            </w:r>
          </w:p>
        </w:tc>
      </w:tr>
      <w:tr w:rsidR="00314799" w:rsidRPr="00640C22" w14:paraId="7EC60662" w14:textId="77777777" w:rsidTr="00314799">
        <w:trPr>
          <w:trHeight w:val="330"/>
        </w:trPr>
        <w:tc>
          <w:tcPr>
            <w:tcW w:w="783" w:type="pct"/>
            <w:vMerge/>
            <w:vAlign w:val="center"/>
            <w:hideMark/>
          </w:tcPr>
          <w:p w14:paraId="0C80574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2A1133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686BD9D5"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0C90B5F2"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audiencias realizadas.</w:t>
            </w:r>
          </w:p>
        </w:tc>
        <w:tc>
          <w:tcPr>
            <w:tcW w:w="615" w:type="pct"/>
            <w:shd w:val="clear" w:color="000000" w:fill="FFFFFF"/>
            <w:vAlign w:val="center"/>
            <w:hideMark/>
          </w:tcPr>
          <w:p w14:paraId="26A0B82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15</w:t>
            </w:r>
          </w:p>
        </w:tc>
      </w:tr>
      <w:tr w:rsidR="00314799" w:rsidRPr="00640C22" w14:paraId="0018D195" w14:textId="77777777" w:rsidTr="00314799">
        <w:trPr>
          <w:trHeight w:val="330"/>
        </w:trPr>
        <w:tc>
          <w:tcPr>
            <w:tcW w:w="783" w:type="pct"/>
            <w:vMerge/>
            <w:vAlign w:val="center"/>
            <w:hideMark/>
          </w:tcPr>
          <w:p w14:paraId="0DEFE9B9"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7E6051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E5E4DF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2E224A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resoluciones firmadas.</w:t>
            </w:r>
          </w:p>
        </w:tc>
        <w:tc>
          <w:tcPr>
            <w:tcW w:w="615" w:type="pct"/>
            <w:shd w:val="clear" w:color="000000" w:fill="FFFFFF"/>
            <w:vAlign w:val="center"/>
            <w:hideMark/>
          </w:tcPr>
          <w:p w14:paraId="18A4A9F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130</w:t>
            </w:r>
          </w:p>
        </w:tc>
      </w:tr>
      <w:tr w:rsidR="00314799" w:rsidRPr="00640C22" w14:paraId="50CD1844" w14:textId="77777777" w:rsidTr="00314799">
        <w:trPr>
          <w:trHeight w:val="330"/>
        </w:trPr>
        <w:tc>
          <w:tcPr>
            <w:tcW w:w="783" w:type="pct"/>
            <w:vMerge/>
            <w:vAlign w:val="center"/>
            <w:hideMark/>
          </w:tcPr>
          <w:p w14:paraId="532CEFB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DF5D86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B7B3451"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092E610"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audiencias asistidas.</w:t>
            </w:r>
          </w:p>
        </w:tc>
        <w:tc>
          <w:tcPr>
            <w:tcW w:w="615" w:type="pct"/>
            <w:shd w:val="clear" w:color="000000" w:fill="FFFFFF"/>
            <w:vAlign w:val="center"/>
            <w:hideMark/>
          </w:tcPr>
          <w:p w14:paraId="3E90B719"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15</w:t>
            </w:r>
          </w:p>
        </w:tc>
      </w:tr>
      <w:tr w:rsidR="00314799" w:rsidRPr="00640C22" w14:paraId="7C59433F" w14:textId="77777777" w:rsidTr="00314799">
        <w:trPr>
          <w:trHeight w:val="540"/>
        </w:trPr>
        <w:tc>
          <w:tcPr>
            <w:tcW w:w="783" w:type="pct"/>
            <w:vMerge/>
            <w:vAlign w:val="center"/>
            <w:hideMark/>
          </w:tcPr>
          <w:p w14:paraId="6728CEE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23966AD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5C8D2AF8"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EB651C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apersonamientos de la defensa pública, en los casos establecidos por ley.</w:t>
            </w:r>
          </w:p>
        </w:tc>
        <w:tc>
          <w:tcPr>
            <w:tcW w:w="615" w:type="pct"/>
            <w:shd w:val="clear" w:color="000000" w:fill="FFFFFF"/>
            <w:vAlign w:val="center"/>
            <w:hideMark/>
          </w:tcPr>
          <w:p w14:paraId="236BDF11"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18</w:t>
            </w:r>
          </w:p>
        </w:tc>
      </w:tr>
      <w:tr w:rsidR="00393926" w:rsidRPr="00640C22" w14:paraId="715CEA86" w14:textId="77777777" w:rsidTr="00314799">
        <w:trPr>
          <w:trHeight w:val="330"/>
        </w:trPr>
        <w:tc>
          <w:tcPr>
            <w:tcW w:w="783" w:type="pct"/>
            <w:vMerge/>
            <w:vAlign w:val="center"/>
            <w:hideMark/>
          </w:tcPr>
          <w:p w14:paraId="0775D14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restart"/>
            <w:shd w:val="clear" w:color="000000" w:fill="FFFFFF"/>
            <w:vAlign w:val="center"/>
            <w:hideMark/>
          </w:tcPr>
          <w:p w14:paraId="4DEB7C4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0131-IJ-P02</w:t>
            </w:r>
          </w:p>
        </w:tc>
        <w:tc>
          <w:tcPr>
            <w:tcW w:w="1307" w:type="pct"/>
            <w:vMerge w:val="restart"/>
            <w:shd w:val="clear" w:color="000000" w:fill="FFFFFF"/>
            <w:vAlign w:val="center"/>
            <w:hideMark/>
          </w:tcPr>
          <w:p w14:paraId="5E0B423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 xml:space="preserve">Plan de trabajo para el apoyo a las visitas a los despachos jurisdiccionales y </w:t>
            </w:r>
            <w:r w:rsidRPr="00640C22">
              <w:rPr>
                <w:rFonts w:ascii="Book Antiqua" w:eastAsia="Times New Roman" w:hAnsi="Book Antiqua" w:cs="Calibri"/>
                <w:color w:val="000000"/>
                <w:sz w:val="20"/>
                <w:szCs w:val="20"/>
                <w:lang w:eastAsia="es-CR"/>
              </w:rPr>
              <w:lastRenderedPageBreak/>
              <w:t>descongestionamiento de causas complejas</w:t>
            </w:r>
          </w:p>
        </w:tc>
        <w:tc>
          <w:tcPr>
            <w:tcW w:w="1721" w:type="pct"/>
            <w:shd w:val="clear" w:color="000000" w:fill="FFFFFF"/>
            <w:vAlign w:val="center"/>
            <w:hideMark/>
          </w:tcPr>
          <w:p w14:paraId="70F878C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lastRenderedPageBreak/>
              <w:t>Cantidad de visitas realizadas</w:t>
            </w:r>
          </w:p>
        </w:tc>
        <w:tc>
          <w:tcPr>
            <w:tcW w:w="615" w:type="pct"/>
            <w:shd w:val="clear" w:color="000000" w:fill="FFFFFF"/>
            <w:vAlign w:val="center"/>
            <w:hideMark/>
          </w:tcPr>
          <w:p w14:paraId="073E054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10</w:t>
            </w:r>
          </w:p>
        </w:tc>
      </w:tr>
      <w:tr w:rsidR="00314799" w:rsidRPr="00640C22" w14:paraId="38F43673" w14:textId="77777777" w:rsidTr="00314799">
        <w:trPr>
          <w:trHeight w:val="330"/>
        </w:trPr>
        <w:tc>
          <w:tcPr>
            <w:tcW w:w="783" w:type="pct"/>
            <w:vMerge/>
            <w:vAlign w:val="center"/>
            <w:hideMark/>
          </w:tcPr>
          <w:p w14:paraId="149E1B4E"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108A464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3B7859D"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28D8DC2"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complejos y de interés institucional al mes</w:t>
            </w:r>
          </w:p>
        </w:tc>
        <w:tc>
          <w:tcPr>
            <w:tcW w:w="615" w:type="pct"/>
            <w:shd w:val="clear" w:color="000000" w:fill="FFFFFF"/>
            <w:vAlign w:val="center"/>
            <w:hideMark/>
          </w:tcPr>
          <w:p w14:paraId="1B842E6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35</w:t>
            </w:r>
          </w:p>
        </w:tc>
      </w:tr>
      <w:tr w:rsidR="00393926" w:rsidRPr="00640C22" w14:paraId="7F33F7BE" w14:textId="77777777" w:rsidTr="00314799">
        <w:trPr>
          <w:trHeight w:val="330"/>
        </w:trPr>
        <w:tc>
          <w:tcPr>
            <w:tcW w:w="783" w:type="pct"/>
            <w:vMerge w:val="restart"/>
            <w:shd w:val="clear" w:color="000000" w:fill="FFFFFF"/>
            <w:vAlign w:val="center"/>
            <w:hideMark/>
          </w:tcPr>
          <w:p w14:paraId="0BD9B33F"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Sala Tercera</w:t>
            </w:r>
          </w:p>
        </w:tc>
        <w:tc>
          <w:tcPr>
            <w:tcW w:w="574" w:type="pct"/>
            <w:vMerge w:val="restart"/>
            <w:shd w:val="clear" w:color="000000" w:fill="FFFFFF"/>
            <w:vAlign w:val="center"/>
            <w:hideMark/>
          </w:tcPr>
          <w:p w14:paraId="39BE26B8"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0006-ST-P01</w:t>
            </w:r>
          </w:p>
        </w:tc>
        <w:tc>
          <w:tcPr>
            <w:tcW w:w="1307" w:type="pct"/>
            <w:vMerge w:val="restart"/>
            <w:shd w:val="clear" w:color="000000" w:fill="FFFFFF"/>
            <w:vAlign w:val="center"/>
            <w:hideMark/>
          </w:tcPr>
          <w:p w14:paraId="4EE0287A"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gestión de labores de la Vicepresidencia de la Corte</w:t>
            </w:r>
          </w:p>
        </w:tc>
        <w:tc>
          <w:tcPr>
            <w:tcW w:w="1721" w:type="pct"/>
            <w:shd w:val="clear" w:color="000000" w:fill="FFFFFF"/>
            <w:vAlign w:val="center"/>
            <w:hideMark/>
          </w:tcPr>
          <w:p w14:paraId="087D9CAD"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actas revisadas al mes</w:t>
            </w:r>
          </w:p>
        </w:tc>
        <w:tc>
          <w:tcPr>
            <w:tcW w:w="615" w:type="pct"/>
            <w:shd w:val="clear" w:color="000000" w:fill="FFFFFF"/>
            <w:vAlign w:val="center"/>
            <w:hideMark/>
          </w:tcPr>
          <w:p w14:paraId="55F04FD8"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5</w:t>
            </w:r>
          </w:p>
        </w:tc>
      </w:tr>
      <w:tr w:rsidR="00314799" w:rsidRPr="00640C22" w14:paraId="4A94CC9A" w14:textId="77777777" w:rsidTr="00314799">
        <w:trPr>
          <w:trHeight w:val="540"/>
        </w:trPr>
        <w:tc>
          <w:tcPr>
            <w:tcW w:w="783" w:type="pct"/>
            <w:vMerge/>
            <w:vAlign w:val="center"/>
            <w:hideMark/>
          </w:tcPr>
          <w:p w14:paraId="07B431E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26EB4AC1"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2B9F8DC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30FDA73"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gestiones relacionadas con la Comisión de Nombramientos</w:t>
            </w:r>
          </w:p>
        </w:tc>
        <w:tc>
          <w:tcPr>
            <w:tcW w:w="615" w:type="pct"/>
            <w:shd w:val="clear" w:color="000000" w:fill="FFFFFF"/>
            <w:vAlign w:val="center"/>
            <w:hideMark/>
          </w:tcPr>
          <w:p w14:paraId="323C339D"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w:t>
            </w:r>
          </w:p>
        </w:tc>
      </w:tr>
      <w:tr w:rsidR="00314799" w:rsidRPr="00640C22" w14:paraId="66A2750C" w14:textId="77777777" w:rsidTr="00314799">
        <w:trPr>
          <w:trHeight w:val="540"/>
        </w:trPr>
        <w:tc>
          <w:tcPr>
            <w:tcW w:w="783" w:type="pct"/>
            <w:vMerge/>
            <w:vAlign w:val="center"/>
            <w:hideMark/>
          </w:tcPr>
          <w:p w14:paraId="4979FD1F"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7F06B8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D5AB92C"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C7E8242"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sesiones mensuales de la Comisión de Nombramientos</w:t>
            </w:r>
          </w:p>
        </w:tc>
        <w:tc>
          <w:tcPr>
            <w:tcW w:w="615" w:type="pct"/>
            <w:shd w:val="clear" w:color="000000" w:fill="FFFFFF"/>
            <w:vAlign w:val="center"/>
            <w:hideMark/>
          </w:tcPr>
          <w:p w14:paraId="4C57FD6F"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w:t>
            </w:r>
          </w:p>
        </w:tc>
      </w:tr>
      <w:tr w:rsidR="00314799" w:rsidRPr="00640C22" w14:paraId="6E3DDD40" w14:textId="77777777" w:rsidTr="00314799">
        <w:trPr>
          <w:trHeight w:val="540"/>
        </w:trPr>
        <w:tc>
          <w:tcPr>
            <w:tcW w:w="783" w:type="pct"/>
            <w:vMerge/>
            <w:vAlign w:val="center"/>
            <w:hideMark/>
          </w:tcPr>
          <w:p w14:paraId="0171328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6EABADAB"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4B327068"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90F31C0"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resueltos de expedientes disciplinarios, excusas e inhibitorias revisados al mes</w:t>
            </w:r>
          </w:p>
        </w:tc>
        <w:tc>
          <w:tcPr>
            <w:tcW w:w="615" w:type="pct"/>
            <w:shd w:val="clear" w:color="000000" w:fill="FFFFFF"/>
            <w:vAlign w:val="center"/>
            <w:hideMark/>
          </w:tcPr>
          <w:p w14:paraId="06F4892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4</w:t>
            </w:r>
          </w:p>
        </w:tc>
      </w:tr>
      <w:tr w:rsidR="00393926" w:rsidRPr="00640C22" w14:paraId="74228D03" w14:textId="77777777" w:rsidTr="00314799">
        <w:trPr>
          <w:trHeight w:val="540"/>
        </w:trPr>
        <w:tc>
          <w:tcPr>
            <w:tcW w:w="783" w:type="pct"/>
            <w:shd w:val="clear" w:color="000000" w:fill="FFFFFF"/>
            <w:vAlign w:val="center"/>
            <w:hideMark/>
          </w:tcPr>
          <w:p w14:paraId="565DE2C6"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Sala Segunda</w:t>
            </w:r>
          </w:p>
        </w:tc>
        <w:tc>
          <w:tcPr>
            <w:tcW w:w="574" w:type="pct"/>
            <w:shd w:val="clear" w:color="000000" w:fill="FFFFFF"/>
            <w:vAlign w:val="center"/>
            <w:hideMark/>
          </w:tcPr>
          <w:p w14:paraId="6AD1AFF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0005-SS-P01</w:t>
            </w:r>
          </w:p>
        </w:tc>
        <w:tc>
          <w:tcPr>
            <w:tcW w:w="1307" w:type="pct"/>
            <w:shd w:val="clear" w:color="000000" w:fill="FFFFFF"/>
            <w:vAlign w:val="center"/>
            <w:hideMark/>
          </w:tcPr>
          <w:p w14:paraId="0957FE4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gestión de los procesos de Exequátur y Cartas Rogatorias</w:t>
            </w:r>
          </w:p>
        </w:tc>
        <w:tc>
          <w:tcPr>
            <w:tcW w:w="1721" w:type="pct"/>
            <w:shd w:val="clear" w:color="000000" w:fill="FFFFFF"/>
            <w:vAlign w:val="center"/>
            <w:hideMark/>
          </w:tcPr>
          <w:p w14:paraId="0FC3C81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tramitados al mes (Exequátur y Carta Rogatoria)</w:t>
            </w:r>
          </w:p>
        </w:tc>
        <w:tc>
          <w:tcPr>
            <w:tcW w:w="615" w:type="pct"/>
            <w:shd w:val="clear" w:color="000000" w:fill="FFFFFF"/>
            <w:vAlign w:val="center"/>
            <w:hideMark/>
          </w:tcPr>
          <w:p w14:paraId="64DFADF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55</w:t>
            </w:r>
          </w:p>
        </w:tc>
      </w:tr>
      <w:tr w:rsidR="00393926" w:rsidRPr="00640C22" w14:paraId="1E9706C4" w14:textId="77777777" w:rsidTr="00314799">
        <w:trPr>
          <w:trHeight w:val="330"/>
        </w:trPr>
        <w:tc>
          <w:tcPr>
            <w:tcW w:w="783" w:type="pct"/>
            <w:vMerge w:val="restart"/>
            <w:shd w:val="clear" w:color="000000" w:fill="FFFFFF"/>
            <w:vAlign w:val="center"/>
            <w:hideMark/>
          </w:tcPr>
          <w:p w14:paraId="6C889E9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Sala Primera</w:t>
            </w:r>
          </w:p>
        </w:tc>
        <w:tc>
          <w:tcPr>
            <w:tcW w:w="574" w:type="pct"/>
            <w:vMerge w:val="restart"/>
            <w:shd w:val="clear" w:color="000000" w:fill="FFFFFF"/>
            <w:vAlign w:val="center"/>
            <w:hideMark/>
          </w:tcPr>
          <w:p w14:paraId="50388295"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0004-SP-P02</w:t>
            </w:r>
          </w:p>
        </w:tc>
        <w:tc>
          <w:tcPr>
            <w:tcW w:w="1307" w:type="pct"/>
            <w:vMerge w:val="restart"/>
            <w:shd w:val="clear" w:color="000000" w:fill="FFFFFF"/>
            <w:vAlign w:val="center"/>
            <w:hideMark/>
          </w:tcPr>
          <w:p w14:paraId="22F680D9"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Plan de trabajo para la reducción del circulante activo en mora en fase de consulta de competencia</w:t>
            </w:r>
          </w:p>
        </w:tc>
        <w:tc>
          <w:tcPr>
            <w:tcW w:w="1721" w:type="pct"/>
            <w:vMerge w:val="restart"/>
            <w:shd w:val="clear" w:color="000000" w:fill="FFFFFF"/>
            <w:vAlign w:val="center"/>
            <w:hideMark/>
          </w:tcPr>
          <w:p w14:paraId="65B9BBD4"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proyectos de admisión atendidos al mes por profesional en derecho 3B.</w:t>
            </w:r>
          </w:p>
        </w:tc>
        <w:tc>
          <w:tcPr>
            <w:tcW w:w="615" w:type="pct"/>
            <w:shd w:val="clear" w:color="000000" w:fill="FFFFFF"/>
            <w:vAlign w:val="center"/>
            <w:hideMark/>
          </w:tcPr>
          <w:p w14:paraId="21679A4C"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21</w:t>
            </w:r>
          </w:p>
        </w:tc>
      </w:tr>
      <w:tr w:rsidR="00314799" w:rsidRPr="00640C22" w14:paraId="38DF869B" w14:textId="77777777" w:rsidTr="00314799">
        <w:trPr>
          <w:trHeight w:val="330"/>
        </w:trPr>
        <w:tc>
          <w:tcPr>
            <w:tcW w:w="783" w:type="pct"/>
            <w:vMerge/>
            <w:vAlign w:val="center"/>
            <w:hideMark/>
          </w:tcPr>
          <w:p w14:paraId="22EB46AD"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37031A8A"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D1DE2B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vMerge/>
            <w:vAlign w:val="center"/>
            <w:hideMark/>
          </w:tcPr>
          <w:p w14:paraId="4E907F38"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615" w:type="pct"/>
            <w:shd w:val="clear" w:color="000000" w:fill="FFFFFF"/>
            <w:vAlign w:val="center"/>
            <w:hideMark/>
          </w:tcPr>
          <w:p w14:paraId="186D6C46"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28</w:t>
            </w:r>
          </w:p>
        </w:tc>
      </w:tr>
      <w:tr w:rsidR="00314799" w:rsidRPr="00640C22" w14:paraId="0DBD09C6" w14:textId="77777777" w:rsidTr="00314799">
        <w:trPr>
          <w:trHeight w:val="540"/>
        </w:trPr>
        <w:tc>
          <w:tcPr>
            <w:tcW w:w="783" w:type="pct"/>
            <w:vMerge/>
            <w:vAlign w:val="center"/>
            <w:hideMark/>
          </w:tcPr>
          <w:p w14:paraId="723BC59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7A183786"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E1711AF"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60E1FBF"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proyectos de conflictos de competencias pasados a estudio de los Magistrados.</w:t>
            </w:r>
          </w:p>
        </w:tc>
        <w:tc>
          <w:tcPr>
            <w:tcW w:w="615" w:type="pct"/>
            <w:shd w:val="clear" w:color="000000" w:fill="FFFFFF"/>
            <w:vAlign w:val="center"/>
            <w:hideMark/>
          </w:tcPr>
          <w:p w14:paraId="06E4AC92"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32</w:t>
            </w:r>
          </w:p>
        </w:tc>
      </w:tr>
      <w:tr w:rsidR="00393926" w:rsidRPr="00640C22" w14:paraId="2000371C" w14:textId="77777777" w:rsidTr="00314799">
        <w:trPr>
          <w:trHeight w:val="330"/>
        </w:trPr>
        <w:tc>
          <w:tcPr>
            <w:tcW w:w="783" w:type="pct"/>
            <w:vMerge w:val="restart"/>
            <w:shd w:val="clear" w:color="000000" w:fill="FFFFFF"/>
            <w:vAlign w:val="center"/>
            <w:hideMark/>
          </w:tcPr>
          <w:p w14:paraId="282CB54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Programa de Justicia Restaurativa</w:t>
            </w:r>
          </w:p>
        </w:tc>
        <w:tc>
          <w:tcPr>
            <w:tcW w:w="574" w:type="pct"/>
            <w:vMerge w:val="restart"/>
            <w:shd w:val="clear" w:color="000000" w:fill="FFFFFF"/>
            <w:vAlign w:val="center"/>
            <w:hideMark/>
          </w:tcPr>
          <w:p w14:paraId="5632BE5B"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1377-PJR-P04</w:t>
            </w:r>
          </w:p>
        </w:tc>
        <w:tc>
          <w:tcPr>
            <w:tcW w:w="1307" w:type="pct"/>
            <w:vMerge w:val="restart"/>
            <w:shd w:val="clear" w:color="000000" w:fill="FFFFFF"/>
            <w:vAlign w:val="center"/>
            <w:hideMark/>
          </w:tcPr>
          <w:p w14:paraId="73BD7BED"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Proyecto de Apoyo Técnico para la Implementación de Justicia Restaurativa</w:t>
            </w:r>
          </w:p>
        </w:tc>
        <w:tc>
          <w:tcPr>
            <w:tcW w:w="1721" w:type="pct"/>
            <w:shd w:val="clear" w:color="000000" w:fill="FFFFFF"/>
            <w:vAlign w:val="center"/>
            <w:hideMark/>
          </w:tcPr>
          <w:p w14:paraId="47482F41" w14:textId="2217C1B5"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informes elaborados</w:t>
            </w:r>
          </w:p>
        </w:tc>
        <w:tc>
          <w:tcPr>
            <w:tcW w:w="615" w:type="pct"/>
            <w:shd w:val="clear" w:color="000000" w:fill="FFFFFF"/>
            <w:vAlign w:val="center"/>
            <w:hideMark/>
          </w:tcPr>
          <w:p w14:paraId="3749A9B4"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1</w:t>
            </w:r>
          </w:p>
        </w:tc>
      </w:tr>
      <w:tr w:rsidR="00314799" w:rsidRPr="00640C22" w14:paraId="7DF833B0" w14:textId="77777777" w:rsidTr="00314799">
        <w:trPr>
          <w:trHeight w:val="540"/>
        </w:trPr>
        <w:tc>
          <w:tcPr>
            <w:tcW w:w="783" w:type="pct"/>
            <w:vMerge/>
            <w:vAlign w:val="center"/>
            <w:hideMark/>
          </w:tcPr>
          <w:p w14:paraId="434EE30C"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4690DD7"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D44B9B7"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20955555"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tramitados en la Oficina de Justicia Restaurativa de Pavas</w:t>
            </w:r>
          </w:p>
        </w:tc>
        <w:tc>
          <w:tcPr>
            <w:tcW w:w="615" w:type="pct"/>
            <w:shd w:val="clear" w:color="000000" w:fill="FFFFFF"/>
            <w:vAlign w:val="center"/>
            <w:hideMark/>
          </w:tcPr>
          <w:p w14:paraId="1BF76C08"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30</w:t>
            </w:r>
          </w:p>
        </w:tc>
      </w:tr>
      <w:tr w:rsidR="00314799" w:rsidRPr="00640C22" w14:paraId="23B4B72A" w14:textId="77777777" w:rsidTr="00314799">
        <w:trPr>
          <w:trHeight w:val="540"/>
        </w:trPr>
        <w:tc>
          <w:tcPr>
            <w:tcW w:w="783" w:type="pct"/>
            <w:vMerge/>
            <w:vAlign w:val="center"/>
            <w:hideMark/>
          </w:tcPr>
          <w:p w14:paraId="35E3DD66"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01B172A4"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0F87B63A"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64668ED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tramitados en la Oficina de Justicia Restaurativa de Liberia</w:t>
            </w:r>
          </w:p>
        </w:tc>
        <w:tc>
          <w:tcPr>
            <w:tcW w:w="615" w:type="pct"/>
            <w:shd w:val="clear" w:color="000000" w:fill="FFFFFF"/>
            <w:vAlign w:val="center"/>
            <w:hideMark/>
          </w:tcPr>
          <w:p w14:paraId="4D82885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30</w:t>
            </w:r>
          </w:p>
        </w:tc>
      </w:tr>
      <w:tr w:rsidR="00314799" w:rsidRPr="00640C22" w14:paraId="06A494B6" w14:textId="77777777" w:rsidTr="00314799">
        <w:trPr>
          <w:trHeight w:val="540"/>
        </w:trPr>
        <w:tc>
          <w:tcPr>
            <w:tcW w:w="783" w:type="pct"/>
            <w:vMerge/>
            <w:vAlign w:val="center"/>
            <w:hideMark/>
          </w:tcPr>
          <w:p w14:paraId="66E38605"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574" w:type="pct"/>
            <w:vMerge/>
            <w:vAlign w:val="center"/>
            <w:hideMark/>
          </w:tcPr>
          <w:p w14:paraId="41995DC2" w14:textId="77777777" w:rsidR="00640C22" w:rsidRPr="00640C22" w:rsidRDefault="00640C22" w:rsidP="00640C22">
            <w:pPr>
              <w:spacing w:after="0" w:line="240" w:lineRule="auto"/>
              <w:rPr>
                <w:rFonts w:ascii="Book Antiqua" w:eastAsia="Times New Roman" w:hAnsi="Book Antiqua" w:cs="Calibri"/>
                <w:color w:val="000000"/>
                <w:sz w:val="20"/>
                <w:szCs w:val="20"/>
                <w:lang w:eastAsia="es-CR"/>
              </w:rPr>
            </w:pPr>
          </w:p>
        </w:tc>
        <w:tc>
          <w:tcPr>
            <w:tcW w:w="1307" w:type="pct"/>
            <w:vMerge/>
            <w:vAlign w:val="center"/>
            <w:hideMark/>
          </w:tcPr>
          <w:p w14:paraId="33AEC38E" w14:textId="77777777" w:rsidR="00640C22" w:rsidRPr="00640C22" w:rsidRDefault="00640C22" w:rsidP="00393926">
            <w:pPr>
              <w:spacing w:after="0" w:line="240" w:lineRule="auto"/>
              <w:jc w:val="both"/>
              <w:rPr>
                <w:rFonts w:ascii="Book Antiqua" w:eastAsia="Times New Roman" w:hAnsi="Book Antiqua" w:cs="Calibri"/>
                <w:color w:val="000000"/>
                <w:sz w:val="20"/>
                <w:szCs w:val="20"/>
                <w:lang w:eastAsia="es-CR"/>
              </w:rPr>
            </w:pPr>
          </w:p>
        </w:tc>
        <w:tc>
          <w:tcPr>
            <w:tcW w:w="1721" w:type="pct"/>
            <w:shd w:val="clear" w:color="000000" w:fill="FFFFFF"/>
            <w:vAlign w:val="center"/>
            <w:hideMark/>
          </w:tcPr>
          <w:p w14:paraId="5290DD86" w14:textId="77777777" w:rsidR="00640C22" w:rsidRPr="00640C22" w:rsidRDefault="00640C22" w:rsidP="00640C22">
            <w:pPr>
              <w:spacing w:after="0" w:line="240" w:lineRule="auto"/>
              <w:jc w:val="both"/>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Cantidad de asuntos tramitados en la Oficina de Justicia Restaurativa de Corredores</w:t>
            </w:r>
          </w:p>
        </w:tc>
        <w:tc>
          <w:tcPr>
            <w:tcW w:w="615" w:type="pct"/>
            <w:shd w:val="clear" w:color="000000" w:fill="FFFFFF"/>
            <w:vAlign w:val="center"/>
            <w:hideMark/>
          </w:tcPr>
          <w:p w14:paraId="1A8F4DB3" w14:textId="77777777" w:rsidR="00640C22" w:rsidRPr="00640C22" w:rsidRDefault="00640C22" w:rsidP="00640C22">
            <w:pPr>
              <w:spacing w:after="0" w:line="240" w:lineRule="auto"/>
              <w:jc w:val="center"/>
              <w:rPr>
                <w:rFonts w:ascii="Book Antiqua" w:eastAsia="Times New Roman" w:hAnsi="Book Antiqua" w:cs="Calibri"/>
                <w:color w:val="000000"/>
                <w:sz w:val="20"/>
                <w:szCs w:val="20"/>
                <w:lang w:eastAsia="es-CR"/>
              </w:rPr>
            </w:pPr>
            <w:r w:rsidRPr="00640C22">
              <w:rPr>
                <w:rFonts w:ascii="Book Antiqua" w:eastAsia="Times New Roman" w:hAnsi="Book Antiqua" w:cs="Calibri"/>
                <w:color w:val="000000"/>
                <w:sz w:val="20"/>
                <w:szCs w:val="20"/>
                <w:lang w:eastAsia="es-CR"/>
              </w:rPr>
              <w:t>20</w:t>
            </w:r>
          </w:p>
        </w:tc>
      </w:tr>
    </w:tbl>
    <w:p w14:paraId="5C5B19D3" w14:textId="0F5EC7AA" w:rsidR="000274C8" w:rsidRPr="00A53244" w:rsidRDefault="00393926" w:rsidP="00A53244">
      <w:pPr>
        <w:spacing w:after="120" w:line="240" w:lineRule="auto"/>
        <w:jc w:val="both"/>
        <w:rPr>
          <w:rFonts w:ascii="Book Antiqua" w:eastAsia="Wingdings" w:hAnsi="Book Antiqua"/>
          <w:sz w:val="20"/>
          <w:szCs w:val="20"/>
          <w:lang w:eastAsia="ko-KR"/>
        </w:rPr>
      </w:pPr>
      <w:r w:rsidRPr="00A53244">
        <w:rPr>
          <w:rFonts w:ascii="Book Antiqua" w:eastAsia="Wingdings" w:hAnsi="Book Antiqua"/>
          <w:b/>
          <w:bCs/>
          <w:sz w:val="20"/>
          <w:szCs w:val="20"/>
          <w:lang w:eastAsia="ko-KR"/>
        </w:rPr>
        <w:t>Fuente:</w:t>
      </w:r>
      <w:r w:rsidRPr="00A53244">
        <w:rPr>
          <w:rFonts w:ascii="Book Antiqua" w:eastAsia="Wingdings" w:hAnsi="Book Antiqua"/>
          <w:sz w:val="20"/>
          <w:szCs w:val="20"/>
          <w:lang w:eastAsia="ko-KR"/>
        </w:rPr>
        <w:t xml:space="preserve"> Elaboración propia con el detalle de indicad</w:t>
      </w:r>
      <w:r w:rsidR="009B050C" w:rsidRPr="00A53244">
        <w:rPr>
          <w:rFonts w:ascii="Book Antiqua" w:eastAsia="Wingdings" w:hAnsi="Book Antiqua"/>
          <w:sz w:val="20"/>
          <w:szCs w:val="20"/>
          <w:lang w:eastAsia="ko-KR"/>
        </w:rPr>
        <w:t>ores</w:t>
      </w:r>
      <w:r w:rsidR="00F10F0B" w:rsidRPr="00A53244">
        <w:rPr>
          <w:rFonts w:ascii="Book Antiqua" w:eastAsia="Wingdings" w:hAnsi="Book Antiqua"/>
          <w:sz w:val="20"/>
          <w:szCs w:val="20"/>
          <w:lang w:eastAsia="ko-KR"/>
        </w:rPr>
        <w:t xml:space="preserve"> suministrados por las oficinas responsables de cada labor operativa y la cual se consignó en el acta de constitución.</w:t>
      </w:r>
    </w:p>
    <w:p w14:paraId="025198C7" w14:textId="77777777" w:rsidR="00A53244" w:rsidRDefault="00A53244" w:rsidP="00D40E4B">
      <w:pPr>
        <w:spacing w:before="120" w:after="120"/>
        <w:jc w:val="both"/>
        <w:rPr>
          <w:rFonts w:ascii="Book Antiqua" w:eastAsia="Wingdings" w:hAnsi="Book Antiqua"/>
          <w:sz w:val="24"/>
          <w:szCs w:val="24"/>
          <w:lang w:eastAsia="ko-KR"/>
        </w:rPr>
      </w:pPr>
    </w:p>
    <w:p w14:paraId="180B162D" w14:textId="00F650EB" w:rsidR="008809E4" w:rsidRPr="007F376B" w:rsidRDefault="00F80C98" w:rsidP="00076418">
      <w:pPr>
        <w:pStyle w:val="Ttulo2"/>
        <w:numPr>
          <w:ilvl w:val="0"/>
          <w:numId w:val="6"/>
        </w:numPr>
        <w:spacing w:before="0"/>
        <w:ind w:hanging="578"/>
        <w:rPr>
          <w:rFonts w:ascii="Book Antiqua" w:eastAsia="Wingdings" w:hAnsi="Book Antiqua"/>
          <w:b/>
          <w:bCs/>
          <w:color w:val="auto"/>
          <w:lang w:eastAsia="ko-KR"/>
        </w:rPr>
      </w:pPr>
      <w:bookmarkStart w:id="46" w:name="_Toc96666527"/>
      <w:r w:rsidRPr="007F376B">
        <w:rPr>
          <w:rFonts w:ascii="Book Antiqua" w:eastAsia="Wingdings" w:hAnsi="Book Antiqua"/>
          <w:b/>
          <w:bCs/>
          <w:color w:val="auto"/>
          <w:lang w:eastAsia="ko-KR"/>
        </w:rPr>
        <w:lastRenderedPageBreak/>
        <w:t xml:space="preserve">Revisión de la </w:t>
      </w:r>
      <w:r w:rsidR="002677AF">
        <w:rPr>
          <w:rFonts w:ascii="Book Antiqua" w:eastAsia="Wingdings" w:hAnsi="Book Antiqua"/>
          <w:b/>
          <w:bCs/>
          <w:color w:val="auto"/>
          <w:lang w:eastAsia="ko-KR"/>
        </w:rPr>
        <w:t>d</w:t>
      </w:r>
      <w:r w:rsidR="007F376B" w:rsidRPr="007F376B">
        <w:rPr>
          <w:rFonts w:ascii="Book Antiqua" w:eastAsia="Wingdings" w:hAnsi="Book Antiqua"/>
          <w:b/>
          <w:bCs/>
          <w:color w:val="auto"/>
          <w:lang w:eastAsia="ko-KR"/>
        </w:rPr>
        <w:t>ocumentación</w:t>
      </w:r>
      <w:r w:rsidR="007F376B">
        <w:rPr>
          <w:rFonts w:ascii="Book Antiqua" w:eastAsia="Wingdings" w:hAnsi="Book Antiqua"/>
          <w:b/>
          <w:bCs/>
          <w:color w:val="auto"/>
          <w:lang w:eastAsia="ko-KR"/>
        </w:rPr>
        <w:t xml:space="preserve"> de labores operativas que continúan para el 2022</w:t>
      </w:r>
      <w:bookmarkEnd w:id="46"/>
    </w:p>
    <w:p w14:paraId="1099E88F" w14:textId="77777777" w:rsidR="00076418" w:rsidRPr="00076418" w:rsidRDefault="00076418" w:rsidP="00076418">
      <w:pPr>
        <w:rPr>
          <w:lang w:eastAsia="ko-KR"/>
        </w:rPr>
      </w:pPr>
    </w:p>
    <w:p w14:paraId="1B144C01" w14:textId="74E4B5F8" w:rsidR="007F376B" w:rsidRDefault="00080E97"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En relación con lo solicitado por el Consejo Superior</w:t>
      </w:r>
      <w:r w:rsidR="00150461">
        <w:rPr>
          <w:rFonts w:ascii="Book Antiqua" w:eastAsia="Wingdings" w:hAnsi="Book Antiqua"/>
          <w:sz w:val="24"/>
          <w:szCs w:val="24"/>
          <w:lang w:eastAsia="ko-KR"/>
        </w:rPr>
        <w:t xml:space="preserve">, respecto a </w:t>
      </w:r>
      <w:r w:rsidR="00150461" w:rsidRPr="00150461">
        <w:rPr>
          <w:rFonts w:ascii="Book Antiqua" w:eastAsia="Wingdings" w:hAnsi="Book Antiqua"/>
          <w:sz w:val="24"/>
          <w:szCs w:val="24"/>
          <w:lang w:eastAsia="ko-KR"/>
        </w:rPr>
        <w:t xml:space="preserve">que </w:t>
      </w:r>
      <w:r w:rsidR="00150461">
        <w:rPr>
          <w:rFonts w:ascii="Book Antiqua" w:eastAsia="Wingdings" w:hAnsi="Book Antiqua"/>
          <w:sz w:val="24"/>
          <w:szCs w:val="24"/>
          <w:lang w:eastAsia="ko-KR"/>
        </w:rPr>
        <w:t>“</w:t>
      </w:r>
      <w:r w:rsidR="00150461" w:rsidRPr="00150461">
        <w:rPr>
          <w:rFonts w:ascii="Book Antiqua" w:eastAsia="Wingdings" w:hAnsi="Book Antiqua"/>
          <w:i/>
          <w:iCs/>
          <w:sz w:val="24"/>
          <w:szCs w:val="24"/>
          <w:lang w:eastAsia="ko-KR"/>
        </w:rPr>
        <w:t>las oficinas procedan con la actualización de la documentación de los proyectos, debido a que los proyectos operativos vigentes tenían fecha de finalización diciembre 2021, para lo cual se deberá presentar en el plazo del 15 de enero para completar la labor</w:t>
      </w:r>
      <w:r w:rsidR="00150461">
        <w:rPr>
          <w:rFonts w:ascii="Book Antiqua" w:eastAsia="Wingdings" w:hAnsi="Book Antiqua"/>
          <w:sz w:val="24"/>
          <w:szCs w:val="24"/>
          <w:lang w:eastAsia="ko-KR"/>
        </w:rPr>
        <w:t>”</w:t>
      </w:r>
      <w:r w:rsidR="00607CC8">
        <w:rPr>
          <w:rFonts w:ascii="Book Antiqua" w:eastAsia="Wingdings" w:hAnsi="Book Antiqua"/>
          <w:sz w:val="24"/>
          <w:szCs w:val="24"/>
          <w:lang w:eastAsia="ko-KR"/>
        </w:rPr>
        <w:t xml:space="preserve">, lo anterior señalado en la </w:t>
      </w:r>
      <w:r w:rsidR="00A2317F" w:rsidRPr="00A2317F">
        <w:rPr>
          <w:rFonts w:ascii="Book Antiqua" w:eastAsia="Wingdings" w:hAnsi="Book Antiqua"/>
          <w:sz w:val="24"/>
          <w:szCs w:val="24"/>
          <w:lang w:eastAsia="ko-KR"/>
        </w:rPr>
        <w:t xml:space="preserve">sesión </w:t>
      </w:r>
      <w:proofErr w:type="spellStart"/>
      <w:r w:rsidR="00A2317F" w:rsidRPr="00A2317F">
        <w:rPr>
          <w:rFonts w:ascii="Book Antiqua" w:eastAsia="Wingdings" w:hAnsi="Book Antiqua"/>
          <w:sz w:val="24"/>
          <w:szCs w:val="24"/>
          <w:lang w:eastAsia="ko-KR"/>
        </w:rPr>
        <w:t>N°</w:t>
      </w:r>
      <w:proofErr w:type="spellEnd"/>
      <w:r w:rsidR="00A2317F" w:rsidRPr="00A2317F">
        <w:rPr>
          <w:rFonts w:ascii="Book Antiqua" w:eastAsia="Wingdings" w:hAnsi="Book Antiqua"/>
          <w:sz w:val="24"/>
          <w:szCs w:val="24"/>
          <w:lang w:eastAsia="ko-KR"/>
        </w:rPr>
        <w:t xml:space="preserve"> 108-2021 celebrada el 16 de diciembre del</w:t>
      </w:r>
      <w:r w:rsidR="00A2317F">
        <w:rPr>
          <w:rFonts w:ascii="Book Antiqua" w:eastAsia="Wingdings" w:hAnsi="Book Antiqua"/>
          <w:sz w:val="24"/>
          <w:szCs w:val="24"/>
          <w:lang w:eastAsia="ko-KR"/>
        </w:rPr>
        <w:t xml:space="preserve"> </w:t>
      </w:r>
      <w:r w:rsidR="00A2317F" w:rsidRPr="00A2317F">
        <w:rPr>
          <w:rFonts w:ascii="Book Antiqua" w:eastAsia="Wingdings" w:hAnsi="Book Antiqua"/>
          <w:sz w:val="24"/>
          <w:szCs w:val="24"/>
          <w:lang w:eastAsia="ko-KR"/>
        </w:rPr>
        <w:t>2021</w:t>
      </w:r>
      <w:r w:rsidR="00581F45">
        <w:rPr>
          <w:rFonts w:ascii="Book Antiqua" w:eastAsia="Wingdings" w:hAnsi="Book Antiqua"/>
          <w:sz w:val="24"/>
          <w:szCs w:val="24"/>
          <w:lang w:eastAsia="ko-KR"/>
        </w:rPr>
        <w:t xml:space="preserve">, artículo </w:t>
      </w:r>
      <w:r w:rsidR="00581F45" w:rsidRPr="00581F45">
        <w:rPr>
          <w:rFonts w:ascii="Book Antiqua" w:eastAsia="Wingdings" w:hAnsi="Book Antiqua"/>
          <w:sz w:val="24"/>
          <w:szCs w:val="24"/>
          <w:lang w:eastAsia="ko-KR"/>
        </w:rPr>
        <w:t>XXIV</w:t>
      </w:r>
      <w:r w:rsidR="00D8451C">
        <w:rPr>
          <w:rFonts w:ascii="Book Antiqua" w:eastAsia="Wingdings" w:hAnsi="Book Antiqua"/>
          <w:sz w:val="24"/>
          <w:szCs w:val="24"/>
          <w:lang w:eastAsia="ko-KR"/>
        </w:rPr>
        <w:t xml:space="preserve">. La Unidad Estratégica de Portafolio de Proyectos Institucional procedió con la revisión de la documentación, los </w:t>
      </w:r>
      <w:r w:rsidR="002C2A11">
        <w:rPr>
          <w:rFonts w:ascii="Book Antiqua" w:eastAsia="Wingdings" w:hAnsi="Book Antiqua"/>
          <w:sz w:val="24"/>
          <w:szCs w:val="24"/>
          <w:lang w:eastAsia="ko-KR"/>
        </w:rPr>
        <w:t>resultados se muestran en la siguiente tabla, donde se consigna con un “</w:t>
      </w:r>
      <w:r w:rsidR="002D3736" w:rsidRPr="00361D93">
        <w:rPr>
          <w:rFonts w:ascii="Wingdings 2" w:eastAsia="Wingdings 2" w:hAnsi="Wingdings 2" w:cs="Wingdings 2"/>
          <w:b/>
          <w:color w:val="00B050"/>
          <w:sz w:val="36"/>
          <w:szCs w:val="36"/>
          <w:lang w:eastAsia="ko-KR"/>
        </w:rPr>
        <w:t>P</w:t>
      </w:r>
      <w:r w:rsidR="002D3736">
        <w:rPr>
          <w:rFonts w:ascii="Book Antiqua" w:eastAsia="Wingdings" w:hAnsi="Book Antiqua"/>
          <w:sz w:val="24"/>
          <w:szCs w:val="24"/>
          <w:lang w:eastAsia="ko-KR"/>
        </w:rPr>
        <w:t>” si el documento fue actualizado y con una “</w:t>
      </w:r>
      <w:r w:rsidR="002D3736" w:rsidRPr="00361D93">
        <w:rPr>
          <w:rFonts w:ascii="Wingdings 2" w:eastAsia="Wingdings 2" w:hAnsi="Wingdings 2" w:cs="Wingdings 2"/>
          <w:b/>
          <w:color w:val="FF0000"/>
          <w:sz w:val="36"/>
          <w:szCs w:val="36"/>
          <w:lang w:eastAsia="ko-KR"/>
        </w:rPr>
        <w:t>O</w:t>
      </w:r>
      <w:r w:rsidR="002D3736">
        <w:rPr>
          <w:rFonts w:ascii="Book Antiqua" w:eastAsia="Wingdings" w:hAnsi="Book Antiqua"/>
          <w:sz w:val="24"/>
          <w:szCs w:val="24"/>
          <w:lang w:eastAsia="ko-KR"/>
        </w:rPr>
        <w:t xml:space="preserve">” si se encuentra pendiente de actualizar: </w:t>
      </w:r>
    </w:p>
    <w:p w14:paraId="4B42CCD8" w14:textId="77777777" w:rsidR="00076418" w:rsidRDefault="00076418" w:rsidP="00076418">
      <w:pPr>
        <w:spacing w:after="0"/>
        <w:jc w:val="both"/>
        <w:rPr>
          <w:rFonts w:ascii="Book Antiqua" w:eastAsia="Wingdings" w:hAnsi="Book Antiqua"/>
          <w:sz w:val="24"/>
          <w:szCs w:val="24"/>
          <w:lang w:eastAsia="ko-KR"/>
        </w:rPr>
      </w:pPr>
    </w:p>
    <w:p w14:paraId="0D907CB8" w14:textId="0525EBD3" w:rsidR="00802E86" w:rsidRPr="003C2C77" w:rsidRDefault="00AF246F" w:rsidP="003C2C77">
      <w:pPr>
        <w:spacing w:before="120" w:after="120"/>
        <w:jc w:val="center"/>
        <w:rPr>
          <w:rFonts w:ascii="Book Antiqua" w:eastAsia="Wingdings" w:hAnsi="Book Antiqua"/>
          <w:b/>
          <w:bCs/>
          <w:sz w:val="24"/>
          <w:szCs w:val="24"/>
          <w:lang w:eastAsia="ko-KR"/>
        </w:rPr>
      </w:pPr>
      <w:r w:rsidRPr="003C2C77">
        <w:rPr>
          <w:rFonts w:ascii="Book Antiqua" w:eastAsia="Wingdings" w:hAnsi="Book Antiqua"/>
          <w:b/>
          <w:bCs/>
          <w:sz w:val="24"/>
          <w:szCs w:val="24"/>
          <w:lang w:eastAsia="ko-KR"/>
        </w:rPr>
        <w:t xml:space="preserve">Tabla </w:t>
      </w:r>
      <w:r w:rsidR="0010797E">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8</w:t>
      </w:r>
      <w:r w:rsidR="003C2C77" w:rsidRPr="003C2C77">
        <w:rPr>
          <w:rFonts w:ascii="Book Antiqua" w:eastAsia="Wingdings" w:hAnsi="Book Antiqua"/>
          <w:b/>
          <w:bCs/>
          <w:sz w:val="24"/>
          <w:szCs w:val="24"/>
          <w:lang w:eastAsia="ko-KR"/>
        </w:rPr>
        <w:t>. Resultados de la revisión de la documentación a actualizar en las labores operativas</w:t>
      </w:r>
    </w:p>
    <w:tbl>
      <w:tblPr>
        <w:tblW w:w="52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0"/>
        <w:gridCol w:w="987"/>
        <w:gridCol w:w="702"/>
        <w:gridCol w:w="2098"/>
        <w:gridCol w:w="851"/>
        <w:gridCol w:w="851"/>
        <w:gridCol w:w="701"/>
        <w:gridCol w:w="1134"/>
        <w:gridCol w:w="847"/>
      </w:tblGrid>
      <w:tr w:rsidR="00AF246F" w:rsidRPr="00F854AC" w14:paraId="5B11B86D" w14:textId="77777777" w:rsidTr="00933DE2">
        <w:trPr>
          <w:trHeight w:val="300"/>
          <w:tblHeader/>
        </w:trPr>
        <w:tc>
          <w:tcPr>
            <w:tcW w:w="603" w:type="pct"/>
            <w:vMerge w:val="restart"/>
            <w:shd w:val="clear" w:color="000000" w:fill="44546A"/>
            <w:noWrap/>
            <w:vAlign w:val="center"/>
            <w:hideMark/>
          </w:tcPr>
          <w:p w14:paraId="7B6AC6A8" w14:textId="1F148685" w:rsidR="00AF246F" w:rsidRPr="0030344C" w:rsidRDefault="00AF246F" w:rsidP="0030344C">
            <w:pPr>
              <w:spacing w:after="0" w:line="240" w:lineRule="auto"/>
              <w:jc w:val="center"/>
              <w:rPr>
                <w:rFonts w:ascii="Book Antiqua" w:eastAsia="Times New Roman" w:hAnsi="Book Antiqua" w:cs="Calibri"/>
                <w:b/>
                <w:bCs/>
                <w:color w:val="FFFFFF"/>
                <w:sz w:val="16"/>
                <w:szCs w:val="16"/>
                <w:lang w:eastAsia="es-CR"/>
              </w:rPr>
            </w:pPr>
            <w:r w:rsidRPr="00F854AC">
              <w:rPr>
                <w:rFonts w:ascii="Book Antiqua" w:eastAsia="Times New Roman" w:hAnsi="Book Antiqua" w:cs="Calibri"/>
                <w:b/>
                <w:bCs/>
                <w:color w:val="FFFFFF"/>
                <w:sz w:val="16"/>
                <w:szCs w:val="16"/>
                <w:lang w:eastAsia="es-CR"/>
              </w:rPr>
              <w:t>Oficina a cargo</w:t>
            </w:r>
          </w:p>
        </w:tc>
        <w:tc>
          <w:tcPr>
            <w:tcW w:w="531" w:type="pct"/>
            <w:vMerge w:val="restart"/>
            <w:shd w:val="clear" w:color="000000" w:fill="44546A"/>
            <w:noWrap/>
            <w:vAlign w:val="center"/>
            <w:hideMark/>
          </w:tcPr>
          <w:p w14:paraId="4A540428" w14:textId="355BB0FD" w:rsidR="00AF246F" w:rsidRPr="0030344C" w:rsidRDefault="00AF246F" w:rsidP="0030344C">
            <w:pPr>
              <w:spacing w:after="0" w:line="240" w:lineRule="auto"/>
              <w:jc w:val="center"/>
              <w:rPr>
                <w:rFonts w:ascii="Book Antiqua" w:eastAsia="Times New Roman" w:hAnsi="Book Antiqua" w:cs="Calibri"/>
                <w:b/>
                <w:bCs/>
                <w:color w:val="FFFFFF"/>
                <w:sz w:val="16"/>
                <w:szCs w:val="16"/>
                <w:lang w:eastAsia="es-CR"/>
              </w:rPr>
            </w:pPr>
            <w:r w:rsidRPr="00F854AC">
              <w:rPr>
                <w:rFonts w:ascii="Book Antiqua" w:eastAsia="Times New Roman" w:hAnsi="Book Antiqua" w:cs="Calibri"/>
                <w:b/>
                <w:bCs/>
                <w:color w:val="FFFFFF"/>
                <w:sz w:val="16"/>
                <w:szCs w:val="16"/>
                <w:lang w:eastAsia="es-CR"/>
              </w:rPr>
              <w:t>Encargado de la labor</w:t>
            </w:r>
          </w:p>
        </w:tc>
        <w:tc>
          <w:tcPr>
            <w:tcW w:w="378" w:type="pct"/>
            <w:vMerge w:val="restart"/>
            <w:shd w:val="clear" w:color="000000" w:fill="44546A"/>
            <w:noWrap/>
            <w:vAlign w:val="center"/>
            <w:hideMark/>
          </w:tcPr>
          <w:p w14:paraId="14304661" w14:textId="76B8E1D3" w:rsidR="00AF246F" w:rsidRPr="0030344C" w:rsidRDefault="00AF246F" w:rsidP="0030344C">
            <w:pPr>
              <w:spacing w:after="0" w:line="240" w:lineRule="auto"/>
              <w:jc w:val="center"/>
              <w:rPr>
                <w:rFonts w:ascii="Book Antiqua" w:eastAsia="Times New Roman" w:hAnsi="Book Antiqua" w:cs="Calibri"/>
                <w:b/>
                <w:bCs/>
                <w:color w:val="FFFFFF"/>
                <w:sz w:val="16"/>
                <w:szCs w:val="16"/>
                <w:lang w:eastAsia="es-CR"/>
              </w:rPr>
            </w:pPr>
            <w:r w:rsidRPr="0030344C">
              <w:rPr>
                <w:rFonts w:ascii="Book Antiqua" w:eastAsia="Times New Roman" w:hAnsi="Book Antiqua" w:cs="Calibri"/>
                <w:b/>
                <w:bCs/>
                <w:color w:val="FFFFFF"/>
                <w:sz w:val="16"/>
                <w:szCs w:val="16"/>
                <w:lang w:eastAsia="es-CR"/>
              </w:rPr>
              <w:t>Código</w:t>
            </w:r>
          </w:p>
        </w:tc>
        <w:tc>
          <w:tcPr>
            <w:tcW w:w="1129" w:type="pct"/>
            <w:vMerge w:val="restart"/>
            <w:shd w:val="clear" w:color="000000" w:fill="44546A"/>
            <w:vAlign w:val="center"/>
            <w:hideMark/>
          </w:tcPr>
          <w:p w14:paraId="1B08B488" w14:textId="04BB3171" w:rsidR="00AF246F" w:rsidRPr="0030344C" w:rsidRDefault="00AF246F" w:rsidP="0030344C">
            <w:pPr>
              <w:spacing w:after="0" w:line="240" w:lineRule="auto"/>
              <w:jc w:val="center"/>
              <w:rPr>
                <w:rFonts w:ascii="Book Antiqua" w:eastAsia="Times New Roman" w:hAnsi="Book Antiqua" w:cs="Calibri"/>
                <w:b/>
                <w:bCs/>
                <w:color w:val="FFFFFF"/>
                <w:sz w:val="16"/>
                <w:szCs w:val="16"/>
                <w:lang w:eastAsia="es-CR"/>
              </w:rPr>
            </w:pPr>
            <w:r w:rsidRPr="0030344C">
              <w:rPr>
                <w:rFonts w:ascii="Book Antiqua" w:eastAsia="Times New Roman" w:hAnsi="Book Antiqua" w:cs="Calibri"/>
                <w:b/>
                <w:bCs/>
                <w:color w:val="FFFFFF"/>
                <w:sz w:val="16"/>
                <w:szCs w:val="16"/>
                <w:lang w:eastAsia="es-CR"/>
              </w:rPr>
              <w:t>Nombre</w:t>
            </w:r>
          </w:p>
        </w:tc>
        <w:tc>
          <w:tcPr>
            <w:tcW w:w="2359" w:type="pct"/>
            <w:gridSpan w:val="5"/>
            <w:shd w:val="clear" w:color="000000" w:fill="44546A"/>
            <w:noWrap/>
            <w:vAlign w:val="center"/>
            <w:hideMark/>
          </w:tcPr>
          <w:p w14:paraId="4D76A12A" w14:textId="32345FD2" w:rsidR="00AF246F" w:rsidRPr="0030344C" w:rsidRDefault="00AF246F" w:rsidP="0030344C">
            <w:pPr>
              <w:spacing w:after="0" w:line="240" w:lineRule="auto"/>
              <w:jc w:val="center"/>
              <w:rPr>
                <w:rFonts w:ascii="Book Antiqua" w:eastAsia="Times New Roman" w:hAnsi="Book Antiqua" w:cs="Calibri"/>
                <w:b/>
                <w:bCs/>
                <w:color w:val="FFFFFF"/>
                <w:sz w:val="16"/>
                <w:szCs w:val="16"/>
                <w:lang w:eastAsia="es-CR"/>
              </w:rPr>
            </w:pPr>
            <w:r w:rsidRPr="00F854AC">
              <w:rPr>
                <w:rFonts w:ascii="Book Antiqua" w:eastAsia="Times New Roman" w:hAnsi="Book Antiqua" w:cs="Calibri"/>
                <w:b/>
                <w:bCs/>
                <w:color w:val="FFFFFF"/>
                <w:sz w:val="16"/>
                <w:szCs w:val="16"/>
                <w:lang w:eastAsia="es-CR"/>
              </w:rPr>
              <w:t>Detalle de documentos a actualizar</w:t>
            </w:r>
          </w:p>
        </w:tc>
      </w:tr>
      <w:tr w:rsidR="00AF246F" w:rsidRPr="00F854AC" w14:paraId="12E84F2E" w14:textId="77777777" w:rsidTr="00933DE2">
        <w:trPr>
          <w:trHeight w:val="300"/>
          <w:tblHeader/>
        </w:trPr>
        <w:tc>
          <w:tcPr>
            <w:tcW w:w="603" w:type="pct"/>
            <w:vMerge/>
            <w:shd w:val="clear" w:color="000000" w:fill="44546A"/>
            <w:noWrap/>
            <w:vAlign w:val="center"/>
          </w:tcPr>
          <w:p w14:paraId="7FD4A58A" w14:textId="77777777" w:rsidR="00AF246F" w:rsidRPr="00F854AC" w:rsidRDefault="00AF246F" w:rsidP="00CD0D42">
            <w:pPr>
              <w:spacing w:after="0" w:line="240" w:lineRule="auto"/>
              <w:jc w:val="center"/>
              <w:rPr>
                <w:rFonts w:ascii="Book Antiqua" w:eastAsia="Times New Roman" w:hAnsi="Book Antiqua" w:cs="Calibri"/>
                <w:b/>
                <w:bCs/>
                <w:color w:val="FFFFFF"/>
                <w:sz w:val="16"/>
                <w:szCs w:val="16"/>
                <w:lang w:eastAsia="es-CR"/>
              </w:rPr>
            </w:pPr>
          </w:p>
        </w:tc>
        <w:tc>
          <w:tcPr>
            <w:tcW w:w="531" w:type="pct"/>
            <w:vMerge/>
            <w:shd w:val="clear" w:color="000000" w:fill="44546A"/>
            <w:noWrap/>
            <w:vAlign w:val="center"/>
          </w:tcPr>
          <w:p w14:paraId="1BDF9586" w14:textId="77777777" w:rsidR="00AF246F" w:rsidRPr="00F854AC" w:rsidRDefault="00AF246F" w:rsidP="00CD0D42">
            <w:pPr>
              <w:spacing w:after="0" w:line="240" w:lineRule="auto"/>
              <w:jc w:val="center"/>
              <w:rPr>
                <w:rFonts w:ascii="Book Antiqua" w:eastAsia="Times New Roman" w:hAnsi="Book Antiqua" w:cs="Calibri"/>
                <w:b/>
                <w:bCs/>
                <w:color w:val="FFFFFF"/>
                <w:sz w:val="16"/>
                <w:szCs w:val="16"/>
                <w:lang w:eastAsia="es-CR"/>
              </w:rPr>
            </w:pPr>
          </w:p>
        </w:tc>
        <w:tc>
          <w:tcPr>
            <w:tcW w:w="378" w:type="pct"/>
            <w:vMerge/>
            <w:shd w:val="clear" w:color="000000" w:fill="44546A"/>
            <w:noWrap/>
            <w:vAlign w:val="center"/>
          </w:tcPr>
          <w:p w14:paraId="6B77E8DA" w14:textId="77777777" w:rsidR="00AF246F" w:rsidRPr="00F854AC" w:rsidRDefault="00AF246F" w:rsidP="00CD0D42">
            <w:pPr>
              <w:spacing w:after="0" w:line="240" w:lineRule="auto"/>
              <w:jc w:val="center"/>
              <w:rPr>
                <w:rFonts w:ascii="Book Antiqua" w:eastAsia="Times New Roman" w:hAnsi="Book Antiqua" w:cs="Calibri"/>
                <w:b/>
                <w:bCs/>
                <w:color w:val="FFFFFF"/>
                <w:sz w:val="16"/>
                <w:szCs w:val="16"/>
                <w:lang w:eastAsia="es-CR"/>
              </w:rPr>
            </w:pPr>
          </w:p>
        </w:tc>
        <w:tc>
          <w:tcPr>
            <w:tcW w:w="1129" w:type="pct"/>
            <w:vMerge/>
            <w:shd w:val="clear" w:color="000000" w:fill="44546A"/>
            <w:vAlign w:val="center"/>
          </w:tcPr>
          <w:p w14:paraId="722CF5B8" w14:textId="77777777" w:rsidR="00AF246F" w:rsidRPr="00F854AC" w:rsidRDefault="00AF246F" w:rsidP="00CD0D42">
            <w:pPr>
              <w:spacing w:after="0" w:line="240" w:lineRule="auto"/>
              <w:jc w:val="center"/>
              <w:rPr>
                <w:rFonts w:ascii="Book Antiqua" w:eastAsia="Times New Roman" w:hAnsi="Book Antiqua" w:cs="Calibri"/>
                <w:b/>
                <w:bCs/>
                <w:color w:val="FFFFFF"/>
                <w:sz w:val="16"/>
                <w:szCs w:val="16"/>
                <w:lang w:eastAsia="es-CR"/>
              </w:rPr>
            </w:pPr>
          </w:p>
        </w:tc>
        <w:tc>
          <w:tcPr>
            <w:tcW w:w="458" w:type="pct"/>
            <w:shd w:val="clear" w:color="000000" w:fill="44546A"/>
            <w:noWrap/>
            <w:vAlign w:val="center"/>
          </w:tcPr>
          <w:p w14:paraId="41DB7DDE" w14:textId="302C653B" w:rsidR="00AF246F" w:rsidRPr="00361D93" w:rsidRDefault="00AF246F" w:rsidP="00361D93">
            <w:pPr>
              <w:spacing w:after="0" w:line="240" w:lineRule="auto"/>
              <w:ind w:left="-71" w:right="-69"/>
              <w:jc w:val="center"/>
              <w:rPr>
                <w:rFonts w:ascii="Book Antiqua" w:eastAsia="Times New Roman" w:hAnsi="Book Antiqua" w:cs="Calibri"/>
                <w:b/>
                <w:color w:val="FFFFFF"/>
                <w:sz w:val="12"/>
                <w:szCs w:val="12"/>
                <w:lang w:eastAsia="es-CR"/>
              </w:rPr>
            </w:pPr>
            <w:r w:rsidRPr="00361D93">
              <w:rPr>
                <w:rFonts w:ascii="Book Antiqua" w:eastAsia="Times New Roman" w:hAnsi="Book Antiqua" w:cs="Calibri"/>
                <w:b/>
                <w:color w:val="FFFFFF"/>
                <w:sz w:val="12"/>
                <w:szCs w:val="12"/>
                <w:lang w:eastAsia="es-CR"/>
              </w:rPr>
              <w:t>Acta de Constitución</w:t>
            </w:r>
          </w:p>
        </w:tc>
        <w:tc>
          <w:tcPr>
            <w:tcW w:w="458" w:type="pct"/>
            <w:shd w:val="clear" w:color="000000" w:fill="44546A"/>
            <w:noWrap/>
            <w:vAlign w:val="center"/>
          </w:tcPr>
          <w:p w14:paraId="1C788864" w14:textId="615B0314" w:rsidR="00AF246F" w:rsidRPr="00361D93" w:rsidRDefault="00AF246F" w:rsidP="00CD0D42">
            <w:pPr>
              <w:spacing w:after="0" w:line="240" w:lineRule="auto"/>
              <w:jc w:val="center"/>
              <w:rPr>
                <w:rFonts w:ascii="Book Antiqua" w:eastAsia="Times New Roman" w:hAnsi="Book Antiqua" w:cs="Calibri"/>
                <w:b/>
                <w:color w:val="FFFFFF"/>
                <w:sz w:val="12"/>
                <w:szCs w:val="12"/>
                <w:lang w:eastAsia="es-CR"/>
              </w:rPr>
            </w:pPr>
            <w:r w:rsidRPr="00361D93">
              <w:rPr>
                <w:rFonts w:ascii="Book Antiqua" w:eastAsia="Times New Roman" w:hAnsi="Book Antiqua" w:cs="Calibri"/>
                <w:b/>
                <w:color w:val="FFFFFF"/>
                <w:sz w:val="12"/>
                <w:szCs w:val="12"/>
                <w:lang w:eastAsia="es-CR"/>
              </w:rPr>
              <w:t>Estudio de Factibilidad</w:t>
            </w:r>
          </w:p>
        </w:tc>
        <w:tc>
          <w:tcPr>
            <w:tcW w:w="377" w:type="pct"/>
            <w:shd w:val="clear" w:color="000000" w:fill="44546A"/>
            <w:noWrap/>
            <w:vAlign w:val="center"/>
          </w:tcPr>
          <w:p w14:paraId="57151687" w14:textId="7B91FFE9" w:rsidR="00AF246F" w:rsidRPr="00361D93" w:rsidRDefault="00AF246F" w:rsidP="00CD0D42">
            <w:pPr>
              <w:spacing w:after="0" w:line="240" w:lineRule="auto"/>
              <w:jc w:val="center"/>
              <w:rPr>
                <w:rFonts w:ascii="Book Antiqua" w:eastAsia="Times New Roman" w:hAnsi="Book Antiqua" w:cs="Calibri"/>
                <w:b/>
                <w:color w:val="FFFFFF"/>
                <w:sz w:val="12"/>
                <w:szCs w:val="12"/>
                <w:lang w:eastAsia="es-CR"/>
              </w:rPr>
            </w:pPr>
            <w:r w:rsidRPr="00361D93">
              <w:rPr>
                <w:rFonts w:ascii="Book Antiqua" w:eastAsia="Times New Roman" w:hAnsi="Book Antiqua" w:cs="Calibri"/>
                <w:b/>
                <w:color w:val="FFFFFF"/>
                <w:sz w:val="12"/>
                <w:szCs w:val="12"/>
                <w:lang w:eastAsia="es-CR"/>
              </w:rPr>
              <w:t>Plan de Gestión</w:t>
            </w:r>
          </w:p>
        </w:tc>
        <w:tc>
          <w:tcPr>
            <w:tcW w:w="610" w:type="pct"/>
            <w:shd w:val="clear" w:color="000000" w:fill="44546A"/>
            <w:noWrap/>
            <w:vAlign w:val="center"/>
          </w:tcPr>
          <w:p w14:paraId="5F0E2DB4" w14:textId="5F968E4C" w:rsidR="00AF246F" w:rsidRPr="00361D93" w:rsidRDefault="00AF246F" w:rsidP="00CD0D42">
            <w:pPr>
              <w:spacing w:after="0" w:line="240" w:lineRule="auto"/>
              <w:jc w:val="center"/>
              <w:rPr>
                <w:rFonts w:ascii="Book Antiqua" w:eastAsia="Times New Roman" w:hAnsi="Book Antiqua" w:cs="Calibri"/>
                <w:b/>
                <w:color w:val="FFFFFF"/>
                <w:sz w:val="12"/>
                <w:szCs w:val="12"/>
                <w:lang w:eastAsia="es-CR"/>
              </w:rPr>
            </w:pPr>
            <w:r w:rsidRPr="00361D93">
              <w:rPr>
                <w:rFonts w:ascii="Book Antiqua" w:eastAsia="Times New Roman" w:hAnsi="Book Antiqua" w:cs="Calibri"/>
                <w:b/>
                <w:color w:val="FFFFFF"/>
                <w:sz w:val="12"/>
                <w:szCs w:val="12"/>
                <w:lang w:eastAsia="es-CR"/>
              </w:rPr>
              <w:t>Detalle de indicadores 2022 en el acta de constitución</w:t>
            </w:r>
          </w:p>
        </w:tc>
        <w:tc>
          <w:tcPr>
            <w:tcW w:w="456" w:type="pct"/>
            <w:shd w:val="clear" w:color="000000" w:fill="44546A"/>
            <w:noWrap/>
            <w:vAlign w:val="center"/>
          </w:tcPr>
          <w:p w14:paraId="3DFC4B7A" w14:textId="28DC4814" w:rsidR="00AF246F" w:rsidRPr="00361D93" w:rsidRDefault="00AF246F" w:rsidP="00CD0D42">
            <w:pPr>
              <w:spacing w:after="0" w:line="240" w:lineRule="auto"/>
              <w:jc w:val="center"/>
              <w:rPr>
                <w:rFonts w:ascii="Book Antiqua" w:eastAsia="Times New Roman" w:hAnsi="Book Antiqua" w:cs="Calibri"/>
                <w:b/>
                <w:color w:val="FFFFFF"/>
                <w:sz w:val="12"/>
                <w:szCs w:val="12"/>
                <w:lang w:eastAsia="es-CR"/>
              </w:rPr>
            </w:pPr>
            <w:r w:rsidRPr="00361D93">
              <w:rPr>
                <w:rFonts w:ascii="Book Antiqua" w:eastAsia="Times New Roman" w:hAnsi="Book Antiqua" w:cs="Calibri"/>
                <w:b/>
                <w:color w:val="FFFFFF"/>
                <w:sz w:val="12"/>
                <w:szCs w:val="12"/>
                <w:lang w:eastAsia="es-CR"/>
              </w:rPr>
              <w:t>Cronograma</w:t>
            </w:r>
          </w:p>
        </w:tc>
      </w:tr>
      <w:tr w:rsidR="00AF246F" w:rsidRPr="00F854AC" w14:paraId="3367FCF3" w14:textId="77777777" w:rsidTr="00933DE2">
        <w:trPr>
          <w:trHeight w:val="540"/>
        </w:trPr>
        <w:tc>
          <w:tcPr>
            <w:tcW w:w="603" w:type="pct"/>
            <w:shd w:val="clear" w:color="000000" w:fill="FFFFFF"/>
            <w:noWrap/>
            <w:vAlign w:val="center"/>
            <w:hideMark/>
          </w:tcPr>
          <w:p w14:paraId="51DD043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Programa Justicia Restaurativa</w:t>
            </w:r>
          </w:p>
        </w:tc>
        <w:tc>
          <w:tcPr>
            <w:tcW w:w="531" w:type="pct"/>
            <w:shd w:val="clear" w:color="000000" w:fill="FFFFFF"/>
            <w:noWrap/>
            <w:vAlign w:val="center"/>
            <w:hideMark/>
          </w:tcPr>
          <w:p w14:paraId="26F78AEC"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Michelle Mayorga Aguero</w:t>
            </w:r>
          </w:p>
        </w:tc>
        <w:tc>
          <w:tcPr>
            <w:tcW w:w="378" w:type="pct"/>
            <w:shd w:val="clear" w:color="000000" w:fill="FFFFFF"/>
            <w:noWrap/>
            <w:vAlign w:val="center"/>
            <w:hideMark/>
          </w:tcPr>
          <w:p w14:paraId="01994A8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1377-PJR-P04</w:t>
            </w:r>
          </w:p>
        </w:tc>
        <w:tc>
          <w:tcPr>
            <w:tcW w:w="1129" w:type="pct"/>
            <w:shd w:val="clear" w:color="000000" w:fill="FFFFFF"/>
            <w:vAlign w:val="center"/>
            <w:hideMark/>
          </w:tcPr>
          <w:p w14:paraId="70CC681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Proyecto de Apoyo Técnico para la Implementación de Justicia Restaurativa</w:t>
            </w:r>
          </w:p>
        </w:tc>
        <w:tc>
          <w:tcPr>
            <w:tcW w:w="458" w:type="pct"/>
            <w:shd w:val="clear" w:color="000000" w:fill="FFFFFF"/>
            <w:noWrap/>
            <w:vAlign w:val="center"/>
            <w:hideMark/>
          </w:tcPr>
          <w:p w14:paraId="6CC14444" w14:textId="1AD4B387"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361D93">
              <w:rPr>
                <w:rFonts w:ascii="Wingdings 2" w:eastAsia="Wingdings 2" w:hAnsi="Wingdings 2" w:cs="Wingdings 2"/>
                <w:b/>
                <w:bCs/>
                <w:color w:val="FF0000"/>
                <w:sz w:val="36"/>
                <w:szCs w:val="36"/>
                <w:lang w:eastAsia="ko-KR"/>
              </w:rPr>
              <w:t>O</w:t>
            </w:r>
          </w:p>
        </w:tc>
        <w:tc>
          <w:tcPr>
            <w:tcW w:w="458" w:type="pct"/>
            <w:shd w:val="clear" w:color="000000" w:fill="FFFFFF"/>
            <w:noWrap/>
            <w:vAlign w:val="center"/>
            <w:hideMark/>
          </w:tcPr>
          <w:p w14:paraId="4D64E641" w14:textId="6CF80C85"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361D93">
              <w:rPr>
                <w:rFonts w:ascii="Wingdings 2" w:eastAsia="Wingdings 2" w:hAnsi="Wingdings 2" w:cs="Wingdings 2"/>
                <w:b/>
                <w:bCs/>
                <w:color w:val="FF0000"/>
                <w:sz w:val="36"/>
                <w:szCs w:val="36"/>
                <w:lang w:eastAsia="ko-KR"/>
              </w:rPr>
              <w:t>O</w:t>
            </w:r>
          </w:p>
        </w:tc>
        <w:tc>
          <w:tcPr>
            <w:tcW w:w="377" w:type="pct"/>
            <w:shd w:val="clear" w:color="000000" w:fill="FFFFFF"/>
            <w:noWrap/>
            <w:vAlign w:val="center"/>
            <w:hideMark/>
          </w:tcPr>
          <w:p w14:paraId="32E227B4" w14:textId="0305394A"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361D93">
              <w:rPr>
                <w:rFonts w:ascii="Wingdings 2" w:eastAsia="Wingdings 2" w:hAnsi="Wingdings 2" w:cs="Wingdings 2"/>
                <w:b/>
                <w:bCs/>
                <w:color w:val="FF0000"/>
                <w:sz w:val="36"/>
                <w:szCs w:val="36"/>
                <w:lang w:eastAsia="ko-KR"/>
              </w:rPr>
              <w:t>O</w:t>
            </w:r>
          </w:p>
        </w:tc>
        <w:tc>
          <w:tcPr>
            <w:tcW w:w="610" w:type="pct"/>
            <w:shd w:val="clear" w:color="000000" w:fill="FFFFFF"/>
            <w:noWrap/>
            <w:vAlign w:val="center"/>
            <w:hideMark/>
          </w:tcPr>
          <w:p w14:paraId="2919E0EF" w14:textId="7A737FCE"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361D93">
              <w:rPr>
                <w:rFonts w:ascii="Wingdings 2" w:eastAsia="Wingdings 2" w:hAnsi="Wingdings 2" w:cs="Wingdings 2"/>
                <w:b/>
                <w:bCs/>
                <w:color w:val="FF0000"/>
                <w:sz w:val="36"/>
                <w:szCs w:val="36"/>
                <w:lang w:eastAsia="ko-KR"/>
              </w:rPr>
              <w:t>O</w:t>
            </w:r>
          </w:p>
        </w:tc>
        <w:tc>
          <w:tcPr>
            <w:tcW w:w="456" w:type="pct"/>
            <w:shd w:val="clear" w:color="000000" w:fill="FFFFFF"/>
            <w:noWrap/>
            <w:vAlign w:val="center"/>
            <w:hideMark/>
          </w:tcPr>
          <w:p w14:paraId="60D701AC" w14:textId="3BFAFD52" w:rsidR="00CD0D42" w:rsidRPr="0030344C" w:rsidRDefault="00BF2FD4"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r>
      <w:tr w:rsidR="00AF246F" w:rsidRPr="00F854AC" w14:paraId="1D1BFE01" w14:textId="77777777" w:rsidTr="00933DE2">
        <w:trPr>
          <w:trHeight w:val="810"/>
        </w:trPr>
        <w:tc>
          <w:tcPr>
            <w:tcW w:w="603" w:type="pct"/>
            <w:shd w:val="clear" w:color="000000" w:fill="FFFFFF"/>
            <w:noWrap/>
            <w:vAlign w:val="center"/>
            <w:hideMark/>
          </w:tcPr>
          <w:p w14:paraId="375FCB7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Jurídica</w:t>
            </w:r>
          </w:p>
        </w:tc>
        <w:tc>
          <w:tcPr>
            <w:tcW w:w="531" w:type="pct"/>
            <w:shd w:val="clear" w:color="000000" w:fill="FFFFFF"/>
            <w:noWrap/>
            <w:vAlign w:val="center"/>
            <w:hideMark/>
          </w:tcPr>
          <w:p w14:paraId="710DA896"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Manuel Araya Zúñiga</w:t>
            </w:r>
          </w:p>
        </w:tc>
        <w:tc>
          <w:tcPr>
            <w:tcW w:w="378" w:type="pct"/>
            <w:shd w:val="clear" w:color="000000" w:fill="FFFFFF"/>
            <w:noWrap/>
            <w:vAlign w:val="center"/>
            <w:hideMark/>
          </w:tcPr>
          <w:p w14:paraId="3409753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1331-DJ-P03</w:t>
            </w:r>
          </w:p>
        </w:tc>
        <w:tc>
          <w:tcPr>
            <w:tcW w:w="1129" w:type="pct"/>
            <w:shd w:val="clear" w:color="000000" w:fill="FFFFFF"/>
            <w:vAlign w:val="center"/>
            <w:hideMark/>
          </w:tcPr>
          <w:p w14:paraId="69E24FB0"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atención de solicitudes de criterios, informes y estudios de los órganos superiores</w:t>
            </w:r>
          </w:p>
        </w:tc>
        <w:tc>
          <w:tcPr>
            <w:tcW w:w="458" w:type="pct"/>
            <w:shd w:val="clear" w:color="000000" w:fill="FFFFFF"/>
            <w:noWrap/>
            <w:vAlign w:val="center"/>
            <w:hideMark/>
          </w:tcPr>
          <w:p w14:paraId="2A18002F" w14:textId="26D50A8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75CBDE77" w14:textId="5601D1C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292281CE" w14:textId="1ED9BF5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2BDA7801" w14:textId="228E7D1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773A92BB" w14:textId="4F60D6C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r>
      <w:tr w:rsidR="00AF246F" w:rsidRPr="00F854AC" w14:paraId="1F90CB2F" w14:textId="77777777" w:rsidTr="00933DE2">
        <w:trPr>
          <w:trHeight w:val="540"/>
        </w:trPr>
        <w:tc>
          <w:tcPr>
            <w:tcW w:w="603" w:type="pct"/>
            <w:shd w:val="clear" w:color="000000" w:fill="FFFFFF"/>
            <w:noWrap/>
            <w:vAlign w:val="center"/>
            <w:hideMark/>
          </w:tcPr>
          <w:p w14:paraId="55EC3FC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Jurídica</w:t>
            </w:r>
          </w:p>
        </w:tc>
        <w:tc>
          <w:tcPr>
            <w:tcW w:w="531" w:type="pct"/>
            <w:shd w:val="clear" w:color="000000" w:fill="FFFFFF"/>
            <w:noWrap/>
            <w:vAlign w:val="center"/>
            <w:hideMark/>
          </w:tcPr>
          <w:p w14:paraId="6356D5A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Elena Álvarez Montero</w:t>
            </w:r>
          </w:p>
        </w:tc>
        <w:tc>
          <w:tcPr>
            <w:tcW w:w="378" w:type="pct"/>
            <w:shd w:val="clear" w:color="000000" w:fill="FFFFFF"/>
            <w:noWrap/>
            <w:vAlign w:val="center"/>
            <w:hideMark/>
          </w:tcPr>
          <w:p w14:paraId="15507D1C"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1331-DJ-P02</w:t>
            </w:r>
          </w:p>
        </w:tc>
        <w:tc>
          <w:tcPr>
            <w:tcW w:w="1129" w:type="pct"/>
            <w:shd w:val="clear" w:color="000000" w:fill="FFFFFF"/>
            <w:vAlign w:val="center"/>
            <w:hideMark/>
          </w:tcPr>
          <w:p w14:paraId="4BDC492D"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instrucción de los Procedimientos Administrativos Ordinarios</w:t>
            </w:r>
          </w:p>
        </w:tc>
        <w:tc>
          <w:tcPr>
            <w:tcW w:w="458" w:type="pct"/>
            <w:shd w:val="clear" w:color="000000" w:fill="FFFFFF"/>
            <w:noWrap/>
            <w:vAlign w:val="center"/>
            <w:hideMark/>
          </w:tcPr>
          <w:p w14:paraId="5CF0316A" w14:textId="511D90AD"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A72B8D">
              <w:rPr>
                <w:rFonts w:ascii="Wingdings 2" w:eastAsia="Wingdings 2" w:hAnsi="Wingdings 2" w:cs="Wingdings 2"/>
                <w:b/>
                <w:bCs/>
                <w:color w:val="FF0000"/>
                <w:sz w:val="36"/>
                <w:szCs w:val="36"/>
                <w:lang w:eastAsia="ko-KR"/>
              </w:rPr>
              <w:t>O</w:t>
            </w:r>
          </w:p>
        </w:tc>
        <w:tc>
          <w:tcPr>
            <w:tcW w:w="458" w:type="pct"/>
            <w:shd w:val="clear" w:color="000000" w:fill="FFFFFF"/>
            <w:noWrap/>
            <w:vAlign w:val="center"/>
            <w:hideMark/>
          </w:tcPr>
          <w:p w14:paraId="05A4A932" w14:textId="76440FA4"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A72B8D">
              <w:rPr>
                <w:rFonts w:ascii="Wingdings 2" w:eastAsia="Wingdings 2" w:hAnsi="Wingdings 2" w:cs="Wingdings 2"/>
                <w:b/>
                <w:bCs/>
                <w:color w:val="FF0000"/>
                <w:sz w:val="36"/>
                <w:szCs w:val="36"/>
                <w:lang w:eastAsia="ko-KR"/>
              </w:rPr>
              <w:t>O</w:t>
            </w:r>
          </w:p>
        </w:tc>
        <w:tc>
          <w:tcPr>
            <w:tcW w:w="377" w:type="pct"/>
            <w:shd w:val="clear" w:color="000000" w:fill="FFFFFF"/>
            <w:noWrap/>
            <w:vAlign w:val="center"/>
            <w:hideMark/>
          </w:tcPr>
          <w:p w14:paraId="18FB960B" w14:textId="2C18FBC4"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A72B8D">
              <w:rPr>
                <w:rFonts w:ascii="Wingdings 2" w:eastAsia="Wingdings 2" w:hAnsi="Wingdings 2" w:cs="Wingdings 2"/>
                <w:b/>
                <w:bCs/>
                <w:color w:val="FF0000"/>
                <w:sz w:val="36"/>
                <w:szCs w:val="36"/>
                <w:lang w:eastAsia="ko-KR"/>
              </w:rPr>
              <w:t>O</w:t>
            </w:r>
          </w:p>
        </w:tc>
        <w:tc>
          <w:tcPr>
            <w:tcW w:w="610" w:type="pct"/>
            <w:shd w:val="clear" w:color="000000" w:fill="FFFFFF"/>
            <w:noWrap/>
            <w:vAlign w:val="center"/>
            <w:hideMark/>
          </w:tcPr>
          <w:p w14:paraId="06B7E44A" w14:textId="557F6B57" w:rsidR="00CD0D42" w:rsidRPr="00361D93" w:rsidRDefault="00067019" w:rsidP="00361D93">
            <w:pPr>
              <w:spacing w:after="0" w:line="240" w:lineRule="auto"/>
              <w:jc w:val="center"/>
              <w:rPr>
                <w:rFonts w:ascii="Book Antiqua" w:eastAsia="Times New Roman" w:hAnsi="Book Antiqua" w:cs="Calibri"/>
                <w:color w:val="FF0000"/>
                <w:sz w:val="16"/>
                <w:szCs w:val="16"/>
                <w:lang w:eastAsia="es-CR"/>
              </w:rPr>
            </w:pPr>
            <w:r w:rsidRPr="00A72B8D">
              <w:rPr>
                <w:rFonts w:ascii="Wingdings 2" w:eastAsia="Wingdings 2" w:hAnsi="Wingdings 2" w:cs="Wingdings 2"/>
                <w:b/>
                <w:bCs/>
                <w:color w:val="FF0000"/>
                <w:sz w:val="36"/>
                <w:szCs w:val="36"/>
                <w:lang w:eastAsia="ko-KR"/>
              </w:rPr>
              <w:t>O</w:t>
            </w:r>
          </w:p>
        </w:tc>
        <w:tc>
          <w:tcPr>
            <w:tcW w:w="456" w:type="pct"/>
            <w:shd w:val="clear" w:color="000000" w:fill="FFFFFF"/>
            <w:noWrap/>
            <w:vAlign w:val="center"/>
            <w:hideMark/>
          </w:tcPr>
          <w:p w14:paraId="57BD9883" w14:textId="1445B9FB" w:rsidR="00CD0D42" w:rsidRPr="0030344C" w:rsidRDefault="00BF2FD4"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r>
      <w:tr w:rsidR="00AF246F" w:rsidRPr="00F854AC" w14:paraId="5F3383E6" w14:textId="77777777" w:rsidTr="00933DE2">
        <w:trPr>
          <w:trHeight w:val="810"/>
        </w:trPr>
        <w:tc>
          <w:tcPr>
            <w:tcW w:w="603" w:type="pct"/>
            <w:shd w:val="clear" w:color="000000" w:fill="FFFFFF"/>
            <w:noWrap/>
            <w:vAlign w:val="center"/>
            <w:hideMark/>
          </w:tcPr>
          <w:p w14:paraId="10CF8BA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Jurídica</w:t>
            </w:r>
          </w:p>
        </w:tc>
        <w:tc>
          <w:tcPr>
            <w:tcW w:w="531" w:type="pct"/>
            <w:shd w:val="clear" w:color="000000" w:fill="FFFFFF"/>
            <w:noWrap/>
            <w:vAlign w:val="center"/>
            <w:hideMark/>
          </w:tcPr>
          <w:p w14:paraId="052CC396"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Roberth Fallas Gamboa</w:t>
            </w:r>
          </w:p>
        </w:tc>
        <w:tc>
          <w:tcPr>
            <w:tcW w:w="378" w:type="pct"/>
            <w:shd w:val="clear" w:color="000000" w:fill="FFFFFF"/>
            <w:noWrap/>
            <w:vAlign w:val="center"/>
            <w:hideMark/>
          </w:tcPr>
          <w:p w14:paraId="2157FD0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1331-DJ-P01</w:t>
            </w:r>
          </w:p>
        </w:tc>
        <w:tc>
          <w:tcPr>
            <w:tcW w:w="1129" w:type="pct"/>
            <w:shd w:val="clear" w:color="000000" w:fill="FFFFFF"/>
            <w:vAlign w:val="center"/>
            <w:hideMark/>
          </w:tcPr>
          <w:p w14:paraId="4792BD7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el análisis de proyectos de ley e Implementación de las normas relativas al régimen de empleo público en el Poder Judicial</w:t>
            </w:r>
          </w:p>
        </w:tc>
        <w:tc>
          <w:tcPr>
            <w:tcW w:w="458" w:type="pct"/>
            <w:shd w:val="clear" w:color="000000" w:fill="FFFFFF"/>
            <w:noWrap/>
            <w:vAlign w:val="center"/>
            <w:hideMark/>
          </w:tcPr>
          <w:p w14:paraId="637BB32E" w14:textId="51FC8FB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843084">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1B95DEF4" w14:textId="6121A4B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843084">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5F96F80D" w14:textId="62B9B0E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843084">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3DB6FA84" w14:textId="08C4DB1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843084">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FB57418" w14:textId="0315281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843084">
              <w:rPr>
                <w:rFonts w:ascii="Wingdings 2" w:eastAsia="Wingdings 2" w:hAnsi="Wingdings 2" w:cs="Wingdings 2"/>
                <w:b/>
                <w:bCs/>
                <w:color w:val="00B050"/>
                <w:sz w:val="36"/>
                <w:szCs w:val="36"/>
                <w:lang w:eastAsia="ko-KR"/>
              </w:rPr>
              <w:t>P</w:t>
            </w:r>
          </w:p>
        </w:tc>
      </w:tr>
      <w:tr w:rsidR="00AF246F" w:rsidRPr="00F854AC" w14:paraId="5DAC35F5" w14:textId="77777777" w:rsidTr="00933DE2">
        <w:trPr>
          <w:trHeight w:val="540"/>
        </w:trPr>
        <w:tc>
          <w:tcPr>
            <w:tcW w:w="603" w:type="pct"/>
            <w:shd w:val="clear" w:color="000000" w:fill="FFFFFF"/>
            <w:noWrap/>
            <w:vAlign w:val="center"/>
            <w:hideMark/>
          </w:tcPr>
          <w:p w14:paraId="5657FDD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 xml:space="preserve">Centro de Apoyo Coordinación y Mejoramiento Función </w:t>
            </w:r>
            <w:proofErr w:type="spellStart"/>
            <w:r w:rsidRPr="0030344C">
              <w:rPr>
                <w:rFonts w:ascii="Book Antiqua" w:eastAsia="Times New Roman" w:hAnsi="Book Antiqua" w:cs="Calibri"/>
                <w:color w:val="000000"/>
                <w:sz w:val="16"/>
                <w:szCs w:val="16"/>
                <w:lang w:eastAsia="es-CR"/>
              </w:rPr>
              <w:t>Jurisd</w:t>
            </w:r>
            <w:proofErr w:type="spellEnd"/>
          </w:p>
        </w:tc>
        <w:tc>
          <w:tcPr>
            <w:tcW w:w="531" w:type="pct"/>
            <w:shd w:val="clear" w:color="000000" w:fill="FFFFFF"/>
            <w:noWrap/>
            <w:vAlign w:val="center"/>
            <w:hideMark/>
          </w:tcPr>
          <w:p w14:paraId="08B1576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Rosmery Rojas Calderón</w:t>
            </w:r>
          </w:p>
        </w:tc>
        <w:tc>
          <w:tcPr>
            <w:tcW w:w="378" w:type="pct"/>
            <w:shd w:val="clear" w:color="000000" w:fill="FFFFFF"/>
            <w:noWrap/>
            <w:vAlign w:val="center"/>
            <w:hideMark/>
          </w:tcPr>
          <w:p w14:paraId="1671E1E8"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1324-CACMFJ-P03</w:t>
            </w:r>
          </w:p>
        </w:tc>
        <w:tc>
          <w:tcPr>
            <w:tcW w:w="1129" w:type="pct"/>
            <w:shd w:val="clear" w:color="000000" w:fill="FFFFFF"/>
            <w:vAlign w:val="center"/>
            <w:hideMark/>
          </w:tcPr>
          <w:p w14:paraId="29F4479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Planes de Descongestionamiento de materia Laboral</w:t>
            </w:r>
          </w:p>
        </w:tc>
        <w:tc>
          <w:tcPr>
            <w:tcW w:w="458" w:type="pct"/>
            <w:shd w:val="clear" w:color="000000" w:fill="FFFFFF"/>
            <w:noWrap/>
            <w:vAlign w:val="center"/>
            <w:hideMark/>
          </w:tcPr>
          <w:p w14:paraId="1B6A47B1" w14:textId="5DB0D3E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574D05C0" w14:textId="63BEFA7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40E27649" w14:textId="309AE5F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4AE098B3" w14:textId="41752CE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54EDE20" w14:textId="4748F455"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r>
      <w:tr w:rsidR="00AF246F" w:rsidRPr="00F854AC" w14:paraId="47A00B4A" w14:textId="77777777" w:rsidTr="00933DE2">
        <w:trPr>
          <w:trHeight w:val="270"/>
        </w:trPr>
        <w:tc>
          <w:tcPr>
            <w:tcW w:w="603" w:type="pct"/>
            <w:shd w:val="clear" w:color="000000" w:fill="FFFFFF"/>
            <w:noWrap/>
            <w:vAlign w:val="center"/>
            <w:hideMark/>
          </w:tcPr>
          <w:p w14:paraId="329EEB0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lastRenderedPageBreak/>
              <w:t xml:space="preserve">Centro de Apoyo Coordinación y Mejoramiento Función </w:t>
            </w:r>
            <w:proofErr w:type="spellStart"/>
            <w:r w:rsidRPr="0030344C">
              <w:rPr>
                <w:rFonts w:ascii="Book Antiqua" w:eastAsia="Times New Roman" w:hAnsi="Book Antiqua" w:cs="Calibri"/>
                <w:color w:val="000000"/>
                <w:sz w:val="16"/>
                <w:szCs w:val="16"/>
                <w:lang w:eastAsia="es-CR"/>
              </w:rPr>
              <w:t>Jurisd</w:t>
            </w:r>
            <w:proofErr w:type="spellEnd"/>
          </w:p>
        </w:tc>
        <w:tc>
          <w:tcPr>
            <w:tcW w:w="531" w:type="pct"/>
            <w:shd w:val="clear" w:color="000000" w:fill="FFFFFF"/>
            <w:noWrap/>
            <w:vAlign w:val="center"/>
            <w:hideMark/>
          </w:tcPr>
          <w:p w14:paraId="15AAF1B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Michael Alvarado Jiménez</w:t>
            </w:r>
          </w:p>
        </w:tc>
        <w:tc>
          <w:tcPr>
            <w:tcW w:w="378" w:type="pct"/>
            <w:shd w:val="clear" w:color="000000" w:fill="FFFFFF"/>
            <w:noWrap/>
            <w:vAlign w:val="center"/>
            <w:hideMark/>
          </w:tcPr>
          <w:p w14:paraId="5A06C2B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1324-CACMFJ-P01</w:t>
            </w:r>
          </w:p>
        </w:tc>
        <w:tc>
          <w:tcPr>
            <w:tcW w:w="1129" w:type="pct"/>
            <w:shd w:val="clear" w:color="000000" w:fill="FFFFFF"/>
            <w:vAlign w:val="center"/>
            <w:hideMark/>
          </w:tcPr>
          <w:p w14:paraId="506958F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Planes de Descongestionamiento de materia Civil</w:t>
            </w:r>
          </w:p>
        </w:tc>
        <w:tc>
          <w:tcPr>
            <w:tcW w:w="458" w:type="pct"/>
            <w:shd w:val="clear" w:color="000000" w:fill="FFFFFF"/>
            <w:noWrap/>
            <w:vAlign w:val="center"/>
            <w:hideMark/>
          </w:tcPr>
          <w:p w14:paraId="74863405" w14:textId="54D24D3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5B86AA89" w14:textId="22E9769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58493A63" w14:textId="7176AA55"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0C51C208" w14:textId="7071834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78D6D1F" w14:textId="4DC6132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r>
      <w:tr w:rsidR="00AF246F" w:rsidRPr="00F854AC" w14:paraId="6A516773" w14:textId="77777777" w:rsidTr="00933DE2">
        <w:trPr>
          <w:trHeight w:val="540"/>
        </w:trPr>
        <w:tc>
          <w:tcPr>
            <w:tcW w:w="603" w:type="pct"/>
            <w:shd w:val="clear" w:color="000000" w:fill="FFFFFF"/>
            <w:noWrap/>
            <w:vAlign w:val="center"/>
            <w:hideMark/>
          </w:tcPr>
          <w:p w14:paraId="61DDE53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Organismo de Investigación Judicial</w:t>
            </w:r>
          </w:p>
        </w:tc>
        <w:tc>
          <w:tcPr>
            <w:tcW w:w="531" w:type="pct"/>
            <w:shd w:val="clear" w:color="000000" w:fill="FFFFFF"/>
            <w:noWrap/>
            <w:vAlign w:val="center"/>
            <w:hideMark/>
          </w:tcPr>
          <w:p w14:paraId="18AFEFFD"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Armando Matarrita Madrigal</w:t>
            </w:r>
          </w:p>
        </w:tc>
        <w:tc>
          <w:tcPr>
            <w:tcW w:w="378" w:type="pct"/>
            <w:shd w:val="clear" w:color="000000" w:fill="FFFFFF"/>
            <w:noWrap/>
            <w:vAlign w:val="center"/>
            <w:hideMark/>
          </w:tcPr>
          <w:p w14:paraId="30967170"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1167-OIJ-P30</w:t>
            </w:r>
          </w:p>
        </w:tc>
        <w:tc>
          <w:tcPr>
            <w:tcW w:w="1129" w:type="pct"/>
            <w:shd w:val="clear" w:color="000000" w:fill="FFFFFF"/>
            <w:vAlign w:val="center"/>
            <w:hideMark/>
          </w:tcPr>
          <w:p w14:paraId="168A95D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el traslado de Personas Fallecidas</w:t>
            </w:r>
          </w:p>
        </w:tc>
        <w:tc>
          <w:tcPr>
            <w:tcW w:w="458" w:type="pct"/>
            <w:shd w:val="clear" w:color="000000" w:fill="FFFFFF"/>
            <w:noWrap/>
            <w:vAlign w:val="center"/>
            <w:hideMark/>
          </w:tcPr>
          <w:p w14:paraId="5DA2AC12" w14:textId="42D8DF2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44B0285F" w14:textId="14F6F42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3509ABB0" w14:textId="6100589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4F0C5D59" w14:textId="6553D1C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865F414" w14:textId="5BA3A43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A5819">
              <w:rPr>
                <w:rFonts w:ascii="Wingdings 2" w:eastAsia="Wingdings 2" w:hAnsi="Wingdings 2" w:cs="Wingdings 2"/>
                <w:b/>
                <w:bCs/>
                <w:color w:val="00B050"/>
                <w:sz w:val="36"/>
                <w:szCs w:val="36"/>
                <w:lang w:eastAsia="ko-KR"/>
              </w:rPr>
              <w:t>P</w:t>
            </w:r>
          </w:p>
        </w:tc>
      </w:tr>
      <w:tr w:rsidR="00AF246F" w:rsidRPr="00F854AC" w14:paraId="2C819882" w14:textId="77777777" w:rsidTr="00933DE2">
        <w:trPr>
          <w:trHeight w:val="540"/>
        </w:trPr>
        <w:tc>
          <w:tcPr>
            <w:tcW w:w="603" w:type="pct"/>
            <w:shd w:val="clear" w:color="000000" w:fill="FFFFFF"/>
            <w:noWrap/>
            <w:vAlign w:val="center"/>
            <w:hideMark/>
          </w:tcPr>
          <w:p w14:paraId="4FFA8BD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Organismo de Investigación Judicial</w:t>
            </w:r>
          </w:p>
        </w:tc>
        <w:tc>
          <w:tcPr>
            <w:tcW w:w="531" w:type="pct"/>
            <w:shd w:val="clear" w:color="000000" w:fill="FFFFFF"/>
            <w:noWrap/>
            <w:vAlign w:val="center"/>
            <w:hideMark/>
          </w:tcPr>
          <w:p w14:paraId="59D42BAC"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Kattia Valverde Madrigal / Arsenio Mora Barboza</w:t>
            </w:r>
          </w:p>
        </w:tc>
        <w:tc>
          <w:tcPr>
            <w:tcW w:w="378" w:type="pct"/>
            <w:shd w:val="clear" w:color="000000" w:fill="FFFFFF"/>
            <w:noWrap/>
            <w:vAlign w:val="center"/>
            <w:hideMark/>
          </w:tcPr>
          <w:p w14:paraId="3B9C3A8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1167-OIJ-P29</w:t>
            </w:r>
          </w:p>
        </w:tc>
        <w:tc>
          <w:tcPr>
            <w:tcW w:w="1129" w:type="pct"/>
            <w:shd w:val="clear" w:color="000000" w:fill="FFFFFF"/>
            <w:vAlign w:val="center"/>
            <w:hideMark/>
          </w:tcPr>
          <w:p w14:paraId="737E2D1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actualización de la base de datos del Archivo Criminal sistemas ECU – AFIS</w:t>
            </w:r>
          </w:p>
        </w:tc>
        <w:tc>
          <w:tcPr>
            <w:tcW w:w="458" w:type="pct"/>
            <w:shd w:val="clear" w:color="000000" w:fill="FFFFFF"/>
            <w:noWrap/>
            <w:vAlign w:val="center"/>
            <w:hideMark/>
          </w:tcPr>
          <w:p w14:paraId="4A95130A" w14:textId="2FDFEBE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54084351" w14:textId="3C691A6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5C0B6EB7" w14:textId="2726274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3DA338B9" w14:textId="7DBD841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9C3EDAB" w14:textId="6A805FA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r>
      <w:tr w:rsidR="00AF246F" w:rsidRPr="00F854AC" w14:paraId="2FDA722B" w14:textId="77777777" w:rsidTr="00933DE2">
        <w:trPr>
          <w:trHeight w:val="810"/>
        </w:trPr>
        <w:tc>
          <w:tcPr>
            <w:tcW w:w="603" w:type="pct"/>
            <w:shd w:val="clear" w:color="000000" w:fill="FFFFFF"/>
            <w:noWrap/>
            <w:vAlign w:val="center"/>
            <w:hideMark/>
          </w:tcPr>
          <w:p w14:paraId="02C46F7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Organismo de Investigación Judicial</w:t>
            </w:r>
          </w:p>
        </w:tc>
        <w:tc>
          <w:tcPr>
            <w:tcW w:w="531" w:type="pct"/>
            <w:shd w:val="clear" w:color="000000" w:fill="FFFFFF"/>
            <w:noWrap/>
            <w:vAlign w:val="center"/>
            <w:hideMark/>
          </w:tcPr>
          <w:p w14:paraId="44F529E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proofErr w:type="spellStart"/>
            <w:r w:rsidRPr="0030344C">
              <w:rPr>
                <w:rFonts w:ascii="Book Antiqua" w:eastAsia="Times New Roman" w:hAnsi="Book Antiqua" w:cs="Calibri"/>
                <w:color w:val="000000"/>
                <w:sz w:val="16"/>
                <w:szCs w:val="16"/>
                <w:lang w:eastAsia="es-CR"/>
              </w:rPr>
              <w:t>Ándres</w:t>
            </w:r>
            <w:proofErr w:type="spellEnd"/>
            <w:r w:rsidRPr="0030344C">
              <w:rPr>
                <w:rFonts w:ascii="Book Antiqua" w:eastAsia="Times New Roman" w:hAnsi="Book Antiqua" w:cs="Calibri"/>
                <w:color w:val="000000"/>
                <w:sz w:val="16"/>
                <w:szCs w:val="16"/>
                <w:lang w:eastAsia="es-CR"/>
              </w:rPr>
              <w:t xml:space="preserve"> Muñoz Miranda</w:t>
            </w:r>
          </w:p>
        </w:tc>
        <w:tc>
          <w:tcPr>
            <w:tcW w:w="378" w:type="pct"/>
            <w:shd w:val="clear" w:color="000000" w:fill="FFFFFF"/>
            <w:noWrap/>
            <w:vAlign w:val="center"/>
            <w:hideMark/>
          </w:tcPr>
          <w:p w14:paraId="0C56796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1167-OIJ-P28</w:t>
            </w:r>
          </w:p>
        </w:tc>
        <w:tc>
          <w:tcPr>
            <w:tcW w:w="1129" w:type="pct"/>
            <w:shd w:val="clear" w:color="000000" w:fill="FFFFFF"/>
            <w:vAlign w:val="center"/>
            <w:hideMark/>
          </w:tcPr>
          <w:p w14:paraId="6C7C9BD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Mejoramiento de la eficiencia de la plataforma administrativa de las Sedes Regionales del Organismo de Investigación Judicial 2021</w:t>
            </w:r>
          </w:p>
        </w:tc>
        <w:tc>
          <w:tcPr>
            <w:tcW w:w="458" w:type="pct"/>
            <w:shd w:val="clear" w:color="000000" w:fill="FFFFFF"/>
            <w:noWrap/>
            <w:vAlign w:val="center"/>
            <w:hideMark/>
          </w:tcPr>
          <w:p w14:paraId="03737A20" w14:textId="59E1B39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0020CA36" w14:textId="42B2F38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04FA3005" w14:textId="663670A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0D10DE5A" w14:textId="518D210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5B2EDCD3" w14:textId="2E39836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4155E3">
              <w:rPr>
                <w:rFonts w:ascii="Wingdings 2" w:eastAsia="Wingdings 2" w:hAnsi="Wingdings 2" w:cs="Wingdings 2"/>
                <w:b/>
                <w:bCs/>
                <w:color w:val="00B050"/>
                <w:sz w:val="36"/>
                <w:szCs w:val="36"/>
                <w:lang w:eastAsia="ko-KR"/>
              </w:rPr>
              <w:t>P</w:t>
            </w:r>
          </w:p>
        </w:tc>
      </w:tr>
      <w:tr w:rsidR="00AF246F" w:rsidRPr="00F854AC" w14:paraId="1C32AC55" w14:textId="77777777" w:rsidTr="00933DE2">
        <w:trPr>
          <w:trHeight w:val="540"/>
        </w:trPr>
        <w:tc>
          <w:tcPr>
            <w:tcW w:w="603" w:type="pct"/>
            <w:shd w:val="clear" w:color="000000" w:fill="FFFFFF"/>
            <w:noWrap/>
            <w:vAlign w:val="center"/>
            <w:hideMark/>
          </w:tcPr>
          <w:p w14:paraId="6A5A9FC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Organismo de Investigación Judicial</w:t>
            </w:r>
          </w:p>
        </w:tc>
        <w:tc>
          <w:tcPr>
            <w:tcW w:w="531" w:type="pct"/>
            <w:shd w:val="clear" w:color="000000" w:fill="FFFFFF"/>
            <w:noWrap/>
            <w:vAlign w:val="center"/>
            <w:hideMark/>
          </w:tcPr>
          <w:p w14:paraId="31B186E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Kembly Jiménez Castro</w:t>
            </w:r>
          </w:p>
        </w:tc>
        <w:tc>
          <w:tcPr>
            <w:tcW w:w="378" w:type="pct"/>
            <w:shd w:val="clear" w:color="000000" w:fill="FFFFFF"/>
            <w:noWrap/>
            <w:vAlign w:val="center"/>
            <w:hideMark/>
          </w:tcPr>
          <w:p w14:paraId="02919A20"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1167-OIJ-P27</w:t>
            </w:r>
          </w:p>
        </w:tc>
        <w:tc>
          <w:tcPr>
            <w:tcW w:w="1129" w:type="pct"/>
            <w:shd w:val="clear" w:color="000000" w:fill="FFFFFF"/>
            <w:vAlign w:val="center"/>
            <w:hideMark/>
          </w:tcPr>
          <w:p w14:paraId="26D26C4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Optimización de la tramitología en los procesos de gestión humana</w:t>
            </w:r>
          </w:p>
        </w:tc>
        <w:tc>
          <w:tcPr>
            <w:tcW w:w="458" w:type="pct"/>
            <w:shd w:val="clear" w:color="000000" w:fill="FFFFFF"/>
            <w:noWrap/>
            <w:vAlign w:val="center"/>
            <w:hideMark/>
          </w:tcPr>
          <w:p w14:paraId="7191CC65" w14:textId="6F73E40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3800A7">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015B2A4B" w14:textId="4BFFF54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3800A7">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21722C6E" w14:textId="35716DB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3800A7">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341F3FBF" w14:textId="5B8A3BC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3800A7">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DDD41D1" w14:textId="612318C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3800A7">
              <w:rPr>
                <w:rFonts w:ascii="Wingdings 2" w:eastAsia="Wingdings 2" w:hAnsi="Wingdings 2" w:cs="Wingdings 2"/>
                <w:b/>
                <w:bCs/>
                <w:color w:val="00B050"/>
                <w:sz w:val="36"/>
                <w:szCs w:val="36"/>
                <w:lang w:eastAsia="ko-KR"/>
              </w:rPr>
              <w:t>P</w:t>
            </w:r>
          </w:p>
        </w:tc>
      </w:tr>
      <w:tr w:rsidR="00AF246F" w:rsidRPr="00F854AC" w14:paraId="61D62107" w14:textId="77777777" w:rsidTr="00933DE2">
        <w:trPr>
          <w:trHeight w:val="1080"/>
        </w:trPr>
        <w:tc>
          <w:tcPr>
            <w:tcW w:w="603" w:type="pct"/>
            <w:shd w:val="clear" w:color="000000" w:fill="FFFFFF"/>
            <w:noWrap/>
            <w:vAlign w:val="center"/>
            <w:hideMark/>
          </w:tcPr>
          <w:p w14:paraId="5F09F9F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Organismo de Investigación Judicial</w:t>
            </w:r>
          </w:p>
        </w:tc>
        <w:tc>
          <w:tcPr>
            <w:tcW w:w="531" w:type="pct"/>
            <w:shd w:val="clear" w:color="000000" w:fill="FFFFFF"/>
            <w:noWrap/>
            <w:vAlign w:val="center"/>
            <w:hideMark/>
          </w:tcPr>
          <w:p w14:paraId="1CC6E94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 xml:space="preserve">Erick Lewis Hernández / </w:t>
            </w:r>
            <w:proofErr w:type="spellStart"/>
            <w:r w:rsidRPr="0030344C">
              <w:rPr>
                <w:rFonts w:ascii="Book Antiqua" w:eastAsia="Times New Roman" w:hAnsi="Book Antiqua" w:cs="Calibri"/>
                <w:color w:val="000000"/>
                <w:sz w:val="16"/>
                <w:szCs w:val="16"/>
                <w:lang w:eastAsia="es-CR"/>
              </w:rPr>
              <w:t>Margoth</w:t>
            </w:r>
            <w:proofErr w:type="spellEnd"/>
            <w:r w:rsidRPr="0030344C">
              <w:rPr>
                <w:rFonts w:ascii="Book Antiqua" w:eastAsia="Times New Roman" w:hAnsi="Book Antiqua" w:cs="Calibri"/>
                <w:color w:val="000000"/>
                <w:sz w:val="16"/>
                <w:szCs w:val="16"/>
                <w:lang w:eastAsia="es-CR"/>
              </w:rPr>
              <w:t xml:space="preserve"> Solano Ávila</w:t>
            </w:r>
          </w:p>
        </w:tc>
        <w:tc>
          <w:tcPr>
            <w:tcW w:w="378" w:type="pct"/>
            <w:shd w:val="clear" w:color="000000" w:fill="FFFFFF"/>
            <w:noWrap/>
            <w:vAlign w:val="center"/>
            <w:hideMark/>
          </w:tcPr>
          <w:p w14:paraId="15EF627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1167-OIJ-P25</w:t>
            </w:r>
          </w:p>
        </w:tc>
        <w:tc>
          <w:tcPr>
            <w:tcW w:w="1129" w:type="pct"/>
            <w:shd w:val="clear" w:color="000000" w:fill="FFFFFF"/>
            <w:vAlign w:val="center"/>
            <w:hideMark/>
          </w:tcPr>
          <w:p w14:paraId="1BA05E3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para el abordaje de la problemática en la atención de aperturas de indicios digitales y tramitación de casos de la Sección Especializada Contra el Cibercrimen</w:t>
            </w:r>
          </w:p>
        </w:tc>
        <w:tc>
          <w:tcPr>
            <w:tcW w:w="458" w:type="pct"/>
            <w:shd w:val="clear" w:color="000000" w:fill="FFFFFF"/>
            <w:noWrap/>
            <w:vAlign w:val="center"/>
            <w:hideMark/>
          </w:tcPr>
          <w:p w14:paraId="724C5E84" w14:textId="1A7A76F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60F1F">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76D2E0AA" w14:textId="6731BD8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60F1F">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1301DD8F" w14:textId="7A42181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60F1F">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499D7DE8" w14:textId="54A46328" w:rsidR="00CD0D42" w:rsidRPr="0030344C" w:rsidRDefault="00067019" w:rsidP="00361D93">
            <w:pPr>
              <w:spacing w:after="0" w:line="240" w:lineRule="auto"/>
              <w:jc w:val="center"/>
              <w:rPr>
                <w:rFonts w:ascii="Book Antiqua" w:eastAsia="Times New Roman" w:hAnsi="Book Antiqua" w:cs="Calibri"/>
                <w:color w:val="000000"/>
                <w:sz w:val="16"/>
                <w:szCs w:val="16"/>
                <w:lang w:eastAsia="es-CR"/>
              </w:rPr>
            </w:pPr>
            <w:r w:rsidRPr="003A257A">
              <w:rPr>
                <w:rFonts w:ascii="Wingdings 2" w:eastAsia="Wingdings 2" w:hAnsi="Wingdings 2" w:cs="Wingdings 2"/>
                <w:b/>
                <w:bCs/>
                <w:color w:val="FF0000"/>
                <w:sz w:val="36"/>
                <w:szCs w:val="36"/>
                <w:lang w:eastAsia="ko-KR"/>
              </w:rPr>
              <w:t>O</w:t>
            </w:r>
          </w:p>
        </w:tc>
        <w:tc>
          <w:tcPr>
            <w:tcW w:w="456" w:type="pct"/>
            <w:shd w:val="clear" w:color="000000" w:fill="FFFFFF"/>
            <w:noWrap/>
            <w:vAlign w:val="center"/>
            <w:hideMark/>
          </w:tcPr>
          <w:p w14:paraId="39F407A5" w14:textId="417CE626" w:rsidR="00CD0D42" w:rsidRPr="0030344C" w:rsidRDefault="00BF2FD4" w:rsidP="00361D93">
            <w:pPr>
              <w:spacing w:after="0" w:line="240" w:lineRule="auto"/>
              <w:jc w:val="center"/>
              <w:rPr>
                <w:rFonts w:ascii="Book Antiqua" w:eastAsia="Times New Roman" w:hAnsi="Book Antiqua" w:cs="Calibri"/>
                <w:color w:val="000000"/>
                <w:sz w:val="16"/>
                <w:szCs w:val="16"/>
                <w:lang w:eastAsia="es-CR"/>
              </w:rPr>
            </w:pPr>
            <w:r w:rsidRPr="00752844">
              <w:rPr>
                <w:rFonts w:ascii="Wingdings 2" w:eastAsia="Wingdings 2" w:hAnsi="Wingdings 2" w:cs="Wingdings 2"/>
                <w:b/>
                <w:bCs/>
                <w:color w:val="00B050"/>
                <w:sz w:val="36"/>
                <w:szCs w:val="36"/>
                <w:lang w:eastAsia="ko-KR"/>
              </w:rPr>
              <w:t>P</w:t>
            </w:r>
          </w:p>
        </w:tc>
      </w:tr>
      <w:tr w:rsidR="00AF246F" w:rsidRPr="00F854AC" w14:paraId="60A9C525" w14:textId="77777777" w:rsidTr="00933DE2">
        <w:trPr>
          <w:trHeight w:val="540"/>
        </w:trPr>
        <w:tc>
          <w:tcPr>
            <w:tcW w:w="603" w:type="pct"/>
            <w:shd w:val="clear" w:color="000000" w:fill="FFFFFF"/>
            <w:noWrap/>
            <w:vAlign w:val="center"/>
            <w:hideMark/>
          </w:tcPr>
          <w:p w14:paraId="6EBDEC7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Ministerio Público</w:t>
            </w:r>
          </w:p>
        </w:tc>
        <w:tc>
          <w:tcPr>
            <w:tcW w:w="531" w:type="pct"/>
            <w:shd w:val="clear" w:color="000000" w:fill="FFFFFF"/>
            <w:noWrap/>
            <w:vAlign w:val="center"/>
            <w:hideMark/>
          </w:tcPr>
          <w:p w14:paraId="0724C8A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Mayela Pérez Delgado / Evelin Chavarria Brenes</w:t>
            </w:r>
          </w:p>
        </w:tc>
        <w:tc>
          <w:tcPr>
            <w:tcW w:w="378" w:type="pct"/>
            <w:shd w:val="clear" w:color="000000" w:fill="FFFFFF"/>
            <w:noWrap/>
            <w:vAlign w:val="center"/>
            <w:hideMark/>
          </w:tcPr>
          <w:p w14:paraId="29317BA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0717-MP-P12</w:t>
            </w:r>
          </w:p>
        </w:tc>
        <w:tc>
          <w:tcPr>
            <w:tcW w:w="1129" w:type="pct"/>
            <w:shd w:val="clear" w:color="000000" w:fill="FFFFFF"/>
            <w:vAlign w:val="center"/>
            <w:hideMark/>
          </w:tcPr>
          <w:p w14:paraId="6A6204E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Fortalecer el Proceso de Reclutamiento y Selección para Fiscales del Ministerio Público</w:t>
            </w:r>
          </w:p>
        </w:tc>
        <w:tc>
          <w:tcPr>
            <w:tcW w:w="458" w:type="pct"/>
            <w:shd w:val="clear" w:color="000000" w:fill="FFFFFF"/>
            <w:noWrap/>
            <w:vAlign w:val="center"/>
            <w:hideMark/>
          </w:tcPr>
          <w:p w14:paraId="4D63953F" w14:textId="6C6B403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00615E9E" w14:textId="310B746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327786E0" w14:textId="0412619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2E7E110D" w14:textId="42E053F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560E123" w14:textId="3302D1A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r>
      <w:tr w:rsidR="00AF246F" w:rsidRPr="00F854AC" w14:paraId="1A24B8F4" w14:textId="77777777" w:rsidTr="00933DE2">
        <w:trPr>
          <w:trHeight w:val="540"/>
        </w:trPr>
        <w:tc>
          <w:tcPr>
            <w:tcW w:w="603" w:type="pct"/>
            <w:shd w:val="clear" w:color="000000" w:fill="FFFFFF"/>
            <w:noWrap/>
            <w:vAlign w:val="center"/>
            <w:hideMark/>
          </w:tcPr>
          <w:p w14:paraId="6BFCF69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Gestión Humana</w:t>
            </w:r>
          </w:p>
        </w:tc>
        <w:tc>
          <w:tcPr>
            <w:tcW w:w="531" w:type="pct"/>
            <w:shd w:val="clear" w:color="000000" w:fill="FFFFFF"/>
            <w:noWrap/>
            <w:vAlign w:val="center"/>
            <w:hideMark/>
          </w:tcPr>
          <w:p w14:paraId="628C794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Emilia Granados Murillo</w:t>
            </w:r>
          </w:p>
        </w:tc>
        <w:tc>
          <w:tcPr>
            <w:tcW w:w="378" w:type="pct"/>
            <w:shd w:val="clear" w:color="000000" w:fill="FFFFFF"/>
            <w:noWrap/>
            <w:vAlign w:val="center"/>
            <w:hideMark/>
          </w:tcPr>
          <w:p w14:paraId="4216BB1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0134-DGH-P12</w:t>
            </w:r>
          </w:p>
        </w:tc>
        <w:tc>
          <w:tcPr>
            <w:tcW w:w="1129" w:type="pct"/>
            <w:shd w:val="clear" w:color="000000" w:fill="FFFFFF"/>
            <w:vAlign w:val="center"/>
            <w:hideMark/>
          </w:tcPr>
          <w:p w14:paraId="7D154B8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gestión de nombramientos de puestos en la Dirección de Gestión Humana</w:t>
            </w:r>
          </w:p>
        </w:tc>
        <w:tc>
          <w:tcPr>
            <w:tcW w:w="458" w:type="pct"/>
            <w:shd w:val="clear" w:color="000000" w:fill="FFFFFF"/>
            <w:noWrap/>
            <w:vAlign w:val="center"/>
            <w:hideMark/>
          </w:tcPr>
          <w:p w14:paraId="350088BD" w14:textId="0E31A4C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708A81C4" w14:textId="218A0C4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0CA12482" w14:textId="4804DD6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1D023CB6" w14:textId="7DAF60D5"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79DFCF68" w14:textId="4C22BB1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7C3365">
              <w:rPr>
                <w:rFonts w:ascii="Wingdings 2" w:eastAsia="Wingdings 2" w:hAnsi="Wingdings 2" w:cs="Wingdings 2"/>
                <w:b/>
                <w:bCs/>
                <w:color w:val="00B050"/>
                <w:sz w:val="36"/>
                <w:szCs w:val="36"/>
                <w:lang w:eastAsia="ko-KR"/>
              </w:rPr>
              <w:t>P</w:t>
            </w:r>
          </w:p>
        </w:tc>
      </w:tr>
      <w:tr w:rsidR="00AF246F" w:rsidRPr="00F854AC" w14:paraId="5FB40A98" w14:textId="77777777" w:rsidTr="00933DE2">
        <w:trPr>
          <w:trHeight w:val="810"/>
        </w:trPr>
        <w:tc>
          <w:tcPr>
            <w:tcW w:w="603" w:type="pct"/>
            <w:shd w:val="clear" w:color="000000" w:fill="FFFFFF"/>
            <w:noWrap/>
            <w:vAlign w:val="center"/>
            <w:hideMark/>
          </w:tcPr>
          <w:p w14:paraId="0DD818F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Gestión Humana</w:t>
            </w:r>
          </w:p>
        </w:tc>
        <w:tc>
          <w:tcPr>
            <w:tcW w:w="531" w:type="pct"/>
            <w:shd w:val="clear" w:color="000000" w:fill="FFFFFF"/>
            <w:noWrap/>
            <w:vAlign w:val="center"/>
            <w:hideMark/>
          </w:tcPr>
          <w:p w14:paraId="3642C201"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Marcela Zúñiga Jiménez</w:t>
            </w:r>
          </w:p>
        </w:tc>
        <w:tc>
          <w:tcPr>
            <w:tcW w:w="378" w:type="pct"/>
            <w:shd w:val="clear" w:color="000000" w:fill="FFFFFF"/>
            <w:noWrap/>
            <w:vAlign w:val="center"/>
            <w:hideMark/>
          </w:tcPr>
          <w:p w14:paraId="3A19670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0134-DGH-P11</w:t>
            </w:r>
          </w:p>
        </w:tc>
        <w:tc>
          <w:tcPr>
            <w:tcW w:w="1129" w:type="pct"/>
            <w:shd w:val="clear" w:color="000000" w:fill="FFFFFF"/>
            <w:vAlign w:val="center"/>
            <w:hideMark/>
          </w:tcPr>
          <w:p w14:paraId="7B920FA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Implementación de la metodología para la aplicación de las pruebas de conocimientos en los concursos para los puestos de la Judicatura</w:t>
            </w:r>
          </w:p>
        </w:tc>
        <w:tc>
          <w:tcPr>
            <w:tcW w:w="458" w:type="pct"/>
            <w:shd w:val="clear" w:color="000000" w:fill="FFFFFF"/>
            <w:noWrap/>
            <w:vAlign w:val="center"/>
            <w:hideMark/>
          </w:tcPr>
          <w:p w14:paraId="2D6FFFB2" w14:textId="6B70815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3CB10AC8" w14:textId="561E45C9"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6EF7808E" w14:textId="62681AF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280BC8FD" w14:textId="4EDE711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672A600F" w14:textId="46A605A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r>
      <w:tr w:rsidR="00AF246F" w:rsidRPr="00F854AC" w14:paraId="3C60D859" w14:textId="77777777" w:rsidTr="00933DE2">
        <w:trPr>
          <w:trHeight w:val="810"/>
        </w:trPr>
        <w:tc>
          <w:tcPr>
            <w:tcW w:w="603" w:type="pct"/>
            <w:shd w:val="clear" w:color="000000" w:fill="FFFFFF"/>
            <w:noWrap/>
            <w:vAlign w:val="center"/>
            <w:hideMark/>
          </w:tcPr>
          <w:p w14:paraId="19075FA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Gestión Humana</w:t>
            </w:r>
          </w:p>
        </w:tc>
        <w:tc>
          <w:tcPr>
            <w:tcW w:w="531" w:type="pct"/>
            <w:shd w:val="clear" w:color="000000" w:fill="FFFFFF"/>
            <w:noWrap/>
            <w:vAlign w:val="center"/>
            <w:hideMark/>
          </w:tcPr>
          <w:p w14:paraId="4AEE76B8"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proofErr w:type="spellStart"/>
            <w:r w:rsidRPr="0030344C">
              <w:rPr>
                <w:rFonts w:ascii="Book Antiqua" w:eastAsia="Times New Roman" w:hAnsi="Book Antiqua" w:cs="Calibri"/>
                <w:color w:val="000000"/>
                <w:sz w:val="16"/>
                <w:szCs w:val="16"/>
                <w:lang w:eastAsia="es-CR"/>
              </w:rPr>
              <w:t>Reyni</w:t>
            </w:r>
            <w:proofErr w:type="spellEnd"/>
            <w:r w:rsidRPr="0030344C">
              <w:rPr>
                <w:rFonts w:ascii="Book Antiqua" w:eastAsia="Times New Roman" w:hAnsi="Book Antiqua" w:cs="Calibri"/>
                <w:color w:val="000000"/>
                <w:sz w:val="16"/>
                <w:szCs w:val="16"/>
                <w:lang w:eastAsia="es-CR"/>
              </w:rPr>
              <w:t xml:space="preserve"> Campos Acuña / Mauricio </w:t>
            </w:r>
            <w:r w:rsidRPr="0030344C">
              <w:rPr>
                <w:rFonts w:ascii="Book Antiqua" w:eastAsia="Times New Roman" w:hAnsi="Book Antiqua" w:cs="Calibri"/>
                <w:color w:val="000000"/>
                <w:sz w:val="16"/>
                <w:szCs w:val="16"/>
                <w:lang w:eastAsia="es-CR"/>
              </w:rPr>
              <w:lastRenderedPageBreak/>
              <w:t>Brenes Durán</w:t>
            </w:r>
          </w:p>
        </w:tc>
        <w:tc>
          <w:tcPr>
            <w:tcW w:w="378" w:type="pct"/>
            <w:shd w:val="clear" w:color="000000" w:fill="FFFFFF"/>
            <w:noWrap/>
            <w:vAlign w:val="center"/>
            <w:hideMark/>
          </w:tcPr>
          <w:p w14:paraId="394D48E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lastRenderedPageBreak/>
              <w:t>0134-DGH-P10</w:t>
            </w:r>
          </w:p>
        </w:tc>
        <w:tc>
          <w:tcPr>
            <w:tcW w:w="1129" w:type="pct"/>
            <w:shd w:val="clear" w:color="000000" w:fill="FFFFFF"/>
            <w:vAlign w:val="center"/>
            <w:hideMark/>
          </w:tcPr>
          <w:p w14:paraId="64F1F05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 xml:space="preserve">Control y Análisis de datos, para la formulación y ejecución presupuestaria, derivadas de la </w:t>
            </w:r>
            <w:r w:rsidRPr="0030344C">
              <w:rPr>
                <w:rFonts w:ascii="Book Antiqua" w:eastAsia="Times New Roman" w:hAnsi="Book Antiqua" w:cs="Calibri"/>
                <w:color w:val="000000"/>
                <w:sz w:val="16"/>
                <w:szCs w:val="16"/>
                <w:lang w:eastAsia="es-CR"/>
              </w:rPr>
              <w:lastRenderedPageBreak/>
              <w:t>implementación de la Ley 9635</w:t>
            </w:r>
          </w:p>
        </w:tc>
        <w:tc>
          <w:tcPr>
            <w:tcW w:w="458" w:type="pct"/>
            <w:shd w:val="clear" w:color="000000" w:fill="FFFFFF"/>
            <w:noWrap/>
            <w:vAlign w:val="center"/>
            <w:hideMark/>
          </w:tcPr>
          <w:p w14:paraId="309E75E7" w14:textId="6A34BB2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lastRenderedPageBreak/>
              <w:t>P</w:t>
            </w:r>
          </w:p>
        </w:tc>
        <w:tc>
          <w:tcPr>
            <w:tcW w:w="458" w:type="pct"/>
            <w:shd w:val="clear" w:color="000000" w:fill="FFFFFF"/>
            <w:noWrap/>
            <w:vAlign w:val="center"/>
            <w:hideMark/>
          </w:tcPr>
          <w:p w14:paraId="4A1DE427" w14:textId="03FBAF7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77C67FB6" w14:textId="69863C58"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151E5744" w14:textId="5DC5E1F2"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48067FC7" w14:textId="0B79E2E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774C7">
              <w:rPr>
                <w:rFonts w:ascii="Wingdings 2" w:eastAsia="Wingdings 2" w:hAnsi="Wingdings 2" w:cs="Wingdings 2"/>
                <w:b/>
                <w:bCs/>
                <w:color w:val="00B050"/>
                <w:sz w:val="36"/>
                <w:szCs w:val="36"/>
                <w:lang w:eastAsia="ko-KR"/>
              </w:rPr>
              <w:t>P</w:t>
            </w:r>
          </w:p>
        </w:tc>
      </w:tr>
      <w:tr w:rsidR="00AF246F" w:rsidRPr="00F854AC" w14:paraId="24D1499D" w14:textId="77777777" w:rsidTr="00933DE2">
        <w:trPr>
          <w:trHeight w:val="540"/>
        </w:trPr>
        <w:tc>
          <w:tcPr>
            <w:tcW w:w="603" w:type="pct"/>
            <w:shd w:val="clear" w:color="000000" w:fill="FFFFFF"/>
            <w:noWrap/>
            <w:vAlign w:val="center"/>
            <w:hideMark/>
          </w:tcPr>
          <w:p w14:paraId="6A58AD1D"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de Tecnología de Información</w:t>
            </w:r>
          </w:p>
        </w:tc>
        <w:tc>
          <w:tcPr>
            <w:tcW w:w="531" w:type="pct"/>
            <w:shd w:val="clear" w:color="000000" w:fill="FFFFFF"/>
            <w:noWrap/>
            <w:vAlign w:val="center"/>
            <w:hideMark/>
          </w:tcPr>
          <w:p w14:paraId="66F6291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Catalina Mora Calvo</w:t>
            </w:r>
          </w:p>
        </w:tc>
        <w:tc>
          <w:tcPr>
            <w:tcW w:w="378" w:type="pct"/>
            <w:shd w:val="clear" w:color="000000" w:fill="FFFFFF"/>
            <w:noWrap/>
            <w:vAlign w:val="center"/>
            <w:hideMark/>
          </w:tcPr>
          <w:p w14:paraId="0C94603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0122-DTI-P18</w:t>
            </w:r>
          </w:p>
        </w:tc>
        <w:tc>
          <w:tcPr>
            <w:tcW w:w="1129" w:type="pct"/>
            <w:shd w:val="clear" w:color="000000" w:fill="FFFFFF"/>
            <w:vAlign w:val="center"/>
            <w:hideMark/>
          </w:tcPr>
          <w:p w14:paraId="333B91D8"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para la atención y gestión de los Servicios Tecnológicos del Poder Judicial</w:t>
            </w:r>
          </w:p>
        </w:tc>
        <w:tc>
          <w:tcPr>
            <w:tcW w:w="458" w:type="pct"/>
            <w:shd w:val="clear" w:color="000000" w:fill="FFFFFF"/>
            <w:noWrap/>
            <w:vAlign w:val="center"/>
            <w:hideMark/>
          </w:tcPr>
          <w:p w14:paraId="0F56D4FA" w14:textId="5E0341B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Book Antiqua" w:eastAsia="Wingdings" w:hAnsi="Book Antiqua"/>
                <w:b/>
                <w:bCs/>
                <w:color w:val="00B050"/>
                <w:sz w:val="36"/>
                <w:szCs w:val="36"/>
                <w:lang w:eastAsia="ko-KR"/>
              </w:rPr>
              <w:t>P</w:t>
            </w:r>
          </w:p>
        </w:tc>
        <w:tc>
          <w:tcPr>
            <w:tcW w:w="458" w:type="pct"/>
            <w:shd w:val="clear" w:color="000000" w:fill="FFFFFF"/>
            <w:noWrap/>
            <w:vAlign w:val="center"/>
            <w:hideMark/>
          </w:tcPr>
          <w:p w14:paraId="11353591" w14:textId="3DFBE17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4154BEBD" w14:textId="03066F7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6B2621F0" w14:textId="28EF407D"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0F0E6C1" w14:textId="7D89B27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r>
      <w:tr w:rsidR="00AF246F" w:rsidRPr="00F854AC" w14:paraId="14CD5DB8" w14:textId="77777777" w:rsidTr="00933DE2">
        <w:trPr>
          <w:trHeight w:val="270"/>
        </w:trPr>
        <w:tc>
          <w:tcPr>
            <w:tcW w:w="603" w:type="pct"/>
            <w:shd w:val="clear" w:color="000000" w:fill="FFFFFF"/>
            <w:noWrap/>
            <w:vAlign w:val="center"/>
            <w:hideMark/>
          </w:tcPr>
          <w:p w14:paraId="0C01DB2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Ejecutiva</w:t>
            </w:r>
          </w:p>
        </w:tc>
        <w:tc>
          <w:tcPr>
            <w:tcW w:w="531" w:type="pct"/>
            <w:shd w:val="clear" w:color="000000" w:fill="FFFFFF"/>
            <w:noWrap/>
            <w:vAlign w:val="center"/>
            <w:hideMark/>
          </w:tcPr>
          <w:p w14:paraId="3E41868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René Álvarez Granados</w:t>
            </w:r>
          </w:p>
        </w:tc>
        <w:tc>
          <w:tcPr>
            <w:tcW w:w="378" w:type="pct"/>
            <w:shd w:val="clear" w:color="000000" w:fill="FFFFFF"/>
            <w:noWrap/>
            <w:vAlign w:val="center"/>
            <w:hideMark/>
          </w:tcPr>
          <w:p w14:paraId="72D3436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0117-DE-P19</w:t>
            </w:r>
          </w:p>
        </w:tc>
        <w:tc>
          <w:tcPr>
            <w:tcW w:w="1129" w:type="pct"/>
            <w:shd w:val="clear" w:color="000000" w:fill="FFFFFF"/>
            <w:vAlign w:val="center"/>
            <w:hideMark/>
          </w:tcPr>
          <w:p w14:paraId="2DCCEBF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Manejo de bienes en comiso</w:t>
            </w:r>
          </w:p>
        </w:tc>
        <w:tc>
          <w:tcPr>
            <w:tcW w:w="458" w:type="pct"/>
            <w:shd w:val="clear" w:color="000000" w:fill="FFFFFF"/>
            <w:noWrap/>
            <w:vAlign w:val="center"/>
            <w:hideMark/>
          </w:tcPr>
          <w:p w14:paraId="2985CCE2" w14:textId="26911CE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0D11C5A2" w14:textId="280FC73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7DD78EEC" w14:textId="005AE41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5192E0FB" w14:textId="39EC64E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0ACDD0BB" w14:textId="3CE6B32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A53CBA">
              <w:rPr>
                <w:rFonts w:ascii="Wingdings 2" w:eastAsia="Wingdings 2" w:hAnsi="Wingdings 2" w:cs="Wingdings 2"/>
                <w:b/>
                <w:bCs/>
                <w:color w:val="00B050"/>
                <w:sz w:val="36"/>
                <w:szCs w:val="36"/>
                <w:lang w:eastAsia="ko-KR"/>
              </w:rPr>
              <w:t>P</w:t>
            </w:r>
          </w:p>
        </w:tc>
      </w:tr>
      <w:tr w:rsidR="00AF246F" w:rsidRPr="00F854AC" w14:paraId="6CD921EF" w14:textId="77777777" w:rsidTr="00933DE2">
        <w:trPr>
          <w:trHeight w:val="540"/>
        </w:trPr>
        <w:tc>
          <w:tcPr>
            <w:tcW w:w="603" w:type="pct"/>
            <w:shd w:val="clear" w:color="000000" w:fill="FFFFFF"/>
            <w:noWrap/>
            <w:vAlign w:val="center"/>
            <w:hideMark/>
          </w:tcPr>
          <w:p w14:paraId="25910FC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Ejecutiva</w:t>
            </w:r>
          </w:p>
        </w:tc>
        <w:tc>
          <w:tcPr>
            <w:tcW w:w="531" w:type="pct"/>
            <w:shd w:val="clear" w:color="000000" w:fill="FFFFFF"/>
            <w:noWrap/>
            <w:vAlign w:val="center"/>
            <w:hideMark/>
          </w:tcPr>
          <w:p w14:paraId="4916CDAF"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Maribel Araya Valverde</w:t>
            </w:r>
          </w:p>
        </w:tc>
        <w:tc>
          <w:tcPr>
            <w:tcW w:w="378" w:type="pct"/>
            <w:shd w:val="clear" w:color="000000" w:fill="FFFFFF"/>
            <w:noWrap/>
            <w:vAlign w:val="center"/>
            <w:hideMark/>
          </w:tcPr>
          <w:p w14:paraId="0ADD999B"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0117-DE-P18</w:t>
            </w:r>
          </w:p>
        </w:tc>
        <w:tc>
          <w:tcPr>
            <w:tcW w:w="1129" w:type="pct"/>
            <w:shd w:val="clear" w:color="000000" w:fill="FFFFFF"/>
            <w:vAlign w:val="center"/>
            <w:hideMark/>
          </w:tcPr>
          <w:p w14:paraId="725A796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mejora del proceso de contratación administrativa</w:t>
            </w:r>
          </w:p>
        </w:tc>
        <w:tc>
          <w:tcPr>
            <w:tcW w:w="458" w:type="pct"/>
            <w:shd w:val="clear" w:color="000000" w:fill="FFFFFF"/>
            <w:noWrap/>
            <w:vAlign w:val="center"/>
            <w:hideMark/>
          </w:tcPr>
          <w:p w14:paraId="13F0DADC" w14:textId="7973B5D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1A08ED6F" w14:textId="671498D4"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6389880D" w14:textId="1C37EA0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2E353490" w14:textId="281A402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4A2E49FC" w14:textId="121AD1D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5EABD73B" w14:textId="77777777" w:rsidTr="00933DE2">
        <w:trPr>
          <w:trHeight w:val="810"/>
        </w:trPr>
        <w:tc>
          <w:tcPr>
            <w:tcW w:w="603" w:type="pct"/>
            <w:shd w:val="clear" w:color="000000" w:fill="FFFFFF"/>
            <w:noWrap/>
            <w:vAlign w:val="center"/>
            <w:hideMark/>
          </w:tcPr>
          <w:p w14:paraId="60F7C26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Ejecutiva</w:t>
            </w:r>
          </w:p>
        </w:tc>
        <w:tc>
          <w:tcPr>
            <w:tcW w:w="531" w:type="pct"/>
            <w:shd w:val="clear" w:color="000000" w:fill="FFFFFF"/>
            <w:noWrap/>
            <w:vAlign w:val="center"/>
            <w:hideMark/>
          </w:tcPr>
          <w:p w14:paraId="1BEA284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Luis Diego Sánchez García</w:t>
            </w:r>
          </w:p>
        </w:tc>
        <w:tc>
          <w:tcPr>
            <w:tcW w:w="378" w:type="pct"/>
            <w:shd w:val="clear" w:color="000000" w:fill="FFFFFF"/>
            <w:noWrap/>
            <w:vAlign w:val="center"/>
            <w:hideMark/>
          </w:tcPr>
          <w:p w14:paraId="01175E5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0117-DE-P17</w:t>
            </w:r>
          </w:p>
        </w:tc>
        <w:tc>
          <w:tcPr>
            <w:tcW w:w="1129" w:type="pct"/>
            <w:shd w:val="clear" w:color="000000" w:fill="FFFFFF"/>
            <w:vAlign w:val="center"/>
            <w:hideMark/>
          </w:tcPr>
          <w:p w14:paraId="788A2A4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Control, registro, conciliación y ajustes entre los movimientos contables y el Sistema Institucional del Control de Activos (SICA-PJ)</w:t>
            </w:r>
          </w:p>
        </w:tc>
        <w:tc>
          <w:tcPr>
            <w:tcW w:w="458" w:type="pct"/>
            <w:shd w:val="clear" w:color="000000" w:fill="FFFFFF"/>
            <w:noWrap/>
            <w:vAlign w:val="center"/>
            <w:hideMark/>
          </w:tcPr>
          <w:p w14:paraId="6785ED38" w14:textId="29F0B9CA"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17EA5E87" w14:textId="131432F5"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15392B13" w14:textId="08F399C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4D363D10" w14:textId="04601B2D"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4D15B64" w14:textId="75FF4EAF"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4F18CCC6" w14:textId="77777777" w:rsidTr="00933DE2">
        <w:trPr>
          <w:trHeight w:val="540"/>
        </w:trPr>
        <w:tc>
          <w:tcPr>
            <w:tcW w:w="603" w:type="pct"/>
            <w:shd w:val="clear" w:color="000000" w:fill="FFFFFF"/>
            <w:noWrap/>
            <w:vAlign w:val="center"/>
            <w:hideMark/>
          </w:tcPr>
          <w:p w14:paraId="016CCC5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Dirección Ejecutiva</w:t>
            </w:r>
          </w:p>
        </w:tc>
        <w:tc>
          <w:tcPr>
            <w:tcW w:w="531" w:type="pct"/>
            <w:shd w:val="clear" w:color="000000" w:fill="FFFFFF"/>
            <w:noWrap/>
            <w:vAlign w:val="center"/>
            <w:hideMark/>
          </w:tcPr>
          <w:p w14:paraId="45E84AF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Adriana Esquivel Sanabria</w:t>
            </w:r>
          </w:p>
        </w:tc>
        <w:tc>
          <w:tcPr>
            <w:tcW w:w="378" w:type="pct"/>
            <w:shd w:val="clear" w:color="000000" w:fill="FFFFFF"/>
            <w:noWrap/>
            <w:vAlign w:val="center"/>
            <w:hideMark/>
          </w:tcPr>
          <w:p w14:paraId="7B9107B9"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0117-DE-P16</w:t>
            </w:r>
          </w:p>
        </w:tc>
        <w:tc>
          <w:tcPr>
            <w:tcW w:w="1129" w:type="pct"/>
            <w:shd w:val="clear" w:color="000000" w:fill="FFFFFF"/>
            <w:vAlign w:val="center"/>
            <w:hideMark/>
          </w:tcPr>
          <w:p w14:paraId="05E244A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Sostenibilidad del Sistema Integrado de Gestión Administrativa (SIGA-PJ)</w:t>
            </w:r>
          </w:p>
        </w:tc>
        <w:tc>
          <w:tcPr>
            <w:tcW w:w="458" w:type="pct"/>
            <w:shd w:val="clear" w:color="000000" w:fill="FFFFFF"/>
            <w:noWrap/>
            <w:vAlign w:val="center"/>
            <w:hideMark/>
          </w:tcPr>
          <w:p w14:paraId="546FE194" w14:textId="5E7A786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632DC5BA" w14:textId="1B69BF64"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6E075E0A" w14:textId="42E02D1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2BAF8DEF" w14:textId="2D2F2D1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08E4DDAC" w14:textId="05E2963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00D226EA" w14:textId="77777777" w:rsidTr="00933DE2">
        <w:trPr>
          <w:trHeight w:val="540"/>
        </w:trPr>
        <w:tc>
          <w:tcPr>
            <w:tcW w:w="603" w:type="pct"/>
            <w:shd w:val="clear" w:color="000000" w:fill="FFFFFF"/>
            <w:noWrap/>
            <w:vAlign w:val="center"/>
            <w:hideMark/>
          </w:tcPr>
          <w:p w14:paraId="0574B81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Inspección Judicial</w:t>
            </w:r>
          </w:p>
        </w:tc>
        <w:tc>
          <w:tcPr>
            <w:tcW w:w="531" w:type="pct"/>
            <w:shd w:val="clear" w:color="000000" w:fill="FFFFFF"/>
            <w:noWrap/>
            <w:vAlign w:val="center"/>
            <w:hideMark/>
          </w:tcPr>
          <w:p w14:paraId="69C76DB2"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Leslie Jiménez Soto</w:t>
            </w:r>
          </w:p>
        </w:tc>
        <w:tc>
          <w:tcPr>
            <w:tcW w:w="378" w:type="pct"/>
            <w:shd w:val="clear" w:color="000000" w:fill="FFFFFF"/>
            <w:noWrap/>
            <w:vAlign w:val="center"/>
            <w:hideMark/>
          </w:tcPr>
          <w:p w14:paraId="22C844F8"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0031-IJ-P01</w:t>
            </w:r>
          </w:p>
        </w:tc>
        <w:tc>
          <w:tcPr>
            <w:tcW w:w="1129" w:type="pct"/>
            <w:shd w:val="clear" w:color="000000" w:fill="FFFFFF"/>
            <w:vAlign w:val="center"/>
            <w:hideMark/>
          </w:tcPr>
          <w:p w14:paraId="780AA8D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descongestionamiento de Procesos del Tribunal de la Inspección Judicial</w:t>
            </w:r>
          </w:p>
        </w:tc>
        <w:tc>
          <w:tcPr>
            <w:tcW w:w="458" w:type="pct"/>
            <w:shd w:val="clear" w:color="000000" w:fill="FFFFFF"/>
            <w:noWrap/>
            <w:vAlign w:val="center"/>
            <w:hideMark/>
          </w:tcPr>
          <w:p w14:paraId="4BFD577D" w14:textId="60AA80C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51124694" w14:textId="081BD56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452A7262" w14:textId="2ED661E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0872F28C" w14:textId="7175B493"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CCF8946" w14:textId="4B9D625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677F625C" w14:textId="77777777" w:rsidTr="00933DE2">
        <w:trPr>
          <w:trHeight w:val="540"/>
        </w:trPr>
        <w:tc>
          <w:tcPr>
            <w:tcW w:w="603" w:type="pct"/>
            <w:shd w:val="clear" w:color="000000" w:fill="FFFFFF"/>
            <w:noWrap/>
            <w:vAlign w:val="center"/>
            <w:hideMark/>
          </w:tcPr>
          <w:p w14:paraId="192B8260"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Sala Tercera</w:t>
            </w:r>
          </w:p>
        </w:tc>
        <w:tc>
          <w:tcPr>
            <w:tcW w:w="531" w:type="pct"/>
            <w:shd w:val="clear" w:color="000000" w:fill="FFFFFF"/>
            <w:noWrap/>
            <w:vAlign w:val="center"/>
            <w:hideMark/>
          </w:tcPr>
          <w:p w14:paraId="35356C8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Lucía Rebeca Sánchez Mora</w:t>
            </w:r>
          </w:p>
        </w:tc>
        <w:tc>
          <w:tcPr>
            <w:tcW w:w="378" w:type="pct"/>
            <w:shd w:val="clear" w:color="000000" w:fill="FFFFFF"/>
            <w:noWrap/>
            <w:vAlign w:val="center"/>
            <w:hideMark/>
          </w:tcPr>
          <w:p w14:paraId="5D91393E"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0006-ST-P01</w:t>
            </w:r>
          </w:p>
        </w:tc>
        <w:tc>
          <w:tcPr>
            <w:tcW w:w="1129" w:type="pct"/>
            <w:shd w:val="clear" w:color="000000" w:fill="FFFFFF"/>
            <w:vAlign w:val="center"/>
            <w:hideMark/>
          </w:tcPr>
          <w:p w14:paraId="274DD894"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gestión de labores de la Vicepresidencia de la Corte</w:t>
            </w:r>
          </w:p>
        </w:tc>
        <w:tc>
          <w:tcPr>
            <w:tcW w:w="458" w:type="pct"/>
            <w:shd w:val="clear" w:color="000000" w:fill="FFFFFF"/>
            <w:noWrap/>
            <w:vAlign w:val="center"/>
            <w:hideMark/>
          </w:tcPr>
          <w:p w14:paraId="707A67DA" w14:textId="6FD17B1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22EEF7FB" w14:textId="526C0E00"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44AC0D4F" w14:textId="1661FE8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17876139" w14:textId="486E436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3FA99329" w14:textId="491DAA41"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3C7C30DA" w14:textId="77777777" w:rsidTr="00933DE2">
        <w:trPr>
          <w:trHeight w:val="540"/>
        </w:trPr>
        <w:tc>
          <w:tcPr>
            <w:tcW w:w="603" w:type="pct"/>
            <w:shd w:val="clear" w:color="000000" w:fill="FFFFFF"/>
            <w:noWrap/>
            <w:vAlign w:val="center"/>
            <w:hideMark/>
          </w:tcPr>
          <w:p w14:paraId="1CED54CA"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Sala Segunda</w:t>
            </w:r>
          </w:p>
        </w:tc>
        <w:tc>
          <w:tcPr>
            <w:tcW w:w="531" w:type="pct"/>
            <w:shd w:val="clear" w:color="000000" w:fill="FFFFFF"/>
            <w:noWrap/>
            <w:vAlign w:val="center"/>
            <w:hideMark/>
          </w:tcPr>
          <w:p w14:paraId="57DA9C6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Kenneth Muñoz Rojas</w:t>
            </w:r>
          </w:p>
        </w:tc>
        <w:tc>
          <w:tcPr>
            <w:tcW w:w="378" w:type="pct"/>
            <w:shd w:val="clear" w:color="000000" w:fill="FFFFFF"/>
            <w:noWrap/>
            <w:vAlign w:val="center"/>
            <w:hideMark/>
          </w:tcPr>
          <w:p w14:paraId="78AEFF2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0005-SS-P01</w:t>
            </w:r>
          </w:p>
        </w:tc>
        <w:tc>
          <w:tcPr>
            <w:tcW w:w="1129" w:type="pct"/>
            <w:shd w:val="clear" w:color="000000" w:fill="FFFFFF"/>
            <w:vAlign w:val="center"/>
            <w:hideMark/>
          </w:tcPr>
          <w:p w14:paraId="6C7F2593"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gestión de los procesos de Exequátur y Cartas Rogatorias</w:t>
            </w:r>
          </w:p>
        </w:tc>
        <w:tc>
          <w:tcPr>
            <w:tcW w:w="458" w:type="pct"/>
            <w:shd w:val="clear" w:color="000000" w:fill="FFFFFF"/>
            <w:noWrap/>
            <w:vAlign w:val="center"/>
            <w:hideMark/>
          </w:tcPr>
          <w:p w14:paraId="64D17169" w14:textId="12194A8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51F8B078" w14:textId="6F4D828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4C96D7F1" w14:textId="0B961CB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51E7050D" w14:textId="18D842A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6B9AF06" w14:textId="3B8257B6"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r w:rsidR="00AF246F" w:rsidRPr="00F854AC" w14:paraId="6F9D38E2" w14:textId="77777777" w:rsidTr="00933DE2">
        <w:trPr>
          <w:trHeight w:val="540"/>
        </w:trPr>
        <w:tc>
          <w:tcPr>
            <w:tcW w:w="603" w:type="pct"/>
            <w:shd w:val="clear" w:color="000000" w:fill="FFFFFF"/>
            <w:noWrap/>
            <w:vAlign w:val="center"/>
            <w:hideMark/>
          </w:tcPr>
          <w:p w14:paraId="036AF377"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Sala Primera</w:t>
            </w:r>
          </w:p>
        </w:tc>
        <w:tc>
          <w:tcPr>
            <w:tcW w:w="531" w:type="pct"/>
            <w:shd w:val="clear" w:color="000000" w:fill="FFFFFF"/>
            <w:noWrap/>
            <w:vAlign w:val="center"/>
            <w:hideMark/>
          </w:tcPr>
          <w:p w14:paraId="390ACEA8"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Erick Monge Sandí</w:t>
            </w:r>
          </w:p>
        </w:tc>
        <w:tc>
          <w:tcPr>
            <w:tcW w:w="378" w:type="pct"/>
            <w:shd w:val="clear" w:color="000000" w:fill="FFFFFF"/>
            <w:noWrap/>
            <w:vAlign w:val="center"/>
            <w:hideMark/>
          </w:tcPr>
          <w:p w14:paraId="6EA6E63C"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0004-SP-P02</w:t>
            </w:r>
          </w:p>
        </w:tc>
        <w:tc>
          <w:tcPr>
            <w:tcW w:w="1129" w:type="pct"/>
            <w:shd w:val="clear" w:color="000000" w:fill="FFFFFF"/>
            <w:vAlign w:val="center"/>
            <w:hideMark/>
          </w:tcPr>
          <w:p w14:paraId="13DB7885" w14:textId="77777777" w:rsidR="00CD0D42" w:rsidRPr="0030344C" w:rsidRDefault="00CD0D42" w:rsidP="00CD0D42">
            <w:pPr>
              <w:spacing w:after="0" w:line="240" w:lineRule="auto"/>
              <w:rPr>
                <w:rFonts w:ascii="Book Antiqua" w:eastAsia="Times New Roman" w:hAnsi="Book Antiqua" w:cs="Calibri"/>
                <w:color w:val="000000"/>
                <w:sz w:val="16"/>
                <w:szCs w:val="16"/>
                <w:lang w:eastAsia="es-CR"/>
              </w:rPr>
            </w:pPr>
            <w:r w:rsidRPr="0030344C">
              <w:rPr>
                <w:rFonts w:ascii="Book Antiqua" w:eastAsia="Times New Roman" w:hAnsi="Book Antiqua" w:cs="Calibri"/>
                <w:color w:val="000000"/>
                <w:sz w:val="16"/>
                <w:szCs w:val="16"/>
                <w:lang w:eastAsia="es-CR"/>
              </w:rPr>
              <w:t>Plan de trabajo para la reducción del circulante activo en mora en fase de consulta de competencia</w:t>
            </w:r>
          </w:p>
        </w:tc>
        <w:tc>
          <w:tcPr>
            <w:tcW w:w="458" w:type="pct"/>
            <w:shd w:val="clear" w:color="000000" w:fill="FFFFFF"/>
            <w:noWrap/>
            <w:vAlign w:val="center"/>
            <w:hideMark/>
          </w:tcPr>
          <w:p w14:paraId="65AB4F5F" w14:textId="126BC6CC"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8" w:type="pct"/>
            <w:shd w:val="clear" w:color="000000" w:fill="FFFFFF"/>
            <w:noWrap/>
            <w:vAlign w:val="center"/>
            <w:hideMark/>
          </w:tcPr>
          <w:p w14:paraId="7810CD2B" w14:textId="4BB6463E"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377" w:type="pct"/>
            <w:shd w:val="clear" w:color="000000" w:fill="FFFFFF"/>
            <w:noWrap/>
            <w:vAlign w:val="center"/>
            <w:hideMark/>
          </w:tcPr>
          <w:p w14:paraId="379BECC6" w14:textId="2AB192F7"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610" w:type="pct"/>
            <w:shd w:val="clear" w:color="000000" w:fill="FFFFFF"/>
            <w:noWrap/>
            <w:vAlign w:val="center"/>
            <w:hideMark/>
          </w:tcPr>
          <w:p w14:paraId="73D72F09" w14:textId="795FCA6B"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c>
          <w:tcPr>
            <w:tcW w:w="456" w:type="pct"/>
            <w:shd w:val="clear" w:color="000000" w:fill="FFFFFF"/>
            <w:noWrap/>
            <w:vAlign w:val="center"/>
            <w:hideMark/>
          </w:tcPr>
          <w:p w14:paraId="21345492" w14:textId="6AE57004" w:rsidR="00CD0D42" w:rsidRPr="0030344C" w:rsidRDefault="002D3736" w:rsidP="00361D93">
            <w:pPr>
              <w:spacing w:after="0" w:line="240" w:lineRule="auto"/>
              <w:jc w:val="center"/>
              <w:rPr>
                <w:rFonts w:ascii="Book Antiqua" w:eastAsia="Times New Roman" w:hAnsi="Book Antiqua" w:cs="Calibri"/>
                <w:color w:val="000000"/>
                <w:sz w:val="16"/>
                <w:szCs w:val="16"/>
                <w:lang w:eastAsia="es-CR"/>
              </w:rPr>
            </w:pPr>
            <w:r w:rsidRPr="00124F4C">
              <w:rPr>
                <w:rFonts w:ascii="Wingdings 2" w:eastAsia="Wingdings 2" w:hAnsi="Wingdings 2" w:cs="Wingdings 2"/>
                <w:b/>
                <w:bCs/>
                <w:color w:val="00B050"/>
                <w:sz w:val="36"/>
                <w:szCs w:val="36"/>
                <w:lang w:eastAsia="ko-KR"/>
              </w:rPr>
              <w:t>P</w:t>
            </w:r>
          </w:p>
        </w:tc>
      </w:tr>
    </w:tbl>
    <w:p w14:paraId="4ADFE1DA" w14:textId="78F79ED5" w:rsidR="007F376B" w:rsidRPr="003C2C77" w:rsidRDefault="003C2C77" w:rsidP="00076418">
      <w:pPr>
        <w:spacing w:after="0"/>
        <w:jc w:val="both"/>
        <w:rPr>
          <w:rFonts w:ascii="Book Antiqua" w:eastAsia="Wingdings" w:hAnsi="Book Antiqua"/>
          <w:sz w:val="20"/>
          <w:szCs w:val="20"/>
          <w:lang w:eastAsia="ko-KR"/>
        </w:rPr>
      </w:pPr>
      <w:r w:rsidRPr="003C2C77">
        <w:rPr>
          <w:rFonts w:ascii="Book Antiqua" w:eastAsia="Wingdings" w:hAnsi="Book Antiqua"/>
          <w:b/>
          <w:bCs/>
          <w:sz w:val="20"/>
          <w:szCs w:val="20"/>
          <w:lang w:eastAsia="ko-KR"/>
        </w:rPr>
        <w:t>Fuente:</w:t>
      </w:r>
      <w:r w:rsidRPr="003C2C77">
        <w:rPr>
          <w:rFonts w:ascii="Book Antiqua" w:eastAsia="Wingdings" w:hAnsi="Book Antiqua"/>
          <w:sz w:val="20"/>
          <w:szCs w:val="20"/>
          <w:lang w:eastAsia="ko-KR"/>
        </w:rPr>
        <w:t xml:space="preserve"> Elaboración propia mediante consulta a la información cargada en el repositorio de información del MS Project Online.</w:t>
      </w:r>
    </w:p>
    <w:p w14:paraId="4C3D73DF" w14:textId="77777777" w:rsidR="00076418" w:rsidRPr="003C2C77" w:rsidRDefault="00076418" w:rsidP="00076418">
      <w:pPr>
        <w:spacing w:after="0"/>
        <w:jc w:val="both"/>
        <w:rPr>
          <w:rFonts w:ascii="Book Antiqua" w:eastAsia="Wingdings" w:hAnsi="Book Antiqua"/>
          <w:sz w:val="20"/>
          <w:szCs w:val="20"/>
          <w:lang w:eastAsia="ko-KR"/>
        </w:rPr>
      </w:pPr>
    </w:p>
    <w:p w14:paraId="006ED8E6" w14:textId="42EC2D3E" w:rsidR="00695313" w:rsidRDefault="00695313"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Así las cosas, para las oficinas a cargo de labores </w:t>
      </w:r>
      <w:r w:rsidR="00B0036E">
        <w:rPr>
          <w:rFonts w:ascii="Book Antiqua" w:eastAsia="Wingdings" w:hAnsi="Book Antiqua"/>
          <w:sz w:val="24"/>
          <w:szCs w:val="24"/>
          <w:lang w:eastAsia="ko-KR"/>
        </w:rPr>
        <w:t>operativas</w:t>
      </w:r>
      <w:r>
        <w:rPr>
          <w:rFonts w:ascii="Book Antiqua" w:eastAsia="Wingdings" w:hAnsi="Book Antiqua"/>
          <w:sz w:val="24"/>
          <w:szCs w:val="24"/>
          <w:lang w:eastAsia="ko-KR"/>
        </w:rPr>
        <w:t xml:space="preserve"> </w:t>
      </w:r>
      <w:r w:rsidRPr="00361D93">
        <w:rPr>
          <w:rFonts w:ascii="Book Antiqua" w:eastAsia="Wingdings" w:hAnsi="Book Antiqua"/>
          <w:b/>
          <w:sz w:val="24"/>
          <w:szCs w:val="24"/>
          <w:lang w:eastAsia="ko-KR"/>
        </w:rPr>
        <w:t xml:space="preserve">pendiente de </w:t>
      </w:r>
      <w:r w:rsidR="00CC1A0C" w:rsidRPr="00361D93">
        <w:rPr>
          <w:rFonts w:ascii="Book Antiqua" w:eastAsia="Wingdings" w:hAnsi="Book Antiqua"/>
          <w:b/>
          <w:sz w:val="24"/>
          <w:szCs w:val="24"/>
          <w:lang w:eastAsia="ko-KR"/>
        </w:rPr>
        <w:t>actualizar</w:t>
      </w:r>
      <w:r w:rsidR="00CC1A0C">
        <w:rPr>
          <w:rFonts w:ascii="Book Antiqua" w:eastAsia="Wingdings" w:hAnsi="Book Antiqua"/>
          <w:sz w:val="24"/>
          <w:szCs w:val="24"/>
          <w:lang w:eastAsia="ko-KR"/>
        </w:rPr>
        <w:t xml:space="preserve"> </w:t>
      </w:r>
      <w:r w:rsidR="00D117E6">
        <w:rPr>
          <w:rFonts w:ascii="Book Antiqua" w:eastAsia="Wingdings" w:hAnsi="Book Antiqua"/>
          <w:sz w:val="24"/>
          <w:szCs w:val="24"/>
          <w:lang w:eastAsia="ko-KR"/>
        </w:rPr>
        <w:t>la documentación</w:t>
      </w:r>
      <w:r w:rsidR="000F208E">
        <w:rPr>
          <w:rFonts w:ascii="Book Antiqua" w:eastAsia="Wingdings" w:hAnsi="Book Antiqua"/>
          <w:sz w:val="24"/>
          <w:szCs w:val="24"/>
          <w:lang w:eastAsia="ko-KR"/>
        </w:rPr>
        <w:t xml:space="preserve"> o de</w:t>
      </w:r>
      <w:r w:rsidR="00D117E6">
        <w:rPr>
          <w:rFonts w:ascii="Book Antiqua" w:eastAsia="Wingdings" w:hAnsi="Book Antiqua"/>
          <w:sz w:val="24"/>
          <w:szCs w:val="24"/>
          <w:lang w:eastAsia="ko-KR"/>
        </w:rPr>
        <w:t xml:space="preserve"> adjuntar </w:t>
      </w:r>
      <w:r w:rsidR="00DA6A5A">
        <w:rPr>
          <w:rFonts w:ascii="Book Antiqua" w:eastAsia="Wingdings" w:hAnsi="Book Antiqua"/>
          <w:sz w:val="24"/>
          <w:szCs w:val="24"/>
          <w:lang w:eastAsia="ko-KR"/>
        </w:rPr>
        <w:t xml:space="preserve">el detalle de indicadores en el acta de constitución, específicamente </w:t>
      </w:r>
      <w:r w:rsidR="00B94A69">
        <w:rPr>
          <w:rFonts w:ascii="Book Antiqua" w:eastAsia="Wingdings" w:hAnsi="Book Antiqua"/>
          <w:sz w:val="24"/>
          <w:szCs w:val="24"/>
          <w:lang w:eastAsia="ko-KR"/>
        </w:rPr>
        <w:t xml:space="preserve">en el apartado </w:t>
      </w:r>
      <w:r w:rsidR="00FA32DF">
        <w:rPr>
          <w:rFonts w:ascii="Book Antiqua" w:eastAsia="Wingdings" w:hAnsi="Book Antiqua"/>
          <w:sz w:val="24"/>
          <w:szCs w:val="24"/>
          <w:lang w:eastAsia="ko-KR"/>
        </w:rPr>
        <w:t>“</w:t>
      </w:r>
      <w:r w:rsidR="00B94A69" w:rsidRPr="00FA32DF">
        <w:rPr>
          <w:rFonts w:ascii="Book Antiqua" w:eastAsia="Wingdings" w:hAnsi="Book Antiqua"/>
          <w:i/>
          <w:sz w:val="24"/>
          <w:szCs w:val="24"/>
          <w:lang w:eastAsia="ko-KR"/>
        </w:rPr>
        <w:t>3. Objetivo de Proyecto</w:t>
      </w:r>
      <w:r w:rsidR="00FA32DF">
        <w:rPr>
          <w:rFonts w:ascii="Book Antiqua" w:eastAsia="Wingdings" w:hAnsi="Book Antiqua"/>
          <w:sz w:val="24"/>
          <w:szCs w:val="24"/>
          <w:lang w:eastAsia="ko-KR"/>
        </w:rPr>
        <w:t>”</w:t>
      </w:r>
      <w:r>
        <w:rPr>
          <w:rFonts w:ascii="Book Antiqua" w:eastAsia="Wingdings" w:hAnsi="Book Antiqua"/>
          <w:sz w:val="24"/>
          <w:szCs w:val="24"/>
          <w:lang w:eastAsia="ko-KR"/>
        </w:rPr>
        <w:t xml:space="preserve">, es necesario que </w:t>
      </w:r>
      <w:r w:rsidR="00672999">
        <w:rPr>
          <w:rFonts w:ascii="Book Antiqua" w:eastAsia="Wingdings" w:hAnsi="Book Antiqua"/>
          <w:sz w:val="24"/>
          <w:szCs w:val="24"/>
          <w:lang w:eastAsia="ko-KR"/>
        </w:rPr>
        <w:t xml:space="preserve">procedan con lo </w:t>
      </w:r>
      <w:r>
        <w:rPr>
          <w:rFonts w:ascii="Book Antiqua" w:eastAsia="Wingdings" w:hAnsi="Book Antiqua"/>
          <w:sz w:val="24"/>
          <w:szCs w:val="24"/>
          <w:lang w:eastAsia="ko-KR"/>
        </w:rPr>
        <w:t>correspondiente, teniendo</w:t>
      </w:r>
      <w:r w:rsidRPr="00361D93">
        <w:rPr>
          <w:rFonts w:ascii="Book Antiqua" w:eastAsia="Wingdings" w:hAnsi="Book Antiqua"/>
          <w:b/>
          <w:sz w:val="24"/>
          <w:szCs w:val="24"/>
          <w:lang w:eastAsia="ko-KR"/>
        </w:rPr>
        <w:t xml:space="preserve"> plazo de 10 días hábiles posterior a que el Consejo Superior conozca el presente informe </w:t>
      </w:r>
      <w:r>
        <w:rPr>
          <w:rFonts w:ascii="Book Antiqua" w:eastAsia="Wingdings" w:hAnsi="Book Antiqua"/>
          <w:sz w:val="24"/>
          <w:szCs w:val="24"/>
          <w:lang w:eastAsia="ko-KR"/>
        </w:rPr>
        <w:t>de seguimiento al portafolio.</w:t>
      </w:r>
    </w:p>
    <w:p w14:paraId="520B1440" w14:textId="77777777" w:rsidR="008809E4" w:rsidRDefault="008809E4" w:rsidP="00D40E4B">
      <w:pPr>
        <w:spacing w:before="120" w:after="120"/>
        <w:jc w:val="both"/>
        <w:rPr>
          <w:rFonts w:ascii="Book Antiqua" w:eastAsia="Wingdings" w:hAnsi="Book Antiqua"/>
          <w:sz w:val="24"/>
          <w:szCs w:val="24"/>
          <w:lang w:eastAsia="ko-KR"/>
        </w:rPr>
      </w:pPr>
    </w:p>
    <w:p w14:paraId="2CEA5EF3" w14:textId="4A2C7414" w:rsidR="00EA7020" w:rsidRPr="00067067" w:rsidRDefault="00E87CA7" w:rsidP="00076418">
      <w:pPr>
        <w:pStyle w:val="Ttulo2"/>
        <w:numPr>
          <w:ilvl w:val="0"/>
          <w:numId w:val="6"/>
        </w:numPr>
        <w:spacing w:before="0"/>
        <w:ind w:hanging="578"/>
        <w:rPr>
          <w:rFonts w:ascii="Book Antiqua" w:eastAsia="Wingdings" w:hAnsi="Book Antiqua"/>
          <w:b/>
          <w:bCs/>
          <w:color w:val="auto"/>
          <w:lang w:eastAsia="ko-KR"/>
        </w:rPr>
      </w:pPr>
      <w:bookmarkStart w:id="47" w:name="_Toc96666528"/>
      <w:r w:rsidRPr="00067067">
        <w:rPr>
          <w:rFonts w:ascii="Book Antiqua" w:eastAsia="Wingdings" w:hAnsi="Book Antiqua"/>
          <w:b/>
          <w:bCs/>
          <w:color w:val="auto"/>
          <w:lang w:eastAsia="ko-KR"/>
        </w:rPr>
        <w:lastRenderedPageBreak/>
        <w:t xml:space="preserve">Labores Operativas que </w:t>
      </w:r>
      <w:r w:rsidR="00071621">
        <w:rPr>
          <w:rFonts w:ascii="Book Antiqua" w:eastAsia="Wingdings" w:hAnsi="Book Antiqua"/>
          <w:b/>
          <w:bCs/>
          <w:color w:val="auto"/>
          <w:lang w:eastAsia="ko-KR"/>
        </w:rPr>
        <w:t xml:space="preserve">culminaron el seguimiento </w:t>
      </w:r>
      <w:r w:rsidR="00AC1446">
        <w:rPr>
          <w:rFonts w:ascii="Book Antiqua" w:eastAsia="Wingdings" w:hAnsi="Book Antiqua"/>
          <w:b/>
          <w:bCs/>
          <w:color w:val="auto"/>
          <w:lang w:eastAsia="ko-KR"/>
        </w:rPr>
        <w:t xml:space="preserve">mediante la metodología </w:t>
      </w:r>
      <w:r w:rsidR="00F85D0C" w:rsidRPr="00067067">
        <w:rPr>
          <w:rFonts w:ascii="Book Antiqua" w:eastAsia="Wingdings" w:hAnsi="Book Antiqua"/>
          <w:b/>
          <w:bCs/>
          <w:color w:val="auto"/>
          <w:lang w:eastAsia="ko-KR"/>
        </w:rPr>
        <w:t>en el 2021</w:t>
      </w:r>
      <w:bookmarkEnd w:id="47"/>
    </w:p>
    <w:p w14:paraId="6EE33F27" w14:textId="77777777" w:rsidR="000F208E" w:rsidRDefault="000F208E" w:rsidP="00076418">
      <w:pPr>
        <w:spacing w:after="0"/>
        <w:jc w:val="both"/>
        <w:rPr>
          <w:rFonts w:ascii="Book Antiqua" w:eastAsia="Wingdings" w:hAnsi="Book Antiqua"/>
          <w:sz w:val="24"/>
          <w:szCs w:val="24"/>
          <w:lang w:eastAsia="ko-KR"/>
        </w:rPr>
      </w:pPr>
    </w:p>
    <w:p w14:paraId="481540E2" w14:textId="76CE997D" w:rsidR="00AC4E2B" w:rsidRDefault="00A44D46"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Previo a iniciar con este apartado, es importante aclarar que las labores operativas “finalizan” </w:t>
      </w:r>
      <w:r w:rsidR="003B2A25">
        <w:rPr>
          <w:rFonts w:ascii="Book Antiqua" w:eastAsia="Wingdings" w:hAnsi="Book Antiqua"/>
          <w:sz w:val="24"/>
          <w:szCs w:val="24"/>
          <w:lang w:eastAsia="ko-KR"/>
        </w:rPr>
        <w:t>cuando</w:t>
      </w:r>
      <w:r>
        <w:rPr>
          <w:rFonts w:ascii="Book Antiqua" w:eastAsia="Wingdings" w:hAnsi="Book Antiqua"/>
          <w:sz w:val="24"/>
          <w:szCs w:val="24"/>
          <w:lang w:eastAsia="ko-KR"/>
        </w:rPr>
        <w:t xml:space="preserve"> el o los permisos con goce de salario no </w:t>
      </w:r>
      <w:r w:rsidR="005B1B6E">
        <w:rPr>
          <w:rFonts w:ascii="Book Antiqua" w:eastAsia="Wingdings" w:hAnsi="Book Antiqua"/>
          <w:sz w:val="24"/>
          <w:szCs w:val="24"/>
          <w:lang w:eastAsia="ko-KR"/>
        </w:rPr>
        <w:t xml:space="preserve">son otorgado para </w:t>
      </w:r>
      <w:r w:rsidR="00AA3089">
        <w:rPr>
          <w:rFonts w:ascii="Book Antiqua" w:eastAsia="Wingdings" w:hAnsi="Book Antiqua"/>
          <w:sz w:val="24"/>
          <w:szCs w:val="24"/>
          <w:lang w:eastAsia="ko-KR"/>
        </w:rPr>
        <w:t xml:space="preserve">su </w:t>
      </w:r>
      <w:r w:rsidR="005B1B6E">
        <w:rPr>
          <w:rFonts w:ascii="Book Antiqua" w:eastAsia="Wingdings" w:hAnsi="Book Antiqua"/>
          <w:sz w:val="24"/>
          <w:szCs w:val="24"/>
          <w:lang w:eastAsia="ko-KR"/>
        </w:rPr>
        <w:t>continu</w:t>
      </w:r>
      <w:r w:rsidR="00AA3089">
        <w:rPr>
          <w:rFonts w:ascii="Book Antiqua" w:eastAsia="Wingdings" w:hAnsi="Book Antiqua"/>
          <w:sz w:val="24"/>
          <w:szCs w:val="24"/>
          <w:lang w:eastAsia="ko-KR"/>
        </w:rPr>
        <w:t>idad</w:t>
      </w:r>
      <w:r w:rsidR="005B1B6E">
        <w:rPr>
          <w:rFonts w:ascii="Book Antiqua" w:eastAsia="Wingdings" w:hAnsi="Book Antiqua"/>
          <w:sz w:val="24"/>
          <w:szCs w:val="24"/>
          <w:lang w:eastAsia="ko-KR"/>
        </w:rPr>
        <w:t xml:space="preserve"> y</w:t>
      </w:r>
      <w:r w:rsidR="00AA3089">
        <w:rPr>
          <w:rFonts w:ascii="Book Antiqua" w:eastAsia="Wingdings" w:hAnsi="Book Antiqua"/>
          <w:sz w:val="24"/>
          <w:szCs w:val="24"/>
          <w:lang w:eastAsia="ko-KR"/>
        </w:rPr>
        <w:t>, por consiguiente;</w:t>
      </w:r>
      <w:r w:rsidR="005B1B6E">
        <w:rPr>
          <w:rFonts w:ascii="Book Antiqua" w:eastAsia="Wingdings" w:hAnsi="Book Antiqua"/>
          <w:sz w:val="24"/>
          <w:szCs w:val="24"/>
          <w:lang w:eastAsia="ko-KR"/>
        </w:rPr>
        <w:t xml:space="preserve"> se procede con el cierre de la</w:t>
      </w:r>
      <w:r w:rsidR="003B2A25">
        <w:rPr>
          <w:rFonts w:ascii="Book Antiqua" w:eastAsia="Wingdings" w:hAnsi="Book Antiqua"/>
          <w:sz w:val="24"/>
          <w:szCs w:val="24"/>
          <w:lang w:eastAsia="ko-KR"/>
        </w:rPr>
        <w:t xml:space="preserve"> iniciativa en cuanto al seguimiento que realiza </w:t>
      </w:r>
      <w:r w:rsidR="00CA1BB8">
        <w:rPr>
          <w:rFonts w:ascii="Book Antiqua" w:eastAsia="Wingdings" w:hAnsi="Book Antiqua"/>
          <w:sz w:val="24"/>
          <w:szCs w:val="24"/>
          <w:lang w:eastAsia="ko-KR"/>
        </w:rPr>
        <w:t>la Dirección de Planificación</w:t>
      </w:r>
      <w:r w:rsidR="003B2A25">
        <w:rPr>
          <w:rFonts w:ascii="Book Antiqua" w:eastAsia="Wingdings" w:hAnsi="Book Antiqua"/>
          <w:sz w:val="24"/>
          <w:szCs w:val="24"/>
          <w:lang w:eastAsia="ko-KR"/>
        </w:rPr>
        <w:t>.</w:t>
      </w:r>
    </w:p>
    <w:p w14:paraId="617C6D62" w14:textId="77777777" w:rsidR="00076418" w:rsidRDefault="00076418" w:rsidP="00076418">
      <w:pPr>
        <w:spacing w:after="0"/>
        <w:jc w:val="both"/>
        <w:rPr>
          <w:rFonts w:ascii="Book Antiqua" w:eastAsia="Wingdings" w:hAnsi="Book Antiqua"/>
          <w:sz w:val="24"/>
          <w:szCs w:val="24"/>
          <w:lang w:eastAsia="ko-KR"/>
        </w:rPr>
      </w:pPr>
    </w:p>
    <w:p w14:paraId="59FAD3EA" w14:textId="3AA9B385" w:rsidR="00CA1BB8" w:rsidRPr="002048C6" w:rsidRDefault="00CA1BB8" w:rsidP="00076418">
      <w:pPr>
        <w:spacing w:after="0"/>
        <w:jc w:val="both"/>
        <w:rPr>
          <w:rFonts w:ascii="Book Antiqua" w:eastAsia="Wingdings" w:hAnsi="Book Antiqua"/>
          <w:b/>
          <w:bCs/>
          <w:sz w:val="24"/>
          <w:szCs w:val="24"/>
          <w:lang w:eastAsia="ko-KR"/>
        </w:rPr>
      </w:pPr>
      <w:r w:rsidRPr="002048C6">
        <w:rPr>
          <w:rFonts w:ascii="Book Antiqua" w:eastAsia="Wingdings" w:hAnsi="Book Antiqua"/>
          <w:b/>
          <w:bCs/>
          <w:sz w:val="24"/>
          <w:szCs w:val="24"/>
          <w:lang w:eastAsia="ko-KR"/>
        </w:rPr>
        <w:t xml:space="preserve">El seguimiento </w:t>
      </w:r>
      <w:r w:rsidR="00D467C3" w:rsidRPr="002048C6">
        <w:rPr>
          <w:rFonts w:ascii="Book Antiqua" w:eastAsia="Wingdings" w:hAnsi="Book Antiqua"/>
          <w:b/>
          <w:bCs/>
          <w:sz w:val="24"/>
          <w:szCs w:val="24"/>
          <w:lang w:eastAsia="ko-KR"/>
        </w:rPr>
        <w:t xml:space="preserve">a labores operativas </w:t>
      </w:r>
      <w:r w:rsidRPr="002048C6">
        <w:rPr>
          <w:rFonts w:ascii="Book Antiqua" w:eastAsia="Wingdings" w:hAnsi="Book Antiqua"/>
          <w:b/>
          <w:bCs/>
          <w:sz w:val="24"/>
          <w:szCs w:val="24"/>
          <w:lang w:eastAsia="ko-KR"/>
        </w:rPr>
        <w:t xml:space="preserve">mediante la metodología está </w:t>
      </w:r>
      <w:r w:rsidR="00BF47FD" w:rsidRPr="002048C6">
        <w:rPr>
          <w:rFonts w:ascii="Book Antiqua" w:eastAsia="Wingdings" w:hAnsi="Book Antiqua"/>
          <w:b/>
          <w:bCs/>
          <w:sz w:val="24"/>
          <w:szCs w:val="24"/>
          <w:lang w:eastAsia="ko-KR"/>
        </w:rPr>
        <w:t xml:space="preserve">condicionado a la existencia de un permiso con goce de salario que da justificante a la valoración </w:t>
      </w:r>
      <w:r w:rsidR="00A22143" w:rsidRPr="002048C6">
        <w:rPr>
          <w:rFonts w:ascii="Book Antiqua" w:eastAsia="Wingdings" w:hAnsi="Book Antiqua"/>
          <w:b/>
          <w:bCs/>
          <w:sz w:val="24"/>
          <w:szCs w:val="24"/>
          <w:lang w:eastAsia="ko-KR"/>
        </w:rPr>
        <w:t>semestral de las actividades y los resultados de esta iniciativa.</w:t>
      </w:r>
    </w:p>
    <w:p w14:paraId="44659D4F" w14:textId="77777777" w:rsidR="00076418" w:rsidRPr="002048C6" w:rsidRDefault="00076418" w:rsidP="00076418">
      <w:pPr>
        <w:spacing w:after="0"/>
        <w:jc w:val="both"/>
        <w:rPr>
          <w:rFonts w:ascii="Book Antiqua" w:eastAsia="Wingdings" w:hAnsi="Book Antiqua"/>
          <w:b/>
          <w:bCs/>
          <w:sz w:val="24"/>
          <w:szCs w:val="24"/>
          <w:lang w:eastAsia="ko-KR"/>
        </w:rPr>
      </w:pPr>
    </w:p>
    <w:p w14:paraId="15E43F44" w14:textId="15C4074B" w:rsidR="00A22143" w:rsidRDefault="00292AFF" w:rsidP="00D40E4B">
      <w:pPr>
        <w:spacing w:before="120" w:after="12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En este estado se encuentra la labor operativa con código </w:t>
      </w:r>
      <w:r w:rsidR="00D86F88" w:rsidRPr="00D86F88">
        <w:rPr>
          <w:rFonts w:ascii="Book Antiqua" w:eastAsia="Wingdings" w:hAnsi="Book Antiqua"/>
          <w:sz w:val="24"/>
          <w:szCs w:val="24"/>
          <w:lang w:eastAsia="ko-KR"/>
        </w:rPr>
        <w:t>1167-OIJ-P26</w:t>
      </w:r>
      <w:r w:rsidR="00D86F88">
        <w:rPr>
          <w:rFonts w:ascii="Book Antiqua" w:eastAsia="Wingdings" w:hAnsi="Book Antiqua"/>
          <w:sz w:val="24"/>
          <w:szCs w:val="24"/>
          <w:lang w:eastAsia="ko-KR"/>
        </w:rPr>
        <w:t xml:space="preserve"> relacionada con el </w:t>
      </w:r>
      <w:r w:rsidR="00C94484">
        <w:rPr>
          <w:rFonts w:ascii="Book Antiqua" w:eastAsia="Wingdings" w:hAnsi="Book Antiqua"/>
          <w:sz w:val="24"/>
          <w:szCs w:val="24"/>
          <w:lang w:eastAsia="ko-KR"/>
        </w:rPr>
        <w:t>“</w:t>
      </w:r>
      <w:r w:rsidR="00C94484" w:rsidRPr="002048C6">
        <w:rPr>
          <w:rFonts w:ascii="Book Antiqua" w:eastAsia="Wingdings" w:hAnsi="Book Antiqua"/>
          <w:i/>
          <w:iCs/>
          <w:sz w:val="24"/>
          <w:szCs w:val="24"/>
          <w:lang w:eastAsia="ko-KR"/>
        </w:rPr>
        <w:t>Mejoramiento de la capacidad de repuesta y antigüedad del pendiente del área de residuos de disparo de la Sección de Pericias Físicas</w:t>
      </w:r>
      <w:r w:rsidR="00C94484">
        <w:rPr>
          <w:rFonts w:ascii="Book Antiqua" w:eastAsia="Wingdings" w:hAnsi="Book Antiqua"/>
          <w:sz w:val="24"/>
          <w:szCs w:val="24"/>
          <w:lang w:eastAsia="ko-KR"/>
        </w:rPr>
        <w:t>”, cuyo permiso con goce de salario no continu</w:t>
      </w:r>
      <w:r w:rsidR="000B5ADA">
        <w:rPr>
          <w:rFonts w:ascii="Book Antiqua" w:eastAsia="Wingdings" w:hAnsi="Book Antiqua"/>
          <w:sz w:val="24"/>
          <w:szCs w:val="24"/>
          <w:lang w:eastAsia="ko-KR"/>
        </w:rPr>
        <w:t>a</w:t>
      </w:r>
      <w:r w:rsidR="00C94484">
        <w:rPr>
          <w:rFonts w:ascii="Book Antiqua" w:eastAsia="Wingdings" w:hAnsi="Book Antiqua"/>
          <w:sz w:val="24"/>
          <w:szCs w:val="24"/>
          <w:lang w:eastAsia="ko-KR"/>
        </w:rPr>
        <w:t xml:space="preserve"> para el 2022.</w:t>
      </w:r>
      <w:r w:rsidR="00746773">
        <w:rPr>
          <w:rFonts w:ascii="Book Antiqua" w:eastAsia="Wingdings" w:hAnsi="Book Antiqua"/>
          <w:sz w:val="24"/>
          <w:szCs w:val="24"/>
          <w:lang w:eastAsia="ko-KR"/>
        </w:rPr>
        <w:t xml:space="preserve"> Así las cosas, se procedió por parte de la oficina responsable a remitir la documentación final para esta labor operativa:</w:t>
      </w:r>
    </w:p>
    <w:p w14:paraId="10E52070" w14:textId="77777777" w:rsidR="000F208E" w:rsidRDefault="000F208E" w:rsidP="00076418">
      <w:pPr>
        <w:spacing w:after="0"/>
        <w:jc w:val="both"/>
        <w:rPr>
          <w:rFonts w:ascii="Book Antiqua" w:eastAsia="Wingdings" w:hAnsi="Book Antiqua"/>
          <w:sz w:val="24"/>
          <w:szCs w:val="24"/>
          <w:lang w:eastAsia="ko-KR"/>
        </w:rPr>
      </w:pPr>
    </w:p>
    <w:p w14:paraId="5973C5E2" w14:textId="7F07411C" w:rsidR="00746773" w:rsidRPr="00FC0191" w:rsidRDefault="00672001" w:rsidP="00076418">
      <w:pPr>
        <w:spacing w:after="0"/>
        <w:jc w:val="center"/>
        <w:rPr>
          <w:rFonts w:ascii="Book Antiqua" w:eastAsia="Wingdings" w:hAnsi="Book Antiqua"/>
          <w:b/>
          <w:bCs/>
          <w:sz w:val="24"/>
          <w:szCs w:val="24"/>
          <w:lang w:eastAsia="ko-KR"/>
        </w:rPr>
      </w:pPr>
      <w:r w:rsidRPr="00FC0191">
        <w:rPr>
          <w:rFonts w:ascii="Book Antiqua" w:eastAsia="Wingdings" w:hAnsi="Book Antiqua"/>
          <w:b/>
          <w:bCs/>
          <w:sz w:val="24"/>
          <w:szCs w:val="24"/>
          <w:lang w:eastAsia="ko-KR"/>
        </w:rPr>
        <w:t xml:space="preserve">Tabla </w:t>
      </w:r>
      <w:r w:rsidR="004325B5">
        <w:rPr>
          <w:rFonts w:ascii="Book Antiqua" w:eastAsia="Wingdings" w:hAnsi="Book Antiqua"/>
          <w:b/>
          <w:bCs/>
          <w:sz w:val="24"/>
          <w:szCs w:val="24"/>
          <w:lang w:eastAsia="ko-KR"/>
        </w:rPr>
        <w:t>2</w:t>
      </w:r>
      <w:r w:rsidR="00F841E5">
        <w:rPr>
          <w:rFonts w:ascii="Book Antiqua" w:eastAsia="Wingdings" w:hAnsi="Book Antiqua"/>
          <w:b/>
          <w:bCs/>
          <w:sz w:val="24"/>
          <w:szCs w:val="24"/>
          <w:lang w:eastAsia="ko-KR"/>
        </w:rPr>
        <w:t>9</w:t>
      </w:r>
      <w:r w:rsidRPr="00FC0191">
        <w:rPr>
          <w:rFonts w:ascii="Book Antiqua" w:eastAsia="Wingdings" w:hAnsi="Book Antiqua"/>
          <w:b/>
          <w:bCs/>
          <w:sz w:val="24"/>
          <w:szCs w:val="24"/>
          <w:lang w:eastAsia="ko-KR"/>
        </w:rPr>
        <w:t>. Detalle de labores operativas que no continúan con el seguimiento mediante la metodología</w:t>
      </w:r>
      <w:r w:rsidR="00FC0191" w:rsidRPr="00FC0191">
        <w:rPr>
          <w:rFonts w:ascii="Book Antiqua" w:eastAsia="Wingdings" w:hAnsi="Book Antiqua"/>
          <w:b/>
          <w:bCs/>
          <w:sz w:val="24"/>
          <w:szCs w:val="24"/>
          <w:lang w:eastAsia="ko-KR"/>
        </w:rPr>
        <w:t xml:space="preserve"> institucional de administración de proyectos</w:t>
      </w:r>
    </w:p>
    <w:p w14:paraId="79B9AB7D" w14:textId="77777777" w:rsidR="00076418" w:rsidRPr="00FC0191" w:rsidRDefault="00076418" w:rsidP="00076418">
      <w:pPr>
        <w:spacing w:after="0"/>
        <w:jc w:val="center"/>
        <w:rPr>
          <w:rFonts w:ascii="Book Antiqua" w:eastAsia="Wingdings" w:hAnsi="Book Antiqua"/>
          <w:b/>
          <w:bCs/>
          <w:sz w:val="24"/>
          <w:szCs w:val="24"/>
          <w:lang w:eastAsia="ko-KR"/>
        </w:rPr>
      </w:pPr>
    </w:p>
    <w:tbl>
      <w:tblPr>
        <w:tblW w:w="9640" w:type="dxa"/>
        <w:tblCellMar>
          <w:left w:w="70" w:type="dxa"/>
          <w:right w:w="70" w:type="dxa"/>
        </w:tblCellMar>
        <w:tblLook w:val="04A0" w:firstRow="1" w:lastRow="0" w:firstColumn="1" w:lastColumn="0" w:noHBand="0" w:noVBand="1"/>
      </w:tblPr>
      <w:tblGrid>
        <w:gridCol w:w="1129"/>
        <w:gridCol w:w="3468"/>
        <w:gridCol w:w="1681"/>
        <w:gridCol w:w="1681"/>
        <w:gridCol w:w="1681"/>
      </w:tblGrid>
      <w:tr w:rsidR="00954CBC" w:rsidRPr="004A0831" w14:paraId="6E45D167" w14:textId="77777777" w:rsidTr="002A5137">
        <w:trPr>
          <w:trHeight w:val="900"/>
        </w:trPr>
        <w:tc>
          <w:tcPr>
            <w:tcW w:w="1129" w:type="dxa"/>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67ED515C" w14:textId="77777777" w:rsidR="004A0831" w:rsidRPr="004A0831" w:rsidRDefault="004A0831" w:rsidP="004A0831">
            <w:pPr>
              <w:spacing w:after="0" w:line="240" w:lineRule="auto"/>
              <w:jc w:val="center"/>
              <w:rPr>
                <w:rFonts w:ascii="Book Antiqua" w:eastAsia="Times New Roman" w:hAnsi="Book Antiqua" w:cs="Calibri"/>
                <w:b/>
                <w:bCs/>
                <w:color w:val="FFFFFF"/>
                <w:sz w:val="20"/>
                <w:szCs w:val="20"/>
                <w:lang w:eastAsia="es-CR"/>
              </w:rPr>
            </w:pPr>
            <w:r w:rsidRPr="004A0831">
              <w:rPr>
                <w:rFonts w:ascii="Book Antiqua" w:eastAsia="Times New Roman" w:hAnsi="Book Antiqua" w:cs="Calibri"/>
                <w:b/>
                <w:bCs/>
                <w:color w:val="FFFFFF"/>
                <w:sz w:val="20"/>
                <w:szCs w:val="20"/>
                <w:lang w:eastAsia="es-CR"/>
              </w:rPr>
              <w:t>Código</w:t>
            </w:r>
          </w:p>
        </w:tc>
        <w:tc>
          <w:tcPr>
            <w:tcW w:w="3828" w:type="dxa"/>
            <w:tcBorders>
              <w:top w:val="single" w:sz="4" w:space="0" w:color="auto"/>
              <w:left w:val="nil"/>
              <w:bottom w:val="single" w:sz="4" w:space="0" w:color="auto"/>
              <w:right w:val="single" w:sz="4" w:space="0" w:color="auto"/>
            </w:tcBorders>
            <w:shd w:val="clear" w:color="000000" w:fill="44546A"/>
            <w:vAlign w:val="center"/>
            <w:hideMark/>
          </w:tcPr>
          <w:p w14:paraId="16571878" w14:textId="77777777" w:rsidR="004A0831" w:rsidRPr="004A0831" w:rsidRDefault="004A0831" w:rsidP="004A0831">
            <w:pPr>
              <w:spacing w:after="0" w:line="240" w:lineRule="auto"/>
              <w:jc w:val="center"/>
              <w:rPr>
                <w:rFonts w:ascii="Book Antiqua" w:eastAsia="Times New Roman" w:hAnsi="Book Antiqua" w:cs="Calibri"/>
                <w:b/>
                <w:bCs/>
                <w:color w:val="FFFFFF"/>
                <w:sz w:val="20"/>
                <w:szCs w:val="20"/>
                <w:lang w:eastAsia="es-CR"/>
              </w:rPr>
            </w:pPr>
            <w:r w:rsidRPr="004A0831">
              <w:rPr>
                <w:rFonts w:ascii="Book Antiqua" w:eastAsia="Times New Roman" w:hAnsi="Book Antiqua" w:cs="Calibri"/>
                <w:b/>
                <w:bCs/>
                <w:color w:val="FFFFFF"/>
                <w:sz w:val="20"/>
                <w:szCs w:val="20"/>
                <w:lang w:eastAsia="es-CR"/>
              </w:rPr>
              <w:t>Labor Operativa</w:t>
            </w:r>
          </w:p>
        </w:tc>
        <w:tc>
          <w:tcPr>
            <w:tcW w:w="1337" w:type="dxa"/>
            <w:tcBorders>
              <w:top w:val="single" w:sz="4" w:space="0" w:color="auto"/>
              <w:left w:val="nil"/>
              <w:bottom w:val="single" w:sz="4" w:space="0" w:color="auto"/>
              <w:right w:val="single" w:sz="4" w:space="0" w:color="auto"/>
            </w:tcBorders>
            <w:shd w:val="clear" w:color="000000" w:fill="44546A"/>
            <w:vAlign w:val="center"/>
            <w:hideMark/>
          </w:tcPr>
          <w:p w14:paraId="26526DE4" w14:textId="4AC4BB80" w:rsidR="004A0831" w:rsidRPr="004A0831" w:rsidRDefault="00B67A5D" w:rsidP="004A0831">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 xml:space="preserve">Último </w:t>
            </w:r>
            <w:r w:rsidR="003C58D9">
              <w:rPr>
                <w:rFonts w:ascii="Book Antiqua" w:eastAsia="Times New Roman" w:hAnsi="Book Antiqua" w:cs="Calibri"/>
                <w:b/>
                <w:bCs/>
                <w:color w:val="FFFFFF"/>
                <w:sz w:val="20"/>
                <w:szCs w:val="20"/>
                <w:lang w:eastAsia="es-CR"/>
              </w:rPr>
              <w:t xml:space="preserve">Informe de </w:t>
            </w:r>
            <w:r w:rsidR="00B5340C">
              <w:rPr>
                <w:rFonts w:ascii="Book Antiqua" w:eastAsia="Times New Roman" w:hAnsi="Book Antiqua" w:cs="Calibri"/>
                <w:b/>
                <w:bCs/>
                <w:color w:val="FFFFFF"/>
                <w:sz w:val="20"/>
                <w:szCs w:val="20"/>
                <w:lang w:eastAsia="es-CR"/>
              </w:rPr>
              <w:t>Avance</w:t>
            </w:r>
          </w:p>
        </w:tc>
        <w:tc>
          <w:tcPr>
            <w:tcW w:w="1673" w:type="dxa"/>
            <w:tcBorders>
              <w:top w:val="single" w:sz="4" w:space="0" w:color="auto"/>
              <w:left w:val="nil"/>
              <w:bottom w:val="single" w:sz="4" w:space="0" w:color="auto"/>
              <w:right w:val="single" w:sz="4" w:space="0" w:color="auto"/>
            </w:tcBorders>
            <w:shd w:val="clear" w:color="000000" w:fill="44546A"/>
            <w:vAlign w:val="center"/>
            <w:hideMark/>
          </w:tcPr>
          <w:p w14:paraId="434E8371" w14:textId="522794F9" w:rsidR="004A0831" w:rsidRPr="004A0831" w:rsidRDefault="003C58D9" w:rsidP="004A0831">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Cronograma</w:t>
            </w:r>
          </w:p>
        </w:tc>
        <w:tc>
          <w:tcPr>
            <w:tcW w:w="1673" w:type="dxa"/>
            <w:tcBorders>
              <w:top w:val="single" w:sz="4" w:space="0" w:color="auto"/>
              <w:left w:val="nil"/>
              <w:bottom w:val="single" w:sz="4" w:space="0" w:color="auto"/>
              <w:right w:val="single" w:sz="4" w:space="0" w:color="auto"/>
            </w:tcBorders>
            <w:shd w:val="clear" w:color="000000" w:fill="44546A"/>
            <w:vAlign w:val="center"/>
            <w:hideMark/>
          </w:tcPr>
          <w:p w14:paraId="3615680F" w14:textId="73BB5FCB" w:rsidR="004A0831" w:rsidRPr="004A0831" w:rsidRDefault="00D82779" w:rsidP="004A0831">
            <w:pPr>
              <w:spacing w:after="0" w:line="240" w:lineRule="auto"/>
              <w:jc w:val="center"/>
              <w:rPr>
                <w:rFonts w:ascii="Book Antiqua" w:eastAsia="Times New Roman" w:hAnsi="Book Antiqua" w:cs="Calibri"/>
                <w:b/>
                <w:bCs/>
                <w:color w:val="FFFFFF"/>
                <w:sz w:val="20"/>
                <w:szCs w:val="20"/>
                <w:lang w:eastAsia="es-CR"/>
              </w:rPr>
            </w:pPr>
            <w:r>
              <w:rPr>
                <w:rFonts w:ascii="Book Antiqua" w:eastAsia="Times New Roman" w:hAnsi="Book Antiqua" w:cs="Calibri"/>
                <w:b/>
                <w:bCs/>
                <w:color w:val="FFFFFF"/>
                <w:sz w:val="20"/>
                <w:szCs w:val="20"/>
                <w:lang w:eastAsia="es-CR"/>
              </w:rPr>
              <w:t>Informe de Cierre</w:t>
            </w:r>
          </w:p>
        </w:tc>
      </w:tr>
      <w:tr w:rsidR="00954CBC" w:rsidRPr="004A0831" w14:paraId="5B36CD78" w14:textId="77777777" w:rsidTr="002A5137">
        <w:trPr>
          <w:trHeight w:val="798"/>
        </w:trPr>
        <w:tc>
          <w:tcPr>
            <w:tcW w:w="1129" w:type="dxa"/>
            <w:tcBorders>
              <w:top w:val="nil"/>
              <w:left w:val="single" w:sz="4" w:space="0" w:color="auto"/>
              <w:bottom w:val="single" w:sz="4" w:space="0" w:color="auto"/>
              <w:right w:val="single" w:sz="4" w:space="0" w:color="auto"/>
            </w:tcBorders>
            <w:shd w:val="clear" w:color="000000" w:fill="FFFFFF"/>
            <w:noWrap/>
            <w:vAlign w:val="center"/>
            <w:hideMark/>
          </w:tcPr>
          <w:p w14:paraId="077F40FA" w14:textId="77777777" w:rsidR="004A0831" w:rsidRPr="004A0831" w:rsidRDefault="004A0831" w:rsidP="004A0831">
            <w:pPr>
              <w:spacing w:after="0" w:line="240" w:lineRule="auto"/>
              <w:jc w:val="center"/>
              <w:rPr>
                <w:rFonts w:ascii="Book Antiqua" w:eastAsia="Times New Roman" w:hAnsi="Book Antiqua" w:cs="Calibri"/>
                <w:color w:val="000000"/>
                <w:sz w:val="20"/>
                <w:szCs w:val="20"/>
                <w:lang w:eastAsia="es-CR"/>
              </w:rPr>
            </w:pPr>
            <w:r w:rsidRPr="004A0831">
              <w:rPr>
                <w:rFonts w:ascii="Book Antiqua" w:eastAsia="Times New Roman" w:hAnsi="Book Antiqua" w:cs="Calibri"/>
                <w:color w:val="000000"/>
                <w:sz w:val="20"/>
                <w:szCs w:val="20"/>
                <w:lang w:eastAsia="es-CR"/>
              </w:rPr>
              <w:t>1167-OIJ-P26</w:t>
            </w:r>
          </w:p>
        </w:tc>
        <w:tc>
          <w:tcPr>
            <w:tcW w:w="3828" w:type="dxa"/>
            <w:tcBorders>
              <w:top w:val="nil"/>
              <w:left w:val="nil"/>
              <w:bottom w:val="single" w:sz="4" w:space="0" w:color="auto"/>
              <w:right w:val="single" w:sz="4" w:space="0" w:color="auto"/>
            </w:tcBorders>
            <w:shd w:val="clear" w:color="000000" w:fill="FFFFFF"/>
            <w:vAlign w:val="center"/>
            <w:hideMark/>
          </w:tcPr>
          <w:p w14:paraId="37EC614E" w14:textId="77777777" w:rsidR="004A0831" w:rsidRPr="004A0831" w:rsidRDefault="004A0831" w:rsidP="004A0831">
            <w:pPr>
              <w:spacing w:after="0" w:line="240" w:lineRule="auto"/>
              <w:rPr>
                <w:rFonts w:ascii="Book Antiqua" w:eastAsia="Times New Roman" w:hAnsi="Book Antiqua" w:cs="Calibri"/>
                <w:color w:val="000000"/>
                <w:sz w:val="20"/>
                <w:szCs w:val="20"/>
                <w:lang w:eastAsia="es-CR"/>
              </w:rPr>
            </w:pPr>
            <w:r w:rsidRPr="004A0831">
              <w:rPr>
                <w:rFonts w:ascii="Book Antiqua" w:eastAsia="Times New Roman" w:hAnsi="Book Antiqua" w:cs="Calibri"/>
                <w:color w:val="000000"/>
                <w:sz w:val="20"/>
                <w:szCs w:val="20"/>
                <w:lang w:eastAsia="es-CR"/>
              </w:rPr>
              <w:t>Mejoramiento de la capacidad de repuesta y antigüedad del pendiente del área de residuos de disparo de la Sección de Pericias Físicas</w:t>
            </w:r>
          </w:p>
        </w:tc>
        <w:tc>
          <w:tcPr>
            <w:tcW w:w="1337" w:type="dxa"/>
            <w:tcBorders>
              <w:top w:val="nil"/>
              <w:left w:val="nil"/>
              <w:bottom w:val="single" w:sz="4" w:space="0" w:color="auto"/>
              <w:right w:val="single" w:sz="4" w:space="0" w:color="auto"/>
            </w:tcBorders>
            <w:shd w:val="clear" w:color="000000" w:fill="FFFFFF"/>
            <w:noWrap/>
            <w:vAlign w:val="center"/>
            <w:hideMark/>
          </w:tcPr>
          <w:p w14:paraId="025DC6CE" w14:textId="03D46D7A" w:rsidR="004A0831" w:rsidRPr="004A0831" w:rsidRDefault="007F570B" w:rsidP="004A083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pict w14:anchorId="07788404">
                <v:shape id="_x0000_i1123" type="#_x0000_t75" style="width:77pt;height:50pt">
                  <v:imagedata r:id="rId134" o:title=""/>
                </v:shape>
              </w:pict>
            </w:r>
          </w:p>
        </w:tc>
        <w:tc>
          <w:tcPr>
            <w:tcW w:w="1673" w:type="dxa"/>
            <w:tcBorders>
              <w:top w:val="nil"/>
              <w:left w:val="nil"/>
              <w:bottom w:val="single" w:sz="4" w:space="0" w:color="auto"/>
              <w:right w:val="single" w:sz="4" w:space="0" w:color="auto"/>
            </w:tcBorders>
            <w:shd w:val="clear" w:color="000000" w:fill="FFFFFF"/>
            <w:noWrap/>
            <w:vAlign w:val="center"/>
            <w:hideMark/>
          </w:tcPr>
          <w:p w14:paraId="1E507D54" w14:textId="77777777" w:rsidR="00954CBC" w:rsidRDefault="007F570B" w:rsidP="004A083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pict w14:anchorId="561B4AC0">
                <v:shape id="_x0000_i1124" type="#_x0000_t75" style="width:77pt;height:50pt">
                  <v:imagedata r:id="rId135" o:title=""/>
                </v:shape>
              </w:pict>
            </w:r>
          </w:p>
          <w:p w14:paraId="62A07BAA" w14:textId="31F85137" w:rsidR="004A0831" w:rsidRPr="004A0831" w:rsidRDefault="003C58D9" w:rsidP="004A0831">
            <w:pPr>
              <w:spacing w:after="0" w:line="240" w:lineRule="auto"/>
              <w:jc w:val="center"/>
              <w:rPr>
                <w:rFonts w:ascii="Book Antiqua" w:eastAsia="Times New Roman" w:hAnsi="Book Antiqua" w:cs="Calibri"/>
                <w:color w:val="000000"/>
                <w:sz w:val="20"/>
                <w:szCs w:val="20"/>
                <w:lang w:eastAsia="es-CR"/>
              </w:rPr>
            </w:pPr>
            <w:r>
              <w:rPr>
                <w:rFonts w:ascii="Book Antiqua" w:eastAsia="Times New Roman" w:hAnsi="Book Antiqua" w:cs="Calibri"/>
                <w:color w:val="000000"/>
                <w:sz w:val="20"/>
                <w:szCs w:val="20"/>
                <w:lang w:eastAsia="es-CR"/>
              </w:rPr>
              <w:t xml:space="preserve">Cronograma al </w:t>
            </w:r>
            <w:r w:rsidR="004A0831" w:rsidRPr="004A0831">
              <w:rPr>
                <w:rFonts w:ascii="Book Antiqua" w:eastAsia="Times New Roman" w:hAnsi="Book Antiqua" w:cs="Calibri"/>
                <w:color w:val="000000"/>
                <w:sz w:val="20"/>
                <w:szCs w:val="20"/>
                <w:lang w:eastAsia="es-CR"/>
              </w:rPr>
              <w:t>100%</w:t>
            </w:r>
          </w:p>
        </w:tc>
        <w:tc>
          <w:tcPr>
            <w:tcW w:w="1673" w:type="dxa"/>
            <w:tcBorders>
              <w:top w:val="nil"/>
              <w:left w:val="nil"/>
              <w:bottom w:val="single" w:sz="4" w:space="0" w:color="auto"/>
              <w:right w:val="single" w:sz="4" w:space="0" w:color="auto"/>
            </w:tcBorders>
            <w:shd w:val="clear" w:color="000000" w:fill="FFFFFF"/>
            <w:vAlign w:val="center"/>
            <w:hideMark/>
          </w:tcPr>
          <w:p w14:paraId="41B516C1" w14:textId="7B640D14" w:rsidR="004A0831" w:rsidRPr="004A0831" w:rsidRDefault="007F570B" w:rsidP="004A0831">
            <w:pPr>
              <w:spacing w:after="0" w:line="240" w:lineRule="auto"/>
              <w:jc w:val="center"/>
              <w:rPr>
                <w:rFonts w:ascii="Book Antiqua" w:eastAsia="Times New Roman" w:hAnsi="Book Antiqua" w:cs="Calibri"/>
                <w:b/>
                <w:bCs/>
                <w:color w:val="70AD47"/>
                <w:sz w:val="18"/>
                <w:szCs w:val="18"/>
                <w:lang w:eastAsia="es-CR"/>
              </w:rPr>
            </w:pPr>
            <w:r>
              <w:rPr>
                <w:rFonts w:ascii="Book Antiqua" w:eastAsia="Times New Roman" w:hAnsi="Book Antiqua" w:cs="Calibri"/>
                <w:b/>
                <w:bCs/>
                <w:color w:val="70AD47"/>
                <w:sz w:val="18"/>
                <w:szCs w:val="18"/>
                <w:lang w:eastAsia="es-CR"/>
              </w:rPr>
              <w:pict w14:anchorId="29243E83">
                <v:shape id="_x0000_i1125" type="#_x0000_t75" style="width:77pt;height:50pt">
                  <v:imagedata r:id="rId136" o:title=""/>
                </v:shape>
              </w:pict>
            </w:r>
          </w:p>
        </w:tc>
      </w:tr>
    </w:tbl>
    <w:p w14:paraId="1DEB8636" w14:textId="4949768E" w:rsidR="00746773" w:rsidRPr="005C5C29" w:rsidRDefault="00FC0191" w:rsidP="00D40E4B">
      <w:pPr>
        <w:spacing w:before="120" w:after="120"/>
        <w:jc w:val="both"/>
        <w:rPr>
          <w:rFonts w:ascii="Book Antiqua" w:eastAsia="Wingdings" w:hAnsi="Book Antiqua"/>
          <w:sz w:val="20"/>
          <w:szCs w:val="20"/>
          <w:lang w:eastAsia="ko-KR"/>
        </w:rPr>
      </w:pPr>
      <w:r w:rsidRPr="005C5C29">
        <w:rPr>
          <w:rFonts w:ascii="Book Antiqua" w:eastAsia="Wingdings" w:hAnsi="Book Antiqua"/>
          <w:b/>
          <w:bCs/>
          <w:sz w:val="20"/>
          <w:szCs w:val="20"/>
          <w:lang w:eastAsia="ko-KR"/>
        </w:rPr>
        <w:t>Fuente:</w:t>
      </w:r>
      <w:r w:rsidRPr="005C5C29">
        <w:rPr>
          <w:rFonts w:ascii="Book Antiqua" w:eastAsia="Wingdings" w:hAnsi="Book Antiqua"/>
          <w:sz w:val="20"/>
          <w:szCs w:val="20"/>
          <w:lang w:eastAsia="ko-KR"/>
        </w:rPr>
        <w:t xml:space="preserve"> Elaboración propia con documentación cargada en el </w:t>
      </w:r>
      <w:r w:rsidR="005C5C29" w:rsidRPr="005C5C29">
        <w:rPr>
          <w:rFonts w:ascii="Book Antiqua" w:eastAsia="Wingdings" w:hAnsi="Book Antiqua"/>
          <w:sz w:val="20"/>
          <w:szCs w:val="20"/>
          <w:lang w:eastAsia="ko-KR"/>
        </w:rPr>
        <w:t>repositorio de información del MS Project Online.</w:t>
      </w:r>
    </w:p>
    <w:p w14:paraId="0F61B9F1" w14:textId="77777777" w:rsidR="00A22143" w:rsidRDefault="00A22143" w:rsidP="00076418">
      <w:pPr>
        <w:spacing w:after="0"/>
        <w:jc w:val="both"/>
        <w:rPr>
          <w:rFonts w:ascii="Book Antiqua" w:eastAsia="Wingdings" w:hAnsi="Book Antiqua"/>
          <w:sz w:val="24"/>
          <w:szCs w:val="24"/>
          <w:lang w:eastAsia="ko-KR"/>
        </w:rPr>
      </w:pPr>
    </w:p>
    <w:p w14:paraId="41E273FD" w14:textId="2084FB43" w:rsidR="00DB1E23" w:rsidRPr="00D40E4B" w:rsidRDefault="00DB1E23" w:rsidP="00076418">
      <w:pPr>
        <w:spacing w:after="0"/>
        <w:jc w:val="both"/>
        <w:rPr>
          <w:rFonts w:ascii="Book Antiqua" w:eastAsia="Wingdings" w:hAnsi="Book Antiqua"/>
          <w:sz w:val="24"/>
          <w:szCs w:val="24"/>
          <w:lang w:eastAsia="ko-KR"/>
        </w:rPr>
      </w:pPr>
      <w:r>
        <w:rPr>
          <w:rFonts w:ascii="Book Antiqua" w:eastAsia="Wingdings" w:hAnsi="Book Antiqua"/>
          <w:sz w:val="24"/>
          <w:szCs w:val="24"/>
          <w:lang w:eastAsia="ko-KR"/>
        </w:rPr>
        <w:t>Finalmente, es importante indicar</w:t>
      </w:r>
      <w:r w:rsidR="00636DC2">
        <w:rPr>
          <w:rFonts w:ascii="Book Antiqua" w:eastAsia="Wingdings" w:hAnsi="Book Antiqua"/>
          <w:sz w:val="24"/>
          <w:szCs w:val="24"/>
          <w:lang w:eastAsia="ko-KR"/>
        </w:rPr>
        <w:t xml:space="preserve"> que para esta labor operativa se estuvo otorgando por todo el periodo 2021 un permiso con goce de salario cuyo tipo de puesto comprendía un perito judicial 2.</w:t>
      </w:r>
    </w:p>
    <w:p w14:paraId="6494ED6E" w14:textId="77777777" w:rsidR="00C019F8" w:rsidRDefault="00C019F8" w:rsidP="00D40E4B">
      <w:pPr>
        <w:spacing w:before="120" w:after="120"/>
        <w:jc w:val="both"/>
        <w:rPr>
          <w:rFonts w:ascii="Book Antiqua" w:eastAsia="Wingdings" w:hAnsi="Book Antiqua"/>
          <w:sz w:val="24"/>
          <w:szCs w:val="24"/>
          <w:lang w:eastAsia="ko-KR"/>
        </w:rPr>
      </w:pPr>
    </w:p>
    <w:p w14:paraId="2FCEC173" w14:textId="77777777" w:rsidR="006F7EA8" w:rsidRDefault="006F7EA8" w:rsidP="00D40E4B">
      <w:pPr>
        <w:spacing w:before="120" w:after="120"/>
        <w:jc w:val="both"/>
        <w:rPr>
          <w:rFonts w:ascii="Book Antiqua" w:eastAsia="Wingdings" w:hAnsi="Book Antiqua"/>
          <w:sz w:val="24"/>
          <w:szCs w:val="24"/>
          <w:lang w:eastAsia="ko-KR"/>
        </w:rPr>
      </w:pPr>
    </w:p>
    <w:p w14:paraId="09C5ED81" w14:textId="42AB00E0" w:rsidR="00164F12" w:rsidRPr="00376274" w:rsidRDefault="00376274" w:rsidP="00376274">
      <w:pPr>
        <w:pStyle w:val="Ttulo1"/>
        <w:ind w:left="360" w:hanging="360"/>
        <w:jc w:val="both"/>
        <w:rPr>
          <w:rFonts w:ascii="Book Antiqua" w:eastAsia="Wingdings" w:hAnsi="Book Antiqua"/>
          <w:b/>
          <w:bCs/>
          <w:sz w:val="24"/>
          <w:szCs w:val="24"/>
          <w:lang w:eastAsia="ko-KR"/>
        </w:rPr>
      </w:pPr>
      <w:bookmarkStart w:id="48" w:name="_Toc96666529"/>
      <w:r>
        <w:rPr>
          <w:rFonts w:ascii="Book Antiqua" w:eastAsia="Wingdings" w:hAnsi="Book Antiqua"/>
          <w:b/>
          <w:bCs/>
          <w:sz w:val="24"/>
          <w:szCs w:val="24"/>
          <w:lang w:eastAsia="ko-KR"/>
        </w:rPr>
        <w:t xml:space="preserve">V. </w:t>
      </w:r>
      <w:r w:rsidR="00164F12" w:rsidRPr="00376274">
        <w:rPr>
          <w:rFonts w:ascii="Book Antiqua" w:eastAsia="Wingdings" w:hAnsi="Book Antiqua"/>
          <w:b/>
          <w:bCs/>
          <w:sz w:val="24"/>
          <w:szCs w:val="24"/>
          <w:lang w:eastAsia="ko-KR"/>
        </w:rPr>
        <w:t>CONCLUSIONES</w:t>
      </w:r>
      <w:bookmarkEnd w:id="48"/>
    </w:p>
    <w:p w14:paraId="4A1FFEB3" w14:textId="33A45E97" w:rsidR="00164F12" w:rsidRDefault="00164F12" w:rsidP="00164F12">
      <w:pPr>
        <w:spacing w:after="0"/>
        <w:jc w:val="both"/>
        <w:rPr>
          <w:rFonts w:ascii="Book Antiqua" w:hAnsi="Book Antiqua"/>
        </w:rPr>
      </w:pPr>
    </w:p>
    <w:p w14:paraId="43CD9AC6" w14:textId="2FBC79E9" w:rsidR="005F6D13" w:rsidRPr="00083E0D" w:rsidRDefault="005F6D13" w:rsidP="004978C2">
      <w:pPr>
        <w:pStyle w:val="Ttulo2"/>
        <w:numPr>
          <w:ilvl w:val="0"/>
          <w:numId w:val="8"/>
        </w:numPr>
        <w:ind w:left="567" w:hanging="578"/>
        <w:rPr>
          <w:rFonts w:ascii="Book Antiqua" w:eastAsia="Wingdings" w:hAnsi="Book Antiqua"/>
          <w:b/>
          <w:bCs/>
          <w:color w:val="auto"/>
          <w:lang w:eastAsia="ko-KR"/>
        </w:rPr>
      </w:pPr>
      <w:bookmarkStart w:id="49" w:name="_Toc96666530"/>
      <w:r w:rsidRPr="00083E0D">
        <w:rPr>
          <w:rFonts w:ascii="Book Antiqua" w:eastAsia="Wingdings" w:hAnsi="Book Antiqua"/>
          <w:b/>
          <w:bCs/>
          <w:color w:val="auto"/>
          <w:lang w:eastAsia="ko-KR"/>
        </w:rPr>
        <w:t>Con</w:t>
      </w:r>
      <w:r w:rsidR="00295F40" w:rsidRPr="00083E0D">
        <w:rPr>
          <w:rFonts w:ascii="Book Antiqua" w:eastAsia="Wingdings" w:hAnsi="Book Antiqua"/>
          <w:b/>
          <w:bCs/>
          <w:color w:val="auto"/>
          <w:lang w:eastAsia="ko-KR"/>
        </w:rPr>
        <w:t xml:space="preserve">clusiones </w:t>
      </w:r>
      <w:r w:rsidR="00990478" w:rsidRPr="00083E0D">
        <w:rPr>
          <w:rFonts w:ascii="Book Antiqua" w:eastAsia="Wingdings" w:hAnsi="Book Antiqua"/>
          <w:b/>
          <w:bCs/>
          <w:color w:val="auto"/>
          <w:lang w:eastAsia="ko-KR"/>
        </w:rPr>
        <w:t xml:space="preserve">relacionadas con el capítulo </w:t>
      </w:r>
      <w:r w:rsidR="00197FE3" w:rsidRPr="00083E0D">
        <w:rPr>
          <w:rFonts w:ascii="Book Antiqua" w:eastAsia="Wingdings" w:hAnsi="Book Antiqua"/>
          <w:b/>
          <w:bCs/>
          <w:color w:val="auto"/>
          <w:lang w:eastAsia="ko-KR"/>
        </w:rPr>
        <w:t>1</w:t>
      </w:r>
      <w:bookmarkEnd w:id="49"/>
    </w:p>
    <w:p w14:paraId="2100683D" w14:textId="77777777" w:rsidR="000F6F39" w:rsidRPr="005859BE" w:rsidRDefault="000F6F39" w:rsidP="000F6F39">
      <w:pPr>
        <w:spacing w:before="120" w:after="120"/>
        <w:jc w:val="both"/>
        <w:rPr>
          <w:rFonts w:ascii="Book Antiqua" w:hAnsi="Book Antiqua"/>
          <w:sz w:val="24"/>
          <w:szCs w:val="24"/>
        </w:rPr>
      </w:pPr>
      <w:r w:rsidRPr="005859BE">
        <w:rPr>
          <w:rFonts w:ascii="Book Antiqua" w:hAnsi="Book Antiqua"/>
          <w:sz w:val="24"/>
          <w:szCs w:val="24"/>
        </w:rPr>
        <w:t xml:space="preserve">Del seguimiento de las recomendaciones emitidas por la Dirección de Planificación producto del </w:t>
      </w:r>
      <w:r>
        <w:rPr>
          <w:rFonts w:ascii="Book Antiqua" w:hAnsi="Book Antiqua"/>
          <w:sz w:val="24"/>
          <w:szCs w:val="24"/>
        </w:rPr>
        <w:t>segundo</w:t>
      </w:r>
      <w:r w:rsidRPr="005859BE">
        <w:rPr>
          <w:rFonts w:ascii="Book Antiqua" w:hAnsi="Book Antiqua"/>
          <w:sz w:val="24"/>
          <w:szCs w:val="24"/>
        </w:rPr>
        <w:t xml:space="preserve"> seguimiento del 2021 se concluye:</w:t>
      </w:r>
    </w:p>
    <w:p w14:paraId="27ABBB5C" w14:textId="56F3B72D" w:rsidR="000F6F39" w:rsidRDefault="000F6F39" w:rsidP="000F6F39">
      <w:pPr>
        <w:pStyle w:val="Prrafodelista"/>
        <w:numPr>
          <w:ilvl w:val="2"/>
          <w:numId w:val="15"/>
        </w:numPr>
        <w:spacing w:before="240" w:after="240"/>
        <w:ind w:left="709" w:hanging="698"/>
        <w:contextualSpacing w:val="0"/>
        <w:jc w:val="both"/>
        <w:rPr>
          <w:rFonts w:ascii="Book Antiqua" w:hAnsi="Book Antiqua"/>
          <w:sz w:val="24"/>
          <w:szCs w:val="24"/>
        </w:rPr>
      </w:pPr>
      <w:r w:rsidRPr="005859BE">
        <w:rPr>
          <w:rFonts w:ascii="Book Antiqua" w:hAnsi="Book Antiqua"/>
          <w:sz w:val="24"/>
          <w:szCs w:val="24"/>
        </w:rPr>
        <w:t>El Consejo Superior aval</w:t>
      </w:r>
      <w:r>
        <w:rPr>
          <w:rFonts w:ascii="Book Antiqua" w:hAnsi="Book Antiqua"/>
          <w:sz w:val="24"/>
          <w:szCs w:val="24"/>
        </w:rPr>
        <w:t xml:space="preserve">ó las recomendaciones brindadas por esta Dirección con respecto a los proyectos a cargo de la Oficina de Cooperación Internacional a saber: </w:t>
      </w:r>
      <w:r w:rsidRPr="005859BE">
        <w:rPr>
          <w:rFonts w:ascii="Book Antiqua" w:hAnsi="Book Antiqua"/>
          <w:sz w:val="24"/>
          <w:szCs w:val="24"/>
        </w:rPr>
        <w:t>“Coordinación Nacional de la Cumbre Judicial Iberoamericana” e “Implementación de los ODS y Cumplimiento de la Agenda 2030”,</w:t>
      </w:r>
      <w:r>
        <w:rPr>
          <w:rFonts w:ascii="Book Antiqua" w:hAnsi="Book Antiqua"/>
          <w:sz w:val="24"/>
          <w:szCs w:val="24"/>
        </w:rPr>
        <w:t xml:space="preserve"> sin embargo, al realizar la verificación del cumplimiento de estas, </w:t>
      </w:r>
      <w:r w:rsidR="006F7EA8">
        <w:rPr>
          <w:rFonts w:ascii="Book Antiqua" w:hAnsi="Book Antiqua"/>
          <w:sz w:val="24"/>
          <w:szCs w:val="24"/>
        </w:rPr>
        <w:t>aún</w:t>
      </w:r>
      <w:r>
        <w:rPr>
          <w:rFonts w:ascii="Book Antiqua" w:hAnsi="Book Antiqua"/>
          <w:sz w:val="24"/>
          <w:szCs w:val="24"/>
        </w:rPr>
        <w:t xml:space="preserve"> se encuentra pendiente lo siguiente: </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1"/>
        <w:gridCol w:w="1760"/>
        <w:gridCol w:w="1420"/>
        <w:gridCol w:w="1740"/>
        <w:gridCol w:w="1800"/>
        <w:gridCol w:w="2068"/>
      </w:tblGrid>
      <w:tr w:rsidR="000F6F39" w:rsidRPr="005C0DC7" w14:paraId="6EF3AE92" w14:textId="77777777" w:rsidTr="00953B35">
        <w:trPr>
          <w:trHeight w:val="585"/>
        </w:trPr>
        <w:tc>
          <w:tcPr>
            <w:tcW w:w="851" w:type="dxa"/>
            <w:shd w:val="clear" w:color="000000" w:fill="44546A"/>
            <w:vAlign w:val="center"/>
            <w:hideMark/>
          </w:tcPr>
          <w:p w14:paraId="023F920A"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Código</w:t>
            </w:r>
          </w:p>
        </w:tc>
        <w:tc>
          <w:tcPr>
            <w:tcW w:w="1760" w:type="dxa"/>
            <w:shd w:val="clear" w:color="000000" w:fill="44546A"/>
            <w:vAlign w:val="center"/>
            <w:hideMark/>
          </w:tcPr>
          <w:p w14:paraId="5BD24666"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Proyecto</w:t>
            </w:r>
          </w:p>
        </w:tc>
        <w:tc>
          <w:tcPr>
            <w:tcW w:w="1420" w:type="dxa"/>
            <w:shd w:val="clear" w:color="000000" w:fill="44546A"/>
            <w:vAlign w:val="center"/>
            <w:hideMark/>
          </w:tcPr>
          <w:p w14:paraId="2CE39CD0"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Estudio de factibilidad</w:t>
            </w:r>
          </w:p>
        </w:tc>
        <w:tc>
          <w:tcPr>
            <w:tcW w:w="1740" w:type="dxa"/>
            <w:shd w:val="clear" w:color="000000" w:fill="44546A"/>
            <w:vAlign w:val="center"/>
            <w:hideMark/>
          </w:tcPr>
          <w:p w14:paraId="3303954E"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Plan de Gestión</w:t>
            </w:r>
          </w:p>
        </w:tc>
        <w:tc>
          <w:tcPr>
            <w:tcW w:w="1800" w:type="dxa"/>
            <w:shd w:val="clear" w:color="000000" w:fill="44546A"/>
            <w:vAlign w:val="center"/>
            <w:hideMark/>
          </w:tcPr>
          <w:p w14:paraId="2B839E97"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 xml:space="preserve">Acta de constitución </w:t>
            </w:r>
          </w:p>
        </w:tc>
        <w:tc>
          <w:tcPr>
            <w:tcW w:w="2068" w:type="dxa"/>
            <w:shd w:val="clear" w:color="000000" w:fill="44546A"/>
            <w:vAlign w:val="center"/>
            <w:hideMark/>
          </w:tcPr>
          <w:p w14:paraId="7367C4BE" w14:textId="77777777" w:rsidR="000F6F39" w:rsidRPr="005C0DC7" w:rsidRDefault="000F6F39" w:rsidP="00953B35">
            <w:pPr>
              <w:spacing w:after="0" w:line="240" w:lineRule="auto"/>
              <w:jc w:val="center"/>
              <w:rPr>
                <w:rFonts w:ascii="Book Antiqua" w:eastAsia="Times New Roman" w:hAnsi="Book Antiqua" w:cs="Calibri"/>
                <w:b/>
                <w:bCs/>
                <w:color w:val="FFFFFF"/>
                <w:sz w:val="18"/>
                <w:szCs w:val="18"/>
                <w:lang w:eastAsia="es-CR"/>
              </w:rPr>
            </w:pPr>
            <w:r w:rsidRPr="005C0DC7">
              <w:rPr>
                <w:rFonts w:ascii="Book Antiqua" w:eastAsia="Times New Roman" w:hAnsi="Book Antiqua" w:cs="Calibri"/>
                <w:b/>
                <w:bCs/>
                <w:color w:val="FFFFFF"/>
                <w:sz w:val="18"/>
                <w:szCs w:val="18"/>
                <w:lang w:eastAsia="es-CR"/>
              </w:rPr>
              <w:t xml:space="preserve">Entregables </w:t>
            </w:r>
          </w:p>
        </w:tc>
      </w:tr>
      <w:tr w:rsidR="000F6F39" w:rsidRPr="005C0DC7" w14:paraId="17F774D8" w14:textId="77777777" w:rsidTr="00953B35">
        <w:trPr>
          <w:trHeight w:val="1020"/>
        </w:trPr>
        <w:tc>
          <w:tcPr>
            <w:tcW w:w="851" w:type="dxa"/>
            <w:shd w:val="clear" w:color="000000" w:fill="FFFFFF"/>
            <w:vAlign w:val="center"/>
            <w:hideMark/>
          </w:tcPr>
          <w:p w14:paraId="157D197E"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0653-DP-P11</w:t>
            </w:r>
          </w:p>
        </w:tc>
        <w:tc>
          <w:tcPr>
            <w:tcW w:w="1760" w:type="dxa"/>
            <w:shd w:val="clear" w:color="000000" w:fill="FFFFFF"/>
            <w:vAlign w:val="center"/>
            <w:hideMark/>
          </w:tcPr>
          <w:p w14:paraId="7B47B363"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Coordinación Nacional de la Cumbre Judicial Iberoamericana</w:t>
            </w:r>
          </w:p>
        </w:tc>
        <w:tc>
          <w:tcPr>
            <w:tcW w:w="1420" w:type="dxa"/>
            <w:shd w:val="clear" w:color="000000" w:fill="FFFFFF"/>
            <w:vAlign w:val="center"/>
            <w:hideMark/>
          </w:tcPr>
          <w:p w14:paraId="08B9DB26"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Pendiente realizar SROI</w:t>
            </w:r>
          </w:p>
        </w:tc>
        <w:tc>
          <w:tcPr>
            <w:tcW w:w="1740" w:type="dxa"/>
            <w:shd w:val="clear" w:color="000000" w:fill="FFFFFF"/>
            <w:vAlign w:val="center"/>
            <w:hideMark/>
          </w:tcPr>
          <w:p w14:paraId="5D18EFC9"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lista</w:t>
            </w:r>
          </w:p>
        </w:tc>
        <w:tc>
          <w:tcPr>
            <w:tcW w:w="1800" w:type="dxa"/>
            <w:shd w:val="clear" w:color="000000" w:fill="FFFFFF"/>
            <w:vAlign w:val="center"/>
            <w:hideMark/>
          </w:tcPr>
          <w:p w14:paraId="20B3C797"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 xml:space="preserve">Lista </w:t>
            </w:r>
          </w:p>
        </w:tc>
        <w:tc>
          <w:tcPr>
            <w:tcW w:w="2068" w:type="dxa"/>
            <w:shd w:val="clear" w:color="000000" w:fill="FFFFFF"/>
            <w:vAlign w:val="center"/>
            <w:hideMark/>
          </w:tcPr>
          <w:p w14:paraId="2BFCAFF8"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Ordenamiento de carpeta de entregables. Por ejemplo: F.08. Entregable 3.1</w:t>
            </w:r>
          </w:p>
        </w:tc>
      </w:tr>
      <w:tr w:rsidR="000F6F39" w:rsidRPr="005C0DC7" w14:paraId="0E76F827" w14:textId="77777777" w:rsidTr="00953B35">
        <w:trPr>
          <w:trHeight w:val="1095"/>
        </w:trPr>
        <w:tc>
          <w:tcPr>
            <w:tcW w:w="851" w:type="dxa"/>
            <w:shd w:val="clear" w:color="000000" w:fill="FFFFFF"/>
            <w:vAlign w:val="center"/>
            <w:hideMark/>
          </w:tcPr>
          <w:p w14:paraId="0B4A3B58"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0653-DP-P12</w:t>
            </w:r>
          </w:p>
        </w:tc>
        <w:tc>
          <w:tcPr>
            <w:tcW w:w="1760" w:type="dxa"/>
            <w:shd w:val="clear" w:color="000000" w:fill="FFFFFF"/>
            <w:vAlign w:val="center"/>
            <w:hideMark/>
          </w:tcPr>
          <w:p w14:paraId="39D34D46"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Implementación de los ODS y Cumplimiento de la Agenda 2030</w:t>
            </w:r>
          </w:p>
        </w:tc>
        <w:tc>
          <w:tcPr>
            <w:tcW w:w="1420" w:type="dxa"/>
            <w:shd w:val="clear" w:color="000000" w:fill="FFFFFF"/>
            <w:vAlign w:val="center"/>
            <w:hideMark/>
          </w:tcPr>
          <w:p w14:paraId="7A485A02"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Pendiente realizar SROI</w:t>
            </w:r>
          </w:p>
        </w:tc>
        <w:tc>
          <w:tcPr>
            <w:tcW w:w="1740" w:type="dxa"/>
            <w:shd w:val="clear" w:color="000000" w:fill="FFFFFF"/>
            <w:vAlign w:val="center"/>
            <w:hideMark/>
          </w:tcPr>
          <w:p w14:paraId="44B1E7ED"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lista</w:t>
            </w:r>
          </w:p>
        </w:tc>
        <w:tc>
          <w:tcPr>
            <w:tcW w:w="1800" w:type="dxa"/>
            <w:shd w:val="clear" w:color="000000" w:fill="FFFFFF"/>
            <w:vAlign w:val="center"/>
            <w:hideMark/>
          </w:tcPr>
          <w:p w14:paraId="781B49D5"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 xml:space="preserve">Lista </w:t>
            </w:r>
          </w:p>
        </w:tc>
        <w:tc>
          <w:tcPr>
            <w:tcW w:w="2068" w:type="dxa"/>
            <w:shd w:val="clear" w:color="000000" w:fill="FFFFFF"/>
            <w:vAlign w:val="center"/>
            <w:hideMark/>
          </w:tcPr>
          <w:p w14:paraId="49EC6F4F" w14:textId="77777777" w:rsidR="000F6F39" w:rsidRPr="005C0DC7" w:rsidRDefault="000F6F39" w:rsidP="00953B35">
            <w:pPr>
              <w:spacing w:after="0" w:line="240" w:lineRule="auto"/>
              <w:jc w:val="center"/>
              <w:rPr>
                <w:rFonts w:ascii="Book Antiqua" w:eastAsia="Times New Roman" w:hAnsi="Book Antiqua" w:cs="Calibri"/>
                <w:color w:val="000000"/>
                <w:sz w:val="18"/>
                <w:szCs w:val="18"/>
                <w:lang w:eastAsia="es-CR"/>
              </w:rPr>
            </w:pPr>
            <w:r w:rsidRPr="005C0DC7">
              <w:rPr>
                <w:rFonts w:ascii="Book Antiqua" w:eastAsia="Times New Roman" w:hAnsi="Book Antiqua" w:cs="Calibri"/>
                <w:color w:val="000000"/>
                <w:sz w:val="18"/>
                <w:szCs w:val="18"/>
                <w:lang w:eastAsia="es-CR"/>
              </w:rPr>
              <w:t>Ordenamiento de carpeta de entregables. Por ejemplo: F.08. Entregable 3.1</w:t>
            </w:r>
          </w:p>
        </w:tc>
      </w:tr>
    </w:tbl>
    <w:p w14:paraId="051AAA77" w14:textId="77777777" w:rsidR="000F6F39" w:rsidRDefault="000F6F39" w:rsidP="000F6F39">
      <w:pPr>
        <w:pStyle w:val="Prrafodelista"/>
        <w:numPr>
          <w:ilvl w:val="2"/>
          <w:numId w:val="15"/>
        </w:numPr>
        <w:spacing w:before="240" w:after="240"/>
        <w:ind w:left="709" w:hanging="698"/>
        <w:contextualSpacing w:val="0"/>
        <w:jc w:val="both"/>
        <w:rPr>
          <w:rFonts w:ascii="Book Antiqua" w:hAnsi="Book Antiqua"/>
          <w:sz w:val="24"/>
          <w:szCs w:val="24"/>
        </w:rPr>
      </w:pPr>
      <w:r w:rsidRPr="005859BE">
        <w:rPr>
          <w:rFonts w:ascii="Book Antiqua" w:hAnsi="Book Antiqua"/>
          <w:sz w:val="24"/>
          <w:szCs w:val="24"/>
        </w:rPr>
        <w:t xml:space="preserve">Después del </w:t>
      </w:r>
      <w:r>
        <w:rPr>
          <w:rFonts w:ascii="Book Antiqua" w:hAnsi="Book Antiqua"/>
          <w:sz w:val="24"/>
          <w:szCs w:val="24"/>
        </w:rPr>
        <w:t xml:space="preserve">segundo </w:t>
      </w:r>
      <w:r w:rsidRPr="005859BE">
        <w:rPr>
          <w:rFonts w:ascii="Book Antiqua" w:hAnsi="Book Antiqua"/>
          <w:sz w:val="24"/>
          <w:szCs w:val="24"/>
        </w:rPr>
        <w:t>seguimiento se detecta que los siguientes proyectos aún tienen documentos pendientes: Implementación de los ODS y Cumplimiento de la Agenda 2030, Coordinación Nacional de la Cumbre Judicial Iberoamericana, Implementación del Escritorio Virtual Despachos Penales, Diseñar e implementar el Sistema de Gestión de la Seguridad de la Información (SGSI).</w:t>
      </w:r>
    </w:p>
    <w:p w14:paraId="6B0A56D8" w14:textId="77777777" w:rsidR="000F6F39" w:rsidRPr="005859BE" w:rsidRDefault="000F6F39" w:rsidP="000F6F39">
      <w:pPr>
        <w:pStyle w:val="Prrafodelista"/>
        <w:numPr>
          <w:ilvl w:val="2"/>
          <w:numId w:val="15"/>
        </w:numPr>
        <w:spacing w:before="240" w:after="240"/>
        <w:ind w:left="709" w:hanging="698"/>
        <w:contextualSpacing w:val="0"/>
        <w:jc w:val="both"/>
        <w:rPr>
          <w:rFonts w:ascii="Book Antiqua" w:hAnsi="Book Antiqua"/>
          <w:sz w:val="24"/>
          <w:szCs w:val="24"/>
        </w:rPr>
      </w:pPr>
      <w:r>
        <w:rPr>
          <w:rFonts w:ascii="Book Antiqua" w:hAnsi="Book Antiqua"/>
          <w:sz w:val="24"/>
          <w:szCs w:val="24"/>
        </w:rPr>
        <w:t xml:space="preserve">Al verificar el cumplimiento de los proyectos o iniciativas nuevas incorporadas en el portafolio durante el segundo seguimiento, con respecto, a la presentación de documentos pendiente; se determinó que solamente el 21% atendió la recomendación; que el 57% a pesar de incorporar uno, o dos archivos en el sitio de proyecto, aún muestran correcciones por realizar, o </w:t>
      </w:r>
      <w:r>
        <w:rPr>
          <w:rFonts w:ascii="Book Antiqua" w:hAnsi="Book Antiqua"/>
          <w:sz w:val="24"/>
          <w:szCs w:val="24"/>
        </w:rPr>
        <w:lastRenderedPageBreak/>
        <w:t xml:space="preserve">formularios por agregar, y finalmente que el 21% de los proyectos no presentaron ninguna documentación. </w:t>
      </w:r>
      <w:r w:rsidRPr="0015318C">
        <w:rPr>
          <w:rFonts w:ascii="Book Antiqua" w:hAnsi="Book Antiqua"/>
          <w:sz w:val="24"/>
          <w:szCs w:val="24"/>
        </w:rPr>
        <w:t>(Ver tabla 4)</w:t>
      </w:r>
      <w:r>
        <w:rPr>
          <w:rFonts w:ascii="Book Antiqua" w:hAnsi="Book Antiqua"/>
          <w:sz w:val="24"/>
          <w:szCs w:val="24"/>
        </w:rPr>
        <w:t xml:space="preserve">  </w:t>
      </w:r>
    </w:p>
    <w:p w14:paraId="06B27E7B" w14:textId="77777777" w:rsidR="000F6F39" w:rsidRPr="005859BE" w:rsidRDefault="000F6F39" w:rsidP="000F6F39">
      <w:pPr>
        <w:pStyle w:val="Prrafodelista"/>
        <w:numPr>
          <w:ilvl w:val="2"/>
          <w:numId w:val="15"/>
        </w:numPr>
        <w:spacing w:before="240" w:after="240"/>
        <w:ind w:left="709" w:hanging="698"/>
        <w:contextualSpacing w:val="0"/>
        <w:jc w:val="both"/>
        <w:rPr>
          <w:rFonts w:ascii="Book Antiqua" w:hAnsi="Book Antiqua"/>
          <w:sz w:val="24"/>
          <w:szCs w:val="24"/>
        </w:rPr>
      </w:pPr>
      <w:r>
        <w:rPr>
          <w:rFonts w:ascii="Book Antiqua" w:hAnsi="Book Antiqua"/>
          <w:sz w:val="24"/>
          <w:szCs w:val="24"/>
        </w:rPr>
        <w:t>Se constató que se realizó la asignación del nuevo líder para el proyecto 1167-OIJ-P01, sin embargo, se encuentra pendiente la actualización de la documentación.</w:t>
      </w:r>
    </w:p>
    <w:p w14:paraId="08AAD847" w14:textId="77777777" w:rsidR="000F6F39" w:rsidRPr="00835DC3" w:rsidRDefault="000F6F39" w:rsidP="000F6F39">
      <w:pPr>
        <w:pStyle w:val="Prrafodelista"/>
        <w:numPr>
          <w:ilvl w:val="2"/>
          <w:numId w:val="15"/>
        </w:numPr>
        <w:spacing w:before="240" w:after="240"/>
        <w:ind w:left="709" w:hanging="698"/>
        <w:contextualSpacing w:val="0"/>
        <w:jc w:val="both"/>
        <w:rPr>
          <w:rFonts w:ascii="Book Antiqua" w:eastAsia="Times New Roman" w:hAnsi="Book Antiqua" w:cs="Calibri"/>
          <w:color w:val="000000"/>
          <w:sz w:val="24"/>
          <w:szCs w:val="24"/>
          <w:lang w:eastAsia="es-CR"/>
        </w:rPr>
      </w:pPr>
      <w:r>
        <w:rPr>
          <w:rFonts w:ascii="Book Antiqua" w:hAnsi="Book Antiqua"/>
          <w:sz w:val="24"/>
          <w:szCs w:val="24"/>
        </w:rPr>
        <w:t>La Dirección de Planificación procedió a verificar el cumplimiento del ordenamiento de entregables y la incorporación del formulario F08 para cada entregable al 100% encontrando lo que se detalla a continuación:</w:t>
      </w:r>
    </w:p>
    <w:tbl>
      <w:tblPr>
        <w:tblW w:w="10420" w:type="dxa"/>
        <w:tblCellMar>
          <w:left w:w="70" w:type="dxa"/>
          <w:right w:w="70" w:type="dxa"/>
        </w:tblCellMar>
        <w:tblLook w:val="04A0" w:firstRow="1" w:lastRow="0" w:firstColumn="1" w:lastColumn="0" w:noHBand="0" w:noVBand="1"/>
      </w:tblPr>
      <w:tblGrid>
        <w:gridCol w:w="1390"/>
        <w:gridCol w:w="1015"/>
        <w:gridCol w:w="2552"/>
        <w:gridCol w:w="1819"/>
        <w:gridCol w:w="2268"/>
        <w:gridCol w:w="1340"/>
        <w:gridCol w:w="36"/>
      </w:tblGrid>
      <w:tr w:rsidR="000F6F39" w:rsidRPr="00CF0D3F" w14:paraId="2641ADCD" w14:textId="77777777" w:rsidTr="00953B35">
        <w:trPr>
          <w:trHeight w:val="585"/>
          <w:tblHeader/>
        </w:trPr>
        <w:tc>
          <w:tcPr>
            <w:tcW w:w="1390" w:type="dxa"/>
            <w:vMerge w:val="restart"/>
            <w:tcBorders>
              <w:top w:val="single" w:sz="4" w:space="0" w:color="auto"/>
              <w:left w:val="single" w:sz="4" w:space="0" w:color="auto"/>
              <w:bottom w:val="single" w:sz="4" w:space="0" w:color="auto"/>
              <w:right w:val="single" w:sz="4" w:space="0" w:color="auto"/>
            </w:tcBorders>
            <w:shd w:val="clear" w:color="000000" w:fill="44546A"/>
            <w:vAlign w:val="center"/>
            <w:hideMark/>
          </w:tcPr>
          <w:p w14:paraId="1D37D9FC"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Oficina Líder</w:t>
            </w:r>
          </w:p>
        </w:tc>
        <w:tc>
          <w:tcPr>
            <w:tcW w:w="1015" w:type="dxa"/>
            <w:vMerge w:val="restart"/>
            <w:tcBorders>
              <w:top w:val="single" w:sz="4" w:space="0" w:color="auto"/>
              <w:left w:val="single" w:sz="4" w:space="0" w:color="auto"/>
              <w:bottom w:val="single" w:sz="4" w:space="0" w:color="auto"/>
              <w:right w:val="single" w:sz="4" w:space="0" w:color="auto"/>
            </w:tcBorders>
            <w:shd w:val="clear" w:color="000000" w:fill="44546A"/>
            <w:noWrap/>
            <w:vAlign w:val="center"/>
            <w:hideMark/>
          </w:tcPr>
          <w:p w14:paraId="02B26940"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Código</w:t>
            </w:r>
          </w:p>
        </w:tc>
        <w:tc>
          <w:tcPr>
            <w:tcW w:w="2552" w:type="dxa"/>
            <w:vMerge w:val="restart"/>
            <w:tcBorders>
              <w:top w:val="single" w:sz="4" w:space="0" w:color="auto"/>
              <w:left w:val="single" w:sz="4" w:space="0" w:color="auto"/>
              <w:bottom w:val="single" w:sz="4" w:space="0" w:color="auto"/>
              <w:right w:val="single" w:sz="4" w:space="0" w:color="auto"/>
            </w:tcBorders>
            <w:shd w:val="clear" w:color="000000" w:fill="44546A"/>
            <w:vAlign w:val="center"/>
            <w:hideMark/>
          </w:tcPr>
          <w:p w14:paraId="117C616B"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Nombre del proyecto</w:t>
            </w:r>
          </w:p>
        </w:tc>
        <w:tc>
          <w:tcPr>
            <w:tcW w:w="5463" w:type="dxa"/>
            <w:gridSpan w:val="4"/>
            <w:tcBorders>
              <w:top w:val="single" w:sz="4" w:space="0" w:color="auto"/>
              <w:left w:val="nil"/>
              <w:bottom w:val="single" w:sz="4" w:space="0" w:color="auto"/>
              <w:right w:val="single" w:sz="4" w:space="0" w:color="auto"/>
            </w:tcBorders>
            <w:shd w:val="clear" w:color="000000" w:fill="44546A"/>
            <w:noWrap/>
            <w:vAlign w:val="center"/>
            <w:hideMark/>
          </w:tcPr>
          <w:p w14:paraId="6BB1FCF2"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 xml:space="preserve">Seguimiento </w:t>
            </w:r>
          </w:p>
        </w:tc>
      </w:tr>
      <w:tr w:rsidR="000F6F39" w:rsidRPr="00CF0D3F" w14:paraId="3725B706" w14:textId="77777777" w:rsidTr="00953B35">
        <w:trPr>
          <w:gridAfter w:val="1"/>
          <w:wAfter w:w="36" w:type="dxa"/>
          <w:trHeight w:val="300"/>
          <w:tblHeader/>
        </w:trPr>
        <w:tc>
          <w:tcPr>
            <w:tcW w:w="1390" w:type="dxa"/>
            <w:vMerge/>
            <w:tcBorders>
              <w:top w:val="single" w:sz="4" w:space="0" w:color="auto"/>
              <w:left w:val="single" w:sz="4" w:space="0" w:color="auto"/>
              <w:bottom w:val="single" w:sz="4" w:space="0" w:color="auto"/>
              <w:right w:val="single" w:sz="4" w:space="0" w:color="auto"/>
            </w:tcBorders>
            <w:vAlign w:val="center"/>
            <w:hideMark/>
          </w:tcPr>
          <w:p w14:paraId="40B55BE0" w14:textId="77777777" w:rsidR="000F6F39" w:rsidRPr="00CF0D3F" w:rsidRDefault="000F6F39" w:rsidP="00953B35">
            <w:pPr>
              <w:spacing w:after="0" w:line="240" w:lineRule="auto"/>
              <w:rPr>
                <w:rFonts w:ascii="Book Antiqua" w:eastAsia="Times New Roman" w:hAnsi="Book Antiqua" w:cs="Calibri"/>
                <w:b/>
                <w:bCs/>
                <w:color w:val="FFFFFF"/>
                <w:sz w:val="18"/>
                <w:szCs w:val="18"/>
                <w:lang w:eastAsia="es-CR"/>
              </w:rPr>
            </w:pPr>
          </w:p>
        </w:tc>
        <w:tc>
          <w:tcPr>
            <w:tcW w:w="1015" w:type="dxa"/>
            <w:vMerge/>
            <w:tcBorders>
              <w:top w:val="single" w:sz="4" w:space="0" w:color="auto"/>
              <w:left w:val="single" w:sz="4" w:space="0" w:color="auto"/>
              <w:bottom w:val="single" w:sz="4" w:space="0" w:color="auto"/>
              <w:right w:val="single" w:sz="4" w:space="0" w:color="auto"/>
            </w:tcBorders>
            <w:vAlign w:val="center"/>
            <w:hideMark/>
          </w:tcPr>
          <w:p w14:paraId="08928861" w14:textId="77777777" w:rsidR="000F6F39" w:rsidRPr="00CF0D3F" w:rsidRDefault="000F6F39" w:rsidP="00953B35">
            <w:pPr>
              <w:spacing w:after="0" w:line="240" w:lineRule="auto"/>
              <w:rPr>
                <w:rFonts w:ascii="Book Antiqua" w:eastAsia="Times New Roman" w:hAnsi="Book Antiqua" w:cs="Calibri"/>
                <w:b/>
                <w:bCs/>
                <w:color w:val="FFFFFF"/>
                <w:sz w:val="18"/>
                <w:szCs w:val="18"/>
                <w:lang w:eastAsia="es-CR"/>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14:paraId="7886A935" w14:textId="77777777" w:rsidR="000F6F39" w:rsidRPr="00CF0D3F" w:rsidRDefault="000F6F39" w:rsidP="00953B35">
            <w:pPr>
              <w:spacing w:after="0" w:line="240" w:lineRule="auto"/>
              <w:rPr>
                <w:rFonts w:ascii="Book Antiqua" w:eastAsia="Times New Roman" w:hAnsi="Book Antiqua" w:cs="Calibri"/>
                <w:b/>
                <w:bCs/>
                <w:color w:val="FFFFFF"/>
                <w:sz w:val="18"/>
                <w:szCs w:val="18"/>
                <w:lang w:eastAsia="es-CR"/>
              </w:rPr>
            </w:pPr>
          </w:p>
        </w:tc>
        <w:tc>
          <w:tcPr>
            <w:tcW w:w="1819" w:type="dxa"/>
            <w:tcBorders>
              <w:top w:val="nil"/>
              <w:left w:val="nil"/>
              <w:bottom w:val="single" w:sz="4" w:space="0" w:color="auto"/>
              <w:right w:val="single" w:sz="4" w:space="0" w:color="auto"/>
            </w:tcBorders>
            <w:shd w:val="clear" w:color="000000" w:fill="44546A"/>
            <w:noWrap/>
            <w:vAlign w:val="center"/>
            <w:hideMark/>
          </w:tcPr>
          <w:p w14:paraId="61164A64"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Pr>
                <w:rFonts w:ascii="Book Antiqua" w:eastAsia="Times New Roman" w:hAnsi="Book Antiqua" w:cs="Calibri"/>
                <w:b/>
                <w:bCs/>
                <w:color w:val="FFFFFF"/>
                <w:sz w:val="18"/>
                <w:szCs w:val="18"/>
                <w:lang w:eastAsia="es-CR"/>
              </w:rPr>
              <w:t>P</w:t>
            </w:r>
            <w:r w:rsidRPr="00CF0D3F">
              <w:rPr>
                <w:rFonts w:ascii="Book Antiqua" w:eastAsia="Times New Roman" w:hAnsi="Book Antiqua" w:cs="Calibri"/>
                <w:b/>
                <w:bCs/>
                <w:color w:val="FFFFFF"/>
                <w:sz w:val="18"/>
                <w:szCs w:val="18"/>
                <w:lang w:eastAsia="es-CR"/>
              </w:rPr>
              <w:t>resentación de F08 a entregables 100%</w:t>
            </w:r>
          </w:p>
        </w:tc>
        <w:tc>
          <w:tcPr>
            <w:tcW w:w="2268" w:type="dxa"/>
            <w:tcBorders>
              <w:top w:val="nil"/>
              <w:left w:val="nil"/>
              <w:bottom w:val="single" w:sz="4" w:space="0" w:color="auto"/>
              <w:right w:val="single" w:sz="4" w:space="0" w:color="auto"/>
            </w:tcBorders>
            <w:shd w:val="clear" w:color="000000" w:fill="44546A"/>
            <w:noWrap/>
            <w:vAlign w:val="center"/>
            <w:hideMark/>
          </w:tcPr>
          <w:p w14:paraId="2F30CD26"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Documentación Plan de gestión (Diccionario del EDT)</w:t>
            </w:r>
          </w:p>
        </w:tc>
        <w:tc>
          <w:tcPr>
            <w:tcW w:w="1340" w:type="dxa"/>
            <w:tcBorders>
              <w:top w:val="nil"/>
              <w:left w:val="nil"/>
              <w:bottom w:val="single" w:sz="4" w:space="0" w:color="auto"/>
              <w:right w:val="single" w:sz="4" w:space="0" w:color="auto"/>
            </w:tcBorders>
            <w:shd w:val="clear" w:color="000000" w:fill="44546A"/>
            <w:noWrap/>
            <w:vAlign w:val="center"/>
            <w:hideMark/>
          </w:tcPr>
          <w:p w14:paraId="7E3AF714" w14:textId="77777777" w:rsidR="000F6F39" w:rsidRPr="00CF0D3F" w:rsidRDefault="000F6F39" w:rsidP="00953B35">
            <w:pPr>
              <w:spacing w:after="0" w:line="240" w:lineRule="auto"/>
              <w:jc w:val="center"/>
              <w:rPr>
                <w:rFonts w:ascii="Book Antiqua" w:eastAsia="Times New Roman" w:hAnsi="Book Antiqua" w:cs="Calibri"/>
                <w:b/>
                <w:bCs/>
                <w:color w:val="FFFFFF"/>
                <w:sz w:val="18"/>
                <w:szCs w:val="18"/>
                <w:lang w:eastAsia="es-CR"/>
              </w:rPr>
            </w:pPr>
            <w:r w:rsidRPr="00CF0D3F">
              <w:rPr>
                <w:rFonts w:ascii="Book Antiqua" w:eastAsia="Times New Roman" w:hAnsi="Book Antiqua" w:cs="Calibri"/>
                <w:b/>
                <w:bCs/>
                <w:color w:val="FFFFFF"/>
                <w:sz w:val="18"/>
                <w:szCs w:val="18"/>
                <w:lang w:eastAsia="es-CR"/>
              </w:rPr>
              <w:t>Ordenamiento de EDT y cronograma</w:t>
            </w:r>
          </w:p>
        </w:tc>
      </w:tr>
      <w:tr w:rsidR="000F6F39" w:rsidRPr="00CF0D3F" w14:paraId="76DA0ECF" w14:textId="77777777" w:rsidTr="00953B35">
        <w:trPr>
          <w:gridAfter w:val="1"/>
          <w:wAfter w:w="36" w:type="dxa"/>
          <w:trHeight w:val="1123"/>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3CEB254A"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Dirección Ejecutiva</w:t>
            </w:r>
          </w:p>
        </w:tc>
        <w:tc>
          <w:tcPr>
            <w:tcW w:w="1015" w:type="dxa"/>
            <w:tcBorders>
              <w:top w:val="nil"/>
              <w:left w:val="nil"/>
              <w:bottom w:val="single" w:sz="4" w:space="0" w:color="auto"/>
              <w:right w:val="single" w:sz="4" w:space="0" w:color="auto"/>
            </w:tcBorders>
            <w:shd w:val="clear" w:color="000000" w:fill="FFFFFF"/>
            <w:noWrap/>
            <w:vAlign w:val="center"/>
            <w:hideMark/>
          </w:tcPr>
          <w:p w14:paraId="240265F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0117-DE-P21</w:t>
            </w:r>
          </w:p>
        </w:tc>
        <w:tc>
          <w:tcPr>
            <w:tcW w:w="2552" w:type="dxa"/>
            <w:tcBorders>
              <w:top w:val="nil"/>
              <w:left w:val="nil"/>
              <w:bottom w:val="single" w:sz="4" w:space="0" w:color="auto"/>
              <w:right w:val="single" w:sz="4" w:space="0" w:color="auto"/>
            </w:tcBorders>
            <w:shd w:val="clear" w:color="000000" w:fill="FFFFFF"/>
            <w:vAlign w:val="center"/>
            <w:hideMark/>
          </w:tcPr>
          <w:p w14:paraId="0B0FA083"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Voceo y Comunicación Institucional para la Corte Suprema de Justicia y la de Plaza de la Justicia</w:t>
            </w:r>
          </w:p>
        </w:tc>
        <w:tc>
          <w:tcPr>
            <w:tcW w:w="1819" w:type="dxa"/>
            <w:tcBorders>
              <w:top w:val="nil"/>
              <w:left w:val="nil"/>
              <w:bottom w:val="single" w:sz="4" w:space="0" w:color="auto"/>
              <w:right w:val="single" w:sz="4" w:space="0" w:color="auto"/>
            </w:tcBorders>
            <w:shd w:val="clear" w:color="000000" w:fill="FFFFFF"/>
            <w:noWrap/>
            <w:vAlign w:val="center"/>
            <w:hideMark/>
          </w:tcPr>
          <w:p w14:paraId="718D6FE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5A0A87C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610779D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2ECB9D17" w14:textId="77777777" w:rsidTr="00953B35">
        <w:trPr>
          <w:gridAfter w:val="1"/>
          <w:wAfter w:w="36" w:type="dxa"/>
          <w:trHeight w:val="1138"/>
        </w:trPr>
        <w:tc>
          <w:tcPr>
            <w:tcW w:w="1390" w:type="dxa"/>
            <w:vMerge/>
            <w:tcBorders>
              <w:top w:val="nil"/>
              <w:left w:val="single" w:sz="4" w:space="0" w:color="auto"/>
              <w:bottom w:val="single" w:sz="4" w:space="0" w:color="auto"/>
              <w:right w:val="single" w:sz="4" w:space="0" w:color="auto"/>
            </w:tcBorders>
            <w:vAlign w:val="center"/>
            <w:hideMark/>
          </w:tcPr>
          <w:p w14:paraId="26771602" w14:textId="77777777" w:rsidR="000F6F39" w:rsidRPr="00CF0D3F" w:rsidRDefault="000F6F39" w:rsidP="00953B35">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4194197A"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0117-DE-P22</w:t>
            </w:r>
          </w:p>
        </w:tc>
        <w:tc>
          <w:tcPr>
            <w:tcW w:w="2552" w:type="dxa"/>
            <w:tcBorders>
              <w:top w:val="nil"/>
              <w:left w:val="nil"/>
              <w:bottom w:val="single" w:sz="4" w:space="0" w:color="auto"/>
              <w:right w:val="single" w:sz="4" w:space="0" w:color="auto"/>
            </w:tcBorders>
            <w:shd w:val="clear" w:color="000000" w:fill="FFFFFF"/>
            <w:vAlign w:val="center"/>
            <w:hideMark/>
          </w:tcPr>
          <w:p w14:paraId="69A2337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Publicación electrónica del Boletín Judicial, a través del Departamento de Artes Gráficas</w:t>
            </w:r>
          </w:p>
        </w:tc>
        <w:tc>
          <w:tcPr>
            <w:tcW w:w="1819" w:type="dxa"/>
            <w:tcBorders>
              <w:top w:val="nil"/>
              <w:left w:val="nil"/>
              <w:bottom w:val="single" w:sz="4" w:space="0" w:color="auto"/>
              <w:right w:val="single" w:sz="4" w:space="0" w:color="auto"/>
            </w:tcBorders>
            <w:shd w:val="clear" w:color="000000" w:fill="FFFFFF"/>
            <w:noWrap/>
            <w:vAlign w:val="center"/>
            <w:hideMark/>
          </w:tcPr>
          <w:p w14:paraId="0E9E17E8"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6207DC6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629FFD7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elaboración de cronograma</w:t>
            </w:r>
          </w:p>
        </w:tc>
      </w:tr>
      <w:tr w:rsidR="000F6F39" w:rsidRPr="00CF0D3F" w14:paraId="14AB76BC" w14:textId="77777777" w:rsidTr="00953B35">
        <w:trPr>
          <w:gridAfter w:val="1"/>
          <w:wAfter w:w="36" w:type="dxa"/>
          <w:trHeight w:val="971"/>
        </w:trPr>
        <w:tc>
          <w:tcPr>
            <w:tcW w:w="1390" w:type="dxa"/>
            <w:vMerge/>
            <w:tcBorders>
              <w:top w:val="nil"/>
              <w:left w:val="single" w:sz="4" w:space="0" w:color="auto"/>
              <w:bottom w:val="single" w:sz="4" w:space="0" w:color="auto"/>
              <w:right w:val="single" w:sz="4" w:space="0" w:color="auto"/>
            </w:tcBorders>
            <w:vAlign w:val="center"/>
            <w:hideMark/>
          </w:tcPr>
          <w:p w14:paraId="5456538C" w14:textId="77777777" w:rsidR="000F6F39" w:rsidRPr="00CF0D3F" w:rsidRDefault="000F6F39" w:rsidP="00953B35">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0ECFF3A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0117-DE-P25</w:t>
            </w:r>
          </w:p>
        </w:tc>
        <w:tc>
          <w:tcPr>
            <w:tcW w:w="2552" w:type="dxa"/>
            <w:tcBorders>
              <w:top w:val="nil"/>
              <w:left w:val="nil"/>
              <w:bottom w:val="single" w:sz="4" w:space="0" w:color="auto"/>
              <w:right w:val="single" w:sz="4" w:space="0" w:color="auto"/>
            </w:tcBorders>
            <w:shd w:val="clear" w:color="000000" w:fill="FFFFFF"/>
            <w:vAlign w:val="center"/>
            <w:hideMark/>
          </w:tcPr>
          <w:p w14:paraId="5AC44189"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Plan para la redistribución de espacios físicos de las personas teletrabajadoras del Poder Judicial</w:t>
            </w:r>
          </w:p>
        </w:tc>
        <w:tc>
          <w:tcPr>
            <w:tcW w:w="1819" w:type="dxa"/>
            <w:tcBorders>
              <w:top w:val="nil"/>
              <w:left w:val="nil"/>
              <w:bottom w:val="single" w:sz="4" w:space="0" w:color="auto"/>
              <w:right w:val="single" w:sz="4" w:space="0" w:color="auto"/>
            </w:tcBorders>
            <w:shd w:val="clear" w:color="000000" w:fill="FFFFFF"/>
            <w:noWrap/>
            <w:vAlign w:val="center"/>
            <w:hideMark/>
          </w:tcPr>
          <w:p w14:paraId="3613111E"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1484786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390BCC5A"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1546AD57" w14:textId="77777777" w:rsidTr="00953B35">
        <w:trPr>
          <w:gridAfter w:val="1"/>
          <w:wAfter w:w="36" w:type="dxa"/>
          <w:trHeight w:val="984"/>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10F6BC34"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Ciudad Judicial San Joaquín de Flores</w:t>
            </w:r>
          </w:p>
        </w:tc>
        <w:tc>
          <w:tcPr>
            <w:tcW w:w="1015" w:type="dxa"/>
            <w:tcBorders>
              <w:top w:val="nil"/>
              <w:left w:val="nil"/>
              <w:bottom w:val="single" w:sz="4" w:space="0" w:color="auto"/>
              <w:right w:val="single" w:sz="4" w:space="0" w:color="auto"/>
            </w:tcBorders>
            <w:shd w:val="clear" w:color="000000" w:fill="FFFFFF"/>
            <w:noWrap/>
            <w:vAlign w:val="center"/>
            <w:hideMark/>
          </w:tcPr>
          <w:p w14:paraId="649EC951"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0117-DE-P11</w:t>
            </w:r>
          </w:p>
        </w:tc>
        <w:tc>
          <w:tcPr>
            <w:tcW w:w="2552" w:type="dxa"/>
            <w:tcBorders>
              <w:top w:val="nil"/>
              <w:left w:val="nil"/>
              <w:bottom w:val="single" w:sz="4" w:space="0" w:color="auto"/>
              <w:right w:val="single" w:sz="4" w:space="0" w:color="auto"/>
            </w:tcBorders>
            <w:shd w:val="clear" w:color="000000" w:fill="FFFFFF"/>
            <w:vAlign w:val="center"/>
            <w:hideMark/>
          </w:tcPr>
          <w:p w14:paraId="3A9E0BA2"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Detección y Supresión Incendio en Bodegas</w:t>
            </w:r>
          </w:p>
        </w:tc>
        <w:tc>
          <w:tcPr>
            <w:tcW w:w="1819" w:type="dxa"/>
            <w:tcBorders>
              <w:top w:val="nil"/>
              <w:left w:val="nil"/>
              <w:bottom w:val="single" w:sz="4" w:space="0" w:color="auto"/>
              <w:right w:val="single" w:sz="4" w:space="0" w:color="auto"/>
            </w:tcBorders>
            <w:shd w:val="clear" w:color="000000" w:fill="FFFFFF"/>
            <w:noWrap/>
            <w:vAlign w:val="center"/>
            <w:hideMark/>
          </w:tcPr>
          <w:p w14:paraId="5C310C3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Listo /Se debe renombrar el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60AE3C98"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1757904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55CFE7D6" w14:textId="77777777" w:rsidTr="00953B35">
        <w:trPr>
          <w:gridAfter w:val="1"/>
          <w:wAfter w:w="36" w:type="dxa"/>
          <w:trHeight w:val="1080"/>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5374A943"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Circuito Judicial de Heredia</w:t>
            </w:r>
          </w:p>
        </w:tc>
        <w:tc>
          <w:tcPr>
            <w:tcW w:w="1015" w:type="dxa"/>
            <w:tcBorders>
              <w:top w:val="nil"/>
              <w:left w:val="nil"/>
              <w:bottom w:val="single" w:sz="4" w:space="0" w:color="auto"/>
              <w:right w:val="single" w:sz="4" w:space="0" w:color="auto"/>
            </w:tcBorders>
            <w:shd w:val="clear" w:color="000000" w:fill="FFFFFF"/>
            <w:noWrap/>
            <w:vAlign w:val="center"/>
            <w:hideMark/>
          </w:tcPr>
          <w:p w14:paraId="3D8E5432"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0117-DE-P13</w:t>
            </w:r>
          </w:p>
        </w:tc>
        <w:tc>
          <w:tcPr>
            <w:tcW w:w="2552" w:type="dxa"/>
            <w:tcBorders>
              <w:top w:val="nil"/>
              <w:left w:val="nil"/>
              <w:bottom w:val="single" w:sz="4" w:space="0" w:color="auto"/>
              <w:right w:val="single" w:sz="4" w:space="0" w:color="auto"/>
            </w:tcBorders>
            <w:shd w:val="clear" w:color="000000" w:fill="FFFFFF"/>
            <w:vAlign w:val="center"/>
            <w:hideMark/>
          </w:tcPr>
          <w:p w14:paraId="1840C860"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Detección Incendio Edificio Circuito Judicial Heredia</w:t>
            </w:r>
          </w:p>
        </w:tc>
        <w:tc>
          <w:tcPr>
            <w:tcW w:w="1819" w:type="dxa"/>
            <w:tcBorders>
              <w:top w:val="nil"/>
              <w:left w:val="nil"/>
              <w:bottom w:val="single" w:sz="4" w:space="0" w:color="auto"/>
              <w:right w:val="single" w:sz="4" w:space="0" w:color="auto"/>
            </w:tcBorders>
            <w:shd w:val="clear" w:color="000000" w:fill="FFFFFF"/>
            <w:noWrap/>
            <w:vAlign w:val="center"/>
            <w:hideMark/>
          </w:tcPr>
          <w:p w14:paraId="0853C5E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quitar documentos que no sean F08 y renombrar los entregables</w:t>
            </w:r>
          </w:p>
        </w:tc>
        <w:tc>
          <w:tcPr>
            <w:tcW w:w="2268" w:type="dxa"/>
            <w:tcBorders>
              <w:top w:val="nil"/>
              <w:left w:val="nil"/>
              <w:bottom w:val="single" w:sz="4" w:space="0" w:color="auto"/>
              <w:right w:val="single" w:sz="4" w:space="0" w:color="auto"/>
            </w:tcBorders>
            <w:shd w:val="clear" w:color="000000" w:fill="FFFFFF"/>
            <w:noWrap/>
            <w:vAlign w:val="center"/>
            <w:hideMark/>
          </w:tcPr>
          <w:p w14:paraId="10DCA74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7C0B3A7E"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1272A987" w14:textId="77777777" w:rsidTr="00953B35">
        <w:trPr>
          <w:gridAfter w:val="1"/>
          <w:wAfter w:w="36" w:type="dxa"/>
          <w:trHeight w:val="810"/>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FDE48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Administración II Circuito Judicial de San José</w:t>
            </w:r>
          </w:p>
        </w:tc>
        <w:tc>
          <w:tcPr>
            <w:tcW w:w="1015" w:type="dxa"/>
            <w:tcBorders>
              <w:top w:val="nil"/>
              <w:left w:val="nil"/>
              <w:bottom w:val="single" w:sz="4" w:space="0" w:color="auto"/>
              <w:right w:val="single" w:sz="4" w:space="0" w:color="auto"/>
            </w:tcBorders>
            <w:shd w:val="clear" w:color="000000" w:fill="FFFFFF"/>
            <w:noWrap/>
            <w:vAlign w:val="center"/>
            <w:hideMark/>
          </w:tcPr>
          <w:p w14:paraId="5E348BB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0117-DE-P23</w:t>
            </w:r>
          </w:p>
        </w:tc>
        <w:tc>
          <w:tcPr>
            <w:tcW w:w="2552" w:type="dxa"/>
            <w:tcBorders>
              <w:top w:val="nil"/>
              <w:left w:val="nil"/>
              <w:bottom w:val="single" w:sz="4" w:space="0" w:color="auto"/>
              <w:right w:val="single" w:sz="4" w:space="0" w:color="auto"/>
            </w:tcBorders>
            <w:shd w:val="clear" w:color="000000" w:fill="FFFFFF"/>
            <w:vAlign w:val="center"/>
            <w:hideMark/>
          </w:tcPr>
          <w:p w14:paraId="20E1F88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Detección de Incendios en el II Circ Jud San José</w:t>
            </w:r>
          </w:p>
        </w:tc>
        <w:tc>
          <w:tcPr>
            <w:tcW w:w="1819" w:type="dxa"/>
            <w:tcBorders>
              <w:top w:val="nil"/>
              <w:left w:val="nil"/>
              <w:bottom w:val="single" w:sz="4" w:space="0" w:color="auto"/>
              <w:right w:val="single" w:sz="4" w:space="0" w:color="auto"/>
            </w:tcBorders>
            <w:shd w:val="clear" w:color="000000" w:fill="FFFFFF"/>
            <w:noWrap/>
            <w:vAlign w:val="center"/>
            <w:hideMark/>
          </w:tcPr>
          <w:p w14:paraId="18081A3A"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09E2EBF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6183A58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r>
      <w:tr w:rsidR="000F6F39" w:rsidRPr="00CF0D3F" w14:paraId="0DDC66BF" w14:textId="77777777" w:rsidTr="00953B35">
        <w:trPr>
          <w:gridAfter w:val="1"/>
          <w:wAfter w:w="36" w:type="dxa"/>
          <w:trHeight w:val="810"/>
        </w:trPr>
        <w:tc>
          <w:tcPr>
            <w:tcW w:w="1390" w:type="dxa"/>
            <w:vMerge/>
            <w:tcBorders>
              <w:top w:val="nil"/>
              <w:left w:val="single" w:sz="4" w:space="0" w:color="auto"/>
              <w:bottom w:val="single" w:sz="4" w:space="0" w:color="auto"/>
              <w:right w:val="single" w:sz="4" w:space="0" w:color="auto"/>
            </w:tcBorders>
            <w:vAlign w:val="center"/>
            <w:hideMark/>
          </w:tcPr>
          <w:p w14:paraId="53DE6653" w14:textId="77777777" w:rsidR="000F6F39" w:rsidRPr="00CF0D3F" w:rsidRDefault="000F6F39" w:rsidP="00953B35">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16086688"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0117-DE-P24</w:t>
            </w:r>
          </w:p>
        </w:tc>
        <w:tc>
          <w:tcPr>
            <w:tcW w:w="2552" w:type="dxa"/>
            <w:tcBorders>
              <w:top w:val="nil"/>
              <w:left w:val="nil"/>
              <w:bottom w:val="single" w:sz="4" w:space="0" w:color="auto"/>
              <w:right w:val="single" w:sz="4" w:space="0" w:color="auto"/>
            </w:tcBorders>
            <w:shd w:val="clear" w:color="000000" w:fill="FFFFFF"/>
            <w:vAlign w:val="center"/>
            <w:hideMark/>
          </w:tcPr>
          <w:p w14:paraId="5B5223D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Reacondicionamiento Eléctrico Anexo A del II Circ Jud San José</w:t>
            </w:r>
          </w:p>
        </w:tc>
        <w:tc>
          <w:tcPr>
            <w:tcW w:w="1819" w:type="dxa"/>
            <w:tcBorders>
              <w:top w:val="nil"/>
              <w:left w:val="nil"/>
              <w:bottom w:val="single" w:sz="4" w:space="0" w:color="auto"/>
              <w:right w:val="single" w:sz="4" w:space="0" w:color="auto"/>
            </w:tcBorders>
            <w:shd w:val="clear" w:color="000000" w:fill="FFFFFF"/>
            <w:noWrap/>
            <w:vAlign w:val="center"/>
            <w:hideMark/>
          </w:tcPr>
          <w:p w14:paraId="7936681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37442AE6"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4D2E8CCD"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hacer cronograma</w:t>
            </w:r>
          </w:p>
        </w:tc>
      </w:tr>
      <w:tr w:rsidR="000F6F39" w:rsidRPr="00CF0D3F" w14:paraId="5DE3909B" w14:textId="77777777" w:rsidTr="00953B35">
        <w:trPr>
          <w:gridAfter w:val="1"/>
          <w:wAfter w:w="36" w:type="dxa"/>
          <w:trHeight w:val="890"/>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B5E71C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lastRenderedPageBreak/>
              <w:t>Dirección de Gestión Humana</w:t>
            </w:r>
          </w:p>
        </w:tc>
        <w:tc>
          <w:tcPr>
            <w:tcW w:w="1015" w:type="dxa"/>
            <w:tcBorders>
              <w:top w:val="nil"/>
              <w:left w:val="nil"/>
              <w:bottom w:val="single" w:sz="4" w:space="0" w:color="auto"/>
              <w:right w:val="single" w:sz="4" w:space="0" w:color="auto"/>
            </w:tcBorders>
            <w:shd w:val="clear" w:color="000000" w:fill="FFFFFF"/>
            <w:noWrap/>
            <w:vAlign w:val="center"/>
            <w:hideMark/>
          </w:tcPr>
          <w:p w14:paraId="514072B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0134-DGH-P03</w:t>
            </w:r>
          </w:p>
        </w:tc>
        <w:tc>
          <w:tcPr>
            <w:tcW w:w="2552" w:type="dxa"/>
            <w:tcBorders>
              <w:top w:val="nil"/>
              <w:left w:val="nil"/>
              <w:bottom w:val="single" w:sz="4" w:space="0" w:color="auto"/>
              <w:right w:val="single" w:sz="4" w:space="0" w:color="auto"/>
            </w:tcBorders>
            <w:shd w:val="clear" w:color="000000" w:fill="FFFFFF"/>
            <w:vAlign w:val="center"/>
            <w:hideMark/>
          </w:tcPr>
          <w:p w14:paraId="307E3EA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Sistema de Formulación y Ejecución Presupuestaria para Remuneraciones</w:t>
            </w:r>
          </w:p>
        </w:tc>
        <w:tc>
          <w:tcPr>
            <w:tcW w:w="1819" w:type="dxa"/>
            <w:tcBorders>
              <w:top w:val="nil"/>
              <w:left w:val="nil"/>
              <w:bottom w:val="single" w:sz="4" w:space="0" w:color="auto"/>
              <w:right w:val="single" w:sz="4" w:space="0" w:color="auto"/>
            </w:tcBorders>
            <w:shd w:val="clear" w:color="000000" w:fill="FFFFFF"/>
            <w:noWrap/>
            <w:vAlign w:val="center"/>
            <w:hideMark/>
          </w:tcPr>
          <w:p w14:paraId="763795BD"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 actualizar cronograma</w:t>
            </w:r>
          </w:p>
        </w:tc>
        <w:tc>
          <w:tcPr>
            <w:tcW w:w="2268" w:type="dxa"/>
            <w:tcBorders>
              <w:top w:val="nil"/>
              <w:left w:val="nil"/>
              <w:bottom w:val="single" w:sz="4" w:space="0" w:color="auto"/>
              <w:right w:val="single" w:sz="4" w:space="0" w:color="auto"/>
            </w:tcBorders>
            <w:shd w:val="clear" w:color="000000" w:fill="FFFFFF"/>
            <w:noWrap/>
            <w:vAlign w:val="center"/>
            <w:hideMark/>
          </w:tcPr>
          <w:p w14:paraId="4D786F84"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listo</w:t>
            </w:r>
          </w:p>
        </w:tc>
        <w:tc>
          <w:tcPr>
            <w:tcW w:w="1340" w:type="dxa"/>
            <w:tcBorders>
              <w:top w:val="nil"/>
              <w:left w:val="nil"/>
              <w:bottom w:val="single" w:sz="4" w:space="0" w:color="auto"/>
              <w:right w:val="single" w:sz="4" w:space="0" w:color="auto"/>
            </w:tcBorders>
            <w:shd w:val="clear" w:color="000000" w:fill="FFFFFF"/>
            <w:noWrap/>
            <w:vAlign w:val="center"/>
            <w:hideMark/>
          </w:tcPr>
          <w:p w14:paraId="205AFE89"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2517B0C1" w14:textId="77777777" w:rsidTr="00953B35">
        <w:trPr>
          <w:gridAfter w:val="1"/>
          <w:wAfter w:w="36" w:type="dxa"/>
          <w:trHeight w:val="810"/>
        </w:trPr>
        <w:tc>
          <w:tcPr>
            <w:tcW w:w="1390" w:type="dxa"/>
            <w:vMerge/>
            <w:tcBorders>
              <w:top w:val="nil"/>
              <w:left w:val="single" w:sz="4" w:space="0" w:color="auto"/>
              <w:bottom w:val="single" w:sz="4" w:space="0" w:color="auto"/>
              <w:right w:val="single" w:sz="4" w:space="0" w:color="auto"/>
            </w:tcBorders>
            <w:vAlign w:val="center"/>
            <w:hideMark/>
          </w:tcPr>
          <w:p w14:paraId="7E2F650B" w14:textId="77777777" w:rsidR="000F6F39" w:rsidRPr="00CF0D3F" w:rsidRDefault="000F6F39" w:rsidP="00953B35">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7B4455E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0134-DGH-P04</w:t>
            </w:r>
          </w:p>
        </w:tc>
        <w:tc>
          <w:tcPr>
            <w:tcW w:w="2552" w:type="dxa"/>
            <w:tcBorders>
              <w:top w:val="nil"/>
              <w:left w:val="nil"/>
              <w:bottom w:val="single" w:sz="4" w:space="0" w:color="auto"/>
              <w:right w:val="single" w:sz="4" w:space="0" w:color="auto"/>
            </w:tcBorders>
            <w:shd w:val="clear" w:color="000000" w:fill="FFFFFF"/>
            <w:vAlign w:val="center"/>
            <w:hideMark/>
          </w:tcPr>
          <w:p w14:paraId="07A1338D"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Estandarización del proceso de reclutamiento y selección</w:t>
            </w:r>
          </w:p>
        </w:tc>
        <w:tc>
          <w:tcPr>
            <w:tcW w:w="1819" w:type="dxa"/>
            <w:tcBorders>
              <w:top w:val="nil"/>
              <w:left w:val="nil"/>
              <w:bottom w:val="single" w:sz="4" w:space="0" w:color="auto"/>
              <w:right w:val="single" w:sz="4" w:space="0" w:color="auto"/>
            </w:tcBorders>
            <w:shd w:val="clear" w:color="000000" w:fill="FFFFFF"/>
            <w:noWrap/>
            <w:vAlign w:val="center"/>
            <w:hideMark/>
          </w:tcPr>
          <w:p w14:paraId="4E43629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quitar documentos que no sean F08</w:t>
            </w:r>
          </w:p>
        </w:tc>
        <w:tc>
          <w:tcPr>
            <w:tcW w:w="2268" w:type="dxa"/>
            <w:tcBorders>
              <w:top w:val="nil"/>
              <w:left w:val="nil"/>
              <w:bottom w:val="single" w:sz="4" w:space="0" w:color="auto"/>
              <w:right w:val="single" w:sz="4" w:space="0" w:color="auto"/>
            </w:tcBorders>
            <w:shd w:val="clear" w:color="000000" w:fill="FFFFFF"/>
            <w:noWrap/>
            <w:vAlign w:val="center"/>
            <w:hideMark/>
          </w:tcPr>
          <w:p w14:paraId="0A2A27CE"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listo</w:t>
            </w:r>
          </w:p>
        </w:tc>
        <w:tc>
          <w:tcPr>
            <w:tcW w:w="1340" w:type="dxa"/>
            <w:tcBorders>
              <w:top w:val="nil"/>
              <w:left w:val="nil"/>
              <w:bottom w:val="single" w:sz="4" w:space="0" w:color="auto"/>
              <w:right w:val="single" w:sz="4" w:space="0" w:color="auto"/>
            </w:tcBorders>
            <w:shd w:val="clear" w:color="000000" w:fill="FFFFFF"/>
            <w:noWrap/>
            <w:vAlign w:val="center"/>
            <w:hideMark/>
          </w:tcPr>
          <w:p w14:paraId="0E45C15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640ACCD1" w14:textId="77777777" w:rsidTr="00953B35">
        <w:trPr>
          <w:gridAfter w:val="1"/>
          <w:wAfter w:w="36" w:type="dxa"/>
          <w:trHeight w:val="1131"/>
        </w:trPr>
        <w:tc>
          <w:tcPr>
            <w:tcW w:w="139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8E496C9"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Despacho de la Presidencia (OCRI)</w:t>
            </w:r>
          </w:p>
        </w:tc>
        <w:tc>
          <w:tcPr>
            <w:tcW w:w="1015" w:type="dxa"/>
            <w:tcBorders>
              <w:top w:val="nil"/>
              <w:left w:val="nil"/>
              <w:bottom w:val="single" w:sz="4" w:space="0" w:color="auto"/>
              <w:right w:val="single" w:sz="4" w:space="0" w:color="auto"/>
            </w:tcBorders>
            <w:shd w:val="clear" w:color="000000" w:fill="FFFFFF"/>
            <w:noWrap/>
            <w:vAlign w:val="center"/>
            <w:hideMark/>
          </w:tcPr>
          <w:p w14:paraId="1479591D"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0653-DP-P11</w:t>
            </w:r>
          </w:p>
        </w:tc>
        <w:tc>
          <w:tcPr>
            <w:tcW w:w="2552" w:type="dxa"/>
            <w:tcBorders>
              <w:top w:val="nil"/>
              <w:left w:val="nil"/>
              <w:bottom w:val="single" w:sz="4" w:space="0" w:color="auto"/>
              <w:right w:val="single" w:sz="4" w:space="0" w:color="auto"/>
            </w:tcBorders>
            <w:shd w:val="clear" w:color="000000" w:fill="FFFFFF"/>
            <w:vAlign w:val="center"/>
            <w:hideMark/>
          </w:tcPr>
          <w:p w14:paraId="0E5C7AF0"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Coordinación Nacional de la Cumbre Judicial Iberoamericana</w:t>
            </w:r>
          </w:p>
        </w:tc>
        <w:tc>
          <w:tcPr>
            <w:tcW w:w="1819" w:type="dxa"/>
            <w:tcBorders>
              <w:top w:val="nil"/>
              <w:left w:val="nil"/>
              <w:bottom w:val="single" w:sz="4" w:space="0" w:color="auto"/>
              <w:right w:val="single" w:sz="4" w:space="0" w:color="auto"/>
            </w:tcBorders>
            <w:shd w:val="clear" w:color="000000" w:fill="FFFFFF"/>
            <w:noWrap/>
            <w:vAlign w:val="center"/>
            <w:hideMark/>
          </w:tcPr>
          <w:p w14:paraId="0CE5150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4B640D66"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5862DED1"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3FCD9352" w14:textId="77777777" w:rsidTr="00953B35">
        <w:trPr>
          <w:gridAfter w:val="1"/>
          <w:wAfter w:w="36" w:type="dxa"/>
          <w:trHeight w:val="977"/>
        </w:trPr>
        <w:tc>
          <w:tcPr>
            <w:tcW w:w="1390" w:type="dxa"/>
            <w:vMerge/>
            <w:tcBorders>
              <w:top w:val="nil"/>
              <w:left w:val="single" w:sz="4" w:space="0" w:color="auto"/>
              <w:bottom w:val="single" w:sz="4" w:space="0" w:color="auto"/>
              <w:right w:val="single" w:sz="4" w:space="0" w:color="auto"/>
            </w:tcBorders>
            <w:vAlign w:val="center"/>
            <w:hideMark/>
          </w:tcPr>
          <w:p w14:paraId="0D60666A" w14:textId="77777777" w:rsidR="000F6F39" w:rsidRPr="00CF0D3F" w:rsidRDefault="000F6F39" w:rsidP="00953B35">
            <w:pPr>
              <w:spacing w:after="0" w:line="240" w:lineRule="auto"/>
              <w:rPr>
                <w:rFonts w:ascii="Book Antiqua" w:eastAsia="Times New Roman" w:hAnsi="Book Antiqua" w:cs="Calibri"/>
                <w:color w:val="000000"/>
                <w:sz w:val="18"/>
                <w:szCs w:val="18"/>
                <w:lang w:eastAsia="es-CR"/>
              </w:rPr>
            </w:pPr>
          </w:p>
        </w:tc>
        <w:tc>
          <w:tcPr>
            <w:tcW w:w="1015" w:type="dxa"/>
            <w:tcBorders>
              <w:top w:val="nil"/>
              <w:left w:val="nil"/>
              <w:bottom w:val="single" w:sz="4" w:space="0" w:color="auto"/>
              <w:right w:val="single" w:sz="4" w:space="0" w:color="auto"/>
            </w:tcBorders>
            <w:shd w:val="clear" w:color="000000" w:fill="FFFFFF"/>
            <w:noWrap/>
            <w:vAlign w:val="center"/>
            <w:hideMark/>
          </w:tcPr>
          <w:p w14:paraId="4645A6F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0653-DP-P12</w:t>
            </w:r>
          </w:p>
        </w:tc>
        <w:tc>
          <w:tcPr>
            <w:tcW w:w="2552" w:type="dxa"/>
            <w:tcBorders>
              <w:top w:val="nil"/>
              <w:left w:val="nil"/>
              <w:bottom w:val="single" w:sz="4" w:space="0" w:color="auto"/>
              <w:right w:val="single" w:sz="4" w:space="0" w:color="auto"/>
            </w:tcBorders>
            <w:shd w:val="clear" w:color="000000" w:fill="FFFFFF"/>
            <w:vAlign w:val="center"/>
            <w:hideMark/>
          </w:tcPr>
          <w:p w14:paraId="7923C70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Implementación de los ODS y Cumplimiento de la Agenda 2030</w:t>
            </w:r>
          </w:p>
        </w:tc>
        <w:tc>
          <w:tcPr>
            <w:tcW w:w="1819" w:type="dxa"/>
            <w:tcBorders>
              <w:top w:val="nil"/>
              <w:left w:val="nil"/>
              <w:bottom w:val="single" w:sz="4" w:space="0" w:color="auto"/>
              <w:right w:val="single" w:sz="4" w:space="0" w:color="auto"/>
            </w:tcBorders>
            <w:shd w:val="clear" w:color="000000" w:fill="FFFFFF"/>
            <w:noWrap/>
            <w:vAlign w:val="center"/>
            <w:hideMark/>
          </w:tcPr>
          <w:p w14:paraId="6C97E55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1A46D7B6"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2ACE1A24"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56B8650E" w14:textId="77777777" w:rsidTr="00953B35">
        <w:trPr>
          <w:gridAfter w:val="1"/>
          <w:wAfter w:w="36" w:type="dxa"/>
          <w:trHeight w:val="849"/>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4C998C20"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Centro de Conciliación</w:t>
            </w:r>
          </w:p>
        </w:tc>
        <w:tc>
          <w:tcPr>
            <w:tcW w:w="1015" w:type="dxa"/>
            <w:tcBorders>
              <w:top w:val="nil"/>
              <w:left w:val="nil"/>
              <w:bottom w:val="single" w:sz="4" w:space="0" w:color="auto"/>
              <w:right w:val="single" w:sz="4" w:space="0" w:color="auto"/>
            </w:tcBorders>
            <w:shd w:val="clear" w:color="000000" w:fill="FFFFFF"/>
            <w:noWrap/>
            <w:vAlign w:val="center"/>
            <w:hideMark/>
          </w:tcPr>
          <w:p w14:paraId="39A19193"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0963-CC-P01</w:t>
            </w:r>
          </w:p>
        </w:tc>
        <w:tc>
          <w:tcPr>
            <w:tcW w:w="2552" w:type="dxa"/>
            <w:tcBorders>
              <w:top w:val="nil"/>
              <w:left w:val="nil"/>
              <w:bottom w:val="single" w:sz="4" w:space="0" w:color="auto"/>
              <w:right w:val="single" w:sz="4" w:space="0" w:color="auto"/>
            </w:tcBorders>
            <w:shd w:val="clear" w:color="000000" w:fill="FFFFFF"/>
            <w:vAlign w:val="center"/>
            <w:hideMark/>
          </w:tcPr>
          <w:p w14:paraId="065A881A"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Política de tratamiento de métodos alternos de resolución de conflictos</w:t>
            </w:r>
          </w:p>
        </w:tc>
        <w:tc>
          <w:tcPr>
            <w:tcW w:w="1819" w:type="dxa"/>
            <w:tcBorders>
              <w:top w:val="nil"/>
              <w:left w:val="nil"/>
              <w:bottom w:val="single" w:sz="4" w:space="0" w:color="auto"/>
              <w:right w:val="single" w:sz="4" w:space="0" w:color="auto"/>
            </w:tcBorders>
            <w:shd w:val="clear" w:color="000000" w:fill="FFFFFF"/>
            <w:noWrap/>
            <w:vAlign w:val="center"/>
            <w:hideMark/>
          </w:tcPr>
          <w:p w14:paraId="5A23FCC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31A6168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4BBAC22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5D034789" w14:textId="77777777" w:rsidTr="00953B35">
        <w:trPr>
          <w:gridAfter w:val="1"/>
          <w:wAfter w:w="36" w:type="dxa"/>
          <w:trHeight w:val="975"/>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7B09BE12"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Organismo de Investigación Judicial</w:t>
            </w:r>
          </w:p>
        </w:tc>
        <w:tc>
          <w:tcPr>
            <w:tcW w:w="1015" w:type="dxa"/>
            <w:tcBorders>
              <w:top w:val="nil"/>
              <w:left w:val="nil"/>
              <w:bottom w:val="single" w:sz="4" w:space="0" w:color="auto"/>
              <w:right w:val="single" w:sz="4" w:space="0" w:color="auto"/>
            </w:tcBorders>
            <w:shd w:val="clear" w:color="000000" w:fill="FFFFFF"/>
            <w:noWrap/>
            <w:vAlign w:val="center"/>
            <w:hideMark/>
          </w:tcPr>
          <w:p w14:paraId="3FCDBFA3"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1167-OIJ-P31</w:t>
            </w:r>
          </w:p>
        </w:tc>
        <w:tc>
          <w:tcPr>
            <w:tcW w:w="2552" w:type="dxa"/>
            <w:tcBorders>
              <w:top w:val="nil"/>
              <w:left w:val="nil"/>
              <w:bottom w:val="single" w:sz="4" w:space="0" w:color="auto"/>
              <w:right w:val="single" w:sz="4" w:space="0" w:color="auto"/>
            </w:tcBorders>
            <w:shd w:val="clear" w:color="000000" w:fill="FFFFFF"/>
            <w:vAlign w:val="center"/>
            <w:hideMark/>
          </w:tcPr>
          <w:p w14:paraId="533D96D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Construcción de los pisos faltantes del edificio de Toma de Muestras</w:t>
            </w:r>
          </w:p>
        </w:tc>
        <w:tc>
          <w:tcPr>
            <w:tcW w:w="1819" w:type="dxa"/>
            <w:tcBorders>
              <w:top w:val="nil"/>
              <w:left w:val="nil"/>
              <w:bottom w:val="single" w:sz="4" w:space="0" w:color="auto"/>
              <w:right w:val="single" w:sz="4" w:space="0" w:color="auto"/>
            </w:tcBorders>
            <w:shd w:val="clear" w:color="000000" w:fill="FFFFFF"/>
            <w:noWrap/>
            <w:vAlign w:val="center"/>
            <w:hideMark/>
          </w:tcPr>
          <w:p w14:paraId="7CD1CDDD"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N/A</w:t>
            </w:r>
          </w:p>
        </w:tc>
        <w:tc>
          <w:tcPr>
            <w:tcW w:w="2268" w:type="dxa"/>
            <w:tcBorders>
              <w:top w:val="nil"/>
              <w:left w:val="nil"/>
              <w:bottom w:val="single" w:sz="4" w:space="0" w:color="auto"/>
              <w:right w:val="single" w:sz="4" w:space="0" w:color="auto"/>
            </w:tcBorders>
            <w:shd w:val="clear" w:color="000000" w:fill="FFFFFF"/>
            <w:noWrap/>
            <w:vAlign w:val="center"/>
            <w:hideMark/>
          </w:tcPr>
          <w:p w14:paraId="17D383DC"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 xml:space="preserve">Pendiente elaboración de plan de gestión </w:t>
            </w:r>
          </w:p>
        </w:tc>
        <w:tc>
          <w:tcPr>
            <w:tcW w:w="1340" w:type="dxa"/>
            <w:tcBorders>
              <w:top w:val="nil"/>
              <w:left w:val="nil"/>
              <w:bottom w:val="single" w:sz="4" w:space="0" w:color="auto"/>
              <w:right w:val="single" w:sz="4" w:space="0" w:color="auto"/>
            </w:tcBorders>
            <w:shd w:val="clear" w:color="000000" w:fill="FFFFFF"/>
            <w:noWrap/>
            <w:vAlign w:val="center"/>
            <w:hideMark/>
          </w:tcPr>
          <w:p w14:paraId="28764A0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r w:rsidR="000F6F39" w:rsidRPr="00CF0D3F" w14:paraId="4CEA25F3" w14:textId="77777777" w:rsidTr="00953B35">
        <w:trPr>
          <w:gridAfter w:val="1"/>
          <w:wAfter w:w="36" w:type="dxa"/>
          <w:trHeight w:val="930"/>
        </w:trPr>
        <w:tc>
          <w:tcPr>
            <w:tcW w:w="1390" w:type="dxa"/>
            <w:tcBorders>
              <w:top w:val="nil"/>
              <w:left w:val="single" w:sz="4" w:space="0" w:color="auto"/>
              <w:bottom w:val="single" w:sz="4" w:space="0" w:color="auto"/>
              <w:right w:val="single" w:sz="4" w:space="0" w:color="auto"/>
            </w:tcBorders>
            <w:shd w:val="clear" w:color="000000" w:fill="FFFFFF"/>
            <w:vAlign w:val="center"/>
            <w:hideMark/>
          </w:tcPr>
          <w:p w14:paraId="61DC2DCE"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Comisión Agraria</w:t>
            </w:r>
          </w:p>
        </w:tc>
        <w:tc>
          <w:tcPr>
            <w:tcW w:w="1015" w:type="dxa"/>
            <w:tcBorders>
              <w:top w:val="nil"/>
              <w:left w:val="nil"/>
              <w:bottom w:val="single" w:sz="4" w:space="0" w:color="auto"/>
              <w:right w:val="single" w:sz="4" w:space="0" w:color="auto"/>
            </w:tcBorders>
            <w:shd w:val="clear" w:color="000000" w:fill="FFFFFF"/>
            <w:noWrap/>
            <w:vAlign w:val="center"/>
            <w:hideMark/>
          </w:tcPr>
          <w:p w14:paraId="56D62C46"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4000-CA-P01</w:t>
            </w:r>
          </w:p>
        </w:tc>
        <w:tc>
          <w:tcPr>
            <w:tcW w:w="2552" w:type="dxa"/>
            <w:tcBorders>
              <w:top w:val="nil"/>
              <w:left w:val="nil"/>
              <w:bottom w:val="single" w:sz="4" w:space="0" w:color="auto"/>
              <w:right w:val="single" w:sz="4" w:space="0" w:color="auto"/>
            </w:tcBorders>
            <w:shd w:val="clear" w:color="000000" w:fill="FFFFFF"/>
            <w:vAlign w:val="center"/>
            <w:hideMark/>
          </w:tcPr>
          <w:p w14:paraId="716D5D9B"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Implementación del Código Procesal Agrario (Comisión Agraria)</w:t>
            </w:r>
          </w:p>
        </w:tc>
        <w:tc>
          <w:tcPr>
            <w:tcW w:w="1819" w:type="dxa"/>
            <w:tcBorders>
              <w:top w:val="nil"/>
              <w:left w:val="nil"/>
              <w:bottom w:val="single" w:sz="4" w:space="0" w:color="auto"/>
              <w:right w:val="single" w:sz="4" w:space="0" w:color="auto"/>
            </w:tcBorders>
            <w:shd w:val="clear" w:color="000000" w:fill="FFFFFF"/>
            <w:noWrap/>
            <w:vAlign w:val="center"/>
            <w:hideMark/>
          </w:tcPr>
          <w:p w14:paraId="0BACFDE5"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Se debe ordenar la carpeta, y nombrar los F08 por entregable.</w:t>
            </w:r>
          </w:p>
        </w:tc>
        <w:tc>
          <w:tcPr>
            <w:tcW w:w="2268" w:type="dxa"/>
            <w:tcBorders>
              <w:top w:val="nil"/>
              <w:left w:val="nil"/>
              <w:bottom w:val="single" w:sz="4" w:space="0" w:color="auto"/>
              <w:right w:val="single" w:sz="4" w:space="0" w:color="auto"/>
            </w:tcBorders>
            <w:shd w:val="clear" w:color="000000" w:fill="FFFFFF"/>
            <w:noWrap/>
            <w:vAlign w:val="center"/>
            <w:hideMark/>
          </w:tcPr>
          <w:p w14:paraId="0694F3F7"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Actualizar el diccionario del EDT</w:t>
            </w:r>
          </w:p>
        </w:tc>
        <w:tc>
          <w:tcPr>
            <w:tcW w:w="1340" w:type="dxa"/>
            <w:tcBorders>
              <w:top w:val="nil"/>
              <w:left w:val="nil"/>
              <w:bottom w:val="single" w:sz="4" w:space="0" w:color="auto"/>
              <w:right w:val="single" w:sz="4" w:space="0" w:color="auto"/>
            </w:tcBorders>
            <w:shd w:val="clear" w:color="000000" w:fill="FFFFFF"/>
            <w:noWrap/>
            <w:vAlign w:val="center"/>
            <w:hideMark/>
          </w:tcPr>
          <w:p w14:paraId="1B5FFFEF" w14:textId="77777777" w:rsidR="000F6F39" w:rsidRPr="00CF0D3F" w:rsidRDefault="000F6F39" w:rsidP="00953B35">
            <w:pPr>
              <w:spacing w:after="0" w:line="240" w:lineRule="auto"/>
              <w:jc w:val="center"/>
              <w:rPr>
                <w:rFonts w:ascii="Book Antiqua" w:eastAsia="Times New Roman" w:hAnsi="Book Antiqua" w:cs="Calibri"/>
                <w:color w:val="000000"/>
                <w:sz w:val="18"/>
                <w:szCs w:val="18"/>
                <w:lang w:eastAsia="es-CR"/>
              </w:rPr>
            </w:pPr>
            <w:r w:rsidRPr="00CF0D3F">
              <w:rPr>
                <w:rFonts w:ascii="Book Antiqua" w:eastAsia="Times New Roman" w:hAnsi="Book Antiqua" w:cs="Calibri"/>
                <w:color w:val="000000"/>
                <w:sz w:val="18"/>
                <w:szCs w:val="18"/>
                <w:lang w:eastAsia="es-CR"/>
              </w:rPr>
              <w:t>Pendiente</w:t>
            </w:r>
          </w:p>
        </w:tc>
      </w:tr>
    </w:tbl>
    <w:p w14:paraId="4DBEC8F9" w14:textId="69B9337E" w:rsidR="000F6F39" w:rsidRDefault="000F6F39" w:rsidP="74805352">
      <w:pPr>
        <w:pStyle w:val="Prrafodelista"/>
        <w:numPr>
          <w:ilvl w:val="2"/>
          <w:numId w:val="15"/>
        </w:numPr>
        <w:spacing w:before="240" w:after="240"/>
        <w:ind w:left="709" w:hanging="698"/>
        <w:jc w:val="both"/>
        <w:rPr>
          <w:rFonts w:ascii="Book Antiqua" w:hAnsi="Book Antiqua"/>
          <w:sz w:val="24"/>
          <w:szCs w:val="24"/>
        </w:rPr>
      </w:pPr>
      <w:r>
        <w:rPr>
          <w:rFonts w:ascii="Book Antiqua" w:hAnsi="Book Antiqua"/>
          <w:sz w:val="24"/>
          <w:szCs w:val="24"/>
        </w:rPr>
        <w:t xml:space="preserve">Se </w:t>
      </w:r>
      <w:r w:rsidRPr="74805352">
        <w:rPr>
          <w:rFonts w:ascii="Book Antiqua" w:hAnsi="Book Antiqua"/>
          <w:sz w:val="24"/>
          <w:szCs w:val="24"/>
        </w:rPr>
        <w:t>determinó</w:t>
      </w:r>
      <w:r>
        <w:rPr>
          <w:rFonts w:ascii="Book Antiqua" w:hAnsi="Book Antiqua"/>
          <w:sz w:val="24"/>
          <w:szCs w:val="24"/>
        </w:rPr>
        <w:t xml:space="preserve"> que los siguientes proyectos </w:t>
      </w:r>
      <w:r w:rsidR="007F2FFD" w:rsidRPr="74805352">
        <w:rPr>
          <w:rFonts w:ascii="Book Antiqua" w:hAnsi="Book Antiqua"/>
          <w:sz w:val="24"/>
          <w:szCs w:val="24"/>
        </w:rPr>
        <w:t>aún</w:t>
      </w:r>
      <w:r>
        <w:rPr>
          <w:rFonts w:ascii="Book Antiqua" w:hAnsi="Book Antiqua"/>
          <w:sz w:val="24"/>
          <w:szCs w:val="24"/>
        </w:rPr>
        <w:t xml:space="preserve"> tiene pendiente presentar el II Informe de avance: </w:t>
      </w:r>
      <w:bookmarkStart w:id="50" w:name="_Hlk94701120"/>
      <w:r w:rsidRPr="009414E4">
        <w:rPr>
          <w:rFonts w:ascii="Book Antiqua" w:hAnsi="Book Antiqua"/>
          <w:sz w:val="24"/>
          <w:szCs w:val="24"/>
        </w:rPr>
        <w:t>Publicación electrónica del Boletín Judicial, a través del Departamento de Artes Gráficas</w:t>
      </w:r>
      <w:r w:rsidRPr="00D5166E">
        <w:rPr>
          <w:rFonts w:ascii="Book Antiqua" w:hAnsi="Book Antiqua"/>
          <w:sz w:val="24"/>
          <w:szCs w:val="24"/>
        </w:rPr>
        <w:t>;</w:t>
      </w:r>
      <w:r w:rsidRPr="00D5166E" w:rsidDel="008165F6">
        <w:rPr>
          <w:rFonts w:ascii="Book Antiqua" w:hAnsi="Book Antiqua"/>
          <w:sz w:val="24"/>
          <w:szCs w:val="24"/>
        </w:rPr>
        <w:t xml:space="preserve"> </w:t>
      </w:r>
      <w:r w:rsidRPr="009414E4">
        <w:rPr>
          <w:rFonts w:ascii="Book Antiqua" w:hAnsi="Book Antiqua"/>
          <w:sz w:val="24"/>
          <w:szCs w:val="24"/>
        </w:rPr>
        <w:t>Ampliación Edificio Tribunales de Justicia de Turrialba</w:t>
      </w:r>
      <w:r w:rsidRPr="00D5166E">
        <w:rPr>
          <w:rFonts w:ascii="Book Antiqua" w:hAnsi="Book Antiqua"/>
          <w:sz w:val="24"/>
          <w:szCs w:val="24"/>
        </w:rPr>
        <w:t>.</w:t>
      </w:r>
      <w:bookmarkEnd w:id="50"/>
    </w:p>
    <w:p w14:paraId="2B30CF4D" w14:textId="77777777" w:rsidR="000F6F39" w:rsidRPr="005859BE" w:rsidRDefault="000F6F39" w:rsidP="000F6F39">
      <w:pPr>
        <w:pStyle w:val="Prrafodelista"/>
        <w:numPr>
          <w:ilvl w:val="2"/>
          <w:numId w:val="15"/>
        </w:numPr>
        <w:spacing w:before="240" w:after="240"/>
        <w:ind w:left="709" w:hanging="698"/>
        <w:contextualSpacing w:val="0"/>
        <w:jc w:val="both"/>
        <w:rPr>
          <w:rFonts w:ascii="Book Antiqua" w:hAnsi="Book Antiqua"/>
          <w:sz w:val="24"/>
          <w:szCs w:val="24"/>
        </w:rPr>
      </w:pPr>
      <w:r w:rsidRPr="005859BE">
        <w:rPr>
          <w:rFonts w:ascii="Book Antiqua" w:hAnsi="Book Antiqua"/>
          <w:sz w:val="24"/>
          <w:szCs w:val="24"/>
        </w:rPr>
        <w:t xml:space="preserve">En el oficio </w:t>
      </w:r>
      <w:r>
        <w:rPr>
          <w:rFonts w:ascii="Book Antiqua" w:hAnsi="Book Antiqua"/>
          <w:sz w:val="24"/>
          <w:szCs w:val="24"/>
        </w:rPr>
        <w:t>1384</w:t>
      </w:r>
      <w:r w:rsidRPr="005859BE">
        <w:rPr>
          <w:rFonts w:ascii="Book Antiqua" w:hAnsi="Book Antiqua"/>
          <w:sz w:val="24"/>
          <w:szCs w:val="24"/>
        </w:rPr>
        <w:t xml:space="preserve">-PLA-2021, se </w:t>
      </w:r>
      <w:r>
        <w:rPr>
          <w:rFonts w:ascii="Book Antiqua" w:hAnsi="Book Antiqua"/>
          <w:sz w:val="24"/>
          <w:szCs w:val="24"/>
        </w:rPr>
        <w:t>reiteraron</w:t>
      </w:r>
      <w:r w:rsidRPr="005859BE">
        <w:rPr>
          <w:rFonts w:ascii="Book Antiqua" w:hAnsi="Book Antiqua"/>
          <w:sz w:val="24"/>
          <w:szCs w:val="24"/>
        </w:rPr>
        <w:t xml:space="preserve"> dos recomendaciones dirigidas al proyecto de Sistema de Detección y Supresión Incendio en Bodegas a cargo del Lic.</w:t>
      </w:r>
      <w:r w:rsidRPr="005859BE">
        <w:rPr>
          <w:sz w:val="24"/>
          <w:szCs w:val="24"/>
        </w:rPr>
        <w:t xml:space="preserve"> </w:t>
      </w:r>
      <w:r w:rsidRPr="005859BE">
        <w:rPr>
          <w:rFonts w:ascii="Book Antiqua" w:hAnsi="Book Antiqua"/>
          <w:sz w:val="24"/>
          <w:szCs w:val="24"/>
        </w:rPr>
        <w:t xml:space="preserve">Ronald Vargas Bolaños, Administrador de la Administración de la Ciudad Judicial de San Joaquín de Flores; </w:t>
      </w:r>
      <w:r>
        <w:rPr>
          <w:rFonts w:ascii="Book Antiqua" w:hAnsi="Book Antiqua"/>
          <w:sz w:val="24"/>
          <w:szCs w:val="24"/>
        </w:rPr>
        <w:t>y al verificar en el sitio del proyecto se visualiza que las mismas fueron atendidas.</w:t>
      </w:r>
    </w:p>
    <w:p w14:paraId="16F08B8F" w14:textId="2B7126F7" w:rsidR="00197FE3" w:rsidRPr="00083E0D" w:rsidRDefault="00197FE3" w:rsidP="003129CC">
      <w:pPr>
        <w:pStyle w:val="Ttulo2"/>
        <w:numPr>
          <w:ilvl w:val="0"/>
          <w:numId w:val="8"/>
        </w:numPr>
        <w:ind w:left="567" w:hanging="578"/>
        <w:rPr>
          <w:rFonts w:ascii="Book Antiqua" w:eastAsia="Wingdings" w:hAnsi="Book Antiqua"/>
          <w:b/>
          <w:bCs/>
          <w:color w:val="auto"/>
          <w:lang w:eastAsia="ko-KR"/>
        </w:rPr>
      </w:pPr>
      <w:bookmarkStart w:id="51" w:name="_Toc96666531"/>
      <w:r w:rsidRPr="00083E0D">
        <w:rPr>
          <w:rFonts w:ascii="Book Antiqua" w:eastAsia="Wingdings" w:hAnsi="Book Antiqua"/>
          <w:b/>
          <w:bCs/>
          <w:color w:val="auto"/>
          <w:lang w:eastAsia="ko-KR"/>
        </w:rPr>
        <w:lastRenderedPageBreak/>
        <w:t>Conclusiones relacionadas con el capítulo 2</w:t>
      </w:r>
      <w:bookmarkEnd w:id="51"/>
    </w:p>
    <w:p w14:paraId="65D55DAD" w14:textId="77777777" w:rsidR="003B14CD" w:rsidRPr="00EF7B9E" w:rsidRDefault="003B14CD" w:rsidP="003B14CD">
      <w:pPr>
        <w:spacing w:before="240" w:after="240"/>
        <w:jc w:val="both"/>
        <w:rPr>
          <w:rFonts w:ascii="Book Antiqua" w:hAnsi="Book Antiqua"/>
          <w:sz w:val="24"/>
          <w:szCs w:val="24"/>
        </w:rPr>
      </w:pPr>
      <w:r w:rsidRPr="00EF7B9E">
        <w:rPr>
          <w:rFonts w:ascii="Book Antiqua" w:hAnsi="Book Antiqua"/>
          <w:sz w:val="24"/>
          <w:szCs w:val="24"/>
        </w:rPr>
        <w:t xml:space="preserve">Del </w:t>
      </w:r>
      <w:r>
        <w:rPr>
          <w:rFonts w:ascii="Book Antiqua" w:hAnsi="Book Antiqua"/>
          <w:sz w:val="24"/>
          <w:szCs w:val="24"/>
        </w:rPr>
        <w:t>tercer</w:t>
      </w:r>
      <w:r w:rsidRPr="00EF7B9E">
        <w:rPr>
          <w:rFonts w:ascii="Book Antiqua" w:hAnsi="Book Antiqua"/>
          <w:sz w:val="24"/>
          <w:szCs w:val="24"/>
        </w:rPr>
        <w:t xml:space="preserve"> seguimiento del estado del portafolio de proyectos estratégicos del Poder Judicial se concluye:</w:t>
      </w:r>
    </w:p>
    <w:p w14:paraId="45779289" w14:textId="2A152107" w:rsidR="003B14CD" w:rsidRPr="00EF7B9E" w:rsidRDefault="003B14CD" w:rsidP="74805352">
      <w:pPr>
        <w:pStyle w:val="Prrafodelista"/>
        <w:numPr>
          <w:ilvl w:val="2"/>
          <w:numId w:val="19"/>
        </w:numPr>
        <w:spacing w:before="240" w:after="240"/>
        <w:ind w:left="709"/>
        <w:jc w:val="both"/>
        <w:rPr>
          <w:rFonts w:ascii="Book Antiqua" w:hAnsi="Book Antiqua"/>
          <w:sz w:val="24"/>
          <w:szCs w:val="24"/>
        </w:rPr>
      </w:pPr>
      <w:r w:rsidRPr="00EF7B9E">
        <w:rPr>
          <w:rFonts w:ascii="Book Antiqua" w:hAnsi="Book Antiqua"/>
          <w:sz w:val="24"/>
          <w:szCs w:val="24"/>
        </w:rPr>
        <w:t xml:space="preserve">En lo que respecta al estado de los proyectos, </w:t>
      </w:r>
      <w:r>
        <w:rPr>
          <w:rFonts w:ascii="Book Antiqua" w:hAnsi="Book Antiqua"/>
          <w:sz w:val="24"/>
          <w:szCs w:val="24"/>
        </w:rPr>
        <w:t>se tiene que</w:t>
      </w:r>
      <w:r w:rsidRPr="00EF7B9E">
        <w:rPr>
          <w:rFonts w:ascii="Book Antiqua" w:hAnsi="Book Antiqua"/>
          <w:sz w:val="24"/>
          <w:szCs w:val="24"/>
        </w:rPr>
        <w:t xml:space="preserve"> el 5</w:t>
      </w:r>
      <w:r>
        <w:rPr>
          <w:rFonts w:ascii="Book Antiqua" w:hAnsi="Book Antiqua"/>
          <w:sz w:val="24"/>
          <w:szCs w:val="24"/>
        </w:rPr>
        <w:t>1</w:t>
      </w:r>
      <w:r w:rsidRPr="00EF7B9E">
        <w:rPr>
          <w:rFonts w:ascii="Book Antiqua" w:hAnsi="Book Antiqua"/>
          <w:sz w:val="24"/>
          <w:szCs w:val="24"/>
        </w:rPr>
        <w:t>% de los proyectos se encuentran en ejecución, lo que representa un total de 8</w:t>
      </w:r>
      <w:r>
        <w:rPr>
          <w:rFonts w:ascii="Book Antiqua" w:hAnsi="Book Antiqua"/>
          <w:sz w:val="24"/>
          <w:szCs w:val="24"/>
        </w:rPr>
        <w:t>0</w:t>
      </w:r>
      <w:r w:rsidRPr="00EF7B9E">
        <w:rPr>
          <w:rFonts w:ascii="Book Antiqua" w:hAnsi="Book Antiqua"/>
          <w:sz w:val="24"/>
          <w:szCs w:val="24"/>
        </w:rPr>
        <w:t xml:space="preserve"> proyectos estratégicos.  </w:t>
      </w:r>
      <w:r>
        <w:rPr>
          <w:rFonts w:ascii="Book Antiqua" w:hAnsi="Book Antiqua"/>
          <w:sz w:val="24"/>
          <w:szCs w:val="24"/>
        </w:rPr>
        <w:t>L</w:t>
      </w:r>
      <w:r w:rsidRPr="00EF7B9E">
        <w:rPr>
          <w:rFonts w:ascii="Book Antiqua" w:hAnsi="Book Antiqua"/>
          <w:sz w:val="24"/>
          <w:szCs w:val="24"/>
        </w:rPr>
        <w:t xml:space="preserve">as diferencias entre el corte de </w:t>
      </w:r>
      <w:r>
        <w:rPr>
          <w:rFonts w:ascii="Book Antiqua" w:hAnsi="Book Antiqua"/>
          <w:sz w:val="24"/>
          <w:szCs w:val="24"/>
        </w:rPr>
        <w:t>octubre</w:t>
      </w:r>
      <w:r w:rsidRPr="00EF7B9E">
        <w:rPr>
          <w:rFonts w:ascii="Book Antiqua" w:hAnsi="Book Antiqua"/>
          <w:sz w:val="24"/>
          <w:szCs w:val="24"/>
        </w:rPr>
        <w:t xml:space="preserve"> a </w:t>
      </w:r>
      <w:r>
        <w:rPr>
          <w:rFonts w:ascii="Book Antiqua" w:hAnsi="Book Antiqua"/>
          <w:sz w:val="24"/>
          <w:szCs w:val="24"/>
        </w:rPr>
        <w:t>diciembre</w:t>
      </w:r>
      <w:r w:rsidRPr="00EF7B9E">
        <w:rPr>
          <w:rFonts w:ascii="Book Antiqua" w:hAnsi="Book Antiqua"/>
          <w:sz w:val="24"/>
          <w:szCs w:val="24"/>
        </w:rPr>
        <w:t xml:space="preserve"> se deb</w:t>
      </w:r>
      <w:r>
        <w:rPr>
          <w:rFonts w:ascii="Book Antiqua" w:hAnsi="Book Antiqua"/>
          <w:sz w:val="24"/>
          <w:szCs w:val="24"/>
        </w:rPr>
        <w:t xml:space="preserve">en </w:t>
      </w:r>
      <w:r w:rsidRPr="00EF7B9E">
        <w:rPr>
          <w:rFonts w:ascii="Book Antiqua" w:hAnsi="Book Antiqua"/>
          <w:sz w:val="24"/>
          <w:szCs w:val="24"/>
        </w:rPr>
        <w:t>a:</w:t>
      </w:r>
    </w:p>
    <w:p w14:paraId="173D5FB3" w14:textId="172EE263" w:rsidR="003B14CD" w:rsidRPr="00EF7B9E" w:rsidRDefault="003B14CD" w:rsidP="00361D93">
      <w:pPr>
        <w:pStyle w:val="Prrafodelista"/>
        <w:numPr>
          <w:ilvl w:val="0"/>
          <w:numId w:val="13"/>
        </w:numPr>
        <w:tabs>
          <w:tab w:val="left" w:pos="1134"/>
        </w:tabs>
        <w:spacing w:before="240" w:after="240"/>
        <w:ind w:left="993" w:hanging="142"/>
        <w:contextualSpacing w:val="0"/>
        <w:jc w:val="both"/>
        <w:rPr>
          <w:rFonts w:ascii="Book Antiqua" w:hAnsi="Book Antiqua"/>
          <w:sz w:val="24"/>
          <w:szCs w:val="24"/>
        </w:rPr>
      </w:pPr>
      <w:r w:rsidRPr="00EF7B9E">
        <w:rPr>
          <w:rFonts w:ascii="Book Antiqua" w:hAnsi="Book Antiqua"/>
          <w:sz w:val="24"/>
          <w:szCs w:val="24"/>
        </w:rPr>
        <w:t xml:space="preserve">Se incorporaron </w:t>
      </w:r>
      <w:r w:rsidR="0012261A">
        <w:rPr>
          <w:rFonts w:ascii="Book Antiqua" w:hAnsi="Book Antiqua"/>
          <w:sz w:val="24"/>
          <w:szCs w:val="24"/>
        </w:rPr>
        <w:t>4</w:t>
      </w:r>
      <w:r w:rsidRPr="00EF7B9E">
        <w:rPr>
          <w:rFonts w:ascii="Book Antiqua" w:hAnsi="Book Antiqua"/>
          <w:sz w:val="24"/>
          <w:szCs w:val="24"/>
        </w:rPr>
        <w:t xml:space="preserve"> proyectos nuevos en la categoría de aprobados- no iniciados</w:t>
      </w:r>
      <w:r>
        <w:rPr>
          <w:rFonts w:ascii="Book Antiqua" w:hAnsi="Book Antiqua"/>
          <w:sz w:val="24"/>
          <w:szCs w:val="24"/>
        </w:rPr>
        <w:t>.</w:t>
      </w:r>
    </w:p>
    <w:p w14:paraId="288D05E9" w14:textId="77777777" w:rsidR="003B14CD" w:rsidRPr="00EF7B9E" w:rsidRDefault="003B14CD" w:rsidP="00361D93">
      <w:pPr>
        <w:pStyle w:val="Prrafodelista"/>
        <w:numPr>
          <w:ilvl w:val="0"/>
          <w:numId w:val="13"/>
        </w:numPr>
        <w:tabs>
          <w:tab w:val="left" w:pos="1134"/>
        </w:tabs>
        <w:spacing w:before="240" w:after="240"/>
        <w:ind w:left="993" w:hanging="142"/>
        <w:contextualSpacing w:val="0"/>
        <w:jc w:val="both"/>
        <w:rPr>
          <w:rFonts w:ascii="Book Antiqua" w:hAnsi="Book Antiqua"/>
          <w:sz w:val="24"/>
          <w:szCs w:val="24"/>
        </w:rPr>
      </w:pPr>
      <w:r w:rsidRPr="00EF7B9E">
        <w:rPr>
          <w:rFonts w:ascii="Book Antiqua" w:hAnsi="Book Antiqua"/>
          <w:sz w:val="24"/>
          <w:szCs w:val="24"/>
        </w:rPr>
        <w:t xml:space="preserve">Existen </w:t>
      </w:r>
      <w:r>
        <w:rPr>
          <w:rFonts w:ascii="Book Antiqua" w:hAnsi="Book Antiqua"/>
          <w:sz w:val="24"/>
          <w:szCs w:val="24"/>
        </w:rPr>
        <w:t>10</w:t>
      </w:r>
      <w:r w:rsidRPr="00EF7B9E">
        <w:rPr>
          <w:rFonts w:ascii="Book Antiqua" w:hAnsi="Book Antiqua"/>
          <w:sz w:val="24"/>
          <w:szCs w:val="24"/>
        </w:rPr>
        <w:t xml:space="preserve"> Proyectos que finalizaron la fase de ejecución y se encuentran “Pendientes Evaluación de Beneficios</w:t>
      </w:r>
      <w:r>
        <w:rPr>
          <w:rFonts w:ascii="Book Antiqua" w:hAnsi="Book Antiqua"/>
          <w:sz w:val="24"/>
          <w:szCs w:val="24"/>
        </w:rPr>
        <w:t>”.</w:t>
      </w:r>
    </w:p>
    <w:p w14:paraId="452871BE" w14:textId="4BB59F47" w:rsidR="003B14CD" w:rsidRPr="00EF7B9E" w:rsidRDefault="002B455B" w:rsidP="00361D93">
      <w:pPr>
        <w:pStyle w:val="Prrafodelista"/>
        <w:numPr>
          <w:ilvl w:val="0"/>
          <w:numId w:val="13"/>
        </w:numPr>
        <w:tabs>
          <w:tab w:val="left" w:pos="1134"/>
        </w:tabs>
        <w:spacing w:before="240" w:after="240"/>
        <w:ind w:left="993" w:hanging="142"/>
        <w:contextualSpacing w:val="0"/>
        <w:jc w:val="both"/>
        <w:rPr>
          <w:rFonts w:ascii="Book Antiqua" w:hAnsi="Book Antiqua"/>
          <w:sz w:val="24"/>
          <w:szCs w:val="24"/>
        </w:rPr>
      </w:pPr>
      <w:r>
        <w:rPr>
          <w:rFonts w:ascii="Book Antiqua" w:hAnsi="Book Antiqua"/>
          <w:sz w:val="24"/>
          <w:szCs w:val="24"/>
        </w:rPr>
        <w:t xml:space="preserve">La iniciativa presentada por la </w:t>
      </w:r>
      <w:r w:rsidR="003B14CD" w:rsidRPr="00C505BF">
        <w:rPr>
          <w:rFonts w:ascii="Book Antiqua" w:hAnsi="Book Antiqua"/>
          <w:sz w:val="24"/>
          <w:szCs w:val="24"/>
        </w:rPr>
        <w:t xml:space="preserve">Unidad de Gestión del Departamento de Investigaciones Criminales </w:t>
      </w:r>
      <w:r w:rsidR="003B14CD" w:rsidRPr="00EF7B9E">
        <w:rPr>
          <w:rFonts w:ascii="Book Antiqua" w:hAnsi="Book Antiqua"/>
          <w:sz w:val="24"/>
          <w:szCs w:val="24"/>
        </w:rPr>
        <w:t xml:space="preserve">se </w:t>
      </w:r>
      <w:r>
        <w:rPr>
          <w:rFonts w:ascii="Book Antiqua" w:hAnsi="Book Antiqua"/>
          <w:sz w:val="24"/>
          <w:szCs w:val="24"/>
        </w:rPr>
        <w:t xml:space="preserve">consigna bajo el estado </w:t>
      </w:r>
      <w:proofErr w:type="gramStart"/>
      <w:r>
        <w:rPr>
          <w:rFonts w:ascii="Book Antiqua" w:hAnsi="Book Antiqua"/>
          <w:sz w:val="24"/>
          <w:szCs w:val="24"/>
        </w:rPr>
        <w:t xml:space="preserve">de </w:t>
      </w:r>
      <w:r w:rsidR="003B14CD" w:rsidRPr="00C505BF" w:rsidDel="002B455B">
        <w:rPr>
          <w:rFonts w:ascii="Book Antiqua" w:hAnsi="Book Antiqua"/>
          <w:sz w:val="24"/>
          <w:szCs w:val="24"/>
        </w:rPr>
        <w:t xml:space="preserve"> </w:t>
      </w:r>
      <w:r w:rsidR="003B14CD" w:rsidRPr="00EF7B9E">
        <w:rPr>
          <w:rFonts w:ascii="Book Antiqua" w:hAnsi="Book Antiqua"/>
          <w:sz w:val="24"/>
          <w:szCs w:val="24"/>
        </w:rPr>
        <w:t>“</w:t>
      </w:r>
      <w:proofErr w:type="gramEnd"/>
      <w:r w:rsidR="003B14CD">
        <w:rPr>
          <w:rFonts w:ascii="Book Antiqua" w:hAnsi="Book Antiqua"/>
          <w:sz w:val="24"/>
          <w:szCs w:val="24"/>
        </w:rPr>
        <w:t>No</w:t>
      </w:r>
      <w:r w:rsidR="003B14CD" w:rsidRPr="00EF7B9E">
        <w:rPr>
          <w:rFonts w:ascii="Book Antiqua" w:hAnsi="Book Antiqua"/>
          <w:sz w:val="24"/>
          <w:szCs w:val="24"/>
        </w:rPr>
        <w:t xml:space="preserve"> Aproba</w:t>
      </w:r>
      <w:r w:rsidR="003B14CD">
        <w:rPr>
          <w:rFonts w:ascii="Book Antiqua" w:hAnsi="Book Antiqua"/>
          <w:sz w:val="24"/>
          <w:szCs w:val="24"/>
        </w:rPr>
        <w:t>do</w:t>
      </w:r>
      <w:r w:rsidR="003B14CD" w:rsidRPr="00EF7B9E">
        <w:rPr>
          <w:rFonts w:ascii="Book Antiqua" w:hAnsi="Book Antiqua"/>
          <w:sz w:val="24"/>
          <w:szCs w:val="24"/>
        </w:rPr>
        <w:t>”</w:t>
      </w:r>
      <w:r w:rsidR="003B14CD">
        <w:rPr>
          <w:rFonts w:ascii="Book Antiqua" w:hAnsi="Book Antiqua"/>
          <w:sz w:val="24"/>
          <w:szCs w:val="24"/>
        </w:rPr>
        <w:t>.</w:t>
      </w:r>
    </w:p>
    <w:p w14:paraId="3BA06568" w14:textId="5059FBA2" w:rsidR="003B14CD" w:rsidRPr="00EF7B9E" w:rsidRDefault="003B14CD" w:rsidP="00361D93">
      <w:pPr>
        <w:pStyle w:val="Prrafodelista"/>
        <w:numPr>
          <w:ilvl w:val="0"/>
          <w:numId w:val="13"/>
        </w:numPr>
        <w:tabs>
          <w:tab w:val="left" w:pos="1134"/>
        </w:tabs>
        <w:spacing w:before="240" w:after="240"/>
        <w:ind w:left="993" w:hanging="142"/>
        <w:contextualSpacing w:val="0"/>
        <w:jc w:val="both"/>
        <w:rPr>
          <w:rFonts w:ascii="Book Antiqua" w:hAnsi="Book Antiqua"/>
          <w:sz w:val="24"/>
          <w:szCs w:val="24"/>
        </w:rPr>
      </w:pPr>
      <w:r>
        <w:rPr>
          <w:rFonts w:ascii="Book Antiqua" w:hAnsi="Book Antiqua"/>
          <w:sz w:val="24"/>
          <w:szCs w:val="24"/>
        </w:rPr>
        <w:t xml:space="preserve">El </w:t>
      </w:r>
      <w:r w:rsidRPr="00EF7B9E">
        <w:rPr>
          <w:rFonts w:ascii="Book Antiqua" w:hAnsi="Book Antiqua"/>
          <w:sz w:val="24"/>
          <w:szCs w:val="24"/>
        </w:rPr>
        <w:t xml:space="preserve">proyecto relacionado con </w:t>
      </w:r>
      <w:r>
        <w:rPr>
          <w:rFonts w:ascii="Book Antiqua" w:hAnsi="Book Antiqua"/>
          <w:sz w:val="24"/>
          <w:szCs w:val="24"/>
        </w:rPr>
        <w:t>la</w:t>
      </w:r>
      <w:r w:rsidRPr="00EF7B9E">
        <w:rPr>
          <w:rFonts w:ascii="Book Antiqua" w:hAnsi="Book Antiqua"/>
          <w:sz w:val="24"/>
          <w:szCs w:val="24"/>
        </w:rPr>
        <w:t xml:space="preserve"> “</w:t>
      </w:r>
      <w:r w:rsidRPr="00C505BF">
        <w:rPr>
          <w:rFonts w:ascii="Book Antiqua" w:hAnsi="Book Antiqua"/>
          <w:sz w:val="24"/>
          <w:szCs w:val="24"/>
        </w:rPr>
        <w:t>Coordinación Nacional de la Cumbre Judicial Iberoamericana</w:t>
      </w:r>
      <w:r w:rsidRPr="00EF7B9E">
        <w:rPr>
          <w:rFonts w:ascii="Book Antiqua" w:hAnsi="Book Antiqua"/>
          <w:sz w:val="24"/>
          <w:szCs w:val="24"/>
        </w:rPr>
        <w:t xml:space="preserve">”, </w:t>
      </w:r>
      <w:r w:rsidR="00432B60">
        <w:rPr>
          <w:rFonts w:ascii="Book Antiqua" w:hAnsi="Book Antiqua"/>
          <w:sz w:val="24"/>
          <w:szCs w:val="24"/>
        </w:rPr>
        <w:t xml:space="preserve">se </w:t>
      </w:r>
      <w:r w:rsidR="00AF5348">
        <w:rPr>
          <w:rFonts w:ascii="Book Antiqua" w:hAnsi="Book Antiqua"/>
          <w:sz w:val="24"/>
          <w:szCs w:val="24"/>
        </w:rPr>
        <w:t>concluyó</w:t>
      </w:r>
      <w:r w:rsidR="00F364F6">
        <w:rPr>
          <w:rFonts w:ascii="Book Antiqua" w:hAnsi="Book Antiqua"/>
          <w:sz w:val="24"/>
          <w:szCs w:val="24"/>
        </w:rPr>
        <w:t xml:space="preserve"> según</w:t>
      </w:r>
      <w:r w:rsidR="00AF5348">
        <w:rPr>
          <w:rFonts w:ascii="Book Antiqua" w:hAnsi="Book Antiqua"/>
          <w:sz w:val="24"/>
          <w:szCs w:val="24"/>
        </w:rPr>
        <w:t xml:space="preserve"> </w:t>
      </w:r>
      <w:r w:rsidRPr="00EF7B9E">
        <w:rPr>
          <w:rFonts w:ascii="Book Antiqua" w:hAnsi="Book Antiqua"/>
          <w:sz w:val="24"/>
          <w:szCs w:val="24"/>
        </w:rPr>
        <w:t xml:space="preserve">el Consejo Superior en sesión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w:t>
      </w:r>
      <w:r>
        <w:rPr>
          <w:rFonts w:ascii="Book Antiqua" w:hAnsi="Book Antiqua"/>
          <w:sz w:val="24"/>
          <w:szCs w:val="24"/>
        </w:rPr>
        <w:t>108</w:t>
      </w:r>
      <w:r w:rsidRPr="00EF7B9E">
        <w:rPr>
          <w:rFonts w:ascii="Book Antiqua" w:hAnsi="Book Antiqua"/>
          <w:sz w:val="24"/>
          <w:szCs w:val="24"/>
        </w:rPr>
        <w:t xml:space="preserve">-2021 celebrada el </w:t>
      </w:r>
      <w:r>
        <w:rPr>
          <w:rFonts w:ascii="Book Antiqua" w:hAnsi="Book Antiqua"/>
          <w:sz w:val="24"/>
          <w:szCs w:val="24"/>
        </w:rPr>
        <w:t>17</w:t>
      </w:r>
      <w:r w:rsidRPr="00EF7B9E">
        <w:rPr>
          <w:rFonts w:ascii="Book Antiqua" w:hAnsi="Book Antiqua"/>
          <w:sz w:val="24"/>
          <w:szCs w:val="24"/>
        </w:rPr>
        <w:t xml:space="preserve"> de </w:t>
      </w:r>
      <w:r>
        <w:rPr>
          <w:rFonts w:ascii="Book Antiqua" w:hAnsi="Book Antiqua"/>
          <w:sz w:val="24"/>
          <w:szCs w:val="24"/>
        </w:rPr>
        <w:t>diciembre</w:t>
      </w:r>
      <w:r w:rsidRPr="00EF7B9E">
        <w:rPr>
          <w:rFonts w:ascii="Book Antiqua" w:hAnsi="Book Antiqua"/>
          <w:sz w:val="24"/>
          <w:szCs w:val="24"/>
        </w:rPr>
        <w:t xml:space="preserve"> del 2021, artículo</w:t>
      </w:r>
      <w:r w:rsidRPr="00C505BF">
        <w:rPr>
          <w:rFonts w:ascii="Book Antiqua" w:eastAsia="Wingdings" w:hAnsi="Book Antiqua"/>
          <w:sz w:val="24"/>
          <w:szCs w:val="24"/>
          <w:lang w:eastAsia="ko-KR"/>
        </w:rPr>
        <w:t xml:space="preserve"> </w:t>
      </w:r>
      <w:r w:rsidRPr="0015796B">
        <w:rPr>
          <w:rFonts w:ascii="Book Antiqua" w:eastAsia="Wingdings" w:hAnsi="Book Antiqua"/>
          <w:sz w:val="24"/>
          <w:szCs w:val="24"/>
          <w:lang w:eastAsia="ko-KR"/>
        </w:rPr>
        <w:t>XXIV</w:t>
      </w:r>
      <w:r w:rsidR="00F364F6">
        <w:rPr>
          <w:rFonts w:ascii="Book Antiqua" w:eastAsia="Wingdings" w:hAnsi="Book Antiqua"/>
          <w:sz w:val="24"/>
          <w:szCs w:val="24"/>
          <w:lang w:eastAsia="ko-KR"/>
        </w:rPr>
        <w:t>, por lo cual pasa al estado de “Terminado”</w:t>
      </w:r>
      <w:r w:rsidRPr="00EF7B9E">
        <w:rPr>
          <w:rFonts w:ascii="Book Antiqua" w:hAnsi="Book Antiqua"/>
          <w:sz w:val="24"/>
          <w:szCs w:val="24"/>
        </w:rPr>
        <w:t>.</w:t>
      </w:r>
    </w:p>
    <w:p w14:paraId="135F2964" w14:textId="271756A9" w:rsidR="003B14CD" w:rsidRPr="00EF7B9E" w:rsidRDefault="003B14CD" w:rsidP="00361D93">
      <w:pPr>
        <w:pStyle w:val="Prrafodelista"/>
        <w:numPr>
          <w:ilvl w:val="0"/>
          <w:numId w:val="13"/>
        </w:numPr>
        <w:tabs>
          <w:tab w:val="left" w:pos="1134"/>
        </w:tabs>
        <w:spacing w:before="240" w:after="240"/>
        <w:ind w:left="993" w:hanging="142"/>
        <w:contextualSpacing w:val="0"/>
        <w:jc w:val="both"/>
        <w:rPr>
          <w:rFonts w:ascii="Book Antiqua" w:hAnsi="Book Antiqua"/>
          <w:sz w:val="24"/>
          <w:szCs w:val="24"/>
        </w:rPr>
      </w:pPr>
      <w:r w:rsidRPr="00EF7B9E">
        <w:rPr>
          <w:rFonts w:ascii="Book Antiqua" w:hAnsi="Book Antiqua"/>
          <w:sz w:val="24"/>
          <w:szCs w:val="24"/>
        </w:rPr>
        <w:t xml:space="preserve">Existen </w:t>
      </w:r>
      <w:r w:rsidR="0012261A">
        <w:rPr>
          <w:rFonts w:ascii="Book Antiqua" w:hAnsi="Book Antiqua"/>
          <w:sz w:val="24"/>
          <w:szCs w:val="24"/>
        </w:rPr>
        <w:t>4</w:t>
      </w:r>
      <w:r w:rsidRPr="00EF7B9E">
        <w:rPr>
          <w:rFonts w:ascii="Book Antiqua" w:hAnsi="Book Antiqua"/>
          <w:sz w:val="24"/>
          <w:szCs w:val="24"/>
        </w:rPr>
        <w:t xml:space="preserve"> proyectos que ingresaron en fases de progreso</w:t>
      </w:r>
      <w:r>
        <w:rPr>
          <w:rFonts w:ascii="Book Antiqua" w:hAnsi="Book Antiqua"/>
          <w:sz w:val="24"/>
          <w:szCs w:val="24"/>
        </w:rPr>
        <w:t>.</w:t>
      </w:r>
    </w:p>
    <w:p w14:paraId="44C3964D" w14:textId="2E06EEFE" w:rsidR="003B14CD" w:rsidRPr="00EF7B9E" w:rsidRDefault="003B14CD" w:rsidP="74805352">
      <w:pPr>
        <w:pStyle w:val="Prrafodelista"/>
        <w:numPr>
          <w:ilvl w:val="2"/>
          <w:numId w:val="19"/>
        </w:numPr>
        <w:spacing w:before="240" w:after="240"/>
        <w:ind w:left="709"/>
        <w:jc w:val="both"/>
        <w:rPr>
          <w:rFonts w:ascii="Book Antiqua" w:hAnsi="Book Antiqua"/>
          <w:sz w:val="24"/>
          <w:szCs w:val="24"/>
        </w:rPr>
      </w:pPr>
      <w:r w:rsidRPr="00EF7B9E">
        <w:rPr>
          <w:rFonts w:ascii="Book Antiqua" w:hAnsi="Book Antiqua"/>
          <w:sz w:val="24"/>
          <w:szCs w:val="24"/>
        </w:rPr>
        <w:t xml:space="preserve">En la tabla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1</w:t>
      </w:r>
      <w:r>
        <w:rPr>
          <w:rFonts w:ascii="Book Antiqua" w:hAnsi="Book Antiqua"/>
          <w:sz w:val="24"/>
          <w:szCs w:val="24"/>
        </w:rPr>
        <w:t>3</w:t>
      </w:r>
      <w:r w:rsidRPr="00EF7B9E">
        <w:rPr>
          <w:rFonts w:ascii="Book Antiqua" w:hAnsi="Book Antiqua"/>
          <w:sz w:val="24"/>
          <w:szCs w:val="24"/>
        </w:rPr>
        <w:t xml:space="preserve">, presenta la lista de las </w:t>
      </w:r>
      <w:r w:rsidR="006969D9">
        <w:rPr>
          <w:rFonts w:ascii="Book Antiqua" w:hAnsi="Book Antiqua"/>
          <w:sz w:val="24"/>
          <w:szCs w:val="24"/>
        </w:rPr>
        <w:t>7</w:t>
      </w:r>
      <w:r w:rsidRPr="00EF7B9E">
        <w:rPr>
          <w:rFonts w:ascii="Book Antiqua" w:hAnsi="Book Antiqua"/>
          <w:sz w:val="24"/>
          <w:szCs w:val="24"/>
        </w:rPr>
        <w:t xml:space="preserve"> oficinas con informes de avances pendiente de presentar ante la Dirección de Planificación para el </w:t>
      </w:r>
      <w:r>
        <w:rPr>
          <w:rFonts w:ascii="Book Antiqua" w:hAnsi="Book Antiqua"/>
          <w:sz w:val="24"/>
          <w:szCs w:val="24"/>
        </w:rPr>
        <w:t xml:space="preserve">tercer </w:t>
      </w:r>
      <w:r w:rsidRPr="00EF7B9E">
        <w:rPr>
          <w:rFonts w:ascii="Book Antiqua" w:hAnsi="Book Antiqua"/>
          <w:sz w:val="24"/>
          <w:szCs w:val="24"/>
        </w:rPr>
        <w:t xml:space="preserve">seguimiento 2021. Asimismo, de los </w:t>
      </w:r>
      <w:r>
        <w:rPr>
          <w:rFonts w:ascii="Book Antiqua" w:hAnsi="Book Antiqua"/>
          <w:sz w:val="24"/>
          <w:szCs w:val="24"/>
        </w:rPr>
        <w:t>7</w:t>
      </w:r>
      <w:r w:rsidR="005A0846">
        <w:rPr>
          <w:rFonts w:ascii="Book Antiqua" w:hAnsi="Book Antiqua"/>
          <w:sz w:val="24"/>
          <w:szCs w:val="24"/>
        </w:rPr>
        <w:t>5</w:t>
      </w:r>
      <w:r w:rsidRPr="00EF7B9E">
        <w:rPr>
          <w:rFonts w:ascii="Book Antiqua" w:hAnsi="Book Antiqua"/>
          <w:sz w:val="24"/>
          <w:szCs w:val="24"/>
        </w:rPr>
        <w:t xml:space="preserve"> proyectos que presentaron avance se logró recopilar que </w:t>
      </w:r>
      <w:r w:rsidR="004D2AFB">
        <w:rPr>
          <w:rFonts w:ascii="Book Antiqua" w:hAnsi="Book Antiqua"/>
          <w:sz w:val="24"/>
          <w:szCs w:val="24"/>
        </w:rPr>
        <w:t>60</w:t>
      </w:r>
      <w:r w:rsidRPr="00EF7B9E">
        <w:rPr>
          <w:rFonts w:ascii="Book Antiqua" w:hAnsi="Book Antiqua"/>
          <w:sz w:val="24"/>
          <w:szCs w:val="24"/>
        </w:rPr>
        <w:t xml:space="preserve"> proyectos se encuentran </w:t>
      </w:r>
      <w:r w:rsidR="00994047" w:rsidRPr="74805352">
        <w:rPr>
          <w:rFonts w:ascii="Book Antiqua" w:hAnsi="Book Antiqua"/>
          <w:sz w:val="24"/>
          <w:szCs w:val="24"/>
        </w:rPr>
        <w:t>avanzando</w:t>
      </w:r>
      <w:r w:rsidRPr="00EF7B9E">
        <w:rPr>
          <w:rFonts w:ascii="Book Antiqua" w:hAnsi="Book Antiqua"/>
          <w:sz w:val="24"/>
          <w:szCs w:val="24"/>
        </w:rPr>
        <w:t xml:space="preserve"> según lo programado, </w:t>
      </w:r>
      <w:r>
        <w:rPr>
          <w:rFonts w:ascii="Book Antiqua" w:hAnsi="Book Antiqua"/>
          <w:sz w:val="24"/>
          <w:szCs w:val="24"/>
        </w:rPr>
        <w:t>1</w:t>
      </w:r>
      <w:r w:rsidRPr="00EF7B9E">
        <w:rPr>
          <w:rFonts w:ascii="Book Antiqua" w:hAnsi="Book Antiqua"/>
          <w:sz w:val="24"/>
          <w:szCs w:val="24"/>
        </w:rPr>
        <w:t xml:space="preserve"> reportan porcentaje de avance mayor a lo esperado y 1</w:t>
      </w:r>
      <w:r w:rsidR="004D2AFB">
        <w:rPr>
          <w:rFonts w:ascii="Book Antiqua" w:hAnsi="Book Antiqua"/>
          <w:sz w:val="24"/>
          <w:szCs w:val="24"/>
        </w:rPr>
        <w:t xml:space="preserve">4 </w:t>
      </w:r>
      <w:r w:rsidRPr="00EF7B9E">
        <w:rPr>
          <w:rFonts w:ascii="Book Antiqua" w:hAnsi="Book Antiqua"/>
          <w:sz w:val="24"/>
          <w:szCs w:val="24"/>
        </w:rPr>
        <w:t>presentan retraso según lo programado.</w:t>
      </w:r>
    </w:p>
    <w:p w14:paraId="1E69F1EC" w14:textId="5C062624" w:rsidR="003B14CD" w:rsidRPr="00EF7B9E" w:rsidRDefault="003B14CD" w:rsidP="003B14CD">
      <w:pPr>
        <w:pStyle w:val="Prrafodelista"/>
        <w:numPr>
          <w:ilvl w:val="2"/>
          <w:numId w:val="19"/>
        </w:numPr>
        <w:spacing w:before="240" w:after="240"/>
        <w:ind w:left="709"/>
        <w:contextualSpacing w:val="0"/>
        <w:jc w:val="both"/>
        <w:rPr>
          <w:rFonts w:ascii="Book Antiqua" w:hAnsi="Book Antiqua"/>
          <w:sz w:val="24"/>
          <w:szCs w:val="24"/>
        </w:rPr>
      </w:pPr>
      <w:r w:rsidRPr="00EF7B9E">
        <w:rPr>
          <w:rFonts w:ascii="Book Antiqua" w:hAnsi="Book Antiqua"/>
          <w:sz w:val="24"/>
          <w:szCs w:val="24"/>
        </w:rPr>
        <w:t>Un aspecto importante para recalcar es que con respecto al I</w:t>
      </w:r>
      <w:r>
        <w:rPr>
          <w:rFonts w:ascii="Book Antiqua" w:hAnsi="Book Antiqua"/>
          <w:sz w:val="24"/>
          <w:szCs w:val="24"/>
        </w:rPr>
        <w:t>I</w:t>
      </w:r>
      <w:r w:rsidRPr="00EF7B9E">
        <w:rPr>
          <w:rFonts w:ascii="Book Antiqua" w:hAnsi="Book Antiqua"/>
          <w:sz w:val="24"/>
          <w:szCs w:val="24"/>
        </w:rPr>
        <w:t xml:space="preserve"> informe de seguimiento, se </w:t>
      </w:r>
      <w:r>
        <w:rPr>
          <w:rFonts w:ascii="Book Antiqua" w:hAnsi="Book Antiqua"/>
          <w:sz w:val="24"/>
          <w:szCs w:val="24"/>
        </w:rPr>
        <w:t>presenta</w:t>
      </w:r>
      <w:r w:rsidRPr="00EF7B9E">
        <w:rPr>
          <w:rFonts w:ascii="Book Antiqua" w:hAnsi="Book Antiqua"/>
          <w:sz w:val="24"/>
          <w:szCs w:val="24"/>
        </w:rPr>
        <w:t xml:space="preserve"> un </w:t>
      </w:r>
      <w:r>
        <w:rPr>
          <w:rFonts w:ascii="Book Antiqua" w:hAnsi="Book Antiqua"/>
          <w:sz w:val="24"/>
          <w:szCs w:val="24"/>
        </w:rPr>
        <w:t>incremento</w:t>
      </w:r>
      <w:r w:rsidRPr="00EF7B9E">
        <w:rPr>
          <w:rFonts w:ascii="Book Antiqua" w:hAnsi="Book Antiqua"/>
          <w:sz w:val="24"/>
          <w:szCs w:val="24"/>
        </w:rPr>
        <w:t xml:space="preserve"> en la cantidad de proyectos </w:t>
      </w:r>
      <w:r>
        <w:rPr>
          <w:rFonts w:ascii="Book Antiqua" w:hAnsi="Book Antiqua"/>
          <w:sz w:val="24"/>
          <w:szCs w:val="24"/>
        </w:rPr>
        <w:t xml:space="preserve">con </w:t>
      </w:r>
      <w:r w:rsidRPr="00EF7B9E">
        <w:rPr>
          <w:rFonts w:ascii="Book Antiqua" w:hAnsi="Book Antiqua"/>
          <w:sz w:val="24"/>
          <w:szCs w:val="24"/>
        </w:rPr>
        <w:t>retras</w:t>
      </w:r>
      <w:r>
        <w:rPr>
          <w:rFonts w:ascii="Book Antiqua" w:hAnsi="Book Antiqua"/>
          <w:sz w:val="24"/>
          <w:szCs w:val="24"/>
        </w:rPr>
        <w:t>o</w:t>
      </w:r>
      <w:r w:rsidRPr="00EF7B9E">
        <w:rPr>
          <w:rFonts w:ascii="Book Antiqua" w:hAnsi="Book Antiqua"/>
          <w:sz w:val="24"/>
          <w:szCs w:val="24"/>
        </w:rPr>
        <w:t xml:space="preserve"> pasando de 1</w:t>
      </w:r>
      <w:r>
        <w:rPr>
          <w:rFonts w:ascii="Book Antiqua" w:hAnsi="Book Antiqua"/>
          <w:sz w:val="24"/>
          <w:szCs w:val="24"/>
        </w:rPr>
        <w:t>2</w:t>
      </w:r>
      <w:r w:rsidRPr="00EF7B9E">
        <w:rPr>
          <w:rFonts w:ascii="Book Antiqua" w:hAnsi="Book Antiqua"/>
          <w:sz w:val="24"/>
          <w:szCs w:val="24"/>
        </w:rPr>
        <w:t xml:space="preserve"> a 1</w:t>
      </w:r>
      <w:r w:rsidR="00417721">
        <w:rPr>
          <w:rFonts w:ascii="Book Antiqua" w:hAnsi="Book Antiqua"/>
          <w:sz w:val="24"/>
          <w:szCs w:val="24"/>
        </w:rPr>
        <w:t>4</w:t>
      </w:r>
      <w:r w:rsidRPr="00EF7B9E">
        <w:rPr>
          <w:rFonts w:ascii="Book Antiqua" w:hAnsi="Book Antiqua"/>
          <w:sz w:val="24"/>
          <w:szCs w:val="24"/>
        </w:rPr>
        <w:t xml:space="preserve">, lo que representa un crecimiento del </w:t>
      </w:r>
      <w:r w:rsidR="00417721">
        <w:rPr>
          <w:rFonts w:ascii="Book Antiqua" w:hAnsi="Book Antiqua"/>
          <w:sz w:val="24"/>
          <w:szCs w:val="24"/>
        </w:rPr>
        <w:t>16</w:t>
      </w:r>
      <w:r w:rsidRPr="00EF7B9E">
        <w:rPr>
          <w:rFonts w:ascii="Book Antiqua" w:hAnsi="Book Antiqua"/>
          <w:sz w:val="24"/>
          <w:szCs w:val="24"/>
        </w:rPr>
        <w:t>% respecto al seguimiento anterior</w:t>
      </w:r>
      <w:r>
        <w:rPr>
          <w:rFonts w:ascii="Book Antiqua" w:hAnsi="Book Antiqua"/>
          <w:sz w:val="24"/>
          <w:szCs w:val="24"/>
        </w:rPr>
        <w:t>.</w:t>
      </w:r>
      <w:r w:rsidRPr="00EF7B9E">
        <w:rPr>
          <w:rFonts w:ascii="Book Antiqua" w:hAnsi="Book Antiqua"/>
          <w:sz w:val="24"/>
          <w:szCs w:val="24"/>
        </w:rPr>
        <w:t xml:space="preserve"> En la Tabla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1</w:t>
      </w:r>
      <w:r>
        <w:rPr>
          <w:rFonts w:ascii="Book Antiqua" w:hAnsi="Book Antiqua"/>
          <w:sz w:val="24"/>
          <w:szCs w:val="24"/>
        </w:rPr>
        <w:t>4</w:t>
      </w:r>
      <w:r w:rsidRPr="00EF7B9E">
        <w:rPr>
          <w:rFonts w:ascii="Book Antiqua" w:hAnsi="Book Antiqua"/>
          <w:sz w:val="24"/>
          <w:szCs w:val="24"/>
        </w:rPr>
        <w:t xml:space="preserve"> se puede apreciar los proyectos que tienen retraso y su respectiva justificación; además en la figura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w:t>
      </w:r>
      <w:r>
        <w:rPr>
          <w:rFonts w:ascii="Book Antiqua" w:hAnsi="Book Antiqua"/>
          <w:sz w:val="24"/>
          <w:szCs w:val="24"/>
        </w:rPr>
        <w:t>3</w:t>
      </w:r>
      <w:r w:rsidRPr="00EF7B9E">
        <w:rPr>
          <w:rFonts w:ascii="Book Antiqua" w:hAnsi="Book Antiqua"/>
          <w:sz w:val="24"/>
          <w:szCs w:val="24"/>
        </w:rPr>
        <w:t xml:space="preserve"> se muestra la cantidad de proyectos estratégicos con o sin permisos con goce de salario distribuidos según el motivo del retraso.</w:t>
      </w:r>
    </w:p>
    <w:p w14:paraId="6172BE6D" w14:textId="1BE6C810" w:rsidR="003B14CD" w:rsidRPr="00EF7B9E" w:rsidRDefault="003B14CD" w:rsidP="74805352">
      <w:pPr>
        <w:pStyle w:val="Prrafodelista"/>
        <w:numPr>
          <w:ilvl w:val="2"/>
          <w:numId w:val="19"/>
        </w:numPr>
        <w:spacing w:before="240" w:after="240"/>
        <w:ind w:left="709"/>
        <w:jc w:val="both"/>
        <w:rPr>
          <w:rFonts w:ascii="Book Antiqua" w:hAnsi="Book Antiqua"/>
          <w:sz w:val="24"/>
          <w:szCs w:val="24"/>
        </w:rPr>
      </w:pPr>
      <w:r w:rsidRPr="00EF7B9E">
        <w:rPr>
          <w:rFonts w:ascii="Book Antiqua" w:hAnsi="Book Antiqua"/>
          <w:sz w:val="24"/>
          <w:szCs w:val="24"/>
        </w:rPr>
        <w:lastRenderedPageBreak/>
        <w:t xml:space="preserve">Según la </w:t>
      </w:r>
      <w:r w:rsidRPr="00EF7B9E">
        <w:rPr>
          <w:rFonts w:ascii="Book Antiqua" w:eastAsia="Wingdings" w:hAnsi="Book Antiqua"/>
          <w:sz w:val="24"/>
          <w:szCs w:val="24"/>
          <w:lang w:eastAsia="ko-KR"/>
        </w:rPr>
        <w:t xml:space="preserve">plataforma del MS Project Online del 01 de </w:t>
      </w:r>
      <w:r>
        <w:rPr>
          <w:rFonts w:ascii="Book Antiqua" w:eastAsia="Wingdings" w:hAnsi="Book Antiqua"/>
          <w:sz w:val="24"/>
          <w:szCs w:val="24"/>
          <w:lang w:eastAsia="ko-KR"/>
        </w:rPr>
        <w:t>octubre</w:t>
      </w:r>
      <w:r w:rsidRPr="00EF7B9E">
        <w:rPr>
          <w:rFonts w:ascii="Book Antiqua" w:eastAsia="Wingdings" w:hAnsi="Book Antiqua"/>
          <w:sz w:val="24"/>
          <w:szCs w:val="24"/>
          <w:lang w:eastAsia="ko-KR"/>
        </w:rPr>
        <w:t xml:space="preserve"> y </w:t>
      </w:r>
      <w:r>
        <w:rPr>
          <w:rFonts w:ascii="Book Antiqua" w:eastAsia="Wingdings" w:hAnsi="Book Antiqua"/>
          <w:sz w:val="24"/>
          <w:szCs w:val="24"/>
          <w:lang w:eastAsia="ko-KR"/>
        </w:rPr>
        <w:t>a</w:t>
      </w:r>
      <w:r w:rsidRPr="00EF7B9E">
        <w:rPr>
          <w:rFonts w:ascii="Book Antiqua" w:eastAsia="Wingdings" w:hAnsi="Book Antiqua"/>
          <w:sz w:val="24"/>
          <w:szCs w:val="24"/>
          <w:lang w:eastAsia="ko-KR"/>
        </w:rPr>
        <w:t xml:space="preserve">l 31 de </w:t>
      </w:r>
      <w:r>
        <w:rPr>
          <w:rFonts w:ascii="Book Antiqua" w:eastAsia="Wingdings" w:hAnsi="Book Antiqua"/>
          <w:sz w:val="24"/>
          <w:szCs w:val="24"/>
          <w:lang w:eastAsia="ko-KR"/>
        </w:rPr>
        <w:t xml:space="preserve">diciembre </w:t>
      </w:r>
      <w:r w:rsidRPr="74805352">
        <w:rPr>
          <w:rFonts w:ascii="Book Antiqua" w:eastAsia="Wingdings" w:hAnsi="Book Antiqua"/>
          <w:sz w:val="24"/>
          <w:szCs w:val="24"/>
          <w:lang w:eastAsia="ko-KR"/>
        </w:rPr>
        <w:t>de 2021</w:t>
      </w:r>
      <w:r w:rsidRPr="00EF7B9E">
        <w:rPr>
          <w:rFonts w:ascii="Book Antiqua" w:eastAsia="Wingdings" w:hAnsi="Book Antiqua"/>
          <w:sz w:val="24"/>
          <w:szCs w:val="24"/>
          <w:lang w:eastAsia="ko-KR"/>
        </w:rPr>
        <w:t xml:space="preserve">, en </w:t>
      </w:r>
      <w:r w:rsidR="00A06BF2">
        <w:rPr>
          <w:rFonts w:ascii="Book Antiqua" w:eastAsia="Wingdings" w:hAnsi="Book Antiqua"/>
          <w:sz w:val="24"/>
          <w:szCs w:val="24"/>
          <w:lang w:eastAsia="ko-KR"/>
        </w:rPr>
        <w:t>3</w:t>
      </w:r>
      <w:r w:rsidR="005A0846">
        <w:rPr>
          <w:rFonts w:ascii="Book Antiqua" w:eastAsia="Wingdings" w:hAnsi="Book Antiqua"/>
          <w:sz w:val="24"/>
          <w:szCs w:val="24"/>
          <w:lang w:eastAsia="ko-KR"/>
        </w:rPr>
        <w:t>2</w:t>
      </w:r>
      <w:r w:rsidRPr="00EF7B9E">
        <w:rPr>
          <w:rFonts w:ascii="Book Antiqua" w:eastAsia="Wingdings" w:hAnsi="Book Antiqua"/>
          <w:sz w:val="24"/>
          <w:szCs w:val="24"/>
          <w:lang w:eastAsia="ko-KR"/>
        </w:rPr>
        <w:t xml:space="preserve"> proyectos e</w:t>
      </w:r>
      <w:r w:rsidRPr="00EF7B9E">
        <w:rPr>
          <w:rFonts w:ascii="Book Antiqua" w:hAnsi="Book Antiqua"/>
          <w:sz w:val="24"/>
          <w:szCs w:val="24"/>
        </w:rPr>
        <w:t xml:space="preserve">stratégicos se vieron en la necesidad de aplicar un control de cambio a los planteamientos originales, el </w:t>
      </w:r>
      <w:r w:rsidR="00817AB1">
        <w:rPr>
          <w:rFonts w:ascii="Book Antiqua" w:hAnsi="Book Antiqua"/>
          <w:sz w:val="24"/>
          <w:szCs w:val="24"/>
        </w:rPr>
        <w:t>7</w:t>
      </w:r>
      <w:r w:rsidR="005A0846">
        <w:rPr>
          <w:rFonts w:ascii="Book Antiqua" w:hAnsi="Book Antiqua"/>
          <w:sz w:val="24"/>
          <w:szCs w:val="24"/>
        </w:rPr>
        <w:t>8</w:t>
      </w:r>
      <w:r w:rsidRPr="00EF7B9E">
        <w:rPr>
          <w:rFonts w:ascii="Book Antiqua" w:hAnsi="Book Antiqua"/>
          <w:sz w:val="24"/>
          <w:szCs w:val="24"/>
        </w:rPr>
        <w:t>% de las modificaciones están relacionados con el ajuste en los cronogramas de trabajo. (Ver Tabla N°1</w:t>
      </w:r>
      <w:r>
        <w:rPr>
          <w:rFonts w:ascii="Book Antiqua" w:hAnsi="Book Antiqua"/>
          <w:sz w:val="24"/>
          <w:szCs w:val="24"/>
        </w:rPr>
        <w:t>5</w:t>
      </w:r>
      <w:r w:rsidRPr="00EF7B9E">
        <w:rPr>
          <w:rFonts w:ascii="Book Antiqua" w:hAnsi="Book Antiqua"/>
          <w:sz w:val="24"/>
          <w:szCs w:val="24"/>
        </w:rPr>
        <w:t xml:space="preserve">)   A pesar de que la mayoría de las solicitudes de cambios están relacionadas con el cronograma, existen </w:t>
      </w:r>
      <w:r>
        <w:rPr>
          <w:rFonts w:ascii="Book Antiqua" w:hAnsi="Book Antiqua"/>
          <w:sz w:val="24"/>
          <w:szCs w:val="24"/>
        </w:rPr>
        <w:t>1</w:t>
      </w:r>
      <w:r w:rsidR="005A0846">
        <w:rPr>
          <w:rFonts w:ascii="Book Antiqua" w:hAnsi="Book Antiqua"/>
          <w:sz w:val="24"/>
          <w:szCs w:val="24"/>
        </w:rPr>
        <w:t>2</w:t>
      </w:r>
      <w:r w:rsidRPr="00EF7B9E">
        <w:rPr>
          <w:rFonts w:ascii="Book Antiqua" w:hAnsi="Book Antiqua"/>
          <w:sz w:val="24"/>
          <w:szCs w:val="24"/>
        </w:rPr>
        <w:t xml:space="preserve"> proyectos que productos de estas, se modificó la fecha de finalización de estos (Ver Tabla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1</w:t>
      </w:r>
      <w:r>
        <w:rPr>
          <w:rFonts w:ascii="Book Antiqua" w:hAnsi="Book Antiqua"/>
          <w:sz w:val="24"/>
          <w:szCs w:val="24"/>
        </w:rPr>
        <w:t>6</w:t>
      </w:r>
      <w:r w:rsidRPr="00EF7B9E">
        <w:rPr>
          <w:rFonts w:ascii="Book Antiqua" w:hAnsi="Book Antiqua"/>
          <w:sz w:val="24"/>
          <w:szCs w:val="24"/>
        </w:rPr>
        <w:t>).</w:t>
      </w:r>
    </w:p>
    <w:p w14:paraId="397674CD" w14:textId="77777777" w:rsidR="00213710" w:rsidRDefault="003B14CD" w:rsidP="74805352">
      <w:pPr>
        <w:pStyle w:val="Prrafodelista"/>
        <w:numPr>
          <w:ilvl w:val="2"/>
          <w:numId w:val="19"/>
        </w:numPr>
        <w:spacing w:before="240" w:after="240"/>
        <w:ind w:left="709"/>
        <w:jc w:val="both"/>
        <w:rPr>
          <w:rFonts w:ascii="Book Antiqua" w:hAnsi="Book Antiqua"/>
          <w:sz w:val="24"/>
          <w:szCs w:val="24"/>
        </w:rPr>
      </w:pPr>
      <w:r w:rsidRPr="00EF7B9E">
        <w:rPr>
          <w:rFonts w:ascii="Book Antiqua" w:hAnsi="Book Antiqua"/>
          <w:sz w:val="24"/>
          <w:szCs w:val="24"/>
        </w:rPr>
        <w:t xml:space="preserve">En la tabla </w:t>
      </w:r>
      <w:proofErr w:type="spellStart"/>
      <w:r w:rsidRPr="00EF7B9E">
        <w:rPr>
          <w:rFonts w:ascii="Book Antiqua" w:hAnsi="Book Antiqua"/>
          <w:sz w:val="24"/>
          <w:szCs w:val="24"/>
        </w:rPr>
        <w:t>N°</w:t>
      </w:r>
      <w:proofErr w:type="spellEnd"/>
      <w:r w:rsidRPr="00EF7B9E">
        <w:rPr>
          <w:rFonts w:ascii="Book Antiqua" w:hAnsi="Book Antiqua"/>
          <w:sz w:val="24"/>
          <w:szCs w:val="24"/>
        </w:rPr>
        <w:t xml:space="preserve"> 1</w:t>
      </w:r>
      <w:r>
        <w:rPr>
          <w:rFonts w:ascii="Book Antiqua" w:hAnsi="Book Antiqua"/>
          <w:sz w:val="24"/>
          <w:szCs w:val="24"/>
        </w:rPr>
        <w:t>7</w:t>
      </w:r>
      <w:r w:rsidRPr="00EF7B9E">
        <w:rPr>
          <w:rFonts w:ascii="Book Antiqua" w:hAnsi="Book Antiqua"/>
          <w:sz w:val="24"/>
          <w:szCs w:val="24"/>
        </w:rPr>
        <w:t xml:space="preserve"> se detalla los </w:t>
      </w:r>
      <w:r>
        <w:rPr>
          <w:rFonts w:ascii="Book Antiqua" w:hAnsi="Book Antiqua"/>
          <w:sz w:val="24"/>
          <w:szCs w:val="24"/>
        </w:rPr>
        <w:t>10</w:t>
      </w:r>
      <w:r w:rsidRPr="00EF7B9E">
        <w:rPr>
          <w:rFonts w:ascii="Book Antiqua" w:hAnsi="Book Antiqua"/>
          <w:sz w:val="24"/>
          <w:szCs w:val="24"/>
        </w:rPr>
        <w:t xml:space="preserve"> proyectos estratégicos en etapa de cierre, </w:t>
      </w:r>
      <w:r>
        <w:rPr>
          <w:rFonts w:ascii="Book Antiqua" w:hAnsi="Book Antiqua"/>
          <w:sz w:val="24"/>
          <w:szCs w:val="24"/>
        </w:rPr>
        <w:t>adicionalmente se indica si ya se elaboró el informe de cierre de estos. Se reitera que los proyectos terminados quedan en estado” Pendiente de evaluación de beneficios”</w:t>
      </w:r>
      <w:r w:rsidRPr="00EF7B9E">
        <w:rPr>
          <w:rFonts w:ascii="Book Antiqua" w:hAnsi="Book Antiqua"/>
          <w:sz w:val="24"/>
          <w:szCs w:val="24"/>
        </w:rPr>
        <w:t xml:space="preserve"> </w:t>
      </w:r>
      <w:r>
        <w:rPr>
          <w:rFonts w:ascii="Book Antiqua" w:hAnsi="Book Antiqua"/>
          <w:sz w:val="24"/>
          <w:szCs w:val="24"/>
        </w:rPr>
        <w:t>a espera de realizar el</w:t>
      </w:r>
      <w:r w:rsidRPr="00EF7B9E">
        <w:rPr>
          <w:rFonts w:ascii="Book Antiqua" w:hAnsi="Book Antiqua"/>
          <w:sz w:val="24"/>
          <w:szCs w:val="24"/>
        </w:rPr>
        <w:t xml:space="preserve"> proceso de evaluación de los resultados y beneficios obtenidos mediante la elaboración del formulario correspondiente “F11. Informe de evaluación de los beneficios” según señala la metodología institucional de administración de proyectos. </w:t>
      </w:r>
    </w:p>
    <w:p w14:paraId="5F243A4F" w14:textId="77777777" w:rsidR="00213710" w:rsidRDefault="00213710" w:rsidP="00361D93">
      <w:pPr>
        <w:pStyle w:val="Prrafodelista"/>
        <w:spacing w:before="240" w:after="240"/>
        <w:ind w:left="709"/>
        <w:jc w:val="both"/>
        <w:rPr>
          <w:rFonts w:ascii="Book Antiqua" w:hAnsi="Book Antiqua"/>
          <w:sz w:val="24"/>
          <w:szCs w:val="24"/>
        </w:rPr>
      </w:pPr>
    </w:p>
    <w:p w14:paraId="0A0057AF" w14:textId="32CE1B65" w:rsidR="003B14CD" w:rsidRPr="00EF7B9E" w:rsidRDefault="00213710" w:rsidP="74805352">
      <w:pPr>
        <w:pStyle w:val="Prrafodelista"/>
        <w:numPr>
          <w:ilvl w:val="2"/>
          <w:numId w:val="19"/>
        </w:numPr>
        <w:spacing w:before="240" w:after="240"/>
        <w:ind w:left="709"/>
        <w:jc w:val="both"/>
        <w:rPr>
          <w:rFonts w:ascii="Book Antiqua" w:hAnsi="Book Antiqua"/>
          <w:sz w:val="24"/>
          <w:szCs w:val="24"/>
        </w:rPr>
      </w:pPr>
      <w:r>
        <w:rPr>
          <w:rFonts w:ascii="Book Antiqua" w:hAnsi="Book Antiqua"/>
          <w:sz w:val="24"/>
          <w:szCs w:val="24"/>
        </w:rPr>
        <w:t>E</w:t>
      </w:r>
      <w:r w:rsidR="003B14CD" w:rsidRPr="00EF7B9E">
        <w:rPr>
          <w:rFonts w:ascii="Book Antiqua" w:hAnsi="Book Antiqua"/>
          <w:sz w:val="24"/>
          <w:szCs w:val="24"/>
        </w:rPr>
        <w:t>n la tabla N°</w:t>
      </w:r>
      <w:r w:rsidR="003B14CD">
        <w:rPr>
          <w:rFonts w:ascii="Book Antiqua" w:hAnsi="Book Antiqua"/>
          <w:sz w:val="24"/>
          <w:szCs w:val="24"/>
        </w:rPr>
        <w:t>19</w:t>
      </w:r>
      <w:r w:rsidR="003B14CD" w:rsidRPr="00EF7B9E">
        <w:rPr>
          <w:rFonts w:ascii="Book Antiqua" w:hAnsi="Book Antiqua"/>
          <w:sz w:val="24"/>
          <w:szCs w:val="24"/>
        </w:rPr>
        <w:t xml:space="preserve"> se </w:t>
      </w:r>
      <w:r w:rsidR="003B14CD" w:rsidRPr="74805352">
        <w:rPr>
          <w:rFonts w:ascii="Book Antiqua" w:hAnsi="Book Antiqua"/>
          <w:sz w:val="24"/>
          <w:szCs w:val="24"/>
        </w:rPr>
        <w:t>muestran</w:t>
      </w:r>
      <w:r w:rsidR="003B14CD" w:rsidRPr="00EF7B9E">
        <w:rPr>
          <w:rFonts w:ascii="Book Antiqua" w:hAnsi="Book Antiqua"/>
          <w:sz w:val="24"/>
          <w:szCs w:val="24"/>
        </w:rPr>
        <w:t xml:space="preserve"> los </w:t>
      </w:r>
      <w:r w:rsidR="003B14CD">
        <w:rPr>
          <w:rFonts w:ascii="Book Antiqua" w:hAnsi="Book Antiqua"/>
          <w:sz w:val="24"/>
          <w:szCs w:val="24"/>
        </w:rPr>
        <w:t>p</w:t>
      </w:r>
      <w:r w:rsidR="003B14CD" w:rsidRPr="00EF7B9E">
        <w:rPr>
          <w:rFonts w:ascii="Book Antiqua" w:hAnsi="Book Antiqua"/>
          <w:sz w:val="24"/>
          <w:szCs w:val="24"/>
        </w:rPr>
        <w:t xml:space="preserve">royectos que finalizarán su etapa de ejecución en </w:t>
      </w:r>
      <w:r w:rsidR="003B14CD">
        <w:rPr>
          <w:rFonts w:ascii="Book Antiqua" w:hAnsi="Book Antiqua"/>
          <w:sz w:val="24"/>
          <w:szCs w:val="24"/>
        </w:rPr>
        <w:t>los próximos 5 meses</w:t>
      </w:r>
      <w:r w:rsidR="003B14CD" w:rsidRPr="00EF7B9E">
        <w:rPr>
          <w:rFonts w:ascii="Book Antiqua" w:hAnsi="Book Antiqua"/>
          <w:sz w:val="24"/>
          <w:szCs w:val="24"/>
        </w:rPr>
        <w:t xml:space="preserve"> según cronograma.</w:t>
      </w:r>
    </w:p>
    <w:p w14:paraId="28C63DD1" w14:textId="278F5E1D" w:rsidR="00F45661" w:rsidRPr="00EF7B9E" w:rsidRDefault="00F45661" w:rsidP="74805352">
      <w:pPr>
        <w:pStyle w:val="Prrafodelista"/>
        <w:numPr>
          <w:ilvl w:val="2"/>
          <w:numId w:val="19"/>
        </w:numPr>
        <w:spacing w:before="240" w:after="240"/>
        <w:ind w:left="709"/>
        <w:jc w:val="both"/>
        <w:rPr>
          <w:rFonts w:ascii="Book Antiqua" w:hAnsi="Book Antiqua"/>
          <w:sz w:val="24"/>
          <w:szCs w:val="24"/>
        </w:rPr>
      </w:pPr>
      <w:r w:rsidRPr="4932DC48">
        <w:rPr>
          <w:rFonts w:ascii="Book Antiqua" w:hAnsi="Book Antiqua"/>
          <w:sz w:val="24"/>
          <w:szCs w:val="24"/>
        </w:rPr>
        <w:t>Se</w:t>
      </w:r>
      <w:r w:rsidR="005525CC">
        <w:rPr>
          <w:rFonts w:ascii="Book Antiqua" w:hAnsi="Book Antiqua"/>
          <w:sz w:val="24"/>
          <w:szCs w:val="24"/>
        </w:rPr>
        <w:t xml:space="preserve"> reitera lo señalado en documentos anteriores en cuanto a la documentación pendiente de elaborar </w:t>
      </w:r>
      <w:r w:rsidR="00FB5293">
        <w:rPr>
          <w:rFonts w:ascii="Book Antiqua" w:hAnsi="Book Antiqua"/>
          <w:sz w:val="24"/>
          <w:szCs w:val="24"/>
        </w:rPr>
        <w:t xml:space="preserve">para el </w:t>
      </w:r>
      <w:proofErr w:type="gramStart"/>
      <w:r w:rsidR="0051028F" w:rsidRPr="4932DC48">
        <w:rPr>
          <w:rFonts w:ascii="Book Antiqua" w:hAnsi="Book Antiqua"/>
          <w:sz w:val="24"/>
          <w:szCs w:val="24"/>
        </w:rPr>
        <w:t>proyecto  “</w:t>
      </w:r>
      <w:proofErr w:type="gramEnd"/>
      <w:r w:rsidR="0051028F" w:rsidRPr="4932DC48">
        <w:rPr>
          <w:rFonts w:ascii="Book Antiqua" w:hAnsi="Book Antiqua" w:cs="Segoe UI"/>
          <w:color w:val="333333"/>
          <w:sz w:val="24"/>
          <w:szCs w:val="24"/>
        </w:rPr>
        <w:t>Implementación del Código Procesal Agrario</w:t>
      </w:r>
      <w:r w:rsidR="00FB5293">
        <w:rPr>
          <w:rFonts w:ascii="Book Antiqua" w:hAnsi="Book Antiqua" w:cs="Segoe UI"/>
          <w:color w:val="333333"/>
          <w:sz w:val="24"/>
          <w:szCs w:val="24"/>
        </w:rPr>
        <w:t>” a cargo de la Comisión de la Jurisdicción Agraria.</w:t>
      </w:r>
    </w:p>
    <w:p w14:paraId="2526A6CC" w14:textId="790FC528" w:rsidR="00197FE3" w:rsidRPr="00083E0D" w:rsidRDefault="00197FE3" w:rsidP="004978C2">
      <w:pPr>
        <w:pStyle w:val="Ttulo2"/>
        <w:numPr>
          <w:ilvl w:val="0"/>
          <w:numId w:val="8"/>
        </w:numPr>
        <w:ind w:left="567" w:hanging="578"/>
        <w:rPr>
          <w:rFonts w:ascii="Book Antiqua" w:eastAsia="Wingdings" w:hAnsi="Book Antiqua"/>
          <w:b/>
          <w:bCs/>
          <w:color w:val="auto"/>
          <w:lang w:eastAsia="ko-KR"/>
        </w:rPr>
      </w:pPr>
      <w:bookmarkStart w:id="52" w:name="_Toc96666532"/>
      <w:r w:rsidRPr="00083E0D">
        <w:rPr>
          <w:rFonts w:ascii="Book Antiqua" w:eastAsia="Wingdings" w:hAnsi="Book Antiqua"/>
          <w:b/>
          <w:bCs/>
          <w:color w:val="auto"/>
          <w:lang w:eastAsia="ko-KR"/>
        </w:rPr>
        <w:t>Conclusiones relacionadas con el capítulo 3</w:t>
      </w:r>
      <w:bookmarkEnd w:id="52"/>
    </w:p>
    <w:p w14:paraId="5AA580D5" w14:textId="623F2D8F" w:rsidR="00197FE3" w:rsidRDefault="00197FE3" w:rsidP="00197FE3">
      <w:pPr>
        <w:spacing w:after="0"/>
        <w:jc w:val="both"/>
        <w:rPr>
          <w:rFonts w:ascii="Book Antiqua" w:hAnsi="Book Antiqua"/>
        </w:rPr>
      </w:pPr>
    </w:p>
    <w:p w14:paraId="14A3BC23" w14:textId="05B2B8D6" w:rsidR="00A57EC9" w:rsidRPr="004978C2" w:rsidRDefault="000931EC" w:rsidP="00197FE3">
      <w:pPr>
        <w:spacing w:after="0"/>
        <w:jc w:val="both"/>
        <w:rPr>
          <w:rFonts w:ascii="Book Antiqua" w:hAnsi="Book Antiqua"/>
          <w:sz w:val="24"/>
          <w:szCs w:val="24"/>
        </w:rPr>
      </w:pPr>
      <w:r w:rsidRPr="004978C2">
        <w:rPr>
          <w:rFonts w:ascii="Book Antiqua" w:hAnsi="Book Antiqua"/>
          <w:sz w:val="24"/>
          <w:szCs w:val="24"/>
        </w:rPr>
        <w:t xml:space="preserve">En cuanto al </w:t>
      </w:r>
      <w:r w:rsidR="0048475E">
        <w:rPr>
          <w:rFonts w:ascii="Book Antiqua" w:hAnsi="Book Antiqua"/>
          <w:sz w:val="24"/>
          <w:szCs w:val="24"/>
        </w:rPr>
        <w:t xml:space="preserve">tercer </w:t>
      </w:r>
      <w:r w:rsidRPr="004978C2">
        <w:rPr>
          <w:rFonts w:ascii="Book Antiqua" w:hAnsi="Book Antiqua"/>
          <w:sz w:val="24"/>
          <w:szCs w:val="24"/>
        </w:rPr>
        <w:t>seguimiento realizado a las labores operativas, como principales conclusiones se tienen</w:t>
      </w:r>
      <w:r w:rsidR="00A8146B" w:rsidRPr="004978C2">
        <w:rPr>
          <w:rFonts w:ascii="Book Antiqua" w:hAnsi="Book Antiqua"/>
          <w:sz w:val="24"/>
          <w:szCs w:val="24"/>
        </w:rPr>
        <w:t>:</w:t>
      </w:r>
    </w:p>
    <w:p w14:paraId="0108393E" w14:textId="77777777" w:rsidR="00D97C58" w:rsidRDefault="000B22D3"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La Unidad Estratégica de Portafolio de Proyectos Institucional remitió vía correo electrónico </w:t>
      </w:r>
      <w:r w:rsidR="00571C35">
        <w:rPr>
          <w:rFonts w:ascii="Book Antiqua" w:eastAsia="Wingdings" w:hAnsi="Book Antiqua"/>
          <w:sz w:val="24"/>
          <w:szCs w:val="24"/>
          <w:lang w:eastAsia="ko-KR"/>
        </w:rPr>
        <w:t xml:space="preserve">el pasado 11 de enero </w:t>
      </w:r>
      <w:r>
        <w:rPr>
          <w:rFonts w:ascii="Book Antiqua" w:eastAsia="Wingdings" w:hAnsi="Book Antiqua"/>
          <w:sz w:val="24"/>
          <w:szCs w:val="24"/>
          <w:lang w:eastAsia="ko-KR"/>
        </w:rPr>
        <w:t>a todas las oficinas responsables de labores operativas, el detalle de in</w:t>
      </w:r>
      <w:r w:rsidR="00571C35">
        <w:rPr>
          <w:rFonts w:ascii="Book Antiqua" w:eastAsia="Wingdings" w:hAnsi="Book Antiqua"/>
          <w:sz w:val="24"/>
          <w:szCs w:val="24"/>
          <w:lang w:eastAsia="ko-KR"/>
        </w:rPr>
        <w:t xml:space="preserve">dicaciones que debían seguir para rendir el tercer informe de avance 2021, así como </w:t>
      </w:r>
      <w:r w:rsidR="00D97C58">
        <w:rPr>
          <w:rFonts w:ascii="Book Antiqua" w:eastAsia="Wingdings" w:hAnsi="Book Antiqua"/>
          <w:sz w:val="24"/>
          <w:szCs w:val="24"/>
          <w:lang w:eastAsia="ko-KR"/>
        </w:rPr>
        <w:t>los requerimientos para las iniciativas nuevas que iniciaron en el 2022</w:t>
      </w:r>
    </w:p>
    <w:p w14:paraId="1AC3BFF2" w14:textId="6CA08D40" w:rsidR="000931EC" w:rsidRDefault="00AB3459"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Se </w:t>
      </w:r>
      <w:r w:rsidR="000931EC" w:rsidRPr="000931EC">
        <w:rPr>
          <w:rFonts w:ascii="Book Antiqua" w:eastAsia="Wingdings" w:hAnsi="Book Antiqua"/>
          <w:sz w:val="24"/>
          <w:szCs w:val="24"/>
          <w:lang w:eastAsia="ko-KR"/>
        </w:rPr>
        <w:t xml:space="preserve">revisaron los datos reportados </w:t>
      </w:r>
      <w:r>
        <w:rPr>
          <w:rFonts w:ascii="Book Antiqua" w:eastAsia="Wingdings" w:hAnsi="Book Antiqua"/>
          <w:sz w:val="24"/>
          <w:szCs w:val="24"/>
          <w:lang w:eastAsia="ko-KR"/>
        </w:rPr>
        <w:t>para los meses de noviembre y diciembre</w:t>
      </w:r>
      <w:r w:rsidR="00046788">
        <w:rPr>
          <w:rFonts w:ascii="Book Antiqua" w:eastAsia="Wingdings" w:hAnsi="Book Antiqua"/>
          <w:sz w:val="24"/>
          <w:szCs w:val="24"/>
          <w:lang w:eastAsia="ko-KR"/>
        </w:rPr>
        <w:t xml:space="preserve"> 2021,</w:t>
      </w:r>
      <w:r>
        <w:rPr>
          <w:rFonts w:ascii="Book Antiqua" w:eastAsia="Wingdings" w:hAnsi="Book Antiqua"/>
          <w:sz w:val="24"/>
          <w:szCs w:val="24"/>
          <w:lang w:eastAsia="ko-KR"/>
        </w:rPr>
        <w:t xml:space="preserve"> </w:t>
      </w:r>
      <w:r w:rsidR="00A8146B">
        <w:rPr>
          <w:rFonts w:ascii="Book Antiqua" w:eastAsia="Wingdings" w:hAnsi="Book Antiqua"/>
          <w:sz w:val="24"/>
          <w:szCs w:val="24"/>
          <w:lang w:eastAsia="ko-KR"/>
        </w:rPr>
        <w:t xml:space="preserve">por cada </w:t>
      </w:r>
      <w:r w:rsidR="0022249E">
        <w:rPr>
          <w:rFonts w:ascii="Book Antiqua" w:eastAsia="Wingdings" w:hAnsi="Book Antiqua"/>
          <w:sz w:val="24"/>
          <w:szCs w:val="24"/>
          <w:lang w:eastAsia="ko-KR"/>
        </w:rPr>
        <w:t>una</w:t>
      </w:r>
      <w:r w:rsidR="00A8146B">
        <w:rPr>
          <w:rFonts w:ascii="Book Antiqua" w:eastAsia="Wingdings" w:hAnsi="Book Antiqua"/>
          <w:sz w:val="24"/>
          <w:szCs w:val="24"/>
          <w:lang w:eastAsia="ko-KR"/>
        </w:rPr>
        <w:t xml:space="preserve"> de </w:t>
      </w:r>
      <w:r w:rsidR="00046788">
        <w:rPr>
          <w:rFonts w:ascii="Book Antiqua" w:eastAsia="Wingdings" w:hAnsi="Book Antiqua"/>
          <w:sz w:val="24"/>
          <w:szCs w:val="24"/>
          <w:lang w:eastAsia="ko-KR"/>
        </w:rPr>
        <w:t xml:space="preserve">las labores operativas </w:t>
      </w:r>
      <w:r w:rsidR="00F15328">
        <w:rPr>
          <w:rFonts w:ascii="Book Antiqua" w:eastAsia="Wingdings" w:hAnsi="Book Antiqua"/>
          <w:sz w:val="24"/>
          <w:szCs w:val="24"/>
          <w:lang w:eastAsia="ko-KR"/>
        </w:rPr>
        <w:t xml:space="preserve">y se determinó </w:t>
      </w:r>
      <w:r w:rsidR="0061503B">
        <w:rPr>
          <w:rFonts w:ascii="Book Antiqua" w:eastAsia="Wingdings" w:hAnsi="Book Antiqua"/>
          <w:sz w:val="24"/>
          <w:szCs w:val="24"/>
          <w:lang w:eastAsia="ko-KR"/>
        </w:rPr>
        <w:t xml:space="preserve">necesario </w:t>
      </w:r>
      <w:r w:rsidR="00E42BC4">
        <w:rPr>
          <w:rFonts w:ascii="Book Antiqua" w:eastAsia="Wingdings" w:hAnsi="Book Antiqua"/>
          <w:sz w:val="24"/>
          <w:szCs w:val="24"/>
          <w:lang w:eastAsia="ko-KR"/>
        </w:rPr>
        <w:t xml:space="preserve">realizar un ajuste en la meta de los indicadores considerando que para el mes de diciembre solo se laboró dos semanas producto del cierre colectivo a nivel </w:t>
      </w:r>
      <w:r w:rsidR="00E42BC4">
        <w:rPr>
          <w:rFonts w:ascii="Book Antiqua" w:eastAsia="Wingdings" w:hAnsi="Book Antiqua"/>
          <w:sz w:val="24"/>
          <w:szCs w:val="24"/>
          <w:lang w:eastAsia="ko-KR"/>
        </w:rPr>
        <w:lastRenderedPageBreak/>
        <w:t>institucional</w:t>
      </w:r>
      <w:r w:rsidR="000931EC" w:rsidRPr="000931EC">
        <w:rPr>
          <w:rFonts w:ascii="Book Antiqua" w:eastAsia="Wingdings" w:hAnsi="Book Antiqua"/>
          <w:sz w:val="24"/>
          <w:szCs w:val="24"/>
          <w:lang w:eastAsia="ko-KR"/>
        </w:rPr>
        <w:t xml:space="preserve">, para lo cual se </w:t>
      </w:r>
      <w:r w:rsidR="009E6ABA" w:rsidRPr="000931EC">
        <w:rPr>
          <w:rFonts w:ascii="Book Antiqua" w:eastAsia="Wingdings" w:hAnsi="Book Antiqua"/>
          <w:sz w:val="24"/>
          <w:szCs w:val="24"/>
          <w:lang w:eastAsia="ko-KR"/>
        </w:rPr>
        <w:t>calculó</w:t>
      </w:r>
      <w:r w:rsidR="000931EC" w:rsidRPr="000931EC">
        <w:rPr>
          <w:rFonts w:ascii="Book Antiqua" w:eastAsia="Wingdings" w:hAnsi="Book Antiqua"/>
          <w:sz w:val="24"/>
          <w:szCs w:val="24"/>
          <w:lang w:eastAsia="ko-KR"/>
        </w:rPr>
        <w:t xml:space="preserve"> el promedio y se definió ese valor como la nueva meta</w:t>
      </w:r>
      <w:r w:rsidR="00A215CB">
        <w:rPr>
          <w:rFonts w:ascii="Book Antiqua" w:eastAsia="Wingdings" w:hAnsi="Book Antiqua"/>
          <w:sz w:val="24"/>
          <w:szCs w:val="24"/>
          <w:lang w:eastAsia="ko-KR"/>
        </w:rPr>
        <w:t xml:space="preserve"> para cada indicador</w:t>
      </w:r>
      <w:r w:rsidR="009E6ABA">
        <w:rPr>
          <w:rFonts w:ascii="Book Antiqua" w:eastAsia="Wingdings" w:hAnsi="Book Antiqua"/>
          <w:sz w:val="24"/>
          <w:szCs w:val="24"/>
          <w:lang w:eastAsia="ko-KR"/>
        </w:rPr>
        <w:t>.</w:t>
      </w:r>
    </w:p>
    <w:p w14:paraId="6170E4C8" w14:textId="4798A5A8" w:rsidR="0004488B" w:rsidRDefault="0004488B"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Al estimar el porcentaje de cumplimiento de los indicadores se determinó que el 100% de l</w:t>
      </w:r>
      <w:r w:rsidR="00BD0E78">
        <w:rPr>
          <w:rFonts w:ascii="Book Antiqua" w:eastAsia="Wingdings" w:hAnsi="Book Antiqua"/>
          <w:sz w:val="24"/>
          <w:szCs w:val="24"/>
          <w:lang w:eastAsia="ko-KR"/>
        </w:rPr>
        <w:t xml:space="preserve">as labores </w:t>
      </w:r>
      <w:r>
        <w:rPr>
          <w:rFonts w:ascii="Book Antiqua" w:eastAsia="Wingdings" w:hAnsi="Book Antiqua"/>
          <w:sz w:val="24"/>
          <w:szCs w:val="24"/>
          <w:lang w:eastAsia="ko-KR"/>
        </w:rPr>
        <w:t>operativ</w:t>
      </w:r>
      <w:r w:rsidR="00BD0E78">
        <w:rPr>
          <w:rFonts w:ascii="Book Antiqua" w:eastAsia="Wingdings" w:hAnsi="Book Antiqua"/>
          <w:sz w:val="24"/>
          <w:szCs w:val="24"/>
          <w:lang w:eastAsia="ko-KR"/>
        </w:rPr>
        <w:t>as</w:t>
      </w:r>
      <w:r>
        <w:rPr>
          <w:rFonts w:ascii="Book Antiqua" w:eastAsia="Wingdings" w:hAnsi="Book Antiqua"/>
          <w:sz w:val="24"/>
          <w:szCs w:val="24"/>
          <w:lang w:eastAsia="ko-KR"/>
        </w:rPr>
        <w:t xml:space="preserve"> </w:t>
      </w:r>
      <w:r w:rsidR="007939B8">
        <w:rPr>
          <w:rFonts w:ascii="Book Antiqua" w:eastAsia="Wingdings" w:hAnsi="Book Antiqua"/>
          <w:sz w:val="24"/>
          <w:szCs w:val="24"/>
          <w:lang w:eastAsia="ko-KR"/>
        </w:rPr>
        <w:t xml:space="preserve">cumplieron con las metas establecidas </w:t>
      </w:r>
      <w:r w:rsidR="000D0D07">
        <w:rPr>
          <w:rFonts w:ascii="Book Antiqua" w:eastAsia="Wingdings" w:hAnsi="Book Antiqua"/>
          <w:sz w:val="24"/>
          <w:szCs w:val="24"/>
          <w:lang w:eastAsia="ko-KR"/>
        </w:rPr>
        <w:t>para cada</w:t>
      </w:r>
      <w:r w:rsidR="00BD0E78">
        <w:rPr>
          <w:rFonts w:ascii="Book Antiqua" w:eastAsia="Wingdings" w:hAnsi="Book Antiqua"/>
          <w:sz w:val="24"/>
          <w:szCs w:val="24"/>
          <w:lang w:eastAsia="ko-KR"/>
        </w:rPr>
        <w:t xml:space="preserve"> mes según </w:t>
      </w:r>
      <w:r w:rsidR="000D0D07">
        <w:rPr>
          <w:rFonts w:ascii="Book Antiqua" w:eastAsia="Wingdings" w:hAnsi="Book Antiqua"/>
          <w:sz w:val="24"/>
          <w:szCs w:val="24"/>
          <w:lang w:eastAsia="ko-KR"/>
        </w:rPr>
        <w:t>indicador</w:t>
      </w:r>
      <w:r w:rsidR="005803C9">
        <w:rPr>
          <w:rFonts w:ascii="Book Antiqua" w:eastAsia="Wingdings" w:hAnsi="Book Antiqua"/>
          <w:sz w:val="24"/>
          <w:szCs w:val="24"/>
          <w:lang w:eastAsia="ko-KR"/>
        </w:rPr>
        <w:t>.</w:t>
      </w:r>
    </w:p>
    <w:p w14:paraId="3B4B606E" w14:textId="51A55FE0" w:rsidR="002F2976" w:rsidRDefault="002F2976"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En cuanto al seguimiento de los cronogramas de las labores operativas se realizó la revisión y seguimiento</w:t>
      </w:r>
      <w:r w:rsidR="00035F3F">
        <w:rPr>
          <w:rFonts w:ascii="Book Antiqua" w:eastAsia="Wingdings" w:hAnsi="Book Antiqua"/>
          <w:sz w:val="24"/>
          <w:szCs w:val="24"/>
          <w:lang w:eastAsia="ko-KR"/>
        </w:rPr>
        <w:t>,</w:t>
      </w:r>
      <w:r>
        <w:rPr>
          <w:rFonts w:ascii="Book Antiqua" w:eastAsia="Wingdings" w:hAnsi="Book Antiqua"/>
          <w:sz w:val="24"/>
          <w:szCs w:val="24"/>
          <w:lang w:eastAsia="ko-KR"/>
        </w:rPr>
        <w:t xml:space="preserve"> </w:t>
      </w:r>
      <w:r w:rsidR="00242F39">
        <w:rPr>
          <w:rFonts w:ascii="Book Antiqua" w:eastAsia="Wingdings" w:hAnsi="Book Antiqua"/>
          <w:sz w:val="24"/>
          <w:szCs w:val="24"/>
          <w:lang w:eastAsia="ko-KR"/>
        </w:rPr>
        <w:t xml:space="preserve">donde se obtuvo </w:t>
      </w:r>
      <w:r w:rsidR="00035F3F">
        <w:rPr>
          <w:rFonts w:ascii="Book Antiqua" w:eastAsia="Wingdings" w:hAnsi="Book Antiqua"/>
          <w:sz w:val="24"/>
          <w:szCs w:val="24"/>
          <w:lang w:eastAsia="ko-KR"/>
        </w:rPr>
        <w:t>que del total de las 2</w:t>
      </w:r>
      <w:r w:rsidR="00E23D66">
        <w:rPr>
          <w:rFonts w:ascii="Book Antiqua" w:eastAsia="Wingdings" w:hAnsi="Book Antiqua"/>
          <w:sz w:val="24"/>
          <w:szCs w:val="24"/>
          <w:lang w:eastAsia="ko-KR"/>
        </w:rPr>
        <w:t>5</w:t>
      </w:r>
      <w:r w:rsidR="00035F3F">
        <w:rPr>
          <w:rFonts w:ascii="Book Antiqua" w:eastAsia="Wingdings" w:hAnsi="Book Antiqua"/>
          <w:sz w:val="24"/>
          <w:szCs w:val="24"/>
          <w:lang w:eastAsia="ko-KR"/>
        </w:rPr>
        <w:t xml:space="preserve"> labores operativas 2</w:t>
      </w:r>
      <w:r w:rsidR="00E23D66">
        <w:rPr>
          <w:rFonts w:ascii="Book Antiqua" w:eastAsia="Wingdings" w:hAnsi="Book Antiqua"/>
          <w:sz w:val="24"/>
          <w:szCs w:val="24"/>
          <w:lang w:eastAsia="ko-KR"/>
        </w:rPr>
        <w:t>4</w:t>
      </w:r>
      <w:r w:rsidR="00035F3F">
        <w:rPr>
          <w:rFonts w:ascii="Book Antiqua" w:eastAsia="Wingdings" w:hAnsi="Book Antiqua"/>
          <w:sz w:val="24"/>
          <w:szCs w:val="24"/>
          <w:lang w:eastAsia="ko-KR"/>
        </w:rPr>
        <w:t xml:space="preserve"> se encuentran a tiempo</w:t>
      </w:r>
      <w:r w:rsidR="00C321E5">
        <w:rPr>
          <w:rFonts w:ascii="Book Antiqua" w:eastAsia="Wingdings" w:hAnsi="Book Antiqua"/>
          <w:sz w:val="24"/>
          <w:szCs w:val="24"/>
          <w:lang w:eastAsia="ko-KR"/>
        </w:rPr>
        <w:t xml:space="preserve"> y </w:t>
      </w:r>
      <w:r w:rsidR="00196215">
        <w:rPr>
          <w:rFonts w:ascii="Book Antiqua" w:eastAsia="Wingdings" w:hAnsi="Book Antiqua"/>
          <w:sz w:val="24"/>
          <w:szCs w:val="24"/>
          <w:lang w:eastAsia="ko-KR"/>
        </w:rPr>
        <w:t>una</w:t>
      </w:r>
      <w:r w:rsidR="00035F3F">
        <w:rPr>
          <w:rFonts w:ascii="Book Antiqua" w:eastAsia="Wingdings" w:hAnsi="Book Antiqua"/>
          <w:sz w:val="24"/>
          <w:szCs w:val="24"/>
          <w:lang w:eastAsia="ko-KR"/>
        </w:rPr>
        <w:t xml:space="preserve"> report</w:t>
      </w:r>
      <w:r w:rsidR="00C321E5">
        <w:rPr>
          <w:rFonts w:ascii="Book Antiqua" w:eastAsia="Wingdings" w:hAnsi="Book Antiqua"/>
          <w:sz w:val="24"/>
          <w:szCs w:val="24"/>
          <w:lang w:eastAsia="ko-KR"/>
        </w:rPr>
        <w:t>ó</w:t>
      </w:r>
      <w:r w:rsidR="00035F3F">
        <w:rPr>
          <w:rFonts w:ascii="Book Antiqua" w:eastAsia="Wingdings" w:hAnsi="Book Antiqua"/>
          <w:sz w:val="24"/>
          <w:szCs w:val="24"/>
          <w:lang w:eastAsia="ko-KR"/>
        </w:rPr>
        <w:t xml:space="preserve"> un avance mayor al esperado.</w:t>
      </w:r>
      <w:r w:rsidR="00C321E5">
        <w:rPr>
          <w:rFonts w:ascii="Book Antiqua" w:eastAsia="Wingdings" w:hAnsi="Book Antiqua"/>
          <w:sz w:val="24"/>
          <w:szCs w:val="24"/>
          <w:lang w:eastAsia="ko-KR"/>
        </w:rPr>
        <w:t xml:space="preserve"> </w:t>
      </w:r>
      <w:r w:rsidR="007909FD">
        <w:rPr>
          <w:rFonts w:ascii="Book Antiqua" w:eastAsia="Wingdings" w:hAnsi="Book Antiqua"/>
          <w:sz w:val="24"/>
          <w:szCs w:val="24"/>
          <w:lang w:eastAsia="ko-KR"/>
        </w:rPr>
        <w:t>Asimismo,</w:t>
      </w:r>
      <w:r w:rsidR="00C321E5">
        <w:rPr>
          <w:rFonts w:ascii="Book Antiqua" w:eastAsia="Wingdings" w:hAnsi="Book Antiqua"/>
          <w:sz w:val="24"/>
          <w:szCs w:val="24"/>
          <w:lang w:eastAsia="ko-KR"/>
        </w:rPr>
        <w:t xml:space="preserve"> ninguna</w:t>
      </w:r>
      <w:r w:rsidR="00196215">
        <w:rPr>
          <w:rFonts w:ascii="Book Antiqua" w:eastAsia="Wingdings" w:hAnsi="Book Antiqua"/>
          <w:sz w:val="24"/>
          <w:szCs w:val="24"/>
          <w:lang w:eastAsia="ko-KR"/>
        </w:rPr>
        <w:t xml:space="preserve"> de estas iniciativas</w:t>
      </w:r>
      <w:r w:rsidR="00C321E5">
        <w:rPr>
          <w:rFonts w:ascii="Book Antiqua" w:eastAsia="Wingdings" w:hAnsi="Book Antiqua"/>
          <w:sz w:val="24"/>
          <w:szCs w:val="24"/>
          <w:lang w:eastAsia="ko-KR"/>
        </w:rPr>
        <w:t xml:space="preserve"> </w:t>
      </w:r>
      <w:r w:rsidR="00CD649A">
        <w:rPr>
          <w:rFonts w:ascii="Book Antiqua" w:eastAsia="Wingdings" w:hAnsi="Book Antiqua"/>
          <w:sz w:val="24"/>
          <w:szCs w:val="24"/>
          <w:lang w:eastAsia="ko-KR"/>
        </w:rPr>
        <w:t>presentó en retraso dentro de la programación de actividades según fecha de corte.</w:t>
      </w:r>
    </w:p>
    <w:p w14:paraId="02BBEED3" w14:textId="1F5F4A02" w:rsidR="00CD649A" w:rsidRDefault="007909FD"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Para el periodo 2022, se incorporaron al portafolio institucional un total de 4 labores operativas producto de la asignación de </w:t>
      </w:r>
      <w:r w:rsidR="007471A1">
        <w:rPr>
          <w:rFonts w:ascii="Book Antiqua" w:eastAsia="Wingdings" w:hAnsi="Book Antiqua"/>
          <w:sz w:val="24"/>
          <w:szCs w:val="24"/>
          <w:lang w:eastAsia="ko-KR"/>
        </w:rPr>
        <w:t xml:space="preserve">seis </w:t>
      </w:r>
      <w:r>
        <w:rPr>
          <w:rFonts w:ascii="Book Antiqua" w:eastAsia="Wingdings" w:hAnsi="Book Antiqua"/>
          <w:sz w:val="24"/>
          <w:szCs w:val="24"/>
          <w:lang w:eastAsia="ko-KR"/>
        </w:rPr>
        <w:t>permisos con goce de salario</w:t>
      </w:r>
      <w:r w:rsidR="00802FFC">
        <w:rPr>
          <w:rFonts w:ascii="Book Antiqua" w:eastAsia="Wingdings" w:hAnsi="Book Antiqua"/>
          <w:sz w:val="24"/>
          <w:szCs w:val="24"/>
          <w:lang w:eastAsia="ko-KR"/>
        </w:rPr>
        <w:t xml:space="preserve"> nuevos</w:t>
      </w:r>
      <w:r w:rsidR="009E66F5">
        <w:rPr>
          <w:rFonts w:ascii="Book Antiqua" w:eastAsia="Wingdings" w:hAnsi="Book Antiqua"/>
          <w:sz w:val="24"/>
          <w:szCs w:val="24"/>
          <w:lang w:eastAsia="ko-KR"/>
        </w:rPr>
        <w:t xml:space="preserve">, por lo que estas </w:t>
      </w:r>
      <w:r w:rsidR="00B6339D">
        <w:rPr>
          <w:rFonts w:ascii="Book Antiqua" w:eastAsia="Wingdings" w:hAnsi="Book Antiqua"/>
          <w:sz w:val="24"/>
          <w:szCs w:val="24"/>
          <w:lang w:eastAsia="ko-KR"/>
        </w:rPr>
        <w:t xml:space="preserve">se incorporarán dentro del seguimiento </w:t>
      </w:r>
      <w:r w:rsidR="009B3851">
        <w:rPr>
          <w:rFonts w:ascii="Book Antiqua" w:eastAsia="Wingdings" w:hAnsi="Book Antiqua"/>
          <w:sz w:val="24"/>
          <w:szCs w:val="24"/>
          <w:lang w:eastAsia="ko-KR"/>
        </w:rPr>
        <w:t>realizado por la Unidad de Portafolio mediante la metodología institucional de administración de proyectos.</w:t>
      </w:r>
    </w:p>
    <w:p w14:paraId="60F84699" w14:textId="778D2BDC" w:rsidR="009B3851" w:rsidRDefault="00D206F7"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De las labores operativas nuevas para el 2022, aún se tiene requerimientos pendientes para </w:t>
      </w:r>
      <w:r w:rsidR="00D4778C">
        <w:rPr>
          <w:rFonts w:ascii="Book Antiqua" w:eastAsia="Wingdings" w:hAnsi="Book Antiqua"/>
          <w:sz w:val="24"/>
          <w:szCs w:val="24"/>
          <w:lang w:eastAsia="ko-KR"/>
        </w:rPr>
        <w:t xml:space="preserve">aquella </w:t>
      </w:r>
      <w:r w:rsidR="00C823BB">
        <w:rPr>
          <w:rFonts w:ascii="Book Antiqua" w:eastAsia="Wingdings" w:hAnsi="Book Antiqua"/>
          <w:sz w:val="24"/>
          <w:szCs w:val="24"/>
          <w:lang w:eastAsia="ko-KR"/>
        </w:rPr>
        <w:t>relacionada con la “</w:t>
      </w:r>
      <w:r w:rsidR="00C823BB" w:rsidRPr="00E54A24">
        <w:rPr>
          <w:rFonts w:ascii="Book Antiqua" w:eastAsia="Wingdings" w:hAnsi="Book Antiqua"/>
          <w:i/>
          <w:sz w:val="24"/>
          <w:szCs w:val="24"/>
          <w:lang w:eastAsia="ko-KR"/>
        </w:rPr>
        <w:t>Rectificación de monto de jubilación y determinación de las sumas giradas de más a las personas jubiladas judiciales</w:t>
      </w:r>
      <w:r w:rsidR="00C823BB">
        <w:rPr>
          <w:rFonts w:ascii="Book Antiqua" w:eastAsia="Wingdings" w:hAnsi="Book Antiqua"/>
          <w:sz w:val="24"/>
          <w:szCs w:val="24"/>
          <w:lang w:eastAsia="ko-KR"/>
        </w:rPr>
        <w:t>”, a cargo de la Dirección de Gestión Humana.</w:t>
      </w:r>
    </w:p>
    <w:p w14:paraId="431D5069" w14:textId="61FFF730" w:rsidR="00C823BB" w:rsidRDefault="00280717"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Las oficinas responsables de labores operativas </w:t>
      </w:r>
      <w:r w:rsidR="00903BE4">
        <w:rPr>
          <w:rFonts w:ascii="Book Antiqua" w:eastAsia="Wingdings" w:hAnsi="Book Antiqua"/>
          <w:sz w:val="24"/>
          <w:szCs w:val="24"/>
          <w:lang w:eastAsia="ko-KR"/>
        </w:rPr>
        <w:t>procedieron con</w:t>
      </w:r>
      <w:r w:rsidR="00974F43">
        <w:rPr>
          <w:rFonts w:ascii="Book Antiqua" w:eastAsia="Wingdings" w:hAnsi="Book Antiqua"/>
          <w:sz w:val="24"/>
          <w:szCs w:val="24"/>
          <w:lang w:eastAsia="ko-KR"/>
        </w:rPr>
        <w:t xml:space="preserve"> la determinación de sus indicadores </w:t>
      </w:r>
      <w:r w:rsidR="00AA44DA">
        <w:rPr>
          <w:rFonts w:ascii="Book Antiqua" w:eastAsia="Wingdings" w:hAnsi="Book Antiqua"/>
          <w:sz w:val="24"/>
          <w:szCs w:val="24"/>
          <w:lang w:eastAsia="ko-KR"/>
        </w:rPr>
        <w:t xml:space="preserve">de cumplimiento 2022, siendo que se establecieron un total de </w:t>
      </w:r>
      <w:r w:rsidR="00B90A48">
        <w:rPr>
          <w:rFonts w:ascii="Book Antiqua" w:eastAsia="Wingdings" w:hAnsi="Book Antiqua"/>
          <w:sz w:val="24"/>
          <w:szCs w:val="24"/>
          <w:lang w:eastAsia="ko-KR"/>
        </w:rPr>
        <w:t>70</w:t>
      </w:r>
      <w:r w:rsidR="00AA44DA">
        <w:rPr>
          <w:rFonts w:ascii="Book Antiqua" w:eastAsia="Wingdings" w:hAnsi="Book Antiqua"/>
          <w:sz w:val="24"/>
          <w:szCs w:val="24"/>
          <w:lang w:eastAsia="ko-KR"/>
        </w:rPr>
        <w:t xml:space="preserve"> indicadores para </w:t>
      </w:r>
      <w:r w:rsidR="00AB54FE">
        <w:rPr>
          <w:rFonts w:ascii="Book Antiqua" w:eastAsia="Wingdings" w:hAnsi="Book Antiqua"/>
          <w:sz w:val="24"/>
          <w:szCs w:val="24"/>
          <w:lang w:eastAsia="ko-KR"/>
        </w:rPr>
        <w:t xml:space="preserve">27 labores operativas con </w:t>
      </w:r>
      <w:r w:rsidR="00F30158">
        <w:rPr>
          <w:rFonts w:ascii="Book Antiqua" w:eastAsia="Wingdings" w:hAnsi="Book Antiqua"/>
          <w:sz w:val="24"/>
          <w:szCs w:val="24"/>
          <w:lang w:eastAsia="ko-KR"/>
        </w:rPr>
        <w:t>permisos con goce de salario asignados.</w:t>
      </w:r>
    </w:p>
    <w:p w14:paraId="5E5D7E57" w14:textId="33BAE2C0" w:rsidR="00B07DCB" w:rsidRDefault="00B07DCB"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 xml:space="preserve">La mayoría de </w:t>
      </w:r>
      <w:r w:rsidR="00823203">
        <w:rPr>
          <w:rFonts w:ascii="Book Antiqua" w:eastAsia="Wingdings" w:hAnsi="Book Antiqua"/>
          <w:sz w:val="24"/>
          <w:szCs w:val="24"/>
          <w:lang w:eastAsia="ko-KR"/>
        </w:rPr>
        <w:t xml:space="preserve">las </w:t>
      </w:r>
      <w:r w:rsidR="00A312D8">
        <w:rPr>
          <w:rFonts w:ascii="Book Antiqua" w:eastAsia="Wingdings" w:hAnsi="Book Antiqua"/>
          <w:sz w:val="24"/>
          <w:szCs w:val="24"/>
          <w:lang w:eastAsia="ko-KR"/>
        </w:rPr>
        <w:t xml:space="preserve">labores operativas cumplieron con la </w:t>
      </w:r>
      <w:r w:rsidR="000E122C">
        <w:rPr>
          <w:rFonts w:ascii="Book Antiqua" w:eastAsia="Wingdings" w:hAnsi="Book Antiqua"/>
          <w:sz w:val="24"/>
          <w:szCs w:val="24"/>
          <w:lang w:eastAsia="ko-KR"/>
        </w:rPr>
        <w:t>actualización de la documentación y del cronograma, no obstante</w:t>
      </w:r>
      <w:r w:rsidR="00823203">
        <w:rPr>
          <w:rFonts w:ascii="Book Antiqua" w:eastAsia="Wingdings" w:hAnsi="Book Antiqua"/>
          <w:sz w:val="24"/>
          <w:szCs w:val="24"/>
          <w:lang w:eastAsia="ko-KR"/>
        </w:rPr>
        <w:t>;</w:t>
      </w:r>
      <w:r w:rsidR="000E122C">
        <w:rPr>
          <w:rFonts w:ascii="Book Antiqua" w:eastAsia="Wingdings" w:hAnsi="Book Antiqua"/>
          <w:sz w:val="24"/>
          <w:szCs w:val="24"/>
          <w:lang w:eastAsia="ko-KR"/>
        </w:rPr>
        <w:t xml:space="preserve"> se tiene el detalle </w:t>
      </w:r>
      <w:r w:rsidR="000E122C" w:rsidRPr="0061029D">
        <w:rPr>
          <w:rFonts w:ascii="Book Antiqua" w:eastAsia="Wingdings" w:hAnsi="Book Antiqua"/>
          <w:sz w:val="24"/>
          <w:szCs w:val="24"/>
          <w:lang w:eastAsia="ko-KR"/>
        </w:rPr>
        <w:t>de la tabla</w:t>
      </w:r>
      <w:r w:rsidR="0061029D">
        <w:rPr>
          <w:rFonts w:ascii="Book Antiqua" w:eastAsia="Wingdings" w:hAnsi="Book Antiqua"/>
          <w:sz w:val="24"/>
          <w:szCs w:val="24"/>
          <w:lang w:eastAsia="ko-KR"/>
        </w:rPr>
        <w:t xml:space="preserve"> 27</w:t>
      </w:r>
      <w:r w:rsidR="00B736B5">
        <w:rPr>
          <w:rFonts w:ascii="Book Antiqua" w:eastAsia="Wingdings" w:hAnsi="Book Antiqua"/>
          <w:sz w:val="24"/>
          <w:szCs w:val="24"/>
          <w:lang w:eastAsia="ko-KR"/>
        </w:rPr>
        <w:t>, que aún se encuentran pendientes de algún aspecto en particular.</w:t>
      </w:r>
    </w:p>
    <w:p w14:paraId="2F8A1E40" w14:textId="6FDC04FE" w:rsidR="00F30158" w:rsidRPr="000931EC" w:rsidRDefault="00C343C1" w:rsidP="00EC217C">
      <w:pPr>
        <w:pStyle w:val="Prrafodelista"/>
        <w:numPr>
          <w:ilvl w:val="2"/>
          <w:numId w:val="20"/>
        </w:numPr>
        <w:spacing w:before="240" w:after="240"/>
        <w:ind w:left="709"/>
        <w:contextualSpacing w:val="0"/>
        <w:jc w:val="both"/>
        <w:rPr>
          <w:rFonts w:ascii="Book Antiqua" w:eastAsia="Wingdings" w:hAnsi="Book Antiqua"/>
          <w:sz w:val="24"/>
          <w:szCs w:val="24"/>
          <w:lang w:eastAsia="ko-KR"/>
        </w:rPr>
      </w:pPr>
      <w:r>
        <w:rPr>
          <w:rFonts w:ascii="Book Antiqua" w:eastAsia="Wingdings" w:hAnsi="Book Antiqua"/>
          <w:sz w:val="24"/>
          <w:szCs w:val="24"/>
          <w:lang w:eastAsia="ko-KR"/>
        </w:rPr>
        <w:t>La labor operativa a cargo del Organismo de Investigación Judicial</w:t>
      </w:r>
      <w:r w:rsidR="005465A2">
        <w:rPr>
          <w:rFonts w:ascii="Book Antiqua" w:eastAsia="Wingdings" w:hAnsi="Book Antiqua"/>
          <w:sz w:val="24"/>
          <w:szCs w:val="24"/>
          <w:lang w:eastAsia="ko-KR"/>
        </w:rPr>
        <w:t>, relacionada con el “</w:t>
      </w:r>
      <w:r w:rsidR="005465A2" w:rsidRPr="00DC4C5B">
        <w:rPr>
          <w:rFonts w:ascii="Book Antiqua" w:eastAsia="Wingdings" w:hAnsi="Book Antiqua"/>
          <w:i/>
          <w:sz w:val="24"/>
          <w:szCs w:val="24"/>
          <w:lang w:eastAsia="ko-KR"/>
        </w:rPr>
        <w:t>Mejoramiento de la capacidad de repuesta y antigüedad del pendiente del área de residuos de disparo de la Sección de Pericias Físicas</w:t>
      </w:r>
      <w:r w:rsidR="005465A2">
        <w:rPr>
          <w:rFonts w:ascii="Book Antiqua" w:eastAsia="Wingdings" w:hAnsi="Book Antiqua"/>
          <w:sz w:val="24"/>
          <w:szCs w:val="24"/>
          <w:lang w:eastAsia="ko-KR"/>
        </w:rPr>
        <w:t>”</w:t>
      </w:r>
      <w:r w:rsidR="000F44DD">
        <w:rPr>
          <w:rFonts w:ascii="Book Antiqua" w:eastAsia="Wingdings" w:hAnsi="Book Antiqua"/>
          <w:sz w:val="24"/>
          <w:szCs w:val="24"/>
          <w:lang w:eastAsia="ko-KR"/>
        </w:rPr>
        <w:t>, no requirió permiso con goce de salario para el periodo 2022, por lo que se procedió a finalizar el seguimiento de esta iniciativa.</w:t>
      </w:r>
    </w:p>
    <w:p w14:paraId="07D5A87A" w14:textId="77777777" w:rsidR="003B529A" w:rsidRDefault="003B529A">
      <w:pPr>
        <w:pStyle w:val="Prrafodelista"/>
        <w:spacing w:before="240" w:after="240"/>
        <w:ind w:left="709"/>
        <w:contextualSpacing w:val="0"/>
        <w:jc w:val="both"/>
        <w:rPr>
          <w:rFonts w:ascii="Book Antiqua" w:eastAsia="Wingdings" w:hAnsi="Book Antiqua"/>
          <w:sz w:val="24"/>
          <w:szCs w:val="24"/>
          <w:lang w:eastAsia="ko-KR"/>
        </w:rPr>
      </w:pPr>
    </w:p>
    <w:p w14:paraId="0E56B53D" w14:textId="06314F03" w:rsidR="00164F12" w:rsidRDefault="00376274" w:rsidP="00110B25">
      <w:pPr>
        <w:pStyle w:val="Ttulo1"/>
        <w:spacing w:before="0" w:line="240" w:lineRule="auto"/>
        <w:ind w:left="360" w:hanging="360"/>
        <w:jc w:val="both"/>
        <w:rPr>
          <w:rFonts w:ascii="Book Antiqua" w:eastAsia="Wingdings" w:hAnsi="Book Antiqua"/>
          <w:b/>
          <w:bCs/>
          <w:sz w:val="24"/>
          <w:szCs w:val="24"/>
          <w:lang w:eastAsia="ko-KR"/>
        </w:rPr>
      </w:pPr>
      <w:bookmarkStart w:id="53" w:name="_Toc96666533"/>
      <w:r>
        <w:rPr>
          <w:rFonts w:ascii="Book Antiqua" w:eastAsia="Wingdings" w:hAnsi="Book Antiqua"/>
          <w:b/>
          <w:bCs/>
          <w:sz w:val="24"/>
          <w:szCs w:val="24"/>
          <w:lang w:eastAsia="ko-KR"/>
        </w:rPr>
        <w:t xml:space="preserve">VI. </w:t>
      </w:r>
      <w:r w:rsidR="00164F12" w:rsidRPr="00376274">
        <w:rPr>
          <w:rFonts w:ascii="Book Antiqua" w:eastAsia="Wingdings" w:hAnsi="Book Antiqua"/>
          <w:b/>
          <w:bCs/>
          <w:sz w:val="24"/>
          <w:szCs w:val="24"/>
          <w:lang w:eastAsia="ko-KR"/>
        </w:rPr>
        <w:t>RECOMENDACIONES</w:t>
      </w:r>
      <w:bookmarkEnd w:id="53"/>
    </w:p>
    <w:p w14:paraId="2CB0CC9B" w14:textId="614EA56D" w:rsidR="00C05384" w:rsidRDefault="00C05384" w:rsidP="00110B25">
      <w:pPr>
        <w:spacing w:after="0" w:line="240" w:lineRule="auto"/>
        <w:jc w:val="both"/>
        <w:rPr>
          <w:rFonts w:ascii="Book Antiqua" w:hAnsi="Book Antiqua"/>
          <w:lang w:eastAsia="ko-KR"/>
        </w:rPr>
      </w:pPr>
    </w:p>
    <w:p w14:paraId="212D3CB0" w14:textId="0F1C564C" w:rsidR="008B5C2D" w:rsidRPr="00887FA5" w:rsidRDefault="00C74C7C" w:rsidP="00110B25">
      <w:pPr>
        <w:spacing w:after="0" w:line="240" w:lineRule="auto"/>
        <w:jc w:val="both"/>
        <w:rPr>
          <w:rFonts w:ascii="Book Antiqua" w:hAnsi="Book Antiqua"/>
          <w:b/>
          <w:bCs/>
          <w:sz w:val="24"/>
          <w:szCs w:val="24"/>
          <w:lang w:eastAsia="ko-KR"/>
        </w:rPr>
      </w:pPr>
      <w:r w:rsidRPr="00887FA5">
        <w:rPr>
          <w:rFonts w:ascii="Book Antiqua" w:hAnsi="Book Antiqua"/>
          <w:b/>
          <w:bCs/>
          <w:sz w:val="24"/>
          <w:szCs w:val="24"/>
          <w:lang w:eastAsia="ko-KR"/>
        </w:rPr>
        <w:t>Al Consejo Superior</w:t>
      </w:r>
    </w:p>
    <w:p w14:paraId="24F93CD6" w14:textId="77777777" w:rsidR="00A62E30" w:rsidRPr="00887FA5" w:rsidRDefault="00A62E30" w:rsidP="00110B25">
      <w:pPr>
        <w:spacing w:after="0" w:line="240" w:lineRule="auto"/>
        <w:jc w:val="both"/>
        <w:rPr>
          <w:rFonts w:ascii="Book Antiqua" w:hAnsi="Book Antiqua"/>
          <w:b/>
          <w:bCs/>
          <w:sz w:val="24"/>
          <w:szCs w:val="24"/>
          <w:lang w:eastAsia="ko-KR"/>
        </w:rPr>
      </w:pPr>
    </w:p>
    <w:p w14:paraId="2A1FDD02" w14:textId="3B4F277E" w:rsidR="00A62E30" w:rsidRPr="00887FA5" w:rsidRDefault="00A62E30" w:rsidP="00361D93">
      <w:pPr>
        <w:pStyle w:val="Prrafodelista"/>
        <w:numPr>
          <w:ilvl w:val="1"/>
          <w:numId w:val="30"/>
        </w:numPr>
        <w:ind w:left="567" w:hanging="567"/>
        <w:jc w:val="both"/>
        <w:rPr>
          <w:rFonts w:ascii="Book Antiqua" w:hAnsi="Book Antiqua"/>
          <w:sz w:val="24"/>
          <w:szCs w:val="24"/>
        </w:rPr>
      </w:pPr>
      <w:r w:rsidRPr="00887FA5">
        <w:rPr>
          <w:rFonts w:ascii="Book Antiqua" w:hAnsi="Book Antiqua"/>
          <w:sz w:val="24"/>
          <w:szCs w:val="24"/>
        </w:rPr>
        <w:t>Tener por rendido los resultados del tercer seguimiento 2021 realizado al portafolio institucional de proyectos estratégicos, realizado por la Dirección de Planificación.</w:t>
      </w:r>
    </w:p>
    <w:p w14:paraId="3BE0CCDC" w14:textId="77777777" w:rsidR="00580C45" w:rsidRPr="00887FA5" w:rsidRDefault="00580C45" w:rsidP="004978C2">
      <w:pPr>
        <w:pStyle w:val="Prrafodelista"/>
        <w:spacing w:after="0" w:line="240" w:lineRule="auto"/>
        <w:ind w:left="567"/>
        <w:contextualSpacing w:val="0"/>
        <w:jc w:val="both"/>
        <w:rPr>
          <w:rFonts w:ascii="Book Antiqua" w:eastAsia="Wingdings" w:hAnsi="Book Antiqua"/>
          <w:b/>
          <w:bCs/>
          <w:sz w:val="24"/>
          <w:szCs w:val="24"/>
          <w:lang w:eastAsia="ko-KR"/>
        </w:rPr>
      </w:pPr>
    </w:p>
    <w:p w14:paraId="764A6188" w14:textId="1BD954C4" w:rsidR="00025595" w:rsidRPr="00361D93" w:rsidRDefault="00025595" w:rsidP="00361D93">
      <w:pPr>
        <w:spacing w:after="0"/>
        <w:jc w:val="both"/>
        <w:rPr>
          <w:rFonts w:ascii="Book Antiqua" w:hAnsi="Book Antiqua" w:cs="Arial"/>
          <w:b/>
          <w:sz w:val="24"/>
          <w:szCs w:val="24"/>
        </w:rPr>
      </w:pPr>
      <w:r w:rsidRPr="00361D93">
        <w:rPr>
          <w:rFonts w:ascii="Book Antiqua" w:hAnsi="Book Antiqua" w:cs="Arial"/>
          <w:b/>
          <w:sz w:val="24"/>
          <w:szCs w:val="24"/>
        </w:rPr>
        <w:t>A la Comisión de la Jurisdicción Agraria</w:t>
      </w:r>
      <w:r w:rsidR="003B529A">
        <w:rPr>
          <w:rFonts w:ascii="Book Antiqua" w:hAnsi="Book Antiqua" w:cs="Arial"/>
          <w:b/>
          <w:bCs/>
          <w:sz w:val="24"/>
          <w:szCs w:val="24"/>
        </w:rPr>
        <w:t xml:space="preserve"> </w:t>
      </w:r>
    </w:p>
    <w:p w14:paraId="1E8CA521" w14:textId="77777777" w:rsidR="00025595" w:rsidRDefault="00025595" w:rsidP="00361D93">
      <w:pPr>
        <w:spacing w:after="0"/>
        <w:jc w:val="both"/>
        <w:rPr>
          <w:rFonts w:ascii="Book Antiqua" w:hAnsi="Book Antiqua" w:cs="Arial"/>
          <w:sz w:val="24"/>
          <w:szCs w:val="24"/>
        </w:rPr>
      </w:pPr>
    </w:p>
    <w:p w14:paraId="1ED75906" w14:textId="79EED194" w:rsidR="00EA3D5C" w:rsidRDefault="00A35D33">
      <w:pPr>
        <w:pStyle w:val="Prrafodelista"/>
        <w:numPr>
          <w:ilvl w:val="1"/>
          <w:numId w:val="16"/>
        </w:numPr>
        <w:spacing w:before="120" w:after="120" w:line="240" w:lineRule="auto"/>
        <w:ind w:left="567" w:hanging="567"/>
        <w:contextualSpacing w:val="0"/>
        <w:jc w:val="both"/>
        <w:rPr>
          <w:rFonts w:ascii="Book Antiqua" w:eastAsia="Wingdings" w:hAnsi="Book Antiqua"/>
          <w:sz w:val="24"/>
          <w:szCs w:val="24"/>
          <w:lang w:val="es-ES" w:eastAsia="ko-KR"/>
        </w:rPr>
      </w:pPr>
      <w:r>
        <w:rPr>
          <w:rFonts w:ascii="Book Antiqua" w:eastAsia="Wingdings" w:hAnsi="Book Antiqua"/>
          <w:sz w:val="24"/>
          <w:szCs w:val="24"/>
          <w:lang w:val="es-ES" w:eastAsia="ko-KR"/>
        </w:rPr>
        <w:t>Definir e i</w:t>
      </w:r>
      <w:r w:rsidR="00EA3D5C">
        <w:rPr>
          <w:rFonts w:ascii="Book Antiqua" w:eastAsia="Wingdings" w:hAnsi="Book Antiqua"/>
          <w:sz w:val="24"/>
          <w:szCs w:val="24"/>
          <w:lang w:val="es-ES" w:eastAsia="ko-KR"/>
        </w:rPr>
        <w:t>nformar a la Dirección de Planificación</w:t>
      </w:r>
      <w:r>
        <w:rPr>
          <w:rFonts w:ascii="Book Antiqua" w:eastAsia="Wingdings" w:hAnsi="Book Antiqua"/>
          <w:sz w:val="24"/>
          <w:szCs w:val="24"/>
          <w:lang w:val="es-ES" w:eastAsia="ko-KR"/>
        </w:rPr>
        <w:t xml:space="preserve"> </w:t>
      </w:r>
      <w:r w:rsidR="00C220AE">
        <w:rPr>
          <w:rFonts w:ascii="Book Antiqua" w:eastAsia="Wingdings" w:hAnsi="Book Antiqua"/>
          <w:sz w:val="24"/>
          <w:szCs w:val="24"/>
          <w:lang w:val="es-ES" w:eastAsia="ko-KR"/>
        </w:rPr>
        <w:t xml:space="preserve">la persona responsable a cargo del </w:t>
      </w:r>
      <w:r>
        <w:rPr>
          <w:rFonts w:ascii="Book Antiqua" w:eastAsia="Wingdings" w:hAnsi="Book Antiqua"/>
          <w:sz w:val="24"/>
          <w:szCs w:val="24"/>
          <w:lang w:val="es-ES" w:eastAsia="ko-KR"/>
        </w:rPr>
        <w:t>proyecto 4000</w:t>
      </w:r>
      <w:r w:rsidR="00C220AE" w:rsidRPr="004F746B">
        <w:rPr>
          <w:rFonts w:ascii="Book Antiqua" w:hAnsi="Book Antiqua" w:cs="Segoe UI"/>
          <w:color w:val="333333"/>
          <w:sz w:val="24"/>
          <w:szCs w:val="24"/>
        </w:rPr>
        <w:t>-CA-P01</w:t>
      </w:r>
      <w:r w:rsidR="00C220AE">
        <w:rPr>
          <w:rFonts w:ascii="Book Antiqua" w:hAnsi="Book Antiqua" w:cs="Segoe UI"/>
          <w:color w:val="333333"/>
          <w:sz w:val="24"/>
          <w:szCs w:val="24"/>
        </w:rPr>
        <w:t xml:space="preserve">: </w:t>
      </w:r>
      <w:r w:rsidR="00C220AE" w:rsidRPr="004F746B">
        <w:rPr>
          <w:rFonts w:ascii="Book Antiqua" w:hAnsi="Book Antiqua" w:cs="Segoe UI"/>
          <w:color w:val="333333"/>
          <w:sz w:val="24"/>
          <w:szCs w:val="24"/>
        </w:rPr>
        <w:t>Implementación del Código Procesal Agrario (Comisión Agraria)</w:t>
      </w:r>
      <w:r w:rsidR="00C220AE">
        <w:rPr>
          <w:rFonts w:ascii="Book Antiqua" w:hAnsi="Book Antiqua" w:cs="Segoe UI"/>
          <w:color w:val="333333"/>
          <w:sz w:val="24"/>
          <w:szCs w:val="24"/>
        </w:rPr>
        <w:t xml:space="preserve">, a fin de que se atiendan las gestiones que a la fecha se encuentran pendientes de </w:t>
      </w:r>
      <w:r w:rsidR="00830414">
        <w:rPr>
          <w:rFonts w:ascii="Book Antiqua" w:hAnsi="Book Antiqua" w:cs="Segoe UI"/>
          <w:color w:val="333333"/>
          <w:sz w:val="24"/>
          <w:szCs w:val="24"/>
        </w:rPr>
        <w:t xml:space="preserve">elaborar en apego a lo definido por la metodología de administración de proyectos. </w:t>
      </w:r>
      <w:r w:rsidR="00EA3D5C">
        <w:rPr>
          <w:rFonts w:ascii="Book Antiqua" w:eastAsia="Wingdings" w:hAnsi="Book Antiqua"/>
          <w:sz w:val="24"/>
          <w:szCs w:val="24"/>
          <w:lang w:val="es-ES" w:eastAsia="ko-KR"/>
        </w:rPr>
        <w:t xml:space="preserve"> </w:t>
      </w:r>
    </w:p>
    <w:p w14:paraId="08A12979" w14:textId="0450F887" w:rsidR="003B529A" w:rsidRPr="00361D93" w:rsidRDefault="003B529A" w:rsidP="00361D93">
      <w:pPr>
        <w:pStyle w:val="Prrafodelista"/>
        <w:numPr>
          <w:ilvl w:val="1"/>
          <w:numId w:val="16"/>
        </w:numPr>
        <w:spacing w:before="120" w:after="120" w:line="240" w:lineRule="auto"/>
        <w:ind w:left="567" w:hanging="567"/>
        <w:contextualSpacing w:val="0"/>
        <w:jc w:val="both"/>
        <w:rPr>
          <w:rFonts w:ascii="Book Antiqua" w:hAnsi="Book Antiqua"/>
          <w:b/>
          <w:sz w:val="24"/>
          <w:szCs w:val="24"/>
        </w:rPr>
      </w:pPr>
      <w:r w:rsidRPr="00361D93">
        <w:rPr>
          <w:rFonts w:ascii="Book Antiqua" w:hAnsi="Book Antiqua"/>
          <w:sz w:val="24"/>
          <w:szCs w:val="24"/>
        </w:rPr>
        <w:t>Elaborar los respectivos controles de cambios</w:t>
      </w:r>
      <w:r w:rsidRPr="003B529A">
        <w:rPr>
          <w:rFonts w:ascii="Book Antiqua" w:hAnsi="Book Antiqua"/>
          <w:sz w:val="24"/>
          <w:szCs w:val="24"/>
        </w:rPr>
        <w:t xml:space="preserve"> solicitados,</w:t>
      </w:r>
      <w:r w:rsidRPr="00361D93">
        <w:rPr>
          <w:rFonts w:ascii="Book Antiqua" w:hAnsi="Book Antiqua"/>
          <w:sz w:val="24"/>
          <w:szCs w:val="24"/>
        </w:rPr>
        <w:t xml:space="preserve"> a fin de justificar las modificaciones o cambios realizados tanto en el cronograma, entregables, EDT u otros. </w:t>
      </w:r>
      <w:r w:rsidRPr="003B529A">
        <w:rPr>
          <w:rFonts w:ascii="Book Antiqua" w:hAnsi="Book Antiqua"/>
          <w:sz w:val="24"/>
          <w:szCs w:val="24"/>
        </w:rPr>
        <w:t xml:space="preserve">Para esto contaran con </w:t>
      </w:r>
      <w:r w:rsidRPr="00361D93">
        <w:rPr>
          <w:rFonts w:ascii="Book Antiqua" w:hAnsi="Book Antiqua"/>
          <w:b/>
          <w:sz w:val="24"/>
          <w:szCs w:val="24"/>
        </w:rPr>
        <w:t>10 días hábiles de plazo posterior al conocimiento y aprobación de este informe por parte del Consejo Superior, para que se realicen los ajustes pendientes y notificar a la Dirección de Planificación la ejecución de los cambios en la documentación y el cronograma que se encuentran en el repositorio de información del Project Online.</w:t>
      </w:r>
    </w:p>
    <w:p w14:paraId="7E92C20E" w14:textId="77777777" w:rsidR="00B978CE" w:rsidRPr="00887FA5" w:rsidRDefault="00B978CE" w:rsidP="00110B25">
      <w:pPr>
        <w:pStyle w:val="Prrafodelista"/>
        <w:spacing w:after="0" w:line="240" w:lineRule="auto"/>
        <w:rPr>
          <w:rFonts w:ascii="Book Antiqua" w:hAnsi="Book Antiqua"/>
        </w:rPr>
      </w:pPr>
    </w:p>
    <w:p w14:paraId="40FC3CD2" w14:textId="50F5ED31" w:rsidR="00984DFE" w:rsidRPr="00887FA5" w:rsidRDefault="00984DFE" w:rsidP="00984DFE">
      <w:pPr>
        <w:spacing w:after="0" w:line="240" w:lineRule="auto"/>
        <w:jc w:val="both"/>
        <w:rPr>
          <w:rFonts w:ascii="Book Antiqua" w:hAnsi="Book Antiqua"/>
          <w:b/>
          <w:sz w:val="24"/>
          <w:szCs w:val="24"/>
        </w:rPr>
      </w:pPr>
      <w:r w:rsidRPr="000F5CE9">
        <w:rPr>
          <w:rFonts w:ascii="Book Antiqua" w:hAnsi="Book Antiqua"/>
          <w:b/>
          <w:sz w:val="24"/>
          <w:szCs w:val="24"/>
        </w:rPr>
        <w:t>A</w:t>
      </w:r>
      <w:r w:rsidR="001F2B8F" w:rsidRPr="000F5CE9">
        <w:rPr>
          <w:rFonts w:ascii="Book Antiqua" w:hAnsi="Book Antiqua"/>
          <w:b/>
          <w:sz w:val="24"/>
          <w:szCs w:val="24"/>
        </w:rPr>
        <w:t>l Despacho de la Presidencia y a la Dirección de Tecnología de Información y Comunicación</w:t>
      </w:r>
      <w:r w:rsidRPr="000F5CE9">
        <w:rPr>
          <w:rFonts w:ascii="Book Antiqua" w:hAnsi="Book Antiqua"/>
          <w:b/>
          <w:sz w:val="24"/>
          <w:szCs w:val="24"/>
        </w:rPr>
        <w:t>:</w:t>
      </w:r>
    </w:p>
    <w:p w14:paraId="27B61477" w14:textId="77777777" w:rsidR="00984DFE" w:rsidRPr="00887FA5" w:rsidRDefault="00984DFE" w:rsidP="00984DFE">
      <w:pPr>
        <w:spacing w:after="0" w:line="240" w:lineRule="auto"/>
        <w:rPr>
          <w:rFonts w:ascii="Book Antiqua" w:hAnsi="Book Antiqua"/>
        </w:rPr>
      </w:pPr>
    </w:p>
    <w:p w14:paraId="7D6F0230" w14:textId="5C5843F2" w:rsidR="0061029D" w:rsidRPr="00887FA5" w:rsidRDefault="00A010C3" w:rsidP="00361D93">
      <w:pPr>
        <w:pStyle w:val="Prrafodelista"/>
        <w:numPr>
          <w:ilvl w:val="1"/>
          <w:numId w:val="16"/>
        </w:numPr>
        <w:spacing w:before="120" w:after="120" w:line="240" w:lineRule="auto"/>
        <w:ind w:left="567" w:hanging="567"/>
        <w:contextualSpacing w:val="0"/>
        <w:jc w:val="both"/>
        <w:rPr>
          <w:rFonts w:ascii="Book Antiqua" w:hAnsi="Book Antiqua"/>
          <w:sz w:val="24"/>
          <w:szCs w:val="24"/>
        </w:rPr>
      </w:pPr>
      <w:r>
        <w:rPr>
          <w:rFonts w:ascii="Book Antiqua" w:eastAsia="Wingdings" w:hAnsi="Book Antiqua"/>
          <w:sz w:val="24"/>
          <w:szCs w:val="24"/>
          <w:lang w:eastAsia="ko-KR"/>
        </w:rPr>
        <w:t xml:space="preserve">Se solicita la colaboración para que </w:t>
      </w:r>
      <w:r w:rsidR="009F128D">
        <w:rPr>
          <w:rFonts w:ascii="Book Antiqua" w:eastAsia="Wingdings" w:hAnsi="Book Antiqua"/>
          <w:sz w:val="24"/>
          <w:szCs w:val="24"/>
          <w:lang w:eastAsia="ko-KR"/>
        </w:rPr>
        <w:t xml:space="preserve">en un plazo de 15 días hábiles posterior a la aprobación del presente informe </w:t>
      </w:r>
      <w:r>
        <w:rPr>
          <w:rFonts w:ascii="Book Antiqua" w:eastAsia="Wingdings" w:hAnsi="Book Antiqua"/>
          <w:sz w:val="24"/>
          <w:szCs w:val="24"/>
          <w:lang w:eastAsia="ko-KR"/>
        </w:rPr>
        <w:t xml:space="preserve">se presente la </w:t>
      </w:r>
      <w:r w:rsidR="009F128D">
        <w:rPr>
          <w:rFonts w:ascii="Book Antiqua" w:eastAsia="Wingdings" w:hAnsi="Book Antiqua"/>
          <w:sz w:val="24"/>
          <w:szCs w:val="24"/>
          <w:lang w:eastAsia="ko-KR"/>
        </w:rPr>
        <w:t xml:space="preserve">que se encuentra pendiente, la cual se ha venido </w:t>
      </w:r>
      <w:r w:rsidRPr="00A010C3">
        <w:rPr>
          <w:rFonts w:ascii="Book Antiqua" w:eastAsia="Wingdings" w:hAnsi="Book Antiqua"/>
          <w:sz w:val="24"/>
          <w:szCs w:val="24"/>
          <w:lang w:eastAsia="ko-KR"/>
        </w:rPr>
        <w:t xml:space="preserve">solicitando desde el 01 de marzo del año 2021, </w:t>
      </w:r>
      <w:r w:rsidR="00984DFE" w:rsidRPr="00887FA5">
        <w:rPr>
          <w:rFonts w:ascii="Book Antiqua" w:hAnsi="Book Antiqua"/>
          <w:sz w:val="24"/>
          <w:szCs w:val="24"/>
        </w:rPr>
        <w:t>de acuerdo con el siguiente detalle:</w:t>
      </w:r>
    </w:p>
    <w:tbl>
      <w:tblPr>
        <w:tblW w:w="53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99"/>
        <w:gridCol w:w="1231"/>
        <w:gridCol w:w="1762"/>
        <w:gridCol w:w="1263"/>
        <w:gridCol w:w="1713"/>
        <w:gridCol w:w="1065"/>
        <w:gridCol w:w="1062"/>
      </w:tblGrid>
      <w:tr w:rsidR="00984DFE" w:rsidRPr="00887FA5" w14:paraId="5F5A7955" w14:textId="77777777" w:rsidTr="00953B35">
        <w:trPr>
          <w:trHeight w:val="557"/>
          <w:tblHeader/>
        </w:trPr>
        <w:tc>
          <w:tcPr>
            <w:tcW w:w="737" w:type="pct"/>
            <w:shd w:val="clear" w:color="000000" w:fill="44546A"/>
            <w:vAlign w:val="center"/>
            <w:hideMark/>
          </w:tcPr>
          <w:p w14:paraId="063435E4"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Oficina</w:t>
            </w:r>
          </w:p>
        </w:tc>
        <w:tc>
          <w:tcPr>
            <w:tcW w:w="648" w:type="pct"/>
            <w:shd w:val="clear" w:color="000000" w:fill="44546A"/>
            <w:vAlign w:val="center"/>
            <w:hideMark/>
          </w:tcPr>
          <w:p w14:paraId="1C043017"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Código</w:t>
            </w:r>
          </w:p>
        </w:tc>
        <w:tc>
          <w:tcPr>
            <w:tcW w:w="928" w:type="pct"/>
            <w:shd w:val="clear" w:color="000000" w:fill="44546A"/>
            <w:vAlign w:val="center"/>
            <w:hideMark/>
          </w:tcPr>
          <w:p w14:paraId="67B5A809"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Nombre del proyecto</w:t>
            </w:r>
          </w:p>
        </w:tc>
        <w:tc>
          <w:tcPr>
            <w:tcW w:w="665" w:type="pct"/>
            <w:shd w:val="clear" w:color="000000" w:fill="44546A"/>
            <w:vAlign w:val="center"/>
          </w:tcPr>
          <w:p w14:paraId="3EFC5EA0"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Pendiente</w:t>
            </w:r>
          </w:p>
        </w:tc>
        <w:tc>
          <w:tcPr>
            <w:tcW w:w="902" w:type="pct"/>
            <w:shd w:val="clear" w:color="000000" w:fill="44546A"/>
            <w:vAlign w:val="center"/>
          </w:tcPr>
          <w:p w14:paraId="72C6F58A"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Observaciones</w:t>
            </w:r>
          </w:p>
        </w:tc>
        <w:tc>
          <w:tcPr>
            <w:tcW w:w="561" w:type="pct"/>
            <w:shd w:val="clear" w:color="000000" w:fill="44546A"/>
            <w:vAlign w:val="center"/>
            <w:hideMark/>
          </w:tcPr>
          <w:p w14:paraId="55C6B208"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Jefe del Proyecto</w:t>
            </w:r>
          </w:p>
        </w:tc>
        <w:tc>
          <w:tcPr>
            <w:tcW w:w="560" w:type="pct"/>
            <w:shd w:val="clear" w:color="000000" w:fill="44546A"/>
            <w:vAlign w:val="center"/>
            <w:hideMark/>
          </w:tcPr>
          <w:p w14:paraId="42A8C355" w14:textId="77777777" w:rsidR="00984DFE" w:rsidRPr="00887FA5" w:rsidRDefault="00984DFE" w:rsidP="00953B35">
            <w:pPr>
              <w:spacing w:after="0" w:line="240" w:lineRule="auto"/>
              <w:jc w:val="center"/>
              <w:rPr>
                <w:rFonts w:ascii="Book Antiqua" w:eastAsia="Times New Roman" w:hAnsi="Book Antiqua" w:cs="Calibri"/>
                <w:b/>
                <w:bCs/>
                <w:color w:val="FFFFFF"/>
                <w:sz w:val="18"/>
                <w:szCs w:val="18"/>
                <w:lang w:eastAsia="es-CR"/>
              </w:rPr>
            </w:pPr>
            <w:r w:rsidRPr="00887FA5">
              <w:rPr>
                <w:rFonts w:ascii="Book Antiqua" w:eastAsia="Times New Roman" w:hAnsi="Book Antiqua" w:cs="Calibri"/>
                <w:b/>
                <w:bCs/>
                <w:color w:val="FFFFFF"/>
                <w:sz w:val="18"/>
                <w:szCs w:val="18"/>
                <w:lang w:eastAsia="es-CR"/>
              </w:rPr>
              <w:t>Persona Líder</w:t>
            </w:r>
          </w:p>
        </w:tc>
      </w:tr>
      <w:tr w:rsidR="00984DFE" w:rsidRPr="00887FA5" w14:paraId="5FB427CE" w14:textId="77777777" w:rsidTr="00953B35">
        <w:trPr>
          <w:trHeight w:val="810"/>
        </w:trPr>
        <w:tc>
          <w:tcPr>
            <w:tcW w:w="737" w:type="pct"/>
            <w:vMerge w:val="restart"/>
            <w:shd w:val="clear" w:color="000000" w:fill="FFFFFF"/>
            <w:vAlign w:val="center"/>
            <w:hideMark/>
          </w:tcPr>
          <w:p w14:paraId="2CED8979"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Despacho de la Presidencia</w:t>
            </w:r>
          </w:p>
        </w:tc>
        <w:tc>
          <w:tcPr>
            <w:tcW w:w="648" w:type="pct"/>
            <w:shd w:val="clear" w:color="000000" w:fill="FFFFFF"/>
            <w:noWrap/>
            <w:vAlign w:val="center"/>
            <w:hideMark/>
          </w:tcPr>
          <w:p w14:paraId="2FBFA766"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0653-DP-P12</w:t>
            </w:r>
          </w:p>
        </w:tc>
        <w:tc>
          <w:tcPr>
            <w:tcW w:w="928" w:type="pct"/>
            <w:shd w:val="clear" w:color="000000" w:fill="FFFFFF"/>
            <w:vAlign w:val="center"/>
            <w:hideMark/>
          </w:tcPr>
          <w:p w14:paraId="6685AF9F"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Implementación de los ODS y Cumplimiento de la Agenda 2030</w:t>
            </w:r>
          </w:p>
        </w:tc>
        <w:tc>
          <w:tcPr>
            <w:tcW w:w="665" w:type="pct"/>
            <w:shd w:val="clear" w:color="000000" w:fill="FFFFFF"/>
            <w:vAlign w:val="center"/>
          </w:tcPr>
          <w:p w14:paraId="31AF501D"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2DA12AD9"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1AF59728"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Karen Leiva Chavarría</w:t>
            </w:r>
          </w:p>
        </w:tc>
        <w:tc>
          <w:tcPr>
            <w:tcW w:w="560" w:type="pct"/>
            <w:shd w:val="clear" w:color="000000" w:fill="FFFFFF"/>
            <w:vAlign w:val="center"/>
            <w:hideMark/>
          </w:tcPr>
          <w:p w14:paraId="5AB4A894"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Zahira Chavarría Garita</w:t>
            </w:r>
          </w:p>
        </w:tc>
      </w:tr>
      <w:tr w:rsidR="00984DFE" w:rsidRPr="00887FA5" w14:paraId="7A8C649A" w14:textId="77777777" w:rsidTr="00953B35">
        <w:trPr>
          <w:trHeight w:val="810"/>
        </w:trPr>
        <w:tc>
          <w:tcPr>
            <w:tcW w:w="737" w:type="pct"/>
            <w:vMerge/>
            <w:shd w:val="clear" w:color="000000" w:fill="FFFFFF"/>
            <w:vAlign w:val="center"/>
            <w:hideMark/>
          </w:tcPr>
          <w:p w14:paraId="1D67F536"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p>
        </w:tc>
        <w:tc>
          <w:tcPr>
            <w:tcW w:w="648" w:type="pct"/>
            <w:shd w:val="clear" w:color="000000" w:fill="FFFFFF"/>
            <w:noWrap/>
            <w:vAlign w:val="center"/>
            <w:hideMark/>
          </w:tcPr>
          <w:p w14:paraId="3836D742"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0653-DP-P11</w:t>
            </w:r>
          </w:p>
        </w:tc>
        <w:tc>
          <w:tcPr>
            <w:tcW w:w="928" w:type="pct"/>
            <w:shd w:val="clear" w:color="000000" w:fill="FFFFFF"/>
            <w:vAlign w:val="center"/>
            <w:hideMark/>
          </w:tcPr>
          <w:p w14:paraId="2AECD31F"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Coordinación Nacional de la Cumbre Judicial Iberoamericana</w:t>
            </w:r>
          </w:p>
        </w:tc>
        <w:tc>
          <w:tcPr>
            <w:tcW w:w="665" w:type="pct"/>
            <w:shd w:val="clear" w:color="000000" w:fill="FFFFFF"/>
            <w:vAlign w:val="center"/>
          </w:tcPr>
          <w:p w14:paraId="5A6C256D"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01E4A649"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3BCBF046"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Karen Leiva Chavarría</w:t>
            </w:r>
          </w:p>
        </w:tc>
        <w:tc>
          <w:tcPr>
            <w:tcW w:w="560" w:type="pct"/>
            <w:shd w:val="clear" w:color="000000" w:fill="FFFFFF"/>
            <w:vAlign w:val="center"/>
            <w:hideMark/>
          </w:tcPr>
          <w:p w14:paraId="19CD784A"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Zahira Chavarría Garita</w:t>
            </w:r>
          </w:p>
        </w:tc>
      </w:tr>
      <w:tr w:rsidR="00984DFE" w:rsidRPr="00887FA5" w14:paraId="6C97711F" w14:textId="77777777" w:rsidTr="00953B35">
        <w:trPr>
          <w:trHeight w:val="810"/>
        </w:trPr>
        <w:tc>
          <w:tcPr>
            <w:tcW w:w="737" w:type="pct"/>
            <w:vMerge w:val="restart"/>
            <w:shd w:val="clear" w:color="000000" w:fill="FFFFFF"/>
            <w:vAlign w:val="center"/>
            <w:hideMark/>
          </w:tcPr>
          <w:p w14:paraId="76FC7136"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Dirección de Tecnología de Información</w:t>
            </w:r>
          </w:p>
        </w:tc>
        <w:tc>
          <w:tcPr>
            <w:tcW w:w="648" w:type="pct"/>
            <w:shd w:val="clear" w:color="000000" w:fill="FFFFFF"/>
            <w:noWrap/>
            <w:vAlign w:val="center"/>
            <w:hideMark/>
          </w:tcPr>
          <w:p w14:paraId="4D901BD4"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0122-DTI-P17</w:t>
            </w:r>
          </w:p>
        </w:tc>
        <w:tc>
          <w:tcPr>
            <w:tcW w:w="928" w:type="pct"/>
            <w:shd w:val="clear" w:color="000000" w:fill="FFFFFF"/>
            <w:vAlign w:val="center"/>
            <w:hideMark/>
          </w:tcPr>
          <w:p w14:paraId="2C886D8E"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Implementación del Escritorio Virtual Despachos Penales</w:t>
            </w:r>
          </w:p>
        </w:tc>
        <w:tc>
          <w:tcPr>
            <w:tcW w:w="665" w:type="pct"/>
            <w:shd w:val="clear" w:color="000000" w:fill="FFFFFF"/>
            <w:vAlign w:val="center"/>
          </w:tcPr>
          <w:p w14:paraId="08DFBCC0"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Estudio de Factibilidad</w:t>
            </w:r>
          </w:p>
        </w:tc>
        <w:tc>
          <w:tcPr>
            <w:tcW w:w="902" w:type="pct"/>
            <w:shd w:val="clear" w:color="000000" w:fill="FFFFFF"/>
            <w:vAlign w:val="center"/>
          </w:tcPr>
          <w:p w14:paraId="0A58D544"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Pendiente cuantificación de los beneficios del proyecto</w:t>
            </w:r>
          </w:p>
        </w:tc>
        <w:tc>
          <w:tcPr>
            <w:tcW w:w="561" w:type="pct"/>
            <w:shd w:val="clear" w:color="000000" w:fill="FFFFFF"/>
            <w:vAlign w:val="center"/>
            <w:hideMark/>
          </w:tcPr>
          <w:p w14:paraId="0CFA3812"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Jonathan Montiel Alvarez</w:t>
            </w:r>
          </w:p>
        </w:tc>
        <w:tc>
          <w:tcPr>
            <w:tcW w:w="560" w:type="pct"/>
            <w:shd w:val="clear" w:color="000000" w:fill="FFFFFF"/>
            <w:vAlign w:val="center"/>
            <w:hideMark/>
          </w:tcPr>
          <w:p w14:paraId="7645BE03"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Fabiola Arancibia Hernández</w:t>
            </w:r>
          </w:p>
        </w:tc>
      </w:tr>
      <w:tr w:rsidR="00984DFE" w:rsidRPr="00887FA5" w14:paraId="75D234DB" w14:textId="77777777" w:rsidTr="00953B35">
        <w:trPr>
          <w:trHeight w:val="810"/>
        </w:trPr>
        <w:tc>
          <w:tcPr>
            <w:tcW w:w="737" w:type="pct"/>
            <w:vMerge/>
            <w:shd w:val="clear" w:color="000000" w:fill="FFFFFF"/>
            <w:vAlign w:val="center"/>
            <w:hideMark/>
          </w:tcPr>
          <w:p w14:paraId="08DBB22B"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p>
        </w:tc>
        <w:tc>
          <w:tcPr>
            <w:tcW w:w="648" w:type="pct"/>
            <w:shd w:val="clear" w:color="000000" w:fill="FFFFFF"/>
            <w:noWrap/>
            <w:vAlign w:val="center"/>
            <w:hideMark/>
          </w:tcPr>
          <w:p w14:paraId="6F4ED17E"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0122-DTI-P06</w:t>
            </w:r>
          </w:p>
        </w:tc>
        <w:tc>
          <w:tcPr>
            <w:tcW w:w="928" w:type="pct"/>
            <w:shd w:val="clear" w:color="000000" w:fill="FFFFFF"/>
            <w:vAlign w:val="center"/>
            <w:hideMark/>
          </w:tcPr>
          <w:p w14:paraId="3DC7BF9E"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Diseñar e implementar el Sistema de Gestión de la Seguridad de la Información (SGSI)</w:t>
            </w:r>
          </w:p>
        </w:tc>
        <w:tc>
          <w:tcPr>
            <w:tcW w:w="665" w:type="pct"/>
            <w:shd w:val="clear" w:color="000000" w:fill="FFFFFF"/>
            <w:vAlign w:val="center"/>
          </w:tcPr>
          <w:p w14:paraId="330ED928"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Estudio de Factibilidad</w:t>
            </w:r>
          </w:p>
          <w:p w14:paraId="5BAD9551"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Acta de Constitución</w:t>
            </w:r>
          </w:p>
          <w:p w14:paraId="2D4630B3"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Plan de Gestión</w:t>
            </w:r>
          </w:p>
        </w:tc>
        <w:tc>
          <w:tcPr>
            <w:tcW w:w="902" w:type="pct"/>
            <w:shd w:val="clear" w:color="000000" w:fill="FFFFFF"/>
            <w:vAlign w:val="center"/>
          </w:tcPr>
          <w:p w14:paraId="78C7088F"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Pendiente</w:t>
            </w:r>
          </w:p>
        </w:tc>
        <w:tc>
          <w:tcPr>
            <w:tcW w:w="561" w:type="pct"/>
            <w:shd w:val="clear" w:color="000000" w:fill="FFFFFF"/>
            <w:vAlign w:val="center"/>
            <w:hideMark/>
          </w:tcPr>
          <w:p w14:paraId="06A0455F"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Michael Jiménez Ureña</w:t>
            </w:r>
          </w:p>
        </w:tc>
        <w:tc>
          <w:tcPr>
            <w:tcW w:w="560" w:type="pct"/>
            <w:shd w:val="clear" w:color="000000" w:fill="FFFFFF"/>
            <w:vAlign w:val="center"/>
            <w:hideMark/>
          </w:tcPr>
          <w:p w14:paraId="4D9204E2" w14:textId="77777777" w:rsidR="00984DFE" w:rsidRPr="00887FA5" w:rsidRDefault="00984DFE" w:rsidP="00953B35">
            <w:pPr>
              <w:spacing w:after="0" w:line="240" w:lineRule="auto"/>
              <w:jc w:val="center"/>
              <w:rPr>
                <w:rFonts w:ascii="Book Antiqua" w:eastAsia="Times New Roman" w:hAnsi="Book Antiqua" w:cs="Calibri"/>
                <w:sz w:val="18"/>
                <w:szCs w:val="18"/>
                <w:lang w:eastAsia="es-CR"/>
              </w:rPr>
            </w:pPr>
            <w:r w:rsidRPr="00887FA5">
              <w:rPr>
                <w:rFonts w:ascii="Book Antiqua" w:eastAsia="Times New Roman" w:hAnsi="Book Antiqua" w:cs="Calibri"/>
                <w:sz w:val="18"/>
                <w:szCs w:val="18"/>
                <w:lang w:eastAsia="es-CR"/>
              </w:rPr>
              <w:t xml:space="preserve">Laura Quiros </w:t>
            </w:r>
            <w:proofErr w:type="spellStart"/>
            <w:r w:rsidRPr="00887FA5">
              <w:rPr>
                <w:rFonts w:ascii="Book Antiqua" w:eastAsia="Times New Roman" w:hAnsi="Book Antiqua" w:cs="Calibri"/>
                <w:sz w:val="18"/>
                <w:szCs w:val="18"/>
                <w:lang w:eastAsia="es-CR"/>
              </w:rPr>
              <w:t>Quiros</w:t>
            </w:r>
            <w:proofErr w:type="spellEnd"/>
          </w:p>
        </w:tc>
      </w:tr>
    </w:tbl>
    <w:p w14:paraId="1C429ED6" w14:textId="77777777" w:rsidR="00984DFE" w:rsidRPr="00887FA5" w:rsidRDefault="00984DFE" w:rsidP="00984DFE">
      <w:pPr>
        <w:spacing w:after="0" w:line="240" w:lineRule="auto"/>
        <w:jc w:val="both"/>
        <w:rPr>
          <w:rFonts w:ascii="Book Antiqua" w:hAnsi="Book Antiqua"/>
        </w:rPr>
      </w:pPr>
    </w:p>
    <w:p w14:paraId="1CB32DC9" w14:textId="6F69954A" w:rsidR="00737C54" w:rsidRPr="00361D93" w:rsidRDefault="00984DFE" w:rsidP="00984DFE">
      <w:pPr>
        <w:spacing w:after="0" w:line="240" w:lineRule="auto"/>
        <w:jc w:val="both"/>
        <w:rPr>
          <w:rFonts w:ascii="Book Antiqua" w:hAnsi="Book Antiqua"/>
          <w:b/>
          <w:sz w:val="24"/>
          <w:szCs w:val="24"/>
        </w:rPr>
      </w:pPr>
      <w:r w:rsidRPr="00737C54">
        <w:rPr>
          <w:rFonts w:ascii="Book Antiqua" w:hAnsi="Book Antiqua"/>
          <w:b/>
          <w:sz w:val="24"/>
          <w:szCs w:val="24"/>
        </w:rPr>
        <w:t>A</w:t>
      </w:r>
      <w:r w:rsidR="0067368E" w:rsidRPr="00737C54">
        <w:rPr>
          <w:rFonts w:ascii="Book Antiqua" w:hAnsi="Book Antiqua"/>
          <w:b/>
          <w:sz w:val="24"/>
          <w:szCs w:val="24"/>
        </w:rPr>
        <w:t xml:space="preserve">l Centro de Información Jurisprudencial, Dirección Ejecutiva, </w:t>
      </w:r>
      <w:r w:rsidR="00737C54" w:rsidRPr="00361D93">
        <w:rPr>
          <w:rFonts w:ascii="Book Antiqua" w:hAnsi="Book Antiqua"/>
          <w:b/>
          <w:sz w:val="24"/>
          <w:szCs w:val="24"/>
        </w:rPr>
        <w:t>Administración del Segundo Circuito Judicial de San José, Administración Regional de Cartago y Organismo de Investigación Judicial:</w:t>
      </w:r>
    </w:p>
    <w:p w14:paraId="316BDFF1" w14:textId="77777777" w:rsidR="00737C54" w:rsidRPr="00361D93" w:rsidRDefault="00737C54" w:rsidP="00984DFE">
      <w:pPr>
        <w:spacing w:after="0" w:line="240" w:lineRule="auto"/>
        <w:jc w:val="both"/>
        <w:rPr>
          <w:rFonts w:ascii="Book Antiqua" w:hAnsi="Book Antiqua"/>
          <w:b/>
          <w:sz w:val="24"/>
          <w:szCs w:val="24"/>
        </w:rPr>
      </w:pPr>
    </w:p>
    <w:p w14:paraId="7242AC40" w14:textId="6E00F804" w:rsidR="00984DFE" w:rsidRPr="00887FA5" w:rsidRDefault="00737C54" w:rsidP="00322DB3">
      <w:pPr>
        <w:numPr>
          <w:ilvl w:val="1"/>
          <w:numId w:val="16"/>
        </w:numPr>
        <w:spacing w:after="0" w:line="240" w:lineRule="auto"/>
        <w:ind w:left="567" w:hanging="567"/>
        <w:jc w:val="both"/>
        <w:rPr>
          <w:rFonts w:ascii="Book Antiqua" w:hAnsi="Book Antiqua"/>
          <w:sz w:val="24"/>
          <w:szCs w:val="24"/>
        </w:rPr>
      </w:pPr>
      <w:r w:rsidRPr="00361D93">
        <w:rPr>
          <w:rFonts w:ascii="Book Antiqua" w:hAnsi="Book Antiqua"/>
          <w:sz w:val="24"/>
          <w:szCs w:val="24"/>
        </w:rPr>
        <w:t>Para los proyectos recientemente incorporados al portafolio se debe atender las observaciones realizadas por la Dirección de Planificación a cuanto a los documentos pendientes de presentar o las correcciones que se encuentran pendientes de atender</w:t>
      </w:r>
      <w:r>
        <w:rPr>
          <w:rFonts w:ascii="Book Antiqua" w:hAnsi="Book Antiqua"/>
          <w:sz w:val="24"/>
          <w:szCs w:val="24"/>
        </w:rPr>
        <w:t xml:space="preserve"> a más tardar el 3 de junio del año en curso, previo al próximo seguimiento</w:t>
      </w:r>
      <w:r w:rsidR="00B97C59">
        <w:rPr>
          <w:rFonts w:ascii="Book Antiqua" w:hAnsi="Book Antiqua"/>
          <w:sz w:val="24"/>
          <w:szCs w:val="24"/>
        </w:rPr>
        <w:t xml:space="preserve">. El detalle de las observaciones se incluye a continuación: </w:t>
      </w:r>
    </w:p>
    <w:p w14:paraId="02D70931" w14:textId="77777777" w:rsidR="00984DFE" w:rsidRPr="00887FA5" w:rsidRDefault="00984DFE" w:rsidP="00984DFE">
      <w:pPr>
        <w:spacing w:after="0" w:line="240" w:lineRule="auto"/>
        <w:jc w:val="both"/>
        <w:rPr>
          <w:rFonts w:ascii="Book Antiqua" w:hAnsi="Book Antiqua"/>
          <w:sz w:val="24"/>
          <w:szCs w:val="24"/>
        </w:rPr>
      </w:pPr>
    </w:p>
    <w:tbl>
      <w:tblPr>
        <w:tblW w:w="10333" w:type="dxa"/>
        <w:tblInd w:w="-436" w:type="dxa"/>
        <w:tblCellMar>
          <w:left w:w="70" w:type="dxa"/>
          <w:right w:w="70" w:type="dxa"/>
        </w:tblCellMar>
        <w:tblLook w:val="04A0" w:firstRow="1" w:lastRow="0" w:firstColumn="1" w:lastColumn="0" w:noHBand="0" w:noVBand="1"/>
      </w:tblPr>
      <w:tblGrid>
        <w:gridCol w:w="993"/>
        <w:gridCol w:w="2127"/>
        <w:gridCol w:w="1417"/>
        <w:gridCol w:w="1418"/>
        <w:gridCol w:w="1275"/>
        <w:gridCol w:w="3103"/>
      </w:tblGrid>
      <w:tr w:rsidR="009F3605" w:rsidRPr="00887FA5" w14:paraId="6E844370" w14:textId="77777777" w:rsidTr="001006C0">
        <w:trPr>
          <w:trHeight w:val="20"/>
          <w:tblHeader/>
        </w:trPr>
        <w:tc>
          <w:tcPr>
            <w:tcW w:w="993" w:type="dxa"/>
            <w:tcBorders>
              <w:top w:val="single" w:sz="8" w:space="0" w:color="auto"/>
              <w:left w:val="single" w:sz="8" w:space="0" w:color="auto"/>
              <w:bottom w:val="nil"/>
              <w:right w:val="single" w:sz="8" w:space="0" w:color="auto"/>
            </w:tcBorders>
            <w:shd w:val="clear" w:color="000000" w:fill="44546A"/>
            <w:noWrap/>
            <w:vAlign w:val="center"/>
            <w:hideMark/>
          </w:tcPr>
          <w:p w14:paraId="0E884CAF"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Código</w:t>
            </w:r>
          </w:p>
        </w:tc>
        <w:tc>
          <w:tcPr>
            <w:tcW w:w="2127" w:type="dxa"/>
            <w:tcBorders>
              <w:top w:val="single" w:sz="8" w:space="0" w:color="auto"/>
              <w:left w:val="nil"/>
              <w:bottom w:val="nil"/>
              <w:right w:val="single" w:sz="8" w:space="0" w:color="auto"/>
            </w:tcBorders>
            <w:shd w:val="clear" w:color="000000" w:fill="44546A"/>
            <w:noWrap/>
            <w:vAlign w:val="center"/>
            <w:hideMark/>
          </w:tcPr>
          <w:p w14:paraId="1DF28BAD"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Nombre</w:t>
            </w:r>
          </w:p>
        </w:tc>
        <w:tc>
          <w:tcPr>
            <w:tcW w:w="1417" w:type="dxa"/>
            <w:tcBorders>
              <w:top w:val="single" w:sz="8" w:space="0" w:color="auto"/>
              <w:left w:val="nil"/>
              <w:bottom w:val="nil"/>
              <w:right w:val="single" w:sz="8" w:space="0" w:color="auto"/>
            </w:tcBorders>
            <w:shd w:val="clear" w:color="000000" w:fill="44546A"/>
            <w:noWrap/>
            <w:vAlign w:val="center"/>
            <w:hideMark/>
          </w:tcPr>
          <w:p w14:paraId="7CE53BDE"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Oficina Líder</w:t>
            </w:r>
          </w:p>
        </w:tc>
        <w:tc>
          <w:tcPr>
            <w:tcW w:w="1418" w:type="dxa"/>
            <w:tcBorders>
              <w:top w:val="single" w:sz="8" w:space="0" w:color="auto"/>
              <w:left w:val="nil"/>
              <w:bottom w:val="nil"/>
              <w:right w:val="single" w:sz="8" w:space="0" w:color="auto"/>
            </w:tcBorders>
            <w:shd w:val="clear" w:color="000000" w:fill="44546A"/>
            <w:noWrap/>
            <w:vAlign w:val="center"/>
            <w:hideMark/>
          </w:tcPr>
          <w:p w14:paraId="0136B38E"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Patrocinador(a)</w:t>
            </w:r>
          </w:p>
        </w:tc>
        <w:tc>
          <w:tcPr>
            <w:tcW w:w="1275" w:type="dxa"/>
            <w:tcBorders>
              <w:top w:val="single" w:sz="8" w:space="0" w:color="auto"/>
              <w:left w:val="nil"/>
              <w:bottom w:val="nil"/>
              <w:right w:val="single" w:sz="8" w:space="0" w:color="auto"/>
            </w:tcBorders>
            <w:shd w:val="clear" w:color="000000" w:fill="44546A"/>
            <w:noWrap/>
            <w:vAlign w:val="center"/>
            <w:hideMark/>
          </w:tcPr>
          <w:p w14:paraId="2A930476"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Líder del Proyecto</w:t>
            </w:r>
          </w:p>
        </w:tc>
        <w:tc>
          <w:tcPr>
            <w:tcW w:w="3103" w:type="dxa"/>
            <w:tcBorders>
              <w:top w:val="single" w:sz="8" w:space="0" w:color="auto"/>
              <w:left w:val="nil"/>
              <w:bottom w:val="nil"/>
              <w:right w:val="single" w:sz="8" w:space="0" w:color="auto"/>
            </w:tcBorders>
            <w:shd w:val="clear" w:color="000000" w:fill="44546A"/>
            <w:vAlign w:val="center"/>
            <w:hideMark/>
          </w:tcPr>
          <w:p w14:paraId="651EED58" w14:textId="77777777" w:rsidR="00984DFE" w:rsidRPr="00095AF2" w:rsidRDefault="00984DFE" w:rsidP="00953B35">
            <w:pPr>
              <w:spacing w:after="0" w:line="240" w:lineRule="auto"/>
              <w:jc w:val="center"/>
              <w:rPr>
                <w:rFonts w:ascii="Book Antiqua" w:eastAsia="Times New Roman" w:hAnsi="Book Antiqua" w:cs="Calibri"/>
                <w:b/>
                <w:bCs/>
                <w:color w:val="FFFFFF"/>
                <w:sz w:val="16"/>
                <w:szCs w:val="16"/>
                <w:lang w:eastAsia="es-CR"/>
              </w:rPr>
            </w:pPr>
            <w:r w:rsidRPr="00095AF2">
              <w:rPr>
                <w:rFonts w:ascii="Book Antiqua" w:eastAsia="Times New Roman" w:hAnsi="Book Antiqua" w:cs="Calibri"/>
                <w:b/>
                <w:bCs/>
                <w:color w:val="FFFFFF"/>
                <w:sz w:val="16"/>
                <w:szCs w:val="16"/>
                <w:lang w:eastAsia="es-CR"/>
              </w:rPr>
              <w:t>Documentos pendientes</w:t>
            </w:r>
          </w:p>
        </w:tc>
      </w:tr>
      <w:tr w:rsidR="009F3605" w:rsidRPr="00887FA5" w14:paraId="6EB9F579" w14:textId="77777777" w:rsidTr="001006C0">
        <w:trPr>
          <w:trHeight w:val="795"/>
        </w:trPr>
        <w:tc>
          <w:tcPr>
            <w:tcW w:w="99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1C089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0034-CIJ-P02</w:t>
            </w:r>
          </w:p>
        </w:tc>
        <w:tc>
          <w:tcPr>
            <w:tcW w:w="212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8247B8"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Herramienta para la despersonalización de documentos judiciales</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20646E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Centro de Información Jurisprudencial</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5DA8BFE"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Protección de Datos del Poder Judicial</w:t>
            </w:r>
          </w:p>
        </w:tc>
        <w:tc>
          <w:tcPr>
            <w:tcW w:w="127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C39701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Karla Leiva Canales</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11595CE4" w14:textId="77777777" w:rsidR="00C0622F" w:rsidRPr="00361D93" w:rsidRDefault="00C0622F" w:rsidP="00361D93">
            <w:pPr>
              <w:spacing w:after="0" w:line="240" w:lineRule="auto"/>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 xml:space="preserve">Elaborar los siguientes documentos: </w:t>
            </w:r>
          </w:p>
          <w:p w14:paraId="17069149" w14:textId="001DC69E" w:rsidR="00C0622F" w:rsidRPr="00361D93" w:rsidRDefault="00984DFE" w:rsidP="00361D93">
            <w:pPr>
              <w:pStyle w:val="Prrafodelista"/>
              <w:numPr>
                <w:ilvl w:val="0"/>
                <w:numId w:val="40"/>
              </w:numPr>
              <w:spacing w:after="0" w:line="240" w:lineRule="auto"/>
              <w:ind w:left="493"/>
              <w:rPr>
                <w:rFonts w:ascii="Book Antiqua" w:eastAsia="Times New Roman" w:hAnsi="Book Antiqua" w:cs="Calibri"/>
                <w:color w:val="000000"/>
                <w:sz w:val="16"/>
                <w:szCs w:val="16"/>
                <w:lang w:eastAsia="es-CR"/>
              </w:rPr>
            </w:pPr>
            <w:r w:rsidRPr="00331BB3">
              <w:rPr>
                <w:rFonts w:ascii="Book Antiqua" w:eastAsia="Times New Roman" w:hAnsi="Book Antiqua" w:cs="Calibri"/>
                <w:color w:val="000000"/>
                <w:sz w:val="16"/>
                <w:szCs w:val="16"/>
                <w:lang w:eastAsia="es-CR"/>
              </w:rPr>
              <w:t>Estudio de Factibilidad</w:t>
            </w:r>
          </w:p>
          <w:p w14:paraId="628DA32E" w14:textId="72004F45" w:rsidR="00984DFE" w:rsidRPr="00331BB3" w:rsidRDefault="00C0622F" w:rsidP="00361D93">
            <w:pPr>
              <w:pStyle w:val="Prrafodelista"/>
              <w:numPr>
                <w:ilvl w:val="0"/>
                <w:numId w:val="40"/>
              </w:numPr>
              <w:spacing w:after="0" w:line="240" w:lineRule="auto"/>
              <w:ind w:left="493"/>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Plan de Gestión</w:t>
            </w:r>
          </w:p>
        </w:tc>
      </w:tr>
      <w:tr w:rsidR="009F3605" w:rsidRPr="00887FA5" w14:paraId="4964E71F" w14:textId="77777777" w:rsidTr="001006C0">
        <w:trPr>
          <w:trHeight w:val="596"/>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0296B14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0034-CIJ-P03</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6A1AE353"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Sistematización de base de datos de conocimiento de resoluciones</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248FE9C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Centro de Información Jurisprudencial</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40077298"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Fernando Cruz Castro</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78C4171E"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Karla Leiva Canales</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53704CAA" w14:textId="77777777" w:rsidR="00C0622F" w:rsidRPr="00302E43" w:rsidRDefault="00C0622F" w:rsidP="00C0622F">
            <w:pPr>
              <w:spacing w:after="0" w:line="240" w:lineRule="auto"/>
              <w:rPr>
                <w:rFonts w:ascii="Book Antiqua" w:eastAsia="Times New Roman" w:hAnsi="Book Antiqua" w:cs="Calibri"/>
                <w:color w:val="000000"/>
                <w:sz w:val="16"/>
                <w:szCs w:val="16"/>
                <w:lang w:eastAsia="es-CR"/>
              </w:rPr>
            </w:pPr>
            <w:r w:rsidRPr="00302E43">
              <w:rPr>
                <w:rFonts w:ascii="Book Antiqua" w:eastAsia="Times New Roman" w:hAnsi="Book Antiqua" w:cs="Calibri"/>
                <w:color w:val="000000"/>
                <w:sz w:val="16"/>
                <w:szCs w:val="16"/>
                <w:lang w:eastAsia="es-CR"/>
              </w:rPr>
              <w:t xml:space="preserve">Elaborar los siguientes documentos: </w:t>
            </w:r>
          </w:p>
          <w:p w14:paraId="1639F7C4" w14:textId="77777777" w:rsidR="00C0622F" w:rsidRPr="00302E43" w:rsidRDefault="00984DFE" w:rsidP="00361D93">
            <w:pPr>
              <w:pStyle w:val="Prrafodelista"/>
              <w:numPr>
                <w:ilvl w:val="0"/>
                <w:numId w:val="40"/>
              </w:numPr>
              <w:spacing w:after="0" w:line="240" w:lineRule="auto"/>
              <w:ind w:left="493"/>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p w14:paraId="15B7DB4D" w14:textId="1ADA0570" w:rsidR="00984DFE" w:rsidRPr="00095AF2" w:rsidRDefault="00C0622F" w:rsidP="00361D93">
            <w:pPr>
              <w:ind w:left="493"/>
              <w:rPr>
                <w:lang w:eastAsia="es-CR"/>
              </w:rPr>
            </w:pPr>
            <w:r w:rsidRPr="00302E43">
              <w:rPr>
                <w:rFonts w:ascii="Book Antiqua" w:eastAsia="Times New Roman" w:hAnsi="Book Antiqua" w:cs="Calibri"/>
                <w:color w:val="000000"/>
                <w:sz w:val="16"/>
                <w:szCs w:val="16"/>
                <w:lang w:eastAsia="es-CR"/>
              </w:rPr>
              <w:t xml:space="preserve">Plan de </w:t>
            </w:r>
            <w:r w:rsidR="00731F77" w:rsidRPr="00302E43">
              <w:rPr>
                <w:rFonts w:ascii="Book Antiqua" w:eastAsia="Times New Roman" w:hAnsi="Book Antiqua" w:cs="Calibri"/>
                <w:color w:val="000000"/>
                <w:sz w:val="16"/>
                <w:szCs w:val="16"/>
                <w:lang w:eastAsia="es-CR"/>
              </w:rPr>
              <w:t>Gestión</w:t>
            </w:r>
            <w:r w:rsidR="00731F77" w:rsidRPr="00731F77" w:rsidDel="00C0622F">
              <w:rPr>
                <w:rFonts w:ascii="Book Antiqua" w:eastAsia="Times New Roman" w:hAnsi="Book Antiqua" w:cs="Calibri"/>
                <w:color w:val="000000"/>
                <w:sz w:val="16"/>
                <w:szCs w:val="16"/>
                <w:lang w:eastAsia="es-CR"/>
              </w:rPr>
              <w:t xml:space="preserve"> </w:t>
            </w:r>
          </w:p>
        </w:tc>
      </w:tr>
      <w:tr w:rsidR="009F3605" w:rsidRPr="00887FA5" w14:paraId="1D264FF7" w14:textId="77777777" w:rsidTr="001006C0">
        <w:trPr>
          <w:trHeight w:val="20"/>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438BED3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0117-DE-P21</w:t>
            </w:r>
          </w:p>
        </w:tc>
        <w:tc>
          <w:tcPr>
            <w:tcW w:w="2127" w:type="dxa"/>
            <w:tcBorders>
              <w:top w:val="nil"/>
              <w:left w:val="nil"/>
              <w:bottom w:val="single" w:sz="4" w:space="0" w:color="auto"/>
              <w:right w:val="single" w:sz="4" w:space="0" w:color="auto"/>
            </w:tcBorders>
            <w:shd w:val="clear" w:color="000000" w:fill="FFFFFF"/>
            <w:vAlign w:val="center"/>
            <w:hideMark/>
          </w:tcPr>
          <w:p w14:paraId="6A17F85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Voceo y Comunicación Institucional para la Corte Suprema de Justicia y la de Plaza de la Justicia</w:t>
            </w:r>
          </w:p>
        </w:tc>
        <w:tc>
          <w:tcPr>
            <w:tcW w:w="1417" w:type="dxa"/>
            <w:tcBorders>
              <w:top w:val="nil"/>
              <w:left w:val="nil"/>
              <w:bottom w:val="single" w:sz="4" w:space="0" w:color="auto"/>
              <w:right w:val="single" w:sz="4" w:space="0" w:color="auto"/>
            </w:tcBorders>
            <w:shd w:val="clear" w:color="000000" w:fill="FFFFFF"/>
            <w:vAlign w:val="center"/>
            <w:hideMark/>
          </w:tcPr>
          <w:p w14:paraId="349E5B79"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nil"/>
              <w:bottom w:val="single" w:sz="4" w:space="0" w:color="auto"/>
              <w:right w:val="single" w:sz="4" w:space="0" w:color="auto"/>
            </w:tcBorders>
            <w:shd w:val="clear" w:color="000000" w:fill="FFFFFF"/>
            <w:vAlign w:val="center"/>
            <w:hideMark/>
          </w:tcPr>
          <w:p w14:paraId="3A280A33"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275" w:type="dxa"/>
            <w:tcBorders>
              <w:top w:val="nil"/>
              <w:left w:val="nil"/>
              <w:bottom w:val="single" w:sz="4" w:space="0" w:color="auto"/>
              <w:right w:val="single" w:sz="4" w:space="0" w:color="auto"/>
            </w:tcBorders>
            <w:shd w:val="clear" w:color="000000" w:fill="FFFFFF"/>
            <w:vAlign w:val="center"/>
            <w:hideMark/>
          </w:tcPr>
          <w:p w14:paraId="2D1C06D1"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Luis Guillermo Araya Ulate / Michael Madriz Alvarado</w:t>
            </w:r>
          </w:p>
        </w:tc>
        <w:tc>
          <w:tcPr>
            <w:tcW w:w="3103" w:type="dxa"/>
            <w:tcBorders>
              <w:top w:val="single" w:sz="4" w:space="0" w:color="auto"/>
              <w:left w:val="nil"/>
              <w:bottom w:val="single" w:sz="4" w:space="0" w:color="auto"/>
              <w:right w:val="single" w:sz="4" w:space="0" w:color="auto"/>
            </w:tcBorders>
            <w:shd w:val="clear" w:color="000000" w:fill="FFFFFF"/>
            <w:noWrap/>
            <w:vAlign w:val="center"/>
            <w:hideMark/>
          </w:tcPr>
          <w:p w14:paraId="273E53EC" w14:textId="6B12F8F6" w:rsidR="00984DFE" w:rsidRPr="00095AF2" w:rsidRDefault="00984DFE" w:rsidP="00361D93">
            <w:pPr>
              <w:spacing w:after="0" w:line="240" w:lineRule="auto"/>
              <w:rPr>
                <w:rFonts w:ascii="Book Antiqua" w:eastAsia="Times New Roman" w:hAnsi="Book Antiqua" w:cs="Calibri"/>
                <w:color w:val="000000"/>
                <w:sz w:val="18"/>
                <w:szCs w:val="18"/>
                <w:lang w:eastAsia="es-CR"/>
              </w:rPr>
            </w:pPr>
            <w:r w:rsidRPr="00095AF2">
              <w:rPr>
                <w:rFonts w:ascii="Book Antiqua" w:eastAsia="Times New Roman" w:hAnsi="Book Antiqua" w:cs="Calibri"/>
                <w:color w:val="000000"/>
                <w:sz w:val="16"/>
                <w:szCs w:val="16"/>
                <w:lang w:eastAsia="es-CR"/>
              </w:rPr>
              <w:t xml:space="preserve">Pendiente realizar </w:t>
            </w:r>
            <w:r w:rsidR="00C0622F">
              <w:rPr>
                <w:rFonts w:ascii="Book Antiqua" w:eastAsia="Times New Roman" w:hAnsi="Book Antiqua" w:cs="Calibri"/>
                <w:color w:val="000000"/>
                <w:sz w:val="16"/>
                <w:szCs w:val="16"/>
                <w:lang w:eastAsia="es-CR"/>
              </w:rPr>
              <w:t xml:space="preserve">el cálculo del </w:t>
            </w:r>
            <w:r w:rsidRPr="00095AF2">
              <w:rPr>
                <w:rFonts w:ascii="Book Antiqua" w:eastAsia="Times New Roman" w:hAnsi="Book Antiqua" w:cs="Calibri"/>
                <w:color w:val="000000"/>
                <w:sz w:val="16"/>
                <w:szCs w:val="16"/>
                <w:lang w:eastAsia="es-CR"/>
              </w:rPr>
              <w:t>SROI</w:t>
            </w:r>
            <w:r w:rsidR="000861AB">
              <w:rPr>
                <w:rFonts w:ascii="Book Antiqua" w:eastAsia="Times New Roman" w:hAnsi="Book Antiqua" w:cs="Calibri"/>
                <w:color w:val="000000"/>
                <w:sz w:val="16"/>
                <w:szCs w:val="16"/>
                <w:lang w:eastAsia="es-CR"/>
              </w:rPr>
              <w:t xml:space="preserve"> en el estudio de </w:t>
            </w:r>
            <w:r w:rsidR="00D351C1">
              <w:rPr>
                <w:rFonts w:ascii="Book Antiqua" w:eastAsia="Times New Roman" w:hAnsi="Book Antiqua" w:cs="Calibri"/>
                <w:color w:val="000000"/>
                <w:sz w:val="16"/>
                <w:szCs w:val="16"/>
                <w:lang w:eastAsia="es-CR"/>
              </w:rPr>
              <w:t>factibilidad</w:t>
            </w:r>
          </w:p>
        </w:tc>
      </w:tr>
      <w:tr w:rsidR="009F3605" w:rsidRPr="00887FA5" w14:paraId="4020E4BD" w14:textId="77777777" w:rsidTr="001006C0">
        <w:trPr>
          <w:trHeight w:val="785"/>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61D6784A"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0117-DE-P22</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BD1AC9C"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Publicación electrónica del Boletín Judicial, a través del Departamento de Artes Gráficas</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35D7D4EF"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34109CD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7C5D603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Melvin Obando Villalobos</w:t>
            </w:r>
          </w:p>
        </w:tc>
        <w:tc>
          <w:tcPr>
            <w:tcW w:w="3103" w:type="dxa"/>
            <w:tcBorders>
              <w:top w:val="nil"/>
              <w:left w:val="nil"/>
              <w:bottom w:val="single" w:sz="4" w:space="0" w:color="auto"/>
              <w:right w:val="single" w:sz="4" w:space="0" w:color="auto"/>
            </w:tcBorders>
            <w:shd w:val="clear" w:color="000000" w:fill="FFFFFF"/>
            <w:vAlign w:val="center"/>
            <w:hideMark/>
          </w:tcPr>
          <w:p w14:paraId="20A2E61B" w14:textId="77777777" w:rsidR="00B81F6C" w:rsidRPr="00302E43" w:rsidRDefault="00B81F6C" w:rsidP="00B81F6C">
            <w:pPr>
              <w:spacing w:after="0" w:line="240" w:lineRule="auto"/>
              <w:rPr>
                <w:rFonts w:ascii="Book Antiqua" w:eastAsia="Times New Roman" w:hAnsi="Book Antiqua" w:cs="Calibri"/>
                <w:color w:val="000000"/>
                <w:sz w:val="16"/>
                <w:szCs w:val="16"/>
                <w:lang w:eastAsia="es-CR"/>
              </w:rPr>
            </w:pPr>
            <w:r w:rsidRPr="00302E43">
              <w:rPr>
                <w:rFonts w:ascii="Book Antiqua" w:eastAsia="Times New Roman" w:hAnsi="Book Antiqua" w:cs="Calibri"/>
                <w:color w:val="000000"/>
                <w:sz w:val="16"/>
                <w:szCs w:val="16"/>
                <w:lang w:eastAsia="es-CR"/>
              </w:rPr>
              <w:t xml:space="preserve">Elaborar los siguientes documentos: </w:t>
            </w:r>
          </w:p>
          <w:p w14:paraId="0C9FE032" w14:textId="77777777" w:rsidR="00B81F6C" w:rsidRPr="00361D93" w:rsidRDefault="00984DFE" w:rsidP="00361D93">
            <w:pPr>
              <w:pStyle w:val="Prrafodelista"/>
              <w:numPr>
                <w:ilvl w:val="0"/>
                <w:numId w:val="40"/>
              </w:numPr>
              <w:spacing w:after="0" w:line="240" w:lineRule="auto"/>
              <w:rPr>
                <w:rFonts w:ascii="Book Antiqua" w:eastAsia="Times New Roman" w:hAnsi="Book Antiqua" w:cs="Calibri"/>
                <w:color w:val="000000"/>
                <w:sz w:val="16"/>
                <w:szCs w:val="16"/>
                <w:lang w:eastAsia="es-CR"/>
              </w:rPr>
            </w:pPr>
            <w:r w:rsidRPr="00331BB3">
              <w:rPr>
                <w:rFonts w:ascii="Book Antiqua" w:eastAsia="Times New Roman" w:hAnsi="Book Antiqua" w:cs="Calibri"/>
                <w:color w:val="000000"/>
                <w:sz w:val="16"/>
                <w:szCs w:val="16"/>
                <w:lang w:eastAsia="es-CR"/>
              </w:rPr>
              <w:t>Acta de Constitución</w:t>
            </w:r>
          </w:p>
          <w:p w14:paraId="2540C060" w14:textId="6C688F04" w:rsidR="00984DFE" w:rsidRPr="00331BB3" w:rsidRDefault="00B81F6C" w:rsidP="00361D93">
            <w:pPr>
              <w:pStyle w:val="Prrafodelista"/>
              <w:numPr>
                <w:ilvl w:val="0"/>
                <w:numId w:val="40"/>
              </w:numPr>
              <w:spacing w:after="0" w:line="240" w:lineRule="auto"/>
              <w:rPr>
                <w:rFonts w:ascii="Book Antiqua" w:eastAsia="Times New Roman" w:hAnsi="Book Antiqua" w:cs="Calibri"/>
                <w:color w:val="000000"/>
                <w:sz w:val="16"/>
                <w:szCs w:val="16"/>
                <w:lang w:eastAsia="es-CR"/>
              </w:rPr>
            </w:pPr>
            <w:r w:rsidRPr="00361D93">
              <w:rPr>
                <w:rFonts w:ascii="Book Antiqua" w:eastAsia="Times New Roman" w:hAnsi="Book Antiqua" w:cs="Calibri"/>
                <w:color w:val="000000"/>
                <w:sz w:val="16"/>
                <w:szCs w:val="16"/>
                <w:lang w:eastAsia="es-CR"/>
              </w:rPr>
              <w:t>Plan de Gestión</w:t>
            </w:r>
          </w:p>
        </w:tc>
      </w:tr>
      <w:tr w:rsidR="009F3605" w:rsidRPr="00887FA5" w14:paraId="61ECF5FA" w14:textId="77777777" w:rsidTr="00D351C1">
        <w:trPr>
          <w:trHeight w:val="606"/>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2883DC3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0117-DE-P23</w:t>
            </w:r>
          </w:p>
        </w:tc>
        <w:tc>
          <w:tcPr>
            <w:tcW w:w="2127" w:type="dxa"/>
            <w:tcBorders>
              <w:top w:val="nil"/>
              <w:left w:val="single" w:sz="4" w:space="0" w:color="auto"/>
              <w:bottom w:val="single" w:sz="4" w:space="0" w:color="auto"/>
              <w:right w:val="single" w:sz="4" w:space="0" w:color="auto"/>
            </w:tcBorders>
            <w:shd w:val="clear" w:color="000000" w:fill="FFFFFF"/>
            <w:noWrap/>
            <w:vAlign w:val="center"/>
            <w:hideMark/>
          </w:tcPr>
          <w:p w14:paraId="65A3D56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Sistema de Detección de Incendios en el II Circ. Jud. San José</w:t>
            </w:r>
          </w:p>
        </w:tc>
        <w:tc>
          <w:tcPr>
            <w:tcW w:w="1417" w:type="dxa"/>
            <w:tcBorders>
              <w:top w:val="nil"/>
              <w:left w:val="single" w:sz="4" w:space="0" w:color="auto"/>
              <w:bottom w:val="single" w:sz="4" w:space="0" w:color="auto"/>
              <w:right w:val="single" w:sz="4" w:space="0" w:color="auto"/>
            </w:tcBorders>
            <w:shd w:val="clear" w:color="000000" w:fill="FFFFFF"/>
            <w:noWrap/>
            <w:vAlign w:val="center"/>
            <w:hideMark/>
          </w:tcPr>
          <w:p w14:paraId="593EA114"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single" w:sz="4" w:space="0" w:color="auto"/>
              <w:bottom w:val="single" w:sz="4" w:space="0" w:color="auto"/>
              <w:right w:val="single" w:sz="4" w:space="0" w:color="auto"/>
            </w:tcBorders>
            <w:shd w:val="clear" w:color="000000" w:fill="FFFFFF"/>
            <w:noWrap/>
            <w:vAlign w:val="center"/>
            <w:hideMark/>
          </w:tcPr>
          <w:p w14:paraId="52B65787"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275" w:type="dxa"/>
            <w:tcBorders>
              <w:top w:val="nil"/>
              <w:left w:val="single" w:sz="4" w:space="0" w:color="auto"/>
              <w:bottom w:val="single" w:sz="4" w:space="0" w:color="auto"/>
              <w:right w:val="single" w:sz="4" w:space="0" w:color="auto"/>
            </w:tcBorders>
            <w:shd w:val="clear" w:color="000000" w:fill="FFFFFF"/>
            <w:noWrap/>
            <w:vAlign w:val="center"/>
            <w:hideMark/>
          </w:tcPr>
          <w:p w14:paraId="3848B90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Juan Carlos Rodríguez González</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0A957619" w14:textId="77777777" w:rsidR="0088692F" w:rsidRPr="00302E43" w:rsidRDefault="0088692F" w:rsidP="00361D93">
            <w:pPr>
              <w:pStyle w:val="Prrafodelista"/>
              <w:numPr>
                <w:ilvl w:val="0"/>
                <w:numId w:val="41"/>
              </w:numPr>
              <w:spacing w:after="0" w:line="240" w:lineRule="auto"/>
              <w:ind w:left="210" w:hanging="210"/>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Presentar el </w:t>
            </w:r>
            <w:r w:rsidRPr="00302E43">
              <w:rPr>
                <w:rFonts w:ascii="Book Antiqua" w:eastAsia="Times New Roman" w:hAnsi="Book Antiqua" w:cs="Calibri"/>
                <w:color w:val="000000"/>
                <w:sz w:val="16"/>
                <w:szCs w:val="16"/>
                <w:lang w:eastAsia="es-CR"/>
              </w:rPr>
              <w:t>Estudio de Factibilidad</w:t>
            </w:r>
          </w:p>
          <w:p w14:paraId="58EEF2FF" w14:textId="3E567615" w:rsidR="00984DFE" w:rsidRPr="00095AF2" w:rsidRDefault="0004504A" w:rsidP="00361D93">
            <w:pPr>
              <w:pStyle w:val="Prrafodelista"/>
              <w:numPr>
                <w:ilvl w:val="0"/>
                <w:numId w:val="41"/>
              </w:numPr>
              <w:spacing w:after="0" w:line="240" w:lineRule="auto"/>
              <w:ind w:left="210" w:hanging="210"/>
              <w:rPr>
                <w:rFonts w:ascii="Book Antiqua" w:eastAsia="Times New Roman" w:hAnsi="Book Antiqua" w:cs="Calibri"/>
                <w:color w:val="000000"/>
                <w:sz w:val="16"/>
                <w:szCs w:val="16"/>
                <w:lang w:eastAsia="es-CR"/>
              </w:rPr>
            </w:pPr>
            <w:r>
              <w:rPr>
                <w:rFonts w:ascii="Book Antiqua" w:eastAsia="Times New Roman" w:hAnsi="Book Antiqua" w:cs="Calibri"/>
                <w:color w:val="000000"/>
                <w:sz w:val="16"/>
                <w:szCs w:val="16"/>
                <w:lang w:eastAsia="es-CR"/>
              </w:rPr>
              <w:t xml:space="preserve">Atender las </w:t>
            </w:r>
            <w:r w:rsidR="00383F52">
              <w:rPr>
                <w:rFonts w:ascii="Book Antiqua" w:eastAsia="Times New Roman" w:hAnsi="Book Antiqua" w:cs="Calibri"/>
                <w:color w:val="000000"/>
                <w:sz w:val="16"/>
                <w:szCs w:val="16"/>
                <w:lang w:eastAsia="es-CR"/>
              </w:rPr>
              <w:t>siguientes observaciones en el plan de gestión: apartado de</w:t>
            </w:r>
            <w:r w:rsidR="00984DFE" w:rsidRPr="00331BB3">
              <w:rPr>
                <w:rFonts w:ascii="Book Antiqua" w:eastAsia="Times New Roman" w:hAnsi="Book Antiqua" w:cs="Calibri"/>
                <w:color w:val="000000"/>
                <w:sz w:val="16"/>
                <w:szCs w:val="16"/>
                <w:lang w:eastAsia="es-CR"/>
              </w:rPr>
              <w:t xml:space="preserve"> EDT</w:t>
            </w:r>
            <w:r w:rsidR="00383F52">
              <w:rPr>
                <w:rFonts w:ascii="Book Antiqua" w:eastAsia="Times New Roman" w:hAnsi="Book Antiqua" w:cs="Calibri"/>
                <w:color w:val="000000"/>
                <w:sz w:val="16"/>
                <w:szCs w:val="16"/>
                <w:lang w:eastAsia="es-CR"/>
              </w:rPr>
              <w:t xml:space="preserve"> y apartado de </w:t>
            </w:r>
            <w:r w:rsidR="00984DFE" w:rsidRPr="00331BB3">
              <w:rPr>
                <w:rFonts w:ascii="Book Antiqua" w:eastAsia="Times New Roman" w:hAnsi="Book Antiqua" w:cs="Calibri"/>
                <w:color w:val="000000"/>
                <w:sz w:val="16"/>
                <w:szCs w:val="16"/>
                <w:lang w:eastAsia="es-CR"/>
              </w:rPr>
              <w:t>Administracion de Adquisiciones</w:t>
            </w:r>
          </w:p>
        </w:tc>
      </w:tr>
      <w:tr w:rsidR="00B74BE2" w:rsidRPr="00887FA5" w14:paraId="4BE8C18A" w14:textId="77777777" w:rsidTr="003C595C">
        <w:trPr>
          <w:trHeight w:val="596"/>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1C0F5F49"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lastRenderedPageBreak/>
              <w:t>0117-DE-P24</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4C725B9"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Anexo A del II Circ. Jud. San José</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36FEF88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6E9065F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34A3E32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Juan Carlos Rodríguez González</w:t>
            </w:r>
          </w:p>
        </w:tc>
        <w:tc>
          <w:tcPr>
            <w:tcW w:w="3103" w:type="dxa"/>
            <w:tcBorders>
              <w:top w:val="single" w:sz="4" w:space="0" w:color="auto"/>
              <w:left w:val="nil"/>
              <w:right w:val="single" w:sz="4" w:space="0" w:color="auto"/>
            </w:tcBorders>
            <w:shd w:val="clear" w:color="000000" w:fill="FFFFFF"/>
            <w:vAlign w:val="center"/>
            <w:hideMark/>
          </w:tcPr>
          <w:p w14:paraId="10447E8E" w14:textId="77777777" w:rsidR="00AE2A95" w:rsidRPr="00302E43" w:rsidRDefault="00AE2A95" w:rsidP="00AE2A95">
            <w:pPr>
              <w:spacing w:after="0" w:line="240" w:lineRule="auto"/>
              <w:rPr>
                <w:rFonts w:ascii="Book Antiqua" w:eastAsia="Times New Roman" w:hAnsi="Book Antiqua" w:cs="Calibri"/>
                <w:color w:val="000000"/>
                <w:sz w:val="16"/>
                <w:szCs w:val="16"/>
                <w:lang w:eastAsia="es-CR"/>
              </w:rPr>
            </w:pPr>
            <w:r w:rsidRPr="00302E43">
              <w:rPr>
                <w:rFonts w:ascii="Book Antiqua" w:eastAsia="Times New Roman" w:hAnsi="Book Antiqua" w:cs="Calibri"/>
                <w:color w:val="000000"/>
                <w:sz w:val="16"/>
                <w:szCs w:val="16"/>
                <w:lang w:eastAsia="es-CR"/>
              </w:rPr>
              <w:t xml:space="preserve">Elaborar los siguientes documentos: </w:t>
            </w:r>
          </w:p>
          <w:p w14:paraId="16E3A893" w14:textId="5EF490A5" w:rsidR="00731F77" w:rsidRPr="00BB1BBC" w:rsidRDefault="00984DFE" w:rsidP="00361D93">
            <w:pPr>
              <w:pStyle w:val="Prrafodelista"/>
              <w:numPr>
                <w:ilvl w:val="0"/>
                <w:numId w:val="43"/>
              </w:numPr>
              <w:spacing w:after="0" w:line="240" w:lineRule="auto"/>
              <w:rPr>
                <w:rFonts w:ascii="Book Antiqua" w:eastAsia="Times New Roman" w:hAnsi="Book Antiqua" w:cs="Calibri"/>
                <w:color w:val="000000"/>
                <w:sz w:val="16"/>
                <w:szCs w:val="16"/>
                <w:lang w:eastAsia="es-CR"/>
              </w:rPr>
            </w:pPr>
            <w:r w:rsidRPr="00BB1BBC">
              <w:rPr>
                <w:rFonts w:ascii="Book Antiqua" w:eastAsia="Times New Roman" w:hAnsi="Book Antiqua" w:cs="Calibri"/>
                <w:color w:val="000000"/>
                <w:sz w:val="16"/>
                <w:szCs w:val="16"/>
                <w:lang w:eastAsia="es-CR"/>
              </w:rPr>
              <w:t>Estudio de Factibilidad</w:t>
            </w:r>
          </w:p>
          <w:p w14:paraId="0E4D70B0" w14:textId="36C6D250" w:rsidR="00984DFE" w:rsidRPr="00BB1BBC" w:rsidRDefault="00731F77" w:rsidP="00361D93">
            <w:pPr>
              <w:pStyle w:val="Prrafodelista"/>
              <w:numPr>
                <w:ilvl w:val="0"/>
                <w:numId w:val="43"/>
              </w:numPr>
              <w:spacing w:after="0" w:line="240" w:lineRule="auto"/>
              <w:rPr>
                <w:rFonts w:ascii="Book Antiqua" w:eastAsia="Times New Roman" w:hAnsi="Book Antiqua" w:cs="Calibri"/>
                <w:color w:val="000000"/>
                <w:sz w:val="16"/>
                <w:szCs w:val="16"/>
                <w:lang w:eastAsia="es-CR"/>
              </w:rPr>
            </w:pPr>
            <w:r w:rsidRPr="00BB1BBC">
              <w:rPr>
                <w:rFonts w:ascii="Book Antiqua" w:eastAsia="Times New Roman" w:hAnsi="Book Antiqua" w:cs="Calibri"/>
                <w:color w:val="000000"/>
                <w:sz w:val="16"/>
                <w:szCs w:val="16"/>
                <w:lang w:eastAsia="es-CR"/>
              </w:rPr>
              <w:t>Plan de Gestión</w:t>
            </w:r>
          </w:p>
        </w:tc>
      </w:tr>
      <w:tr w:rsidR="00B74BE2" w:rsidRPr="00887FA5" w14:paraId="6F13E3B0" w14:textId="77777777" w:rsidTr="00731F77">
        <w:trPr>
          <w:trHeight w:val="20"/>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7516A924"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0117-DE-P25</w:t>
            </w:r>
          </w:p>
        </w:tc>
        <w:tc>
          <w:tcPr>
            <w:tcW w:w="2127" w:type="dxa"/>
            <w:tcBorders>
              <w:top w:val="nil"/>
              <w:left w:val="nil"/>
              <w:bottom w:val="single" w:sz="4" w:space="0" w:color="auto"/>
              <w:right w:val="single" w:sz="4" w:space="0" w:color="auto"/>
            </w:tcBorders>
            <w:shd w:val="clear" w:color="000000" w:fill="FFFFFF"/>
            <w:vAlign w:val="center"/>
            <w:hideMark/>
          </w:tcPr>
          <w:p w14:paraId="0163B78D"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para la redistribución de espacios físicos de las personas teletrabajadoras del Poder Judicial</w:t>
            </w:r>
          </w:p>
        </w:tc>
        <w:tc>
          <w:tcPr>
            <w:tcW w:w="1417" w:type="dxa"/>
            <w:tcBorders>
              <w:top w:val="nil"/>
              <w:left w:val="nil"/>
              <w:bottom w:val="single" w:sz="4" w:space="0" w:color="auto"/>
              <w:right w:val="single" w:sz="4" w:space="0" w:color="auto"/>
            </w:tcBorders>
            <w:shd w:val="clear" w:color="000000" w:fill="FFFFFF"/>
            <w:vAlign w:val="center"/>
            <w:hideMark/>
          </w:tcPr>
          <w:p w14:paraId="69855E3B"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nil"/>
              <w:bottom w:val="single" w:sz="4" w:space="0" w:color="auto"/>
              <w:right w:val="single" w:sz="4" w:space="0" w:color="auto"/>
            </w:tcBorders>
            <w:shd w:val="clear" w:color="000000" w:fill="FFFFFF"/>
            <w:vAlign w:val="center"/>
            <w:hideMark/>
          </w:tcPr>
          <w:p w14:paraId="3C7CFE9D"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Consejo Superior</w:t>
            </w:r>
          </w:p>
        </w:tc>
        <w:tc>
          <w:tcPr>
            <w:tcW w:w="1275" w:type="dxa"/>
            <w:tcBorders>
              <w:top w:val="nil"/>
              <w:left w:val="nil"/>
              <w:bottom w:val="single" w:sz="4" w:space="0" w:color="auto"/>
              <w:right w:val="single" w:sz="4" w:space="0" w:color="auto"/>
            </w:tcBorders>
            <w:shd w:val="clear" w:color="000000" w:fill="FFFFFF"/>
            <w:vAlign w:val="center"/>
            <w:hideMark/>
          </w:tcPr>
          <w:p w14:paraId="224091AC"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Maribel Araya Valverde</w:t>
            </w:r>
          </w:p>
        </w:tc>
        <w:tc>
          <w:tcPr>
            <w:tcW w:w="3103" w:type="dxa"/>
            <w:tcBorders>
              <w:top w:val="single" w:sz="4" w:space="0" w:color="auto"/>
              <w:left w:val="nil"/>
              <w:bottom w:val="single" w:sz="4" w:space="0" w:color="auto"/>
              <w:right w:val="single" w:sz="4" w:space="0" w:color="auto"/>
            </w:tcBorders>
            <w:shd w:val="clear" w:color="000000" w:fill="FFFFFF"/>
            <w:noWrap/>
            <w:vAlign w:val="center"/>
            <w:hideMark/>
          </w:tcPr>
          <w:p w14:paraId="222135A6" w14:textId="15FCEACF" w:rsidR="00984DFE" w:rsidRPr="00095AF2" w:rsidRDefault="00731F77"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Pendiente realizar</w:t>
            </w:r>
            <w:r>
              <w:rPr>
                <w:rFonts w:ascii="Book Antiqua" w:eastAsia="Times New Roman" w:hAnsi="Book Antiqua" w:cs="Calibri"/>
                <w:color w:val="000000"/>
                <w:sz w:val="16"/>
                <w:szCs w:val="16"/>
                <w:lang w:eastAsia="es-CR"/>
              </w:rPr>
              <w:t xml:space="preserve"> el cálculo del</w:t>
            </w:r>
            <w:r w:rsidRPr="00095AF2">
              <w:rPr>
                <w:rFonts w:ascii="Book Antiqua" w:eastAsia="Times New Roman" w:hAnsi="Book Antiqua" w:cs="Calibri"/>
                <w:color w:val="000000"/>
                <w:sz w:val="16"/>
                <w:szCs w:val="16"/>
                <w:lang w:eastAsia="es-CR"/>
              </w:rPr>
              <w:t xml:space="preserve"> SROI</w:t>
            </w:r>
            <w:r>
              <w:rPr>
                <w:rFonts w:ascii="Book Antiqua" w:eastAsia="Times New Roman" w:hAnsi="Book Antiqua" w:cs="Calibri"/>
                <w:color w:val="000000"/>
                <w:sz w:val="16"/>
                <w:szCs w:val="16"/>
                <w:lang w:eastAsia="es-CR"/>
              </w:rPr>
              <w:t xml:space="preserve"> en el estudio de factibilidad</w:t>
            </w:r>
          </w:p>
        </w:tc>
      </w:tr>
      <w:tr w:rsidR="00B74BE2" w:rsidRPr="00887FA5" w14:paraId="22D0087E" w14:textId="77777777" w:rsidTr="00731F77">
        <w:trPr>
          <w:trHeight w:val="586"/>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6912D497"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0117-DE-P26</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1272963A"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Edificio de Tribunales de Cartago</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50F9DBBA"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Circuito Judicial Cartago</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1C6F524D"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75B524BE"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Luis Solís Jiménez</w:t>
            </w:r>
          </w:p>
        </w:tc>
        <w:tc>
          <w:tcPr>
            <w:tcW w:w="3103" w:type="dxa"/>
            <w:tcBorders>
              <w:top w:val="single" w:sz="4" w:space="0" w:color="auto"/>
              <w:left w:val="nil"/>
              <w:bottom w:val="single" w:sz="4" w:space="0" w:color="auto"/>
              <w:right w:val="single" w:sz="4" w:space="0" w:color="auto"/>
            </w:tcBorders>
            <w:shd w:val="clear" w:color="000000" w:fill="FFFFFF"/>
            <w:noWrap/>
            <w:vAlign w:val="center"/>
            <w:hideMark/>
          </w:tcPr>
          <w:p w14:paraId="414F85E2" w14:textId="17B6255A" w:rsidR="00984DFE" w:rsidRPr="00095AF2" w:rsidRDefault="00731F77" w:rsidP="00361D93">
            <w:pPr>
              <w:spacing w:after="0" w:line="240" w:lineRule="auto"/>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Pendiente realizar</w:t>
            </w:r>
            <w:r>
              <w:rPr>
                <w:rFonts w:ascii="Book Antiqua" w:eastAsia="Times New Roman" w:hAnsi="Book Antiqua" w:cs="Calibri"/>
                <w:color w:val="000000"/>
                <w:sz w:val="16"/>
                <w:szCs w:val="16"/>
                <w:lang w:eastAsia="es-CR"/>
              </w:rPr>
              <w:t xml:space="preserve"> el cálculo del</w:t>
            </w:r>
            <w:r w:rsidRPr="00095AF2">
              <w:rPr>
                <w:rFonts w:ascii="Book Antiqua" w:eastAsia="Times New Roman" w:hAnsi="Book Antiqua" w:cs="Calibri"/>
                <w:color w:val="000000"/>
                <w:sz w:val="16"/>
                <w:szCs w:val="16"/>
                <w:lang w:eastAsia="es-CR"/>
              </w:rPr>
              <w:t xml:space="preserve"> SROI</w:t>
            </w:r>
            <w:r>
              <w:rPr>
                <w:rFonts w:ascii="Book Antiqua" w:eastAsia="Times New Roman" w:hAnsi="Book Antiqua" w:cs="Calibri"/>
                <w:color w:val="000000"/>
                <w:sz w:val="16"/>
                <w:szCs w:val="16"/>
                <w:lang w:eastAsia="es-CR"/>
              </w:rPr>
              <w:t xml:space="preserve"> en el estudio de factibilidad</w:t>
            </w:r>
          </w:p>
        </w:tc>
      </w:tr>
      <w:tr w:rsidR="00B74BE2" w:rsidRPr="00887FA5" w14:paraId="2D6547EC" w14:textId="77777777" w:rsidTr="00731F77">
        <w:trPr>
          <w:trHeight w:val="1402"/>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130A3914"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0117-DE-P27</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0A3C696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del Edificio Plaza de la Justicia</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4AA3F2DA"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0EA860A7"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Ana Eugenia Romero Jenkins</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6C9096C5"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Maria Bolaños Zeledón</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09581729" w14:textId="79168EFA" w:rsidR="00420481" w:rsidRPr="00BB1BBC"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BB1BBC">
              <w:rPr>
                <w:rFonts w:ascii="Book Antiqua" w:eastAsia="Times New Roman" w:hAnsi="Book Antiqua" w:cs="Calibri"/>
                <w:color w:val="000000"/>
                <w:sz w:val="16"/>
                <w:szCs w:val="16"/>
                <w:lang w:eastAsia="es-CR"/>
              </w:rPr>
              <w:t>Estudio de Factibilidad</w:t>
            </w:r>
            <w:r w:rsidR="00420481" w:rsidRPr="00BB1BBC">
              <w:rPr>
                <w:rFonts w:ascii="Book Antiqua" w:eastAsia="Times New Roman" w:hAnsi="Book Antiqua" w:cs="Calibri"/>
                <w:color w:val="000000"/>
                <w:sz w:val="16"/>
                <w:szCs w:val="16"/>
                <w:lang w:eastAsia="es-CR"/>
              </w:rPr>
              <w:t xml:space="preserve">: </w:t>
            </w:r>
            <w:r w:rsidRPr="00BB1BBC">
              <w:rPr>
                <w:rFonts w:ascii="Book Antiqua" w:eastAsia="Times New Roman" w:hAnsi="Book Antiqua" w:cs="Calibri"/>
                <w:color w:val="000000"/>
                <w:sz w:val="16"/>
                <w:szCs w:val="16"/>
                <w:lang w:eastAsia="es-CR"/>
              </w:rPr>
              <w:t xml:space="preserve"> pendiente realizar SROI, Anexo de estudio de factibilidad</w:t>
            </w:r>
            <w:r w:rsidR="00212164">
              <w:rPr>
                <w:rFonts w:ascii="Book Antiqua" w:eastAsia="Times New Roman" w:hAnsi="Book Antiqua" w:cs="Calibri"/>
                <w:color w:val="000000"/>
                <w:sz w:val="16"/>
                <w:szCs w:val="16"/>
                <w:lang w:eastAsia="es-CR"/>
              </w:rPr>
              <w:t>.</w:t>
            </w:r>
            <w:r w:rsidR="00420481" w:rsidRPr="00BB1BBC">
              <w:rPr>
                <w:rFonts w:ascii="Book Antiqua" w:eastAsia="Times New Roman" w:hAnsi="Book Antiqua" w:cs="Calibri"/>
                <w:color w:val="000000"/>
                <w:sz w:val="16"/>
                <w:szCs w:val="16"/>
                <w:lang w:eastAsia="es-CR"/>
              </w:rPr>
              <w:t xml:space="preserve"> </w:t>
            </w:r>
          </w:p>
          <w:p w14:paraId="34D09029" w14:textId="5103DB60" w:rsidR="00731F77" w:rsidRPr="00095AF2" w:rsidRDefault="00420481" w:rsidP="00361D93">
            <w:pPr>
              <w:pStyle w:val="Prrafodelista"/>
              <w:numPr>
                <w:ilvl w:val="0"/>
                <w:numId w:val="44"/>
              </w:numPr>
              <w:spacing w:after="0" w:line="240" w:lineRule="auto"/>
              <w:ind w:left="210" w:hanging="210"/>
              <w:rPr>
                <w:rFonts w:ascii="Book Antiqua" w:eastAsia="Times New Roman" w:hAnsi="Book Antiqua" w:cs="Calibri"/>
                <w:color w:val="000000"/>
                <w:sz w:val="18"/>
                <w:szCs w:val="18"/>
                <w:lang w:eastAsia="es-CR"/>
              </w:rPr>
            </w:pPr>
            <w:r w:rsidRPr="00095AF2">
              <w:rPr>
                <w:rFonts w:ascii="Book Antiqua" w:eastAsia="Times New Roman" w:hAnsi="Book Antiqua" w:cs="Calibri"/>
                <w:color w:val="000000"/>
                <w:sz w:val="16"/>
                <w:szCs w:val="16"/>
                <w:lang w:eastAsia="es-CR"/>
              </w:rPr>
              <w:t>Acta de Constitución</w:t>
            </w:r>
          </w:p>
          <w:p w14:paraId="01F4F4F0" w14:textId="40373BB4" w:rsidR="00984DFE" w:rsidRPr="00095AF2"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 pendiente organigrama, EDT, Cronograma, Administracion de Riesgo</w:t>
            </w:r>
          </w:p>
        </w:tc>
      </w:tr>
      <w:tr w:rsidR="00B74BE2" w:rsidRPr="00887FA5" w14:paraId="0AE249E9" w14:textId="77777777" w:rsidTr="00731F77">
        <w:trPr>
          <w:trHeight w:val="1004"/>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54322230"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0117-DE-P28</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22567204"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Reacondicionamiento eléctrico del Edificio de Tribunales de Justicia de San José</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6960D07A"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Dirección Ejecutiva</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422ACE08"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Comisión de Construcciones</w:t>
            </w:r>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7F2EF074"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María Mayorga Cordero</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15C0C2A4" w14:textId="77777777" w:rsidR="00731F77" w:rsidRPr="00095AF2" w:rsidRDefault="00984DFE"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Acta de Constitución pendiente costo de estimación de recursos</w:t>
            </w:r>
          </w:p>
          <w:p w14:paraId="1EF7BE49" w14:textId="77777777" w:rsidR="00731F77" w:rsidRPr="00095AF2"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 pendiente realizar SROI,</w:t>
            </w:r>
          </w:p>
          <w:p w14:paraId="46CB9364" w14:textId="214BAC8C" w:rsidR="00984DFE" w:rsidRPr="00095AF2"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r w:rsidR="00B74BE2" w:rsidRPr="00887FA5" w14:paraId="65A18308" w14:textId="77777777" w:rsidTr="00731F77">
        <w:trPr>
          <w:trHeight w:val="606"/>
        </w:trPr>
        <w:tc>
          <w:tcPr>
            <w:tcW w:w="993" w:type="dxa"/>
            <w:tcBorders>
              <w:top w:val="nil"/>
              <w:left w:val="single" w:sz="4" w:space="0" w:color="auto"/>
              <w:bottom w:val="single" w:sz="4" w:space="0" w:color="auto"/>
              <w:right w:val="single" w:sz="4" w:space="0" w:color="auto"/>
            </w:tcBorders>
            <w:shd w:val="clear" w:color="000000" w:fill="FFFFFF"/>
            <w:noWrap/>
            <w:vAlign w:val="center"/>
            <w:hideMark/>
          </w:tcPr>
          <w:p w14:paraId="50129FEC"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1167-OIJ-P31</w:t>
            </w:r>
          </w:p>
        </w:tc>
        <w:tc>
          <w:tcPr>
            <w:tcW w:w="2127" w:type="dxa"/>
            <w:tcBorders>
              <w:top w:val="nil"/>
              <w:left w:val="single" w:sz="4" w:space="0" w:color="auto"/>
              <w:bottom w:val="single" w:sz="4" w:space="0" w:color="auto"/>
              <w:right w:val="single" w:sz="4" w:space="0" w:color="auto"/>
            </w:tcBorders>
            <w:shd w:val="clear" w:color="000000" w:fill="FFFFFF"/>
            <w:vAlign w:val="center"/>
            <w:hideMark/>
          </w:tcPr>
          <w:p w14:paraId="758E07C2"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Construcción de los pisos faltantes del edificio de Toma de Muestras</w:t>
            </w:r>
          </w:p>
        </w:tc>
        <w:tc>
          <w:tcPr>
            <w:tcW w:w="1417" w:type="dxa"/>
            <w:tcBorders>
              <w:top w:val="nil"/>
              <w:left w:val="single" w:sz="4" w:space="0" w:color="auto"/>
              <w:bottom w:val="single" w:sz="4" w:space="0" w:color="auto"/>
              <w:right w:val="single" w:sz="4" w:space="0" w:color="auto"/>
            </w:tcBorders>
            <w:shd w:val="clear" w:color="000000" w:fill="FFFFFF"/>
            <w:vAlign w:val="center"/>
            <w:hideMark/>
          </w:tcPr>
          <w:p w14:paraId="64CC9450"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Organismo de Investigación Judicial</w:t>
            </w:r>
          </w:p>
        </w:tc>
        <w:tc>
          <w:tcPr>
            <w:tcW w:w="1418" w:type="dxa"/>
            <w:tcBorders>
              <w:top w:val="nil"/>
              <w:left w:val="single" w:sz="4" w:space="0" w:color="auto"/>
              <w:bottom w:val="single" w:sz="4" w:space="0" w:color="auto"/>
              <w:right w:val="single" w:sz="4" w:space="0" w:color="auto"/>
            </w:tcBorders>
            <w:shd w:val="clear" w:color="000000" w:fill="FFFFFF"/>
            <w:vAlign w:val="center"/>
            <w:hideMark/>
          </w:tcPr>
          <w:p w14:paraId="17629E33"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 xml:space="preserve">Walter Espinoza </w:t>
            </w:r>
            <w:proofErr w:type="spellStart"/>
            <w:r w:rsidRPr="00095AF2">
              <w:rPr>
                <w:rFonts w:ascii="Book Antiqua" w:eastAsia="Times New Roman" w:hAnsi="Book Antiqua" w:cs="Calibri"/>
                <w:color w:val="000000"/>
                <w:sz w:val="16"/>
                <w:szCs w:val="16"/>
                <w:lang w:eastAsia="es-CR"/>
              </w:rPr>
              <w:t>Espinoza</w:t>
            </w:r>
            <w:proofErr w:type="spellEnd"/>
          </w:p>
        </w:tc>
        <w:tc>
          <w:tcPr>
            <w:tcW w:w="1275" w:type="dxa"/>
            <w:tcBorders>
              <w:top w:val="nil"/>
              <w:left w:val="single" w:sz="4" w:space="0" w:color="auto"/>
              <w:bottom w:val="single" w:sz="4" w:space="0" w:color="auto"/>
              <w:right w:val="single" w:sz="4" w:space="0" w:color="auto"/>
            </w:tcBorders>
            <w:shd w:val="clear" w:color="000000" w:fill="FFFFFF"/>
            <w:vAlign w:val="center"/>
            <w:hideMark/>
          </w:tcPr>
          <w:p w14:paraId="3D5BDBE6" w14:textId="77777777" w:rsidR="00984DFE" w:rsidRPr="00095AF2" w:rsidRDefault="00984DFE" w:rsidP="00953B35">
            <w:pPr>
              <w:spacing w:after="0" w:line="240" w:lineRule="auto"/>
              <w:jc w:val="center"/>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Gina Bagnarello Madrigal</w:t>
            </w:r>
          </w:p>
        </w:tc>
        <w:tc>
          <w:tcPr>
            <w:tcW w:w="3103" w:type="dxa"/>
            <w:tcBorders>
              <w:top w:val="single" w:sz="4" w:space="0" w:color="auto"/>
              <w:left w:val="nil"/>
              <w:bottom w:val="single" w:sz="4" w:space="0" w:color="auto"/>
              <w:right w:val="single" w:sz="4" w:space="0" w:color="auto"/>
            </w:tcBorders>
            <w:shd w:val="clear" w:color="000000" w:fill="FFFFFF"/>
            <w:vAlign w:val="center"/>
            <w:hideMark/>
          </w:tcPr>
          <w:p w14:paraId="438176D7" w14:textId="77777777" w:rsidR="00731F77" w:rsidRPr="00095AF2" w:rsidRDefault="00984DFE"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Acta de Constitución</w:t>
            </w:r>
          </w:p>
          <w:p w14:paraId="58B8E5C1" w14:textId="77777777" w:rsidR="00731F77" w:rsidRPr="00095AF2"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Estudio de Factibilidad</w:t>
            </w:r>
          </w:p>
          <w:p w14:paraId="080FEA70" w14:textId="4852FA2D" w:rsidR="00984DFE" w:rsidRPr="00095AF2" w:rsidRDefault="00731F77" w:rsidP="00361D93">
            <w:pPr>
              <w:pStyle w:val="Prrafodelista"/>
              <w:numPr>
                <w:ilvl w:val="0"/>
                <w:numId w:val="44"/>
              </w:numPr>
              <w:spacing w:after="0" w:line="240" w:lineRule="auto"/>
              <w:ind w:left="210" w:hanging="210"/>
              <w:rPr>
                <w:rFonts w:ascii="Book Antiqua" w:eastAsia="Times New Roman" w:hAnsi="Book Antiqua" w:cs="Calibri"/>
                <w:color w:val="000000"/>
                <w:sz w:val="16"/>
                <w:szCs w:val="16"/>
                <w:lang w:eastAsia="es-CR"/>
              </w:rPr>
            </w:pPr>
            <w:r w:rsidRPr="00095AF2">
              <w:rPr>
                <w:rFonts w:ascii="Book Antiqua" w:eastAsia="Times New Roman" w:hAnsi="Book Antiqua" w:cs="Calibri"/>
                <w:color w:val="000000"/>
                <w:sz w:val="16"/>
                <w:szCs w:val="16"/>
                <w:lang w:eastAsia="es-CR"/>
              </w:rPr>
              <w:t>Plan de Gestión</w:t>
            </w:r>
          </w:p>
        </w:tc>
      </w:tr>
    </w:tbl>
    <w:p w14:paraId="7B5995CC" w14:textId="77777777" w:rsidR="00984DFE" w:rsidRPr="00887FA5" w:rsidRDefault="00984DFE" w:rsidP="00984DFE">
      <w:pPr>
        <w:spacing w:after="0" w:line="240" w:lineRule="auto"/>
        <w:ind w:left="567"/>
        <w:jc w:val="both"/>
        <w:rPr>
          <w:rFonts w:ascii="Book Antiqua" w:hAnsi="Book Antiqua"/>
          <w:sz w:val="24"/>
          <w:szCs w:val="24"/>
        </w:rPr>
      </w:pPr>
    </w:p>
    <w:p w14:paraId="36D4C020" w14:textId="77777777" w:rsidR="00984DFE" w:rsidRPr="00887FA5" w:rsidRDefault="00984DFE" w:rsidP="00984DFE">
      <w:pPr>
        <w:spacing w:after="0" w:line="240" w:lineRule="auto"/>
        <w:jc w:val="both"/>
        <w:rPr>
          <w:rFonts w:ascii="Book Antiqua" w:hAnsi="Book Antiqua"/>
          <w:b/>
          <w:sz w:val="24"/>
          <w:szCs w:val="24"/>
        </w:rPr>
      </w:pPr>
      <w:r w:rsidRPr="00887FA5">
        <w:rPr>
          <w:rFonts w:ascii="Book Antiqua" w:hAnsi="Book Antiqua"/>
          <w:b/>
          <w:sz w:val="24"/>
          <w:szCs w:val="24"/>
        </w:rPr>
        <w:t>Al Organismo de Investigación Judicial</w:t>
      </w:r>
    </w:p>
    <w:p w14:paraId="1ADB5FC6" w14:textId="77777777" w:rsidR="00984DFE" w:rsidRPr="00887FA5" w:rsidRDefault="00984DFE" w:rsidP="00984DFE">
      <w:pPr>
        <w:spacing w:after="0" w:line="240" w:lineRule="auto"/>
        <w:jc w:val="both"/>
        <w:rPr>
          <w:rFonts w:ascii="Book Antiqua" w:hAnsi="Book Antiqua"/>
          <w:b/>
          <w:sz w:val="24"/>
          <w:szCs w:val="24"/>
        </w:rPr>
      </w:pPr>
    </w:p>
    <w:p w14:paraId="6CF5E1BB" w14:textId="5311E4E4" w:rsidR="00984DFE" w:rsidRPr="00361D93" w:rsidRDefault="00984DFE" w:rsidP="00322DB3">
      <w:pPr>
        <w:numPr>
          <w:ilvl w:val="1"/>
          <w:numId w:val="16"/>
        </w:numPr>
        <w:spacing w:after="0" w:line="240" w:lineRule="auto"/>
        <w:ind w:left="0" w:firstLine="0"/>
        <w:jc w:val="both"/>
        <w:rPr>
          <w:rFonts w:ascii="Book Antiqua" w:hAnsi="Book Antiqua"/>
          <w:sz w:val="24"/>
          <w:szCs w:val="24"/>
        </w:rPr>
      </w:pPr>
      <w:r w:rsidRPr="00887FA5">
        <w:rPr>
          <w:rFonts w:ascii="Book Antiqua" w:hAnsi="Book Antiqua"/>
          <w:bCs/>
          <w:sz w:val="24"/>
          <w:szCs w:val="24"/>
        </w:rPr>
        <w:t>El proyecto a cargo del Organismo de Investigación Judicial relacionado con la “Contratación de talleres externos</w:t>
      </w:r>
      <w:r w:rsidRPr="00361D93">
        <w:rPr>
          <w:rFonts w:ascii="Book Antiqua" w:hAnsi="Book Antiqua"/>
          <w:sz w:val="24"/>
          <w:szCs w:val="24"/>
        </w:rPr>
        <w:t xml:space="preserve">”, tendrá 15 días hábiles de plazo posterior al conocimiento y aprobación de este informe por parte del Consejo Superior, para que actualice la documentación con </w:t>
      </w:r>
      <w:r w:rsidR="00AD035D" w:rsidRPr="00361D93">
        <w:rPr>
          <w:rFonts w:ascii="Book Antiqua" w:hAnsi="Book Antiqua"/>
          <w:sz w:val="24"/>
          <w:szCs w:val="24"/>
        </w:rPr>
        <w:t xml:space="preserve">la información de la nueva </w:t>
      </w:r>
      <w:r w:rsidR="00AD035D" w:rsidRPr="00361D93">
        <w:rPr>
          <w:rFonts w:ascii="Book Antiqua" w:hAnsi="Book Antiqua"/>
          <w:bCs/>
          <w:sz w:val="24"/>
          <w:szCs w:val="24"/>
        </w:rPr>
        <w:t>persona</w:t>
      </w:r>
      <w:r w:rsidRPr="00361D93">
        <w:rPr>
          <w:rFonts w:ascii="Book Antiqua" w:hAnsi="Book Antiqua"/>
          <w:sz w:val="24"/>
          <w:szCs w:val="24"/>
        </w:rPr>
        <w:t xml:space="preserve"> líder del proyecto</w:t>
      </w:r>
    </w:p>
    <w:p w14:paraId="2FE1A29E" w14:textId="77777777" w:rsidR="00984DFE" w:rsidRPr="00887FA5" w:rsidRDefault="00984DFE" w:rsidP="00984DFE">
      <w:pPr>
        <w:spacing w:after="0" w:line="240" w:lineRule="auto"/>
        <w:jc w:val="both"/>
        <w:rPr>
          <w:rFonts w:ascii="Book Antiqua" w:hAnsi="Book Antiqua"/>
          <w:b/>
          <w:sz w:val="24"/>
          <w:szCs w:val="24"/>
        </w:rPr>
      </w:pPr>
    </w:p>
    <w:p w14:paraId="7E285F96" w14:textId="77777777" w:rsidR="00984DFE" w:rsidRPr="00887FA5" w:rsidRDefault="00984DFE" w:rsidP="00984DFE">
      <w:pPr>
        <w:spacing w:after="0" w:line="240" w:lineRule="auto"/>
        <w:jc w:val="both"/>
        <w:rPr>
          <w:rFonts w:ascii="Book Antiqua" w:hAnsi="Book Antiqua"/>
          <w:b/>
          <w:sz w:val="24"/>
          <w:szCs w:val="24"/>
        </w:rPr>
      </w:pPr>
      <w:r w:rsidRPr="00887FA5">
        <w:rPr>
          <w:rFonts w:ascii="Book Antiqua" w:hAnsi="Book Antiqua"/>
          <w:b/>
          <w:sz w:val="24"/>
          <w:szCs w:val="24"/>
        </w:rPr>
        <w:t>A las oficinas detalladas en la tabla 6 que tienen pendiente de cumplir con el ordenamiento de entregables:</w:t>
      </w:r>
    </w:p>
    <w:p w14:paraId="6DE7F5AD" w14:textId="77777777" w:rsidR="00984DFE" w:rsidRPr="00887FA5" w:rsidRDefault="00984DFE" w:rsidP="00984DFE">
      <w:pPr>
        <w:spacing w:after="0" w:line="240" w:lineRule="auto"/>
        <w:jc w:val="both"/>
        <w:rPr>
          <w:rFonts w:ascii="Book Antiqua" w:hAnsi="Book Antiqua"/>
        </w:rPr>
      </w:pPr>
    </w:p>
    <w:p w14:paraId="76C8D52C" w14:textId="77777777" w:rsidR="00984DFE" w:rsidRPr="00887FA5" w:rsidRDefault="00984DFE" w:rsidP="00322DB3">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Las personas líderes de los proyectos que se detallan en la “</w:t>
      </w:r>
      <w:r w:rsidRPr="00887FA5">
        <w:rPr>
          <w:rFonts w:ascii="Book Antiqua" w:hAnsi="Book Antiqua"/>
          <w:i/>
          <w:iCs/>
          <w:sz w:val="24"/>
          <w:szCs w:val="24"/>
        </w:rPr>
        <w:t>Tabla 6. Detalle del cumplimiento de los proyectos con respecto al ordenamiento de entregables y la presentación de formularios relacionados con los productos del proyecto</w:t>
      </w:r>
      <w:r w:rsidRPr="00887FA5">
        <w:rPr>
          <w:rFonts w:ascii="Book Antiqua" w:hAnsi="Book Antiqua"/>
          <w:sz w:val="24"/>
          <w:szCs w:val="24"/>
        </w:rPr>
        <w:t xml:space="preserve">” del presente informe, </w:t>
      </w:r>
      <w:r w:rsidRPr="00887FA5">
        <w:rPr>
          <w:rFonts w:ascii="Book Antiqua" w:hAnsi="Book Antiqua"/>
          <w:b/>
          <w:bCs/>
          <w:sz w:val="24"/>
          <w:szCs w:val="24"/>
        </w:rPr>
        <w:t>tendrán 15 días hábiles de plazo posterior al conocimiento y aprobación de este informe por parte del Consejo Superior, para que se realicen los ajustes pendientes y notificar a la Dirección de Planificación</w:t>
      </w:r>
      <w:r w:rsidRPr="00887FA5">
        <w:rPr>
          <w:rFonts w:ascii="Book Antiqua" w:hAnsi="Book Antiqua"/>
          <w:sz w:val="24"/>
          <w:szCs w:val="24"/>
        </w:rPr>
        <w:t xml:space="preserve"> la ejecución de los cambios en la documentación y el cronograma que se encuentran en el repositorio de información del Project Online. De acuerdo con el siguiente detalle:</w:t>
      </w:r>
    </w:p>
    <w:p w14:paraId="7998F548" w14:textId="77777777" w:rsidR="00F32B27" w:rsidRPr="00887FA5" w:rsidRDefault="00F32B27" w:rsidP="00110B25">
      <w:pPr>
        <w:pStyle w:val="Prrafodelista"/>
        <w:spacing w:after="0" w:line="240" w:lineRule="auto"/>
        <w:rPr>
          <w:rFonts w:ascii="Book Antiqua" w:hAnsi="Book Antiqua"/>
        </w:rPr>
      </w:pPr>
    </w:p>
    <w:p w14:paraId="46BCB3AA" w14:textId="77777777" w:rsidR="00571986" w:rsidRPr="00887FA5" w:rsidRDefault="00571986" w:rsidP="00571986">
      <w:pPr>
        <w:spacing w:after="0" w:line="240" w:lineRule="auto"/>
        <w:jc w:val="both"/>
        <w:rPr>
          <w:rFonts w:ascii="Book Antiqua" w:hAnsi="Book Antiqua"/>
          <w:b/>
          <w:sz w:val="24"/>
          <w:szCs w:val="24"/>
        </w:rPr>
      </w:pPr>
      <w:r w:rsidRPr="00887FA5">
        <w:rPr>
          <w:rFonts w:ascii="Book Antiqua" w:hAnsi="Book Antiqua"/>
          <w:b/>
          <w:sz w:val="24"/>
          <w:szCs w:val="24"/>
        </w:rPr>
        <w:t>A las oficinas líderes de proyectos con retraso:</w:t>
      </w:r>
    </w:p>
    <w:p w14:paraId="504558CC" w14:textId="77777777" w:rsidR="00571986" w:rsidRPr="00887FA5" w:rsidRDefault="00571986" w:rsidP="00571986">
      <w:pPr>
        <w:spacing w:after="0" w:line="240" w:lineRule="auto"/>
        <w:jc w:val="both"/>
        <w:rPr>
          <w:rFonts w:ascii="Book Antiqua" w:hAnsi="Book Antiqua"/>
        </w:rPr>
      </w:pPr>
    </w:p>
    <w:p w14:paraId="0F6C745C" w14:textId="16D79574" w:rsidR="00571986" w:rsidRPr="00887FA5" w:rsidRDefault="00571986" w:rsidP="00571986">
      <w:pPr>
        <w:numPr>
          <w:ilvl w:val="1"/>
          <w:numId w:val="16"/>
        </w:numPr>
        <w:spacing w:after="0" w:line="240" w:lineRule="auto"/>
        <w:ind w:left="567" w:hanging="567"/>
        <w:jc w:val="both"/>
        <w:rPr>
          <w:rFonts w:ascii="Book Antiqua" w:eastAsia="Book Antiqua" w:hAnsi="Book Antiqua"/>
          <w:sz w:val="24"/>
          <w:szCs w:val="24"/>
        </w:rPr>
      </w:pPr>
      <w:r w:rsidRPr="00887FA5" w:rsidDel="00A51CE8">
        <w:rPr>
          <w:rFonts w:ascii="Book Antiqua" w:hAnsi="Book Antiqua"/>
          <w:sz w:val="24"/>
          <w:szCs w:val="24"/>
        </w:rPr>
        <w:t>Tomar las medidas pertinentes a fin de poder contrarrestar los atrasos presentados</w:t>
      </w:r>
      <w:r w:rsidRPr="00887FA5">
        <w:rPr>
          <w:rFonts w:ascii="Book Antiqua" w:hAnsi="Book Antiqua"/>
          <w:sz w:val="24"/>
          <w:szCs w:val="24"/>
        </w:rPr>
        <w:t xml:space="preserve">.  Cuando no sea posible subsanar los atrasos, se deberá valorar la presentación de una solicitud de cambio en los casos que el retraso afecte la fecha de finalización de los proyectos y que la misma tenga autorización de la persona </w:t>
      </w:r>
      <w:r w:rsidR="007F570B" w:rsidRPr="00887FA5">
        <w:rPr>
          <w:rFonts w:ascii="Book Antiqua" w:hAnsi="Book Antiqua"/>
          <w:sz w:val="24"/>
          <w:szCs w:val="24"/>
        </w:rPr>
        <w:t>jefe</w:t>
      </w:r>
      <w:r w:rsidRPr="00887FA5">
        <w:rPr>
          <w:rFonts w:ascii="Book Antiqua" w:hAnsi="Book Antiqua"/>
          <w:sz w:val="24"/>
          <w:szCs w:val="24"/>
        </w:rPr>
        <w:t xml:space="preserve"> o del </w:t>
      </w:r>
      <w:proofErr w:type="gramStart"/>
      <w:r w:rsidRPr="00887FA5">
        <w:rPr>
          <w:rFonts w:ascii="Book Antiqua" w:hAnsi="Book Antiqua"/>
          <w:sz w:val="24"/>
          <w:szCs w:val="24"/>
        </w:rPr>
        <w:t>Director</w:t>
      </w:r>
      <w:proofErr w:type="gramEnd"/>
      <w:r w:rsidRPr="00887FA5">
        <w:rPr>
          <w:rFonts w:ascii="Book Antiqua" w:hAnsi="Book Antiqua"/>
          <w:sz w:val="24"/>
          <w:szCs w:val="24"/>
        </w:rPr>
        <w:t xml:space="preserve"> del proyecto.</w:t>
      </w:r>
    </w:p>
    <w:p w14:paraId="4EB8B6A0" w14:textId="77777777" w:rsidR="00571986" w:rsidRPr="00887FA5" w:rsidRDefault="00571986" w:rsidP="00571986">
      <w:pPr>
        <w:spacing w:after="0" w:line="240" w:lineRule="auto"/>
        <w:rPr>
          <w:rFonts w:ascii="Book Antiqua" w:hAnsi="Book Antiqua"/>
          <w:sz w:val="24"/>
          <w:szCs w:val="24"/>
        </w:rPr>
      </w:pPr>
    </w:p>
    <w:p w14:paraId="1F4303B9" w14:textId="77777777" w:rsidR="00571986" w:rsidRPr="00887FA5" w:rsidRDefault="00571986" w:rsidP="00571986">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Valorar la afectaci</w:t>
      </w:r>
      <w:r w:rsidRPr="00887FA5">
        <w:rPr>
          <w:rFonts w:ascii="Book Antiqua" w:hAnsi="Book Antiqua" w:hint="eastAsia"/>
          <w:sz w:val="24"/>
          <w:szCs w:val="24"/>
        </w:rPr>
        <w:t>ó</w:t>
      </w:r>
      <w:r w:rsidRPr="00887FA5">
        <w:rPr>
          <w:rFonts w:ascii="Book Antiqua" w:hAnsi="Book Antiqua"/>
          <w:sz w:val="24"/>
          <w:szCs w:val="24"/>
        </w:rPr>
        <w:t>n parcial o total de la pandemia en las actividades de su cronograma para tomar las medidas necesarias en cuanto al replanteamiento de estas para ser ejecutadas, con el objetivo de determinar la afectaci</w:t>
      </w:r>
      <w:r w:rsidRPr="00887FA5">
        <w:rPr>
          <w:rFonts w:ascii="Book Antiqua" w:hAnsi="Book Antiqua" w:hint="eastAsia"/>
          <w:sz w:val="24"/>
          <w:szCs w:val="24"/>
        </w:rPr>
        <w:t>ó</w:t>
      </w:r>
      <w:r w:rsidRPr="00887FA5">
        <w:rPr>
          <w:rFonts w:ascii="Book Antiqua" w:hAnsi="Book Antiqua"/>
          <w:sz w:val="24"/>
          <w:szCs w:val="24"/>
        </w:rPr>
        <w:t>n de la fecha de finalizaci</w:t>
      </w:r>
      <w:r w:rsidRPr="00887FA5">
        <w:rPr>
          <w:rFonts w:ascii="Book Antiqua" w:hAnsi="Book Antiqua" w:hint="eastAsia"/>
          <w:sz w:val="24"/>
          <w:szCs w:val="24"/>
        </w:rPr>
        <w:t>ó</w:t>
      </w:r>
      <w:r w:rsidRPr="00887FA5">
        <w:rPr>
          <w:rFonts w:ascii="Book Antiqua" w:hAnsi="Book Antiqua"/>
          <w:sz w:val="24"/>
          <w:szCs w:val="24"/>
        </w:rPr>
        <w:t>n del proyecto y, de ser necesario; plantear una solicitud de cambio.</w:t>
      </w:r>
    </w:p>
    <w:p w14:paraId="68F2A3C0" w14:textId="77777777" w:rsidR="00571986" w:rsidRPr="00887FA5" w:rsidRDefault="00571986" w:rsidP="00571986">
      <w:pPr>
        <w:spacing w:after="0" w:line="240" w:lineRule="auto"/>
        <w:ind w:left="720"/>
        <w:contextualSpacing/>
        <w:jc w:val="both"/>
        <w:rPr>
          <w:rFonts w:ascii="Book Antiqua" w:hAnsi="Book Antiqua"/>
          <w:sz w:val="24"/>
          <w:szCs w:val="24"/>
        </w:rPr>
      </w:pPr>
    </w:p>
    <w:p w14:paraId="3F80EAE5" w14:textId="77777777" w:rsidR="00571986" w:rsidRPr="00887FA5" w:rsidRDefault="00571986" w:rsidP="00571986">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Identificar las tareas que por su naturaleza permitan ser ejecutadas en la nueva normalidad, con el prop</w:t>
      </w:r>
      <w:r w:rsidRPr="00887FA5">
        <w:rPr>
          <w:rFonts w:ascii="Book Antiqua" w:hAnsi="Book Antiqua" w:hint="eastAsia"/>
          <w:sz w:val="24"/>
          <w:szCs w:val="24"/>
        </w:rPr>
        <w:t>ó</w:t>
      </w:r>
      <w:r w:rsidRPr="00887FA5">
        <w:rPr>
          <w:rFonts w:ascii="Book Antiqua" w:hAnsi="Book Antiqua"/>
          <w:sz w:val="24"/>
          <w:szCs w:val="24"/>
        </w:rPr>
        <w:t>sito de anticipar la fecha planificada y de este modo poder contrarrestar los atrasos que se puedan seguir generando producto de la pandemia.</w:t>
      </w:r>
    </w:p>
    <w:p w14:paraId="4FC02D7B" w14:textId="77777777" w:rsidR="00571986" w:rsidRPr="00887FA5" w:rsidRDefault="00571986" w:rsidP="00571986">
      <w:pPr>
        <w:spacing w:after="0" w:line="240" w:lineRule="auto"/>
        <w:ind w:left="567"/>
        <w:jc w:val="both"/>
        <w:rPr>
          <w:rFonts w:ascii="Book Antiqua" w:hAnsi="Book Antiqua"/>
          <w:sz w:val="24"/>
          <w:szCs w:val="24"/>
        </w:rPr>
      </w:pPr>
    </w:p>
    <w:p w14:paraId="1A9D9CCE" w14:textId="77777777" w:rsidR="00571986" w:rsidRPr="007A1879" w:rsidRDefault="00571986" w:rsidP="00571986">
      <w:pPr>
        <w:numPr>
          <w:ilvl w:val="1"/>
          <w:numId w:val="16"/>
        </w:numPr>
        <w:spacing w:after="0" w:line="240" w:lineRule="auto"/>
        <w:ind w:left="567" w:hanging="567"/>
        <w:jc w:val="both"/>
        <w:rPr>
          <w:rFonts w:ascii="Book Antiqua" w:hAnsi="Book Antiqua"/>
          <w:sz w:val="24"/>
          <w:szCs w:val="24"/>
        </w:rPr>
      </w:pPr>
      <w:r w:rsidRPr="00361D93">
        <w:rPr>
          <w:rFonts w:ascii="Book Antiqua" w:hAnsi="Book Antiqua"/>
          <w:sz w:val="24"/>
          <w:szCs w:val="24"/>
        </w:rPr>
        <w:t>A las oficinas cuyo retraso es mayor o igual al 5% respecto a su porcentaje de avance esperado</w:t>
      </w:r>
      <w:r w:rsidRPr="007A1879">
        <w:rPr>
          <w:rFonts w:ascii="Book Antiqua" w:hAnsi="Book Antiqua"/>
          <w:sz w:val="24"/>
          <w:szCs w:val="24"/>
        </w:rPr>
        <w:t xml:space="preserve">, a más tardar 15 días hábiles del conocimiento y aprobación del presente informe por parte del Consejo Superior, </w:t>
      </w:r>
      <w:r w:rsidRPr="00361D93">
        <w:rPr>
          <w:rFonts w:ascii="Book Antiqua" w:hAnsi="Book Antiqua"/>
          <w:sz w:val="24"/>
          <w:szCs w:val="24"/>
        </w:rPr>
        <w:t>deberán presentar una solicitud de cambio con una propuesta de fechas de finalización en aquellas actividades cuyo atraso se viene arrastrando desde seguimientos anteriores</w:t>
      </w:r>
      <w:r w:rsidRPr="007A1879">
        <w:rPr>
          <w:rFonts w:ascii="Book Antiqua" w:hAnsi="Book Antiqua"/>
          <w:sz w:val="24"/>
          <w:szCs w:val="24"/>
        </w:rPr>
        <w:t>.</w:t>
      </w:r>
    </w:p>
    <w:p w14:paraId="2DC79F61" w14:textId="77777777" w:rsidR="00D97F05" w:rsidRDefault="00D97F05" w:rsidP="00D97F05">
      <w:pPr>
        <w:spacing w:after="0" w:line="240" w:lineRule="auto"/>
        <w:jc w:val="both"/>
        <w:rPr>
          <w:rFonts w:ascii="Book Antiqua" w:hAnsi="Book Antiqua"/>
          <w:sz w:val="24"/>
          <w:szCs w:val="24"/>
        </w:rPr>
      </w:pPr>
    </w:p>
    <w:p w14:paraId="704B816F" w14:textId="3BC375DC" w:rsidR="00743D15" w:rsidRPr="00887FA5" w:rsidRDefault="00743D15" w:rsidP="00743D15">
      <w:pPr>
        <w:spacing w:after="0" w:line="240" w:lineRule="auto"/>
        <w:jc w:val="both"/>
        <w:rPr>
          <w:rFonts w:ascii="Book Antiqua" w:hAnsi="Book Antiqua"/>
          <w:b/>
          <w:bCs/>
          <w:sz w:val="24"/>
          <w:szCs w:val="24"/>
        </w:rPr>
      </w:pPr>
      <w:r w:rsidRPr="00887FA5">
        <w:rPr>
          <w:rFonts w:ascii="Book Antiqua" w:hAnsi="Book Antiqua"/>
          <w:b/>
          <w:bCs/>
          <w:sz w:val="24"/>
          <w:szCs w:val="24"/>
        </w:rPr>
        <w:t xml:space="preserve">A las oficinas líderes de proyectos estratégicos </w:t>
      </w:r>
      <w:r w:rsidR="00333EEC">
        <w:rPr>
          <w:rFonts w:ascii="Book Antiqua" w:hAnsi="Book Antiqua"/>
          <w:b/>
          <w:bCs/>
          <w:sz w:val="24"/>
          <w:szCs w:val="24"/>
        </w:rPr>
        <w:t>con informes de avance pendientes de presentar</w:t>
      </w:r>
      <w:r w:rsidRPr="00887FA5">
        <w:rPr>
          <w:rFonts w:ascii="Book Antiqua" w:hAnsi="Book Antiqua"/>
          <w:b/>
          <w:bCs/>
          <w:sz w:val="24"/>
          <w:szCs w:val="24"/>
        </w:rPr>
        <w:t>:</w:t>
      </w:r>
    </w:p>
    <w:p w14:paraId="1BB16EBF" w14:textId="77777777" w:rsidR="00743D15" w:rsidRPr="00887FA5" w:rsidRDefault="00743D15" w:rsidP="00743D15">
      <w:pPr>
        <w:spacing w:after="0" w:line="240" w:lineRule="auto"/>
        <w:jc w:val="both"/>
        <w:rPr>
          <w:rFonts w:ascii="Book Antiqua" w:hAnsi="Book Antiqua"/>
          <w:sz w:val="24"/>
          <w:szCs w:val="24"/>
        </w:rPr>
      </w:pPr>
    </w:p>
    <w:p w14:paraId="00F24CC3" w14:textId="298179FF" w:rsidR="00743D15" w:rsidRPr="00887FA5" w:rsidRDefault="00743D15" w:rsidP="00743D15">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A las oficinas líderes de proyectos que se detallan </w:t>
      </w:r>
      <w:r w:rsidR="00AC26C3">
        <w:rPr>
          <w:rFonts w:ascii="Book Antiqua" w:hAnsi="Book Antiqua"/>
          <w:sz w:val="24"/>
          <w:szCs w:val="24"/>
        </w:rPr>
        <w:t xml:space="preserve">a continuación </w:t>
      </w:r>
      <w:r w:rsidR="00AA0755" w:rsidRPr="00AA0755">
        <w:rPr>
          <w:rFonts w:ascii="Book Antiqua" w:hAnsi="Book Antiqua"/>
          <w:sz w:val="24"/>
          <w:szCs w:val="24"/>
        </w:rPr>
        <w:t xml:space="preserve">se solicita en un plazo de </w:t>
      </w:r>
      <w:r w:rsidRPr="00361D93">
        <w:rPr>
          <w:rFonts w:ascii="Book Antiqua" w:hAnsi="Book Antiqua"/>
          <w:sz w:val="24"/>
          <w:szCs w:val="24"/>
        </w:rPr>
        <w:t>10 días hábiles de plazo posterior al conocimiento y aprobación de este informe por parte del Consejo Superior presentar el informe de avance que tienen pendiente</w:t>
      </w:r>
      <w:r w:rsidRPr="00887FA5">
        <w:rPr>
          <w:rFonts w:ascii="Book Antiqua" w:hAnsi="Book Antiqua"/>
          <w:sz w:val="24"/>
          <w:szCs w:val="24"/>
        </w:rPr>
        <w:t xml:space="preserve">. </w:t>
      </w:r>
    </w:p>
    <w:p w14:paraId="6D8F2B20" w14:textId="77777777" w:rsidR="00F15759" w:rsidRDefault="00F15759" w:rsidP="00F15759">
      <w:pPr>
        <w:spacing w:after="0" w:line="240" w:lineRule="auto"/>
        <w:jc w:val="both"/>
        <w:rPr>
          <w:rFonts w:ascii="Book Antiqua" w:hAnsi="Book Antiqua"/>
          <w:sz w:val="24"/>
          <w:szCs w:val="24"/>
        </w:rPr>
      </w:pPr>
    </w:p>
    <w:p w14:paraId="128A8675" w14:textId="77777777" w:rsidR="003C7D5B" w:rsidRDefault="003C7D5B" w:rsidP="000D0740">
      <w:pPr>
        <w:spacing w:after="0" w:line="240" w:lineRule="auto"/>
        <w:jc w:val="both"/>
        <w:rPr>
          <w:rFonts w:ascii="Book Antiqua" w:hAnsi="Book Antiqua"/>
          <w:b/>
          <w:sz w:val="24"/>
          <w:szCs w:val="24"/>
        </w:rPr>
      </w:pPr>
    </w:p>
    <w:tbl>
      <w:tblPr>
        <w:tblW w:w="41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1477"/>
        <w:gridCol w:w="3768"/>
      </w:tblGrid>
      <w:tr w:rsidR="000618F3" w:rsidRPr="00E948B7" w14:paraId="5A76BE43" w14:textId="77777777" w:rsidTr="003C595C">
        <w:trPr>
          <w:trHeight w:val="20"/>
          <w:tblHeader/>
          <w:jc w:val="center"/>
        </w:trPr>
        <w:tc>
          <w:tcPr>
            <w:tcW w:w="1445" w:type="pct"/>
            <w:shd w:val="clear" w:color="000000" w:fill="44546A"/>
            <w:vAlign w:val="center"/>
            <w:hideMark/>
          </w:tcPr>
          <w:p w14:paraId="6C36A39B" w14:textId="77777777" w:rsidR="000618F3" w:rsidRPr="00AC26C3" w:rsidRDefault="000618F3" w:rsidP="00AD64AE">
            <w:pPr>
              <w:spacing w:after="0" w:line="240" w:lineRule="auto"/>
              <w:rPr>
                <w:rFonts w:ascii="Book Antiqua" w:eastAsia="Times New Roman" w:hAnsi="Book Antiqua" w:cs="Calibri"/>
                <w:b/>
                <w:bCs/>
                <w:color w:val="FFFFFF"/>
                <w:sz w:val="18"/>
                <w:szCs w:val="18"/>
                <w:lang w:eastAsia="es-CR"/>
              </w:rPr>
            </w:pPr>
            <w:r w:rsidRPr="00AC26C3">
              <w:rPr>
                <w:rFonts w:ascii="Book Antiqua" w:eastAsia="Times New Roman" w:hAnsi="Book Antiqua" w:cs="Calibri"/>
                <w:b/>
                <w:bCs/>
                <w:color w:val="FFFFFF"/>
                <w:sz w:val="18"/>
                <w:szCs w:val="18"/>
                <w:lang w:eastAsia="es-CR"/>
              </w:rPr>
              <w:t>Oficina Líder</w:t>
            </w:r>
          </w:p>
        </w:tc>
        <w:tc>
          <w:tcPr>
            <w:tcW w:w="1001" w:type="pct"/>
            <w:shd w:val="clear" w:color="000000" w:fill="44546A"/>
            <w:vAlign w:val="center"/>
            <w:hideMark/>
          </w:tcPr>
          <w:p w14:paraId="072F68C0" w14:textId="77777777" w:rsidR="000618F3" w:rsidRPr="00AC26C3" w:rsidRDefault="000618F3" w:rsidP="00AD64AE">
            <w:pPr>
              <w:spacing w:after="0" w:line="240" w:lineRule="auto"/>
              <w:rPr>
                <w:rFonts w:ascii="Book Antiqua" w:eastAsia="Times New Roman" w:hAnsi="Book Antiqua" w:cs="Calibri"/>
                <w:b/>
                <w:bCs/>
                <w:color w:val="FFFFFF"/>
                <w:sz w:val="18"/>
                <w:szCs w:val="18"/>
                <w:lang w:eastAsia="es-CR"/>
              </w:rPr>
            </w:pPr>
            <w:r w:rsidRPr="00AC26C3">
              <w:rPr>
                <w:rFonts w:ascii="Book Antiqua" w:eastAsia="Times New Roman" w:hAnsi="Book Antiqua" w:cs="Calibri"/>
                <w:b/>
                <w:bCs/>
                <w:color w:val="FFFFFF"/>
                <w:sz w:val="18"/>
                <w:szCs w:val="18"/>
                <w:lang w:eastAsia="es-CR"/>
              </w:rPr>
              <w:t>Código</w:t>
            </w:r>
          </w:p>
        </w:tc>
        <w:tc>
          <w:tcPr>
            <w:tcW w:w="2554" w:type="pct"/>
            <w:shd w:val="clear" w:color="000000" w:fill="44546A"/>
            <w:vAlign w:val="center"/>
            <w:hideMark/>
          </w:tcPr>
          <w:p w14:paraId="40D22F8B" w14:textId="77777777" w:rsidR="000618F3" w:rsidRPr="00AC26C3" w:rsidRDefault="000618F3" w:rsidP="00AD64AE">
            <w:pPr>
              <w:spacing w:after="0" w:line="240" w:lineRule="auto"/>
              <w:rPr>
                <w:rFonts w:ascii="Book Antiqua" w:eastAsia="Times New Roman" w:hAnsi="Book Antiqua" w:cs="Calibri"/>
                <w:b/>
                <w:bCs/>
                <w:color w:val="FFFFFF"/>
                <w:sz w:val="18"/>
                <w:szCs w:val="18"/>
                <w:lang w:eastAsia="es-CR"/>
              </w:rPr>
            </w:pPr>
            <w:r w:rsidRPr="00AC26C3">
              <w:rPr>
                <w:rFonts w:ascii="Book Antiqua" w:eastAsia="Times New Roman" w:hAnsi="Book Antiqua" w:cs="Calibri"/>
                <w:b/>
                <w:bCs/>
                <w:color w:val="FFFFFF"/>
                <w:sz w:val="18"/>
                <w:szCs w:val="18"/>
                <w:lang w:eastAsia="es-CR"/>
              </w:rPr>
              <w:t>Nombre del proyecto</w:t>
            </w:r>
          </w:p>
        </w:tc>
      </w:tr>
      <w:tr w:rsidR="000618F3" w:rsidRPr="00E948B7" w14:paraId="190F41C8" w14:textId="77777777" w:rsidTr="003C595C">
        <w:trPr>
          <w:trHeight w:val="20"/>
          <w:jc w:val="center"/>
        </w:trPr>
        <w:tc>
          <w:tcPr>
            <w:tcW w:w="1445" w:type="pct"/>
            <w:shd w:val="clear" w:color="auto" w:fill="auto"/>
            <w:vAlign w:val="center"/>
          </w:tcPr>
          <w:p w14:paraId="186DF738" w14:textId="77777777" w:rsidR="000618F3" w:rsidRPr="00AC26C3" w:rsidRDefault="000618F3" w:rsidP="00AD64AE">
            <w:pPr>
              <w:spacing w:after="0" w:line="240" w:lineRule="auto"/>
              <w:rPr>
                <w:rFonts w:ascii="Book Antiqua" w:eastAsia="Times New Roman" w:hAnsi="Book Antiqua" w:cs="Calibri"/>
                <w:sz w:val="18"/>
                <w:szCs w:val="18"/>
                <w:lang w:eastAsia="es-CR"/>
              </w:rPr>
            </w:pPr>
            <w:r w:rsidRPr="00AC26C3">
              <w:rPr>
                <w:rFonts w:ascii="Book Antiqua" w:hAnsi="Book Antiqua" w:cs="Calibri"/>
                <w:color w:val="000000"/>
                <w:sz w:val="18"/>
                <w:szCs w:val="18"/>
              </w:rPr>
              <w:t>Dirección Ejecutiva</w:t>
            </w:r>
          </w:p>
        </w:tc>
        <w:tc>
          <w:tcPr>
            <w:tcW w:w="1001" w:type="pct"/>
            <w:shd w:val="clear" w:color="auto" w:fill="auto"/>
            <w:noWrap/>
            <w:vAlign w:val="center"/>
          </w:tcPr>
          <w:p w14:paraId="4DB1E1E1" w14:textId="77777777" w:rsidR="000618F3" w:rsidRPr="00AC26C3" w:rsidRDefault="000618F3" w:rsidP="00AD64AE">
            <w:pPr>
              <w:spacing w:after="0" w:line="240" w:lineRule="auto"/>
              <w:rPr>
                <w:rFonts w:ascii="Book Antiqua" w:eastAsia="Times New Roman" w:hAnsi="Book Antiqua" w:cs="Calibri"/>
                <w:sz w:val="18"/>
                <w:szCs w:val="18"/>
                <w:lang w:eastAsia="es-CR"/>
              </w:rPr>
            </w:pPr>
            <w:r w:rsidRPr="00AC26C3">
              <w:rPr>
                <w:rFonts w:ascii="Book Antiqua" w:hAnsi="Book Antiqua" w:cs="Calibri"/>
                <w:sz w:val="18"/>
                <w:szCs w:val="18"/>
              </w:rPr>
              <w:t>0117-DE-P22</w:t>
            </w:r>
          </w:p>
        </w:tc>
        <w:tc>
          <w:tcPr>
            <w:tcW w:w="2554" w:type="pct"/>
            <w:shd w:val="clear" w:color="auto" w:fill="auto"/>
            <w:vAlign w:val="center"/>
          </w:tcPr>
          <w:p w14:paraId="3C3359F8" w14:textId="77777777" w:rsidR="000618F3" w:rsidRPr="00AC26C3" w:rsidRDefault="000618F3" w:rsidP="00AD64AE">
            <w:pPr>
              <w:spacing w:after="0" w:line="240" w:lineRule="auto"/>
              <w:rPr>
                <w:rFonts w:ascii="Book Antiqua" w:eastAsia="Times New Roman" w:hAnsi="Book Antiqua" w:cs="Calibri"/>
                <w:sz w:val="18"/>
                <w:szCs w:val="18"/>
                <w:lang w:eastAsia="es-CR"/>
              </w:rPr>
            </w:pPr>
            <w:r w:rsidRPr="00AC26C3">
              <w:rPr>
                <w:rFonts w:ascii="Book Antiqua" w:hAnsi="Book Antiqua" w:cs="Calibri"/>
                <w:sz w:val="18"/>
                <w:szCs w:val="18"/>
              </w:rPr>
              <w:t>Publicación electrónica del Boletín Judicial, a través del Departamento de Artes Gráficas</w:t>
            </w:r>
          </w:p>
        </w:tc>
      </w:tr>
      <w:tr w:rsidR="000618F3" w:rsidRPr="000E2D09" w14:paraId="3FE01DCD" w14:textId="77777777" w:rsidTr="003C595C">
        <w:trPr>
          <w:trHeight w:val="20"/>
          <w:jc w:val="center"/>
        </w:trPr>
        <w:tc>
          <w:tcPr>
            <w:tcW w:w="1445" w:type="pct"/>
            <w:shd w:val="clear" w:color="auto" w:fill="auto"/>
            <w:vAlign w:val="center"/>
          </w:tcPr>
          <w:p w14:paraId="795B6274" w14:textId="77777777" w:rsidR="000618F3" w:rsidRPr="00AC26C3" w:rsidRDefault="000618F3" w:rsidP="00AD64AE">
            <w:pPr>
              <w:spacing w:after="0"/>
              <w:rPr>
                <w:rFonts w:ascii="Book Antiqua" w:hAnsi="Book Antiqua" w:cs="Calibri"/>
                <w:sz w:val="18"/>
                <w:szCs w:val="18"/>
              </w:rPr>
            </w:pPr>
            <w:r w:rsidRPr="00AC26C3">
              <w:rPr>
                <w:rFonts w:ascii="Book Antiqua" w:hAnsi="Book Antiqua" w:cs="Calibri"/>
                <w:sz w:val="18"/>
                <w:szCs w:val="18"/>
              </w:rPr>
              <w:t>Centro de Conciliación del Poder Judicial</w:t>
            </w:r>
          </w:p>
        </w:tc>
        <w:tc>
          <w:tcPr>
            <w:tcW w:w="1001" w:type="pct"/>
            <w:shd w:val="clear" w:color="auto" w:fill="auto"/>
            <w:noWrap/>
            <w:vAlign w:val="center"/>
          </w:tcPr>
          <w:p w14:paraId="41DD0350" w14:textId="77777777" w:rsidR="000618F3" w:rsidRPr="00AC26C3" w:rsidRDefault="000618F3" w:rsidP="00AD64AE">
            <w:pPr>
              <w:spacing w:after="0"/>
              <w:rPr>
                <w:rFonts w:ascii="Book Antiqua" w:hAnsi="Book Antiqua" w:cs="Calibri"/>
                <w:sz w:val="18"/>
                <w:szCs w:val="18"/>
              </w:rPr>
            </w:pPr>
            <w:r w:rsidRPr="00302E43">
              <w:rPr>
                <w:rFonts w:ascii="Book Antiqua" w:hAnsi="Book Antiqua" w:cs="Calibri"/>
                <w:color w:val="000000"/>
                <w:sz w:val="18"/>
                <w:szCs w:val="18"/>
              </w:rPr>
              <w:t>0963-CC-P01</w:t>
            </w:r>
          </w:p>
        </w:tc>
        <w:tc>
          <w:tcPr>
            <w:tcW w:w="2554" w:type="pct"/>
            <w:shd w:val="clear" w:color="auto" w:fill="auto"/>
            <w:vAlign w:val="center"/>
          </w:tcPr>
          <w:p w14:paraId="56D4E19D" w14:textId="77777777" w:rsidR="000618F3" w:rsidRPr="00AC26C3" w:rsidRDefault="000618F3" w:rsidP="00AD64AE">
            <w:pPr>
              <w:spacing w:after="0"/>
              <w:rPr>
                <w:rFonts w:ascii="Book Antiqua" w:hAnsi="Book Antiqua" w:cs="Calibri"/>
                <w:sz w:val="18"/>
                <w:szCs w:val="18"/>
              </w:rPr>
            </w:pPr>
            <w:r w:rsidRPr="00302E43">
              <w:rPr>
                <w:rFonts w:ascii="Book Antiqua" w:hAnsi="Book Antiqua" w:cs="Calibri"/>
                <w:color w:val="000000"/>
                <w:sz w:val="18"/>
                <w:szCs w:val="18"/>
              </w:rPr>
              <w:t>Política de tratamiento de métodos alternos de resolución de conflictos</w:t>
            </w:r>
          </w:p>
        </w:tc>
      </w:tr>
      <w:tr w:rsidR="000618F3" w:rsidRPr="00E948B7" w14:paraId="17B0FB35" w14:textId="77777777" w:rsidTr="003C595C">
        <w:trPr>
          <w:trHeight w:val="20"/>
          <w:jc w:val="center"/>
        </w:trPr>
        <w:tc>
          <w:tcPr>
            <w:tcW w:w="1445" w:type="pct"/>
            <w:shd w:val="clear" w:color="auto" w:fill="auto"/>
            <w:vAlign w:val="center"/>
          </w:tcPr>
          <w:p w14:paraId="13E40C2E" w14:textId="77777777" w:rsidR="000618F3" w:rsidRPr="00AC26C3" w:rsidRDefault="000618F3" w:rsidP="00AD64AE">
            <w:pPr>
              <w:spacing w:after="0" w:line="240" w:lineRule="auto"/>
              <w:rPr>
                <w:rFonts w:ascii="Book Antiqua" w:hAnsi="Book Antiqua" w:cs="Calibri"/>
                <w:color w:val="000000"/>
                <w:sz w:val="18"/>
                <w:szCs w:val="18"/>
              </w:rPr>
            </w:pPr>
            <w:r w:rsidRPr="00AC26C3">
              <w:rPr>
                <w:rFonts w:ascii="Book Antiqua" w:hAnsi="Book Antiqua" w:cs="Calibri"/>
                <w:color w:val="000000"/>
                <w:sz w:val="18"/>
                <w:szCs w:val="18"/>
              </w:rPr>
              <w:t>Escuela Judicial</w:t>
            </w:r>
          </w:p>
        </w:tc>
        <w:tc>
          <w:tcPr>
            <w:tcW w:w="1001" w:type="pct"/>
            <w:shd w:val="clear" w:color="auto" w:fill="auto"/>
            <w:noWrap/>
            <w:vAlign w:val="center"/>
          </w:tcPr>
          <w:p w14:paraId="2EB3F7DC"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0035-EJ-P01</w:t>
            </w:r>
          </w:p>
        </w:tc>
        <w:tc>
          <w:tcPr>
            <w:tcW w:w="2554" w:type="pct"/>
            <w:shd w:val="clear" w:color="auto" w:fill="auto"/>
            <w:vAlign w:val="center"/>
          </w:tcPr>
          <w:p w14:paraId="493880C6"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Sistema de Gestión de Capacitación</w:t>
            </w:r>
          </w:p>
        </w:tc>
      </w:tr>
      <w:tr w:rsidR="000618F3" w:rsidRPr="00E948B7" w14:paraId="1DB5A881" w14:textId="77777777" w:rsidTr="003C595C">
        <w:trPr>
          <w:trHeight w:val="20"/>
          <w:jc w:val="center"/>
        </w:trPr>
        <w:tc>
          <w:tcPr>
            <w:tcW w:w="1445" w:type="pct"/>
            <w:shd w:val="clear" w:color="auto" w:fill="auto"/>
            <w:vAlign w:val="center"/>
          </w:tcPr>
          <w:p w14:paraId="7BA1DA78" w14:textId="77777777" w:rsidR="000618F3" w:rsidRPr="00AC26C3" w:rsidRDefault="000618F3" w:rsidP="00AD64AE">
            <w:pPr>
              <w:spacing w:after="0" w:line="240" w:lineRule="auto"/>
              <w:rPr>
                <w:rFonts w:ascii="Book Antiqua" w:hAnsi="Book Antiqua" w:cs="Calibri"/>
                <w:color w:val="000000"/>
                <w:sz w:val="18"/>
                <w:szCs w:val="18"/>
              </w:rPr>
            </w:pPr>
            <w:r w:rsidRPr="00AC26C3">
              <w:rPr>
                <w:rFonts w:ascii="Book Antiqua" w:hAnsi="Book Antiqua" w:cs="Calibri"/>
                <w:color w:val="000000"/>
                <w:sz w:val="18"/>
                <w:szCs w:val="18"/>
              </w:rPr>
              <w:lastRenderedPageBreak/>
              <w:t>Departamento de Proveeduría</w:t>
            </w:r>
          </w:p>
        </w:tc>
        <w:tc>
          <w:tcPr>
            <w:tcW w:w="1001" w:type="pct"/>
            <w:shd w:val="clear" w:color="auto" w:fill="auto"/>
            <w:noWrap/>
            <w:vAlign w:val="center"/>
          </w:tcPr>
          <w:p w14:paraId="0B4732F8"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0117-DE-P29</w:t>
            </w:r>
          </w:p>
        </w:tc>
        <w:tc>
          <w:tcPr>
            <w:tcW w:w="2554" w:type="pct"/>
            <w:shd w:val="clear" w:color="auto" w:fill="auto"/>
            <w:vAlign w:val="center"/>
          </w:tcPr>
          <w:p w14:paraId="457B13DC"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Sistema de Inventario y Materiales de la Proveeduría</w:t>
            </w:r>
          </w:p>
        </w:tc>
      </w:tr>
      <w:tr w:rsidR="000618F3" w:rsidRPr="00E948B7" w14:paraId="22900BD4" w14:textId="77777777" w:rsidTr="003C595C">
        <w:trPr>
          <w:trHeight w:val="20"/>
          <w:jc w:val="center"/>
        </w:trPr>
        <w:tc>
          <w:tcPr>
            <w:tcW w:w="1445" w:type="pct"/>
            <w:shd w:val="clear" w:color="auto" w:fill="auto"/>
            <w:vAlign w:val="center"/>
          </w:tcPr>
          <w:p w14:paraId="5D0E1E93" w14:textId="77777777" w:rsidR="000618F3" w:rsidRPr="00AC26C3" w:rsidRDefault="000618F3" w:rsidP="00AD64AE">
            <w:pPr>
              <w:spacing w:after="0" w:line="240" w:lineRule="auto"/>
              <w:rPr>
                <w:rFonts w:ascii="Book Antiqua" w:hAnsi="Book Antiqua" w:cs="Calibri"/>
                <w:color w:val="000000"/>
                <w:sz w:val="18"/>
                <w:szCs w:val="18"/>
              </w:rPr>
            </w:pPr>
            <w:r w:rsidRPr="00AC26C3">
              <w:rPr>
                <w:rFonts w:ascii="Book Antiqua" w:hAnsi="Book Antiqua" w:cs="Calibri"/>
                <w:color w:val="000000"/>
                <w:sz w:val="18"/>
                <w:szCs w:val="18"/>
              </w:rPr>
              <w:t>Desarrollo Humano</w:t>
            </w:r>
          </w:p>
        </w:tc>
        <w:tc>
          <w:tcPr>
            <w:tcW w:w="1001" w:type="pct"/>
            <w:shd w:val="clear" w:color="auto" w:fill="auto"/>
            <w:noWrap/>
            <w:vAlign w:val="center"/>
          </w:tcPr>
          <w:p w14:paraId="01B7D2B6"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0134-DGH-P16</w:t>
            </w:r>
          </w:p>
        </w:tc>
        <w:tc>
          <w:tcPr>
            <w:tcW w:w="2554" w:type="pct"/>
            <w:shd w:val="clear" w:color="auto" w:fill="auto"/>
            <w:vAlign w:val="center"/>
          </w:tcPr>
          <w:p w14:paraId="041B336A"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Política de Teletrabajo</w:t>
            </w:r>
          </w:p>
        </w:tc>
      </w:tr>
      <w:tr w:rsidR="000618F3" w:rsidRPr="00E948B7" w14:paraId="5528266E" w14:textId="77777777" w:rsidTr="003C595C">
        <w:trPr>
          <w:trHeight w:val="20"/>
          <w:jc w:val="center"/>
        </w:trPr>
        <w:tc>
          <w:tcPr>
            <w:tcW w:w="1445" w:type="pct"/>
            <w:shd w:val="clear" w:color="auto" w:fill="auto"/>
            <w:vAlign w:val="center"/>
          </w:tcPr>
          <w:p w14:paraId="0B2295D5" w14:textId="77777777" w:rsidR="000618F3" w:rsidRPr="00AC26C3" w:rsidRDefault="000618F3" w:rsidP="00AD64AE">
            <w:pPr>
              <w:spacing w:after="0" w:line="240" w:lineRule="auto"/>
              <w:rPr>
                <w:rFonts w:ascii="Book Antiqua" w:hAnsi="Book Antiqua" w:cs="Calibri"/>
                <w:color w:val="000000"/>
                <w:sz w:val="18"/>
                <w:szCs w:val="18"/>
              </w:rPr>
            </w:pPr>
            <w:r w:rsidRPr="00AC26C3">
              <w:rPr>
                <w:rFonts w:ascii="Book Antiqua" w:hAnsi="Book Antiqua" w:cs="Calibri"/>
                <w:color w:val="000000"/>
                <w:sz w:val="18"/>
                <w:szCs w:val="18"/>
              </w:rPr>
              <w:t>Fiscalía General</w:t>
            </w:r>
          </w:p>
        </w:tc>
        <w:tc>
          <w:tcPr>
            <w:tcW w:w="1001" w:type="pct"/>
            <w:shd w:val="clear" w:color="auto" w:fill="auto"/>
            <w:noWrap/>
            <w:vAlign w:val="center"/>
          </w:tcPr>
          <w:p w14:paraId="48DABE18"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0717-MP-P01</w:t>
            </w:r>
          </w:p>
        </w:tc>
        <w:tc>
          <w:tcPr>
            <w:tcW w:w="2554" w:type="pct"/>
            <w:shd w:val="clear" w:color="auto" w:fill="auto"/>
            <w:vAlign w:val="center"/>
          </w:tcPr>
          <w:p w14:paraId="0ABB7946" w14:textId="77777777" w:rsidR="000618F3" w:rsidRPr="00AC26C3" w:rsidRDefault="000618F3" w:rsidP="00AD64AE">
            <w:pPr>
              <w:spacing w:after="0" w:line="240" w:lineRule="auto"/>
              <w:rPr>
                <w:rFonts w:ascii="Book Antiqua" w:hAnsi="Book Antiqua" w:cs="Calibri"/>
                <w:sz w:val="18"/>
                <w:szCs w:val="18"/>
              </w:rPr>
            </w:pPr>
            <w:r w:rsidRPr="00AC26C3">
              <w:rPr>
                <w:rFonts w:ascii="Book Antiqua" w:hAnsi="Book Antiqua" w:cs="Calibri"/>
                <w:sz w:val="18"/>
                <w:szCs w:val="18"/>
              </w:rPr>
              <w:t>Modelo de abordaje de casos penales de corrupción</w:t>
            </w:r>
          </w:p>
        </w:tc>
      </w:tr>
    </w:tbl>
    <w:p w14:paraId="11063738" w14:textId="77777777" w:rsidR="000618F3" w:rsidRDefault="000618F3" w:rsidP="000D0740">
      <w:pPr>
        <w:spacing w:after="0" w:line="240" w:lineRule="auto"/>
        <w:jc w:val="both"/>
        <w:rPr>
          <w:rFonts w:ascii="Book Antiqua" w:hAnsi="Book Antiqua"/>
          <w:b/>
          <w:sz w:val="24"/>
          <w:szCs w:val="24"/>
        </w:rPr>
      </w:pPr>
    </w:p>
    <w:p w14:paraId="42EBA38F" w14:textId="77777777" w:rsidR="000618F3" w:rsidRDefault="000618F3" w:rsidP="000D0740">
      <w:pPr>
        <w:spacing w:after="0" w:line="240" w:lineRule="auto"/>
        <w:jc w:val="both"/>
        <w:rPr>
          <w:rFonts w:ascii="Book Antiqua" w:hAnsi="Book Antiqua"/>
          <w:b/>
          <w:sz w:val="24"/>
          <w:szCs w:val="24"/>
        </w:rPr>
      </w:pPr>
    </w:p>
    <w:p w14:paraId="66F6D11D" w14:textId="45A7B963" w:rsidR="00B74140" w:rsidRDefault="00B74140" w:rsidP="00B74140">
      <w:pPr>
        <w:spacing w:after="0" w:line="240" w:lineRule="auto"/>
        <w:rPr>
          <w:rFonts w:ascii="Book Antiqua" w:hAnsi="Book Antiqua"/>
          <w:b/>
          <w:sz w:val="24"/>
          <w:szCs w:val="24"/>
        </w:rPr>
      </w:pPr>
      <w:r>
        <w:rPr>
          <w:rFonts w:ascii="Book Antiqua" w:hAnsi="Book Antiqua"/>
          <w:b/>
          <w:sz w:val="24"/>
          <w:szCs w:val="24"/>
        </w:rPr>
        <w:t>A todas las Oficinas líderes o responsables de proyectos estratégicos</w:t>
      </w:r>
      <w:r w:rsidR="007E5C36">
        <w:rPr>
          <w:rFonts w:ascii="Book Antiqua" w:hAnsi="Book Antiqua"/>
          <w:b/>
          <w:sz w:val="24"/>
          <w:szCs w:val="24"/>
        </w:rPr>
        <w:t xml:space="preserve"> y operativos</w:t>
      </w:r>
      <w:r>
        <w:rPr>
          <w:rFonts w:ascii="Book Antiqua" w:hAnsi="Book Antiqua"/>
          <w:b/>
          <w:sz w:val="24"/>
          <w:szCs w:val="24"/>
        </w:rPr>
        <w:t>:</w:t>
      </w:r>
    </w:p>
    <w:p w14:paraId="2D67601D" w14:textId="77777777" w:rsidR="004B1088" w:rsidRDefault="004B1088" w:rsidP="000D0740">
      <w:pPr>
        <w:spacing w:after="0" w:line="240" w:lineRule="auto"/>
        <w:jc w:val="both"/>
        <w:rPr>
          <w:rFonts w:ascii="Book Antiqua" w:hAnsi="Book Antiqua"/>
          <w:b/>
          <w:sz w:val="24"/>
          <w:szCs w:val="24"/>
        </w:rPr>
      </w:pPr>
    </w:p>
    <w:p w14:paraId="327C9803" w14:textId="36F53FA2" w:rsidR="00C97FB9" w:rsidRPr="00887FA5" w:rsidRDefault="00A965D7" w:rsidP="00C97FB9">
      <w:pPr>
        <w:numPr>
          <w:ilvl w:val="1"/>
          <w:numId w:val="16"/>
        </w:numPr>
        <w:spacing w:after="0" w:line="240" w:lineRule="auto"/>
        <w:ind w:left="567" w:hanging="567"/>
        <w:jc w:val="both"/>
        <w:rPr>
          <w:rFonts w:ascii="Book Antiqua" w:hAnsi="Book Antiqua"/>
          <w:sz w:val="24"/>
          <w:szCs w:val="24"/>
        </w:rPr>
      </w:pPr>
      <w:r>
        <w:rPr>
          <w:rFonts w:ascii="Book Antiqua" w:hAnsi="Book Antiqua"/>
          <w:sz w:val="24"/>
          <w:szCs w:val="24"/>
        </w:rPr>
        <w:t>A</w:t>
      </w:r>
      <w:r w:rsidR="00C97FB9" w:rsidRPr="00887FA5">
        <w:rPr>
          <w:rFonts w:ascii="Book Antiqua" w:hAnsi="Book Antiqua"/>
          <w:sz w:val="24"/>
          <w:szCs w:val="24"/>
        </w:rPr>
        <w:t>catar los procedimientos expuestos en los manuales que facilita la Unidad Estratégica de Portafolio de Proyectos Institucional y que pueden ser consultados en la página electrónica de la Dirección de Planificación (</w:t>
      </w:r>
      <w:hyperlink r:id="rId137">
        <w:r w:rsidR="00C97FB9" w:rsidRPr="4932DC48">
          <w:rPr>
            <w:rFonts w:ascii="Book Antiqua" w:hAnsi="Book Antiqua"/>
            <w:color w:val="0563C1"/>
            <w:sz w:val="24"/>
            <w:szCs w:val="24"/>
            <w:u w:val="single"/>
          </w:rPr>
          <w:t>https://planificacion.poder-judicial.go.cr/index.php/estrategia/portafolio-de-proyectos-estrategicos</w:t>
        </w:r>
      </w:hyperlink>
      <w:r w:rsidR="00C97FB9" w:rsidRPr="00887FA5">
        <w:rPr>
          <w:rFonts w:ascii="Book Antiqua" w:hAnsi="Book Antiqua"/>
          <w:sz w:val="24"/>
          <w:szCs w:val="24"/>
        </w:rPr>
        <w:t xml:space="preserve">). </w:t>
      </w:r>
    </w:p>
    <w:p w14:paraId="70E07CFC" w14:textId="77777777" w:rsidR="00C97FB9" w:rsidRPr="00887FA5" w:rsidRDefault="00C97FB9" w:rsidP="00C97FB9">
      <w:pPr>
        <w:spacing w:after="0" w:line="240" w:lineRule="auto"/>
        <w:ind w:left="567"/>
        <w:contextualSpacing/>
        <w:jc w:val="both"/>
        <w:rPr>
          <w:rFonts w:ascii="Book Antiqua" w:hAnsi="Book Antiqua"/>
          <w:sz w:val="24"/>
          <w:szCs w:val="24"/>
        </w:rPr>
      </w:pPr>
    </w:p>
    <w:p w14:paraId="6F27BDD7" w14:textId="328682B0" w:rsidR="00C97FB9" w:rsidRPr="00887FA5" w:rsidRDefault="00A965D7" w:rsidP="00C97FB9">
      <w:pPr>
        <w:numPr>
          <w:ilvl w:val="1"/>
          <w:numId w:val="16"/>
        </w:numPr>
        <w:spacing w:after="0" w:line="240" w:lineRule="auto"/>
        <w:ind w:left="567" w:hanging="567"/>
        <w:jc w:val="both"/>
        <w:rPr>
          <w:rFonts w:ascii="Book Antiqua" w:hAnsi="Book Antiqua"/>
          <w:sz w:val="24"/>
          <w:szCs w:val="24"/>
        </w:rPr>
      </w:pPr>
      <w:r>
        <w:rPr>
          <w:rFonts w:ascii="Book Antiqua" w:hAnsi="Book Antiqua"/>
          <w:sz w:val="24"/>
          <w:szCs w:val="24"/>
        </w:rPr>
        <w:t>T</w:t>
      </w:r>
      <w:r w:rsidR="00C97FB9" w:rsidRPr="00887FA5">
        <w:rPr>
          <w:rFonts w:ascii="Book Antiqua" w:hAnsi="Book Antiqua"/>
          <w:sz w:val="24"/>
          <w:szCs w:val="24"/>
        </w:rPr>
        <w:t>ener presente las fechas de presentación de los próximos informes de avance correspondientes al periodo 2022, tal y como se detalla en la siguiente tabla:</w:t>
      </w:r>
    </w:p>
    <w:p w14:paraId="62AAC954" w14:textId="77777777" w:rsidR="00C97FB9" w:rsidRPr="00887FA5" w:rsidRDefault="00C97FB9" w:rsidP="00C97FB9">
      <w:pPr>
        <w:ind w:left="720"/>
        <w:contextualSpacing/>
        <w:rPr>
          <w:rFonts w:ascii="Book Antiqua" w:hAnsi="Book Antiqua"/>
          <w:sz w:val="24"/>
          <w:szCs w:val="24"/>
        </w:rPr>
      </w:pPr>
    </w:p>
    <w:tbl>
      <w:tblPr>
        <w:tblStyle w:val="Tablaconcuadrcula"/>
        <w:tblW w:w="9493" w:type="dxa"/>
        <w:jc w:val="center"/>
        <w:tblLook w:val="04A0" w:firstRow="1" w:lastRow="0" w:firstColumn="1" w:lastColumn="0" w:noHBand="0" w:noVBand="1"/>
      </w:tblPr>
      <w:tblGrid>
        <w:gridCol w:w="719"/>
        <w:gridCol w:w="1272"/>
        <w:gridCol w:w="1312"/>
        <w:gridCol w:w="1781"/>
        <w:gridCol w:w="1574"/>
        <w:gridCol w:w="2835"/>
      </w:tblGrid>
      <w:tr w:rsidR="00C97FB9" w:rsidRPr="00887FA5" w14:paraId="2378A2CD" w14:textId="77777777" w:rsidTr="00953B35">
        <w:trPr>
          <w:trHeight w:val="913"/>
          <w:jc w:val="center"/>
        </w:trPr>
        <w:tc>
          <w:tcPr>
            <w:tcW w:w="719" w:type="dxa"/>
            <w:shd w:val="clear" w:color="auto" w:fill="F2F2F2" w:themeFill="background1" w:themeFillShade="F2"/>
            <w:vAlign w:val="center"/>
          </w:tcPr>
          <w:p w14:paraId="4CFA8ED4" w14:textId="77777777" w:rsidR="00C97FB9" w:rsidRPr="00887FA5" w:rsidRDefault="00C97FB9" w:rsidP="00953B35">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Año</w:t>
            </w:r>
          </w:p>
        </w:tc>
        <w:tc>
          <w:tcPr>
            <w:tcW w:w="1272" w:type="dxa"/>
            <w:shd w:val="clear" w:color="auto" w:fill="F2F2F2" w:themeFill="background1" w:themeFillShade="F2"/>
            <w:vAlign w:val="center"/>
          </w:tcPr>
          <w:p w14:paraId="434649C2" w14:textId="77777777" w:rsidR="00C97FB9" w:rsidRPr="00887FA5" w:rsidRDefault="00C97FB9" w:rsidP="00953B35">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Informe</w:t>
            </w:r>
          </w:p>
        </w:tc>
        <w:tc>
          <w:tcPr>
            <w:tcW w:w="1312" w:type="dxa"/>
            <w:shd w:val="clear" w:color="auto" w:fill="F2F2F2" w:themeFill="background1" w:themeFillShade="F2"/>
            <w:vAlign w:val="center"/>
          </w:tcPr>
          <w:p w14:paraId="7A888325" w14:textId="77777777" w:rsidR="00C97FB9" w:rsidRPr="00887FA5" w:rsidRDefault="00C97FB9" w:rsidP="00953B35">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de corte</w:t>
            </w:r>
          </w:p>
        </w:tc>
        <w:tc>
          <w:tcPr>
            <w:tcW w:w="1781" w:type="dxa"/>
            <w:shd w:val="clear" w:color="auto" w:fill="F2F2F2" w:themeFill="background1" w:themeFillShade="F2"/>
            <w:vAlign w:val="center"/>
          </w:tcPr>
          <w:p w14:paraId="621C2351" w14:textId="77777777" w:rsidR="00C97FB9" w:rsidRPr="00887FA5" w:rsidRDefault="00C97FB9" w:rsidP="00953B35">
            <w:pPr>
              <w:autoSpaceDE w:val="0"/>
              <w:autoSpaceDN w:val="0"/>
              <w:adjustRightInd w:val="0"/>
              <w:ind w:left="-36" w:right="-76"/>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máxima incorporación al sitio del proyecto</w:t>
            </w:r>
          </w:p>
        </w:tc>
        <w:tc>
          <w:tcPr>
            <w:tcW w:w="1574" w:type="dxa"/>
            <w:shd w:val="clear" w:color="auto" w:fill="F2F2F2" w:themeFill="background1" w:themeFillShade="F2"/>
            <w:vAlign w:val="center"/>
          </w:tcPr>
          <w:p w14:paraId="6C83C472" w14:textId="77777777" w:rsidR="00C97FB9" w:rsidRPr="00887FA5" w:rsidRDefault="00C97FB9" w:rsidP="00953B35">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prevista de presentación al Consejo Superior</w:t>
            </w:r>
          </w:p>
        </w:tc>
        <w:tc>
          <w:tcPr>
            <w:tcW w:w="2835" w:type="dxa"/>
            <w:shd w:val="clear" w:color="auto" w:fill="F2F2F2" w:themeFill="background1" w:themeFillShade="F2"/>
            <w:vAlign w:val="center"/>
          </w:tcPr>
          <w:p w14:paraId="16144A72" w14:textId="77777777" w:rsidR="00C97FB9" w:rsidRPr="00887FA5" w:rsidRDefault="00C97FB9" w:rsidP="00953B35">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Observaciones</w:t>
            </w:r>
          </w:p>
        </w:tc>
      </w:tr>
      <w:tr w:rsidR="00C97FB9" w:rsidRPr="00887FA5" w14:paraId="393C044E" w14:textId="77777777" w:rsidTr="00953B35">
        <w:trPr>
          <w:trHeight w:val="566"/>
          <w:jc w:val="center"/>
        </w:trPr>
        <w:tc>
          <w:tcPr>
            <w:tcW w:w="719" w:type="dxa"/>
            <w:vMerge w:val="restart"/>
            <w:vAlign w:val="center"/>
          </w:tcPr>
          <w:p w14:paraId="660A4C77" w14:textId="77777777" w:rsidR="00C97FB9" w:rsidRPr="00887FA5" w:rsidRDefault="00C97FB9" w:rsidP="00953B35">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2022</w:t>
            </w:r>
          </w:p>
        </w:tc>
        <w:tc>
          <w:tcPr>
            <w:tcW w:w="1272" w:type="dxa"/>
            <w:vAlign w:val="center"/>
          </w:tcPr>
          <w:p w14:paraId="342461B3" w14:textId="77777777" w:rsidR="00C97FB9" w:rsidRPr="00887FA5" w:rsidRDefault="00C97FB9" w:rsidP="00953B35">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I Avance 2022</w:t>
            </w:r>
          </w:p>
        </w:tc>
        <w:tc>
          <w:tcPr>
            <w:tcW w:w="1312" w:type="dxa"/>
            <w:vAlign w:val="center"/>
          </w:tcPr>
          <w:p w14:paraId="72C4DC27" w14:textId="77777777" w:rsidR="00C97FB9" w:rsidRPr="00887FA5" w:rsidRDefault="00C97FB9" w:rsidP="00953B35">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31 mayo 2022</w:t>
            </w:r>
          </w:p>
        </w:tc>
        <w:tc>
          <w:tcPr>
            <w:tcW w:w="1781" w:type="dxa"/>
            <w:vAlign w:val="center"/>
          </w:tcPr>
          <w:p w14:paraId="053EB2FE" w14:textId="77777777" w:rsidR="00C97FB9" w:rsidRPr="00887FA5" w:rsidRDefault="00C97FB9" w:rsidP="00953B35">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 junio 2022</w:t>
            </w:r>
          </w:p>
        </w:tc>
        <w:tc>
          <w:tcPr>
            <w:tcW w:w="1574" w:type="dxa"/>
            <w:vAlign w:val="center"/>
          </w:tcPr>
          <w:p w14:paraId="51656043" w14:textId="77777777" w:rsidR="00C97FB9" w:rsidRPr="00887FA5" w:rsidRDefault="00C97FB9" w:rsidP="00953B35">
            <w:pPr>
              <w:autoSpaceDE w:val="0"/>
              <w:autoSpaceDN w:val="0"/>
              <w:adjustRightInd w:val="0"/>
              <w:jc w:val="right"/>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22 junio 2022</w:t>
            </w:r>
          </w:p>
        </w:tc>
        <w:tc>
          <w:tcPr>
            <w:tcW w:w="2835" w:type="dxa"/>
            <w:vAlign w:val="center"/>
          </w:tcPr>
          <w:p w14:paraId="392AC7B4" w14:textId="77777777" w:rsidR="00C97FB9" w:rsidRPr="00887FA5" w:rsidRDefault="00C97FB9" w:rsidP="00953B35">
            <w:pPr>
              <w:autoSpaceDE w:val="0"/>
              <w:autoSpaceDN w:val="0"/>
              <w:adjustRightInd w:val="0"/>
              <w:jc w:val="both"/>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Considera la prórroga de los PCGS para el III Trimestre 2022</w:t>
            </w:r>
          </w:p>
        </w:tc>
      </w:tr>
      <w:tr w:rsidR="00C97FB9" w:rsidRPr="00887FA5" w14:paraId="36833CDB" w14:textId="77777777" w:rsidTr="00953B35">
        <w:trPr>
          <w:trHeight w:val="566"/>
          <w:jc w:val="center"/>
        </w:trPr>
        <w:tc>
          <w:tcPr>
            <w:tcW w:w="719" w:type="dxa"/>
            <w:vMerge/>
            <w:vAlign w:val="center"/>
          </w:tcPr>
          <w:p w14:paraId="4E7DFBDA" w14:textId="77777777" w:rsidR="00C97FB9" w:rsidRPr="00887FA5" w:rsidRDefault="00C97FB9" w:rsidP="00953B35">
            <w:pPr>
              <w:autoSpaceDE w:val="0"/>
              <w:autoSpaceDN w:val="0"/>
              <w:adjustRightInd w:val="0"/>
              <w:rPr>
                <w:rFonts w:ascii="Book Antiqua" w:hAnsi="Book Antiqua" w:cs="Arial"/>
                <w:color w:val="000000"/>
                <w:sz w:val="18"/>
                <w:szCs w:val="18"/>
                <w:lang w:eastAsia="es-CR"/>
              </w:rPr>
            </w:pPr>
          </w:p>
        </w:tc>
        <w:tc>
          <w:tcPr>
            <w:tcW w:w="1272" w:type="dxa"/>
            <w:vAlign w:val="center"/>
          </w:tcPr>
          <w:p w14:paraId="5233BA07" w14:textId="77777777" w:rsidR="00C97FB9" w:rsidRPr="00887FA5" w:rsidRDefault="00C97FB9" w:rsidP="00953B35">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II Avance 2022</w:t>
            </w:r>
          </w:p>
        </w:tc>
        <w:tc>
          <w:tcPr>
            <w:tcW w:w="1312" w:type="dxa"/>
            <w:vAlign w:val="center"/>
          </w:tcPr>
          <w:p w14:paraId="25748499" w14:textId="77777777" w:rsidR="00C97FB9" w:rsidRPr="00887FA5" w:rsidRDefault="00C97FB9" w:rsidP="00953B35">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31 octubre 2022</w:t>
            </w:r>
          </w:p>
        </w:tc>
        <w:tc>
          <w:tcPr>
            <w:tcW w:w="1781" w:type="dxa"/>
            <w:vAlign w:val="center"/>
          </w:tcPr>
          <w:p w14:paraId="020FA433" w14:textId="77777777" w:rsidR="00C97FB9" w:rsidRPr="00887FA5" w:rsidRDefault="00C97FB9" w:rsidP="00953B35">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 noviembre 2022</w:t>
            </w:r>
          </w:p>
        </w:tc>
        <w:tc>
          <w:tcPr>
            <w:tcW w:w="1574" w:type="dxa"/>
            <w:vAlign w:val="center"/>
          </w:tcPr>
          <w:p w14:paraId="2D1AD800" w14:textId="77777777" w:rsidR="00C97FB9" w:rsidRPr="00887FA5" w:rsidRDefault="00C97FB9" w:rsidP="00953B35">
            <w:pPr>
              <w:autoSpaceDE w:val="0"/>
              <w:autoSpaceDN w:val="0"/>
              <w:adjustRightInd w:val="0"/>
              <w:jc w:val="right"/>
              <w:rPr>
                <w:rFonts w:ascii="Book Antiqua" w:hAnsi="Book Antiqua" w:cs="Arial"/>
                <w:color w:val="000000"/>
                <w:sz w:val="18"/>
                <w:szCs w:val="18"/>
                <w:lang w:eastAsia="es-CR"/>
              </w:rPr>
            </w:pPr>
            <w:r w:rsidRPr="00887FA5">
              <w:rPr>
                <w:rFonts w:ascii="Book Antiqua" w:hAnsi="Book Antiqua" w:cs="Arial"/>
                <w:color w:val="000000" w:themeColor="text1"/>
                <w:sz w:val="18"/>
                <w:szCs w:val="18"/>
                <w:lang w:eastAsia="es-CR"/>
              </w:rPr>
              <w:t>1 diciembre 2022</w:t>
            </w:r>
          </w:p>
        </w:tc>
        <w:tc>
          <w:tcPr>
            <w:tcW w:w="2835" w:type="dxa"/>
          </w:tcPr>
          <w:p w14:paraId="79DD3690" w14:textId="77777777" w:rsidR="00C97FB9" w:rsidRPr="00887FA5" w:rsidRDefault="00C97FB9" w:rsidP="00953B35">
            <w:pPr>
              <w:autoSpaceDE w:val="0"/>
              <w:autoSpaceDN w:val="0"/>
              <w:adjustRightInd w:val="0"/>
              <w:jc w:val="both"/>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Considera la prórroga de los PCGS para el I Trimestre 2023</w:t>
            </w:r>
          </w:p>
        </w:tc>
      </w:tr>
    </w:tbl>
    <w:p w14:paraId="1335D99D" w14:textId="77777777" w:rsidR="007F570B" w:rsidRDefault="007F570B" w:rsidP="00C97FB9">
      <w:pPr>
        <w:rPr>
          <w:rFonts w:ascii="Book Antiqua" w:hAnsi="Book Antiqua"/>
          <w:sz w:val="24"/>
          <w:szCs w:val="24"/>
        </w:rPr>
      </w:pPr>
    </w:p>
    <w:p w14:paraId="35969F4C" w14:textId="6356C7A4" w:rsidR="00C97FB9" w:rsidRPr="00887FA5" w:rsidRDefault="00C97FB9" w:rsidP="00C97FB9">
      <w:pPr>
        <w:rPr>
          <w:rFonts w:ascii="Book Antiqua" w:hAnsi="Book Antiqua"/>
          <w:sz w:val="24"/>
          <w:szCs w:val="24"/>
        </w:rPr>
      </w:pPr>
      <w:r w:rsidRPr="00887FA5">
        <w:rPr>
          <w:rFonts w:ascii="Book Antiqua" w:hAnsi="Book Antiqua"/>
          <w:sz w:val="24"/>
          <w:szCs w:val="24"/>
        </w:rPr>
        <w:t>Adicionalmente, se debe tomar nota de las oficinas encargadas de gestionar las prórrogas de los permisos con goce de salario de acuerdo con el siguiente detalle:</w:t>
      </w:r>
    </w:p>
    <w:tbl>
      <w:tblPr>
        <w:tblStyle w:val="Tablaconcuadrcula"/>
        <w:tblW w:w="9086" w:type="dxa"/>
        <w:tblLook w:val="04A0" w:firstRow="1" w:lastRow="0" w:firstColumn="1" w:lastColumn="0" w:noHBand="0" w:noVBand="1"/>
      </w:tblPr>
      <w:tblGrid>
        <w:gridCol w:w="1402"/>
        <w:gridCol w:w="1549"/>
        <w:gridCol w:w="1816"/>
        <w:gridCol w:w="1691"/>
        <w:gridCol w:w="2523"/>
        <w:gridCol w:w="105"/>
      </w:tblGrid>
      <w:tr w:rsidR="00C97FB9" w:rsidRPr="00887FA5" w14:paraId="571380C2" w14:textId="77777777" w:rsidTr="00953B35">
        <w:trPr>
          <w:trHeight w:val="612"/>
        </w:trPr>
        <w:tc>
          <w:tcPr>
            <w:tcW w:w="1417" w:type="dxa"/>
            <w:vAlign w:val="center"/>
            <w:hideMark/>
          </w:tcPr>
          <w:p w14:paraId="6E69FE0C" w14:textId="77777777" w:rsidR="00C97FB9" w:rsidRPr="00887FA5" w:rsidRDefault="00C97FB9" w:rsidP="00953B35">
            <w:pPr>
              <w:jc w:val="center"/>
              <w:rPr>
                <w:rFonts w:ascii="Book Antiqua" w:eastAsia="Times New Roman" w:hAnsi="Book Antiqua" w:cs="Arial"/>
                <w:b/>
                <w:sz w:val="16"/>
                <w:szCs w:val="16"/>
                <w:lang w:eastAsia="es-CR"/>
              </w:rPr>
            </w:pPr>
            <w:r w:rsidRPr="00887FA5">
              <w:rPr>
                <w:rFonts w:ascii="Book Antiqua" w:eastAsia="Times New Roman" w:hAnsi="Book Antiqua" w:cs="Arial"/>
                <w:b/>
                <w:sz w:val="16"/>
                <w:szCs w:val="16"/>
                <w:lang w:eastAsia="es-CR"/>
              </w:rPr>
              <w:t>Período</w:t>
            </w:r>
          </w:p>
        </w:tc>
        <w:tc>
          <w:tcPr>
            <w:tcW w:w="1560" w:type="dxa"/>
            <w:vAlign w:val="center"/>
            <w:hideMark/>
          </w:tcPr>
          <w:p w14:paraId="73441196" w14:textId="77777777" w:rsidR="00C97FB9" w:rsidRPr="00887FA5" w:rsidRDefault="00C97FB9" w:rsidP="00953B35">
            <w:pPr>
              <w:jc w:val="center"/>
              <w:rPr>
                <w:rFonts w:ascii="Book Antiqua" w:eastAsia="Times New Roman" w:hAnsi="Book Antiqua" w:cs="Arial"/>
                <w:b/>
                <w:sz w:val="16"/>
                <w:szCs w:val="16"/>
                <w:lang w:eastAsia="es-CR"/>
              </w:rPr>
            </w:pPr>
            <w:r w:rsidRPr="00887FA5">
              <w:rPr>
                <w:rFonts w:ascii="Book Antiqua" w:eastAsia="Times New Roman" w:hAnsi="Book Antiqua" w:cs="Arial"/>
                <w:b/>
                <w:sz w:val="16"/>
                <w:szCs w:val="16"/>
                <w:lang w:eastAsia="es-CR"/>
              </w:rPr>
              <w:t>Oficina responsable de gestionar la prórroga</w:t>
            </w:r>
          </w:p>
        </w:tc>
        <w:tc>
          <w:tcPr>
            <w:tcW w:w="1842" w:type="dxa"/>
            <w:vAlign w:val="center"/>
          </w:tcPr>
          <w:p w14:paraId="156391D2" w14:textId="77777777" w:rsidR="00C97FB9" w:rsidRPr="00887FA5" w:rsidRDefault="00C97FB9" w:rsidP="00953B35">
            <w:pPr>
              <w:jc w:val="center"/>
              <w:rPr>
                <w:rFonts w:ascii="Book Antiqua" w:eastAsia="Times New Roman" w:hAnsi="Book Antiqua" w:cs="Arial"/>
                <w:b/>
                <w:sz w:val="16"/>
                <w:szCs w:val="16"/>
                <w:lang w:eastAsia="es-CR"/>
              </w:rPr>
            </w:pPr>
            <w:r w:rsidRPr="00887FA5">
              <w:rPr>
                <w:rFonts w:ascii="Book Antiqua" w:eastAsia="Times New Roman" w:hAnsi="Book Antiqua" w:cs="Arial"/>
                <w:b/>
                <w:sz w:val="16"/>
                <w:szCs w:val="16"/>
                <w:lang w:eastAsia="es-CR"/>
              </w:rPr>
              <w:t>Informe de avance para prórroga</w:t>
            </w:r>
          </w:p>
        </w:tc>
        <w:tc>
          <w:tcPr>
            <w:tcW w:w="1711" w:type="dxa"/>
            <w:vAlign w:val="center"/>
          </w:tcPr>
          <w:p w14:paraId="27DDCF2D" w14:textId="77777777" w:rsidR="00C97FB9" w:rsidRPr="00887FA5" w:rsidRDefault="00C97FB9" w:rsidP="00953B35">
            <w:pPr>
              <w:jc w:val="center"/>
              <w:rPr>
                <w:rFonts w:ascii="Book Antiqua" w:eastAsia="Times New Roman" w:hAnsi="Book Antiqua" w:cs="Arial"/>
                <w:b/>
                <w:sz w:val="16"/>
                <w:szCs w:val="16"/>
                <w:lang w:eastAsia="es-CR"/>
              </w:rPr>
            </w:pPr>
            <w:r w:rsidRPr="00887FA5">
              <w:rPr>
                <w:rFonts w:ascii="Book Antiqua" w:eastAsia="Times New Roman" w:hAnsi="Book Antiqua" w:cs="Arial"/>
                <w:b/>
                <w:sz w:val="16"/>
                <w:szCs w:val="16"/>
                <w:lang w:eastAsia="es-CR"/>
              </w:rPr>
              <w:t>Plazo de vigencia de los PCGS</w:t>
            </w:r>
          </w:p>
        </w:tc>
        <w:tc>
          <w:tcPr>
            <w:tcW w:w="2556" w:type="dxa"/>
            <w:gridSpan w:val="2"/>
            <w:vAlign w:val="center"/>
          </w:tcPr>
          <w:p w14:paraId="0361B96F" w14:textId="77777777" w:rsidR="00C97FB9" w:rsidRPr="00887FA5" w:rsidRDefault="00C97FB9" w:rsidP="00953B35">
            <w:pPr>
              <w:jc w:val="center"/>
              <w:rPr>
                <w:rFonts w:ascii="Book Antiqua" w:eastAsia="Times New Roman" w:hAnsi="Book Antiqua" w:cs="Arial"/>
                <w:b/>
                <w:sz w:val="16"/>
                <w:szCs w:val="16"/>
                <w:lang w:eastAsia="es-CR"/>
              </w:rPr>
            </w:pPr>
            <w:r w:rsidRPr="00887FA5">
              <w:rPr>
                <w:rFonts w:ascii="Book Antiqua" w:eastAsia="Times New Roman" w:hAnsi="Book Antiqua" w:cs="Arial"/>
                <w:b/>
                <w:sz w:val="16"/>
                <w:szCs w:val="16"/>
                <w:lang w:eastAsia="es-CR"/>
              </w:rPr>
              <w:t>Observaciones</w:t>
            </w:r>
          </w:p>
        </w:tc>
      </w:tr>
      <w:tr w:rsidR="00C97FB9" w:rsidRPr="00887FA5" w14:paraId="0F586D2F" w14:textId="77777777" w:rsidTr="00953B35">
        <w:trPr>
          <w:gridAfter w:val="1"/>
          <w:wAfter w:w="108" w:type="dxa"/>
          <w:trHeight w:val="180"/>
        </w:trPr>
        <w:tc>
          <w:tcPr>
            <w:tcW w:w="1417" w:type="dxa"/>
            <w:hideMark/>
          </w:tcPr>
          <w:p w14:paraId="223F7D7A"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 trimestre 2022</w:t>
            </w:r>
          </w:p>
        </w:tc>
        <w:tc>
          <w:tcPr>
            <w:tcW w:w="1560" w:type="dxa"/>
            <w:hideMark/>
          </w:tcPr>
          <w:p w14:paraId="78BD737B"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color w:val="2E74B5" w:themeColor="accent5" w:themeShade="BF"/>
                <w:sz w:val="16"/>
                <w:szCs w:val="16"/>
                <w:lang w:eastAsia="es-CR"/>
              </w:rPr>
              <w:t>Dirección de Planificación</w:t>
            </w:r>
          </w:p>
        </w:tc>
        <w:tc>
          <w:tcPr>
            <w:tcW w:w="1842" w:type="dxa"/>
          </w:tcPr>
          <w:p w14:paraId="17041E70"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II Avance 2021</w:t>
            </w:r>
          </w:p>
        </w:tc>
        <w:tc>
          <w:tcPr>
            <w:tcW w:w="1711" w:type="dxa"/>
          </w:tcPr>
          <w:p w14:paraId="14105FC5"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03 de enero al</w:t>
            </w:r>
          </w:p>
          <w:p w14:paraId="5336BB11"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31 de marzo de 2022</w:t>
            </w:r>
          </w:p>
        </w:tc>
        <w:tc>
          <w:tcPr>
            <w:tcW w:w="2556" w:type="dxa"/>
          </w:tcPr>
          <w:p w14:paraId="75B36559"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Se realiza con el II informe de seguimiento 2021.</w:t>
            </w:r>
          </w:p>
          <w:p w14:paraId="7E43EFEE" w14:textId="77777777" w:rsidR="00C97FB9" w:rsidRPr="00887FA5" w:rsidRDefault="00C97FB9" w:rsidP="00953B35">
            <w:pPr>
              <w:jc w:val="both"/>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El cual se conoce por el Consejo Superior en el mes de diciembre 2021</w:t>
            </w:r>
          </w:p>
        </w:tc>
      </w:tr>
      <w:tr w:rsidR="00C97FB9" w:rsidRPr="00887FA5" w14:paraId="60132D7B" w14:textId="77777777" w:rsidTr="00953B35">
        <w:trPr>
          <w:gridAfter w:val="1"/>
          <w:wAfter w:w="108" w:type="dxa"/>
          <w:trHeight w:val="272"/>
        </w:trPr>
        <w:tc>
          <w:tcPr>
            <w:tcW w:w="1417" w:type="dxa"/>
            <w:hideMark/>
          </w:tcPr>
          <w:p w14:paraId="4E6150F5"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II trimestre 2022</w:t>
            </w:r>
          </w:p>
        </w:tc>
        <w:tc>
          <w:tcPr>
            <w:tcW w:w="1560" w:type="dxa"/>
            <w:hideMark/>
          </w:tcPr>
          <w:p w14:paraId="066B9947"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color w:val="C45911" w:themeColor="accent2" w:themeShade="BF"/>
                <w:sz w:val="16"/>
                <w:szCs w:val="16"/>
                <w:lang w:eastAsia="es-CR"/>
              </w:rPr>
              <w:t>Dirección de Gestión Humana</w:t>
            </w:r>
          </w:p>
        </w:tc>
        <w:tc>
          <w:tcPr>
            <w:tcW w:w="1842" w:type="dxa"/>
          </w:tcPr>
          <w:p w14:paraId="68E3FD33"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No aplica</w:t>
            </w:r>
          </w:p>
          <w:p w14:paraId="0D758784"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Oficio DGH</w:t>
            </w:r>
          </w:p>
        </w:tc>
        <w:tc>
          <w:tcPr>
            <w:tcW w:w="1711" w:type="dxa"/>
          </w:tcPr>
          <w:p w14:paraId="70DC7B56"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01 de abril al</w:t>
            </w:r>
          </w:p>
          <w:p w14:paraId="55748EC6"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30 de junio de 2022</w:t>
            </w:r>
          </w:p>
        </w:tc>
        <w:tc>
          <w:tcPr>
            <w:tcW w:w="2556" w:type="dxa"/>
          </w:tcPr>
          <w:p w14:paraId="73961792"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Se realiza con el detalle de las proyecciones de la Dirección de Gestión Humana.</w:t>
            </w:r>
          </w:p>
        </w:tc>
      </w:tr>
      <w:tr w:rsidR="00C97FB9" w:rsidRPr="00887FA5" w14:paraId="5F2E3AD5" w14:textId="77777777" w:rsidTr="00953B35">
        <w:trPr>
          <w:gridAfter w:val="1"/>
          <w:wAfter w:w="108" w:type="dxa"/>
          <w:trHeight w:val="276"/>
        </w:trPr>
        <w:tc>
          <w:tcPr>
            <w:tcW w:w="1417" w:type="dxa"/>
            <w:hideMark/>
          </w:tcPr>
          <w:p w14:paraId="5AC4A1D2"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III trimestre 2022</w:t>
            </w:r>
          </w:p>
        </w:tc>
        <w:tc>
          <w:tcPr>
            <w:tcW w:w="1560" w:type="dxa"/>
            <w:hideMark/>
          </w:tcPr>
          <w:p w14:paraId="4480E2D6"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color w:val="2E74B5" w:themeColor="accent5" w:themeShade="BF"/>
                <w:sz w:val="16"/>
                <w:szCs w:val="16"/>
                <w:lang w:eastAsia="es-CR"/>
              </w:rPr>
              <w:t>Dirección de Planificación</w:t>
            </w:r>
          </w:p>
        </w:tc>
        <w:tc>
          <w:tcPr>
            <w:tcW w:w="1842" w:type="dxa"/>
          </w:tcPr>
          <w:p w14:paraId="1F8AF4A6"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 Avance 2022</w:t>
            </w:r>
          </w:p>
        </w:tc>
        <w:tc>
          <w:tcPr>
            <w:tcW w:w="1711" w:type="dxa"/>
          </w:tcPr>
          <w:p w14:paraId="30D85408"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01 de julio al</w:t>
            </w:r>
          </w:p>
          <w:p w14:paraId="761C7492"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30 de setiembre 2022</w:t>
            </w:r>
          </w:p>
        </w:tc>
        <w:tc>
          <w:tcPr>
            <w:tcW w:w="2556" w:type="dxa"/>
          </w:tcPr>
          <w:p w14:paraId="3CB0F1B0"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Se realiza con el I informe de seguimiento 2022.</w:t>
            </w:r>
          </w:p>
          <w:p w14:paraId="6B34AF19"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lastRenderedPageBreak/>
              <w:t>El cual se conoce por el Consejo Superior en el mes de diciembre 2021</w:t>
            </w:r>
          </w:p>
        </w:tc>
      </w:tr>
      <w:tr w:rsidR="00C97FB9" w:rsidRPr="00887FA5" w14:paraId="5F04790B" w14:textId="77777777" w:rsidTr="00953B35">
        <w:trPr>
          <w:gridAfter w:val="1"/>
          <w:wAfter w:w="108" w:type="dxa"/>
          <w:trHeight w:val="124"/>
        </w:trPr>
        <w:tc>
          <w:tcPr>
            <w:tcW w:w="1417" w:type="dxa"/>
            <w:hideMark/>
          </w:tcPr>
          <w:p w14:paraId="0B93D4D3"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lastRenderedPageBreak/>
              <w:t>VI trimestre 2022</w:t>
            </w:r>
          </w:p>
        </w:tc>
        <w:tc>
          <w:tcPr>
            <w:tcW w:w="1560" w:type="dxa"/>
            <w:hideMark/>
          </w:tcPr>
          <w:p w14:paraId="41585527"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color w:val="C45911" w:themeColor="accent2" w:themeShade="BF"/>
                <w:sz w:val="16"/>
                <w:szCs w:val="16"/>
                <w:lang w:eastAsia="es-CR"/>
              </w:rPr>
              <w:t>Dirección de Gestión Humana</w:t>
            </w:r>
          </w:p>
        </w:tc>
        <w:tc>
          <w:tcPr>
            <w:tcW w:w="1842" w:type="dxa"/>
          </w:tcPr>
          <w:p w14:paraId="74C7A357"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No aplica</w:t>
            </w:r>
          </w:p>
          <w:p w14:paraId="29D22935"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Oficio DGH</w:t>
            </w:r>
          </w:p>
        </w:tc>
        <w:tc>
          <w:tcPr>
            <w:tcW w:w="1711" w:type="dxa"/>
          </w:tcPr>
          <w:p w14:paraId="7E839F9B"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01 de octubre al</w:t>
            </w:r>
          </w:p>
          <w:p w14:paraId="1A8EF6D8"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23</w:t>
            </w:r>
            <w:r w:rsidRPr="00887FA5">
              <w:rPr>
                <w:rFonts w:ascii="Book Antiqua" w:eastAsia="Times New Roman" w:hAnsi="Book Antiqua" w:cs="Arial"/>
                <w:vanish/>
                <w:sz w:val="16"/>
                <w:szCs w:val="16"/>
                <w:shd w:val="clear" w:color="auto" w:fill="FFFFFF"/>
                <w:vertAlign w:val="superscript"/>
                <w:lang w:val="es-ES" w:eastAsia="es-ES"/>
              </w:rPr>
              <w:t>1</w:t>
            </w:r>
            <w:r w:rsidRPr="00887FA5">
              <w:rPr>
                <w:rFonts w:ascii="Book Antiqua" w:eastAsia="Times New Roman" w:hAnsi="Book Antiqua" w:cs="Arial"/>
                <w:sz w:val="16"/>
                <w:szCs w:val="16"/>
                <w:lang w:eastAsia="es-CR"/>
              </w:rPr>
              <w:t xml:space="preserve"> de diciembre 2022</w:t>
            </w:r>
          </w:p>
        </w:tc>
        <w:tc>
          <w:tcPr>
            <w:tcW w:w="2556" w:type="dxa"/>
          </w:tcPr>
          <w:p w14:paraId="79A087EB"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Se realiza con el II informe de seguimiento 2022.</w:t>
            </w:r>
          </w:p>
          <w:p w14:paraId="1E8B3F34"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El cual se conoce por el Consejo Superior en el mes de diciembre 2021</w:t>
            </w:r>
          </w:p>
        </w:tc>
      </w:tr>
      <w:tr w:rsidR="00C97FB9" w:rsidRPr="00887FA5" w14:paraId="304FD89A" w14:textId="77777777" w:rsidTr="00953B35">
        <w:trPr>
          <w:gridAfter w:val="1"/>
          <w:wAfter w:w="108" w:type="dxa"/>
          <w:trHeight w:val="124"/>
        </w:trPr>
        <w:tc>
          <w:tcPr>
            <w:tcW w:w="1417" w:type="dxa"/>
            <w:hideMark/>
          </w:tcPr>
          <w:p w14:paraId="49A47BF4"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 trimestre 2023</w:t>
            </w:r>
          </w:p>
        </w:tc>
        <w:tc>
          <w:tcPr>
            <w:tcW w:w="1560" w:type="dxa"/>
            <w:hideMark/>
          </w:tcPr>
          <w:p w14:paraId="46341B21"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color w:val="2E74B5" w:themeColor="accent5" w:themeShade="BF"/>
                <w:sz w:val="16"/>
                <w:szCs w:val="16"/>
                <w:lang w:eastAsia="es-CR"/>
              </w:rPr>
              <w:t>Dirección de Planificación</w:t>
            </w:r>
          </w:p>
        </w:tc>
        <w:tc>
          <w:tcPr>
            <w:tcW w:w="1842" w:type="dxa"/>
          </w:tcPr>
          <w:p w14:paraId="58019282" w14:textId="77777777" w:rsidR="00C97FB9" w:rsidRPr="00887FA5" w:rsidRDefault="00C97FB9" w:rsidP="00953B35">
            <w:pPr>
              <w:jc w:val="cente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II Avance 2022</w:t>
            </w:r>
          </w:p>
        </w:tc>
        <w:tc>
          <w:tcPr>
            <w:tcW w:w="1711" w:type="dxa"/>
          </w:tcPr>
          <w:p w14:paraId="4F5E770B"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09</w:t>
            </w:r>
            <w:r w:rsidRPr="00887FA5">
              <w:rPr>
                <w:rFonts w:ascii="Book Antiqua" w:eastAsia="Times New Roman" w:hAnsi="Book Antiqua" w:cs="Arial"/>
                <w:sz w:val="16"/>
                <w:szCs w:val="16"/>
                <w:vertAlign w:val="superscript"/>
                <w:lang w:eastAsia="es-CR"/>
              </w:rPr>
              <w:t>2</w:t>
            </w:r>
            <w:r w:rsidRPr="00887FA5">
              <w:rPr>
                <w:rFonts w:ascii="Book Antiqua" w:eastAsia="Times New Roman" w:hAnsi="Book Antiqua" w:cs="Arial"/>
                <w:sz w:val="16"/>
                <w:szCs w:val="16"/>
                <w:lang w:eastAsia="es-CR"/>
              </w:rPr>
              <w:t xml:space="preserve"> de enero al</w:t>
            </w:r>
          </w:p>
          <w:p w14:paraId="7609B776"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31 de marzo de 2023</w:t>
            </w:r>
          </w:p>
        </w:tc>
        <w:tc>
          <w:tcPr>
            <w:tcW w:w="2556" w:type="dxa"/>
          </w:tcPr>
          <w:p w14:paraId="6DD01B3B"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Se realiza con el III informe de seguimiento 2022.</w:t>
            </w:r>
          </w:p>
          <w:p w14:paraId="63B19FE4" w14:textId="77777777" w:rsidR="00C97FB9" w:rsidRPr="00887FA5" w:rsidRDefault="00C97FB9" w:rsidP="00953B35">
            <w:pPr>
              <w:rPr>
                <w:rFonts w:ascii="Book Antiqua" w:eastAsia="Times New Roman" w:hAnsi="Book Antiqua" w:cs="Arial"/>
                <w:sz w:val="16"/>
                <w:szCs w:val="16"/>
                <w:lang w:eastAsia="es-CR"/>
              </w:rPr>
            </w:pPr>
            <w:r w:rsidRPr="00887FA5">
              <w:rPr>
                <w:rFonts w:ascii="Book Antiqua" w:eastAsia="Times New Roman" w:hAnsi="Book Antiqua" w:cs="Arial"/>
                <w:sz w:val="16"/>
                <w:szCs w:val="16"/>
                <w:lang w:eastAsia="es-CR"/>
              </w:rPr>
              <w:t>El cual se conoce por el Consejo Superior en el mes de diciembre 2021</w:t>
            </w:r>
          </w:p>
        </w:tc>
      </w:tr>
    </w:tbl>
    <w:p w14:paraId="02355F92" w14:textId="77777777" w:rsidR="00C97FB9" w:rsidRPr="00887FA5" w:rsidRDefault="00C97FB9" w:rsidP="00C97FB9">
      <w:pPr>
        <w:spacing w:after="0" w:line="240" w:lineRule="auto"/>
        <w:jc w:val="both"/>
        <w:rPr>
          <w:rFonts w:ascii="Book Antiqua" w:hAnsi="Book Antiqua"/>
        </w:rPr>
      </w:pPr>
    </w:p>
    <w:p w14:paraId="54A00C6D" w14:textId="77777777" w:rsidR="00C97FB9" w:rsidRPr="00887FA5" w:rsidRDefault="00C97FB9" w:rsidP="00C97FB9">
      <w:pPr>
        <w:spacing w:after="0" w:line="240" w:lineRule="auto"/>
        <w:jc w:val="both"/>
        <w:rPr>
          <w:rFonts w:ascii="Book Antiqua" w:hAnsi="Book Antiqua"/>
        </w:rPr>
      </w:pPr>
    </w:p>
    <w:p w14:paraId="1B0987C5" w14:textId="77777777" w:rsidR="00C97FB9" w:rsidRPr="00887FA5" w:rsidRDefault="00C97FB9" w:rsidP="00C97FB9">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Las personas líderes de proyecto deben considerar que, de presentar el formulario “F04. Informe de Avance” que no cumpla con las especificaciones del manual mencionado en el punto anterior ni contenga la información o los insumos necesarios para realizar el respectivo análisis, la Unidad Estratégica de Portafolio de Proyectos Institucional se procederá a rechazar la recepción del formulario, comunicando de inmediato a la persona líder y al jefe de proyecto con las respectivas observaciones que detallen las deficiencias presentadas. Lo anterior incluye la omisión de información en los diferentes apartados del formulario o datos incongruentes entre lo que se reporta en el formulario y el cronograma cargado en el MS Project Online, lo cual ha sido reiterados en las capacitaciones impartidas por la Dirección de Planificación.</w:t>
      </w:r>
    </w:p>
    <w:p w14:paraId="57AA56B3" w14:textId="77777777" w:rsidR="00C97FB9" w:rsidRPr="00887FA5" w:rsidRDefault="00C97FB9" w:rsidP="00714424">
      <w:pPr>
        <w:spacing w:after="0" w:line="240" w:lineRule="auto"/>
        <w:ind w:left="567"/>
        <w:jc w:val="both"/>
        <w:rPr>
          <w:rFonts w:ascii="Book Antiqua" w:hAnsi="Book Antiqua"/>
          <w:sz w:val="24"/>
          <w:szCs w:val="24"/>
        </w:rPr>
      </w:pPr>
    </w:p>
    <w:p w14:paraId="3CCCEB77" w14:textId="178DA6B3" w:rsidR="00C97FB9" w:rsidRPr="00887FA5" w:rsidRDefault="00C97FB9" w:rsidP="00714424">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 xml:space="preserve">De la igual forma, para todos los formularios que se utilizan dentro de la metodología institucional de administración de proyectos; las personas líderes de proyectos </w:t>
      </w:r>
      <w:r w:rsidRPr="00887FA5">
        <w:rPr>
          <w:rFonts w:ascii="Book Antiqua" w:hAnsi="Book Antiqua"/>
          <w:b/>
          <w:bCs/>
          <w:sz w:val="24"/>
          <w:szCs w:val="24"/>
        </w:rPr>
        <w:t>deberán contemplar las indicaciones expuestas en los diferentes manuales que han puesto a disposición la Unidad Estratégica de Portafolio de Proyectos Institucional para la elaboración correcta</w:t>
      </w:r>
      <w:r w:rsidRPr="00887FA5">
        <w:rPr>
          <w:rFonts w:ascii="Book Antiqua" w:hAnsi="Book Antiqua"/>
          <w:sz w:val="24"/>
          <w:szCs w:val="24"/>
        </w:rPr>
        <w:t xml:space="preserve"> de los formularios que son presentados en durante el ciclo de vida del proyecto.</w:t>
      </w:r>
      <w:r w:rsidR="00A526F0">
        <w:rPr>
          <w:rFonts w:ascii="Book Antiqua" w:hAnsi="Book Antiqua"/>
          <w:sz w:val="24"/>
          <w:szCs w:val="24"/>
        </w:rPr>
        <w:t xml:space="preserve"> Los cuales ha sido facilitados al personal líder de proyectos y de igual forma se pueden consultar en la página de la Dirección de Planificación por medio del siguiente enlace: </w:t>
      </w:r>
      <w:hyperlink r:id="rId138" w:history="1">
        <w:r w:rsidR="00C92B10" w:rsidRPr="006C3DD4">
          <w:rPr>
            <w:rStyle w:val="Hipervnculo"/>
          </w:rPr>
          <w:t>https://planificacion.poder-judicial.go.cr/index.php/estrategia/portafolio-de-proyectos-estrategicos</w:t>
        </w:r>
      </w:hyperlink>
      <w:r w:rsidR="00C92B10">
        <w:t xml:space="preserve"> </w:t>
      </w:r>
    </w:p>
    <w:p w14:paraId="1C72174A" w14:textId="77777777" w:rsidR="00C97FB9" w:rsidRPr="00887FA5" w:rsidRDefault="00C97FB9" w:rsidP="00C97FB9">
      <w:pPr>
        <w:spacing w:after="0" w:line="240" w:lineRule="auto"/>
        <w:ind w:left="567"/>
        <w:jc w:val="both"/>
        <w:rPr>
          <w:rFonts w:ascii="Book Antiqua" w:hAnsi="Book Antiqua"/>
          <w:sz w:val="24"/>
          <w:szCs w:val="24"/>
        </w:rPr>
      </w:pPr>
    </w:p>
    <w:p w14:paraId="5FF42A4D" w14:textId="6D506B88" w:rsidR="00C97FB9" w:rsidRPr="00887FA5" w:rsidRDefault="00A10CB7" w:rsidP="00C97FB9">
      <w:pPr>
        <w:numPr>
          <w:ilvl w:val="1"/>
          <w:numId w:val="16"/>
        </w:numPr>
        <w:spacing w:after="0" w:line="240" w:lineRule="auto"/>
        <w:ind w:left="567" w:hanging="567"/>
        <w:jc w:val="both"/>
        <w:rPr>
          <w:rFonts w:ascii="Book Antiqua" w:hAnsi="Book Antiqua"/>
          <w:sz w:val="24"/>
          <w:szCs w:val="24"/>
        </w:rPr>
      </w:pPr>
      <w:r>
        <w:rPr>
          <w:rFonts w:ascii="Book Antiqua" w:hAnsi="Book Antiqua"/>
          <w:sz w:val="24"/>
          <w:szCs w:val="24"/>
        </w:rPr>
        <w:t>En el caso de los proyectos estratégicos se reitera que se debe e</w:t>
      </w:r>
      <w:r w:rsidR="00C97FB9" w:rsidRPr="00887FA5">
        <w:rPr>
          <w:rFonts w:ascii="Book Antiqua" w:hAnsi="Book Antiqua"/>
          <w:sz w:val="24"/>
          <w:szCs w:val="24"/>
        </w:rPr>
        <w:t>laborar la “</w:t>
      </w:r>
      <w:r w:rsidR="00C97FB9" w:rsidRPr="00887FA5">
        <w:rPr>
          <w:rFonts w:ascii="Book Antiqua" w:hAnsi="Book Antiqua"/>
          <w:i/>
          <w:iCs/>
          <w:sz w:val="24"/>
          <w:szCs w:val="24"/>
        </w:rPr>
        <w:t>F08. Acta de Entrega de Producto</w:t>
      </w:r>
      <w:r w:rsidR="00C97FB9" w:rsidRPr="00887FA5">
        <w:rPr>
          <w:rFonts w:ascii="Book Antiqua" w:hAnsi="Book Antiqua"/>
          <w:sz w:val="24"/>
          <w:szCs w:val="24"/>
        </w:rPr>
        <w:t>” y cargarla en el sitio de proyecto, cuando alguno de los entregables definidos en la Estructura de Desglose de Trabajo y el Detalle de Entregables del Plan de Gestión alcance el 100% dentro del cronograma que se encuentre en el MS Project Online.</w:t>
      </w:r>
    </w:p>
    <w:p w14:paraId="3507C38F" w14:textId="77777777" w:rsidR="00C97FB9" w:rsidRPr="00887FA5" w:rsidRDefault="00C97FB9" w:rsidP="00C97FB9">
      <w:pPr>
        <w:spacing w:after="0" w:line="240" w:lineRule="auto"/>
        <w:jc w:val="both"/>
        <w:rPr>
          <w:rFonts w:ascii="Book Antiqua" w:hAnsi="Book Antiqua"/>
          <w:sz w:val="24"/>
          <w:szCs w:val="24"/>
        </w:rPr>
      </w:pPr>
    </w:p>
    <w:p w14:paraId="0716740D" w14:textId="77777777" w:rsidR="009A3189" w:rsidRDefault="009A3189" w:rsidP="00C97FB9">
      <w:pPr>
        <w:spacing w:after="0" w:line="240" w:lineRule="auto"/>
        <w:jc w:val="both"/>
        <w:rPr>
          <w:rFonts w:ascii="Book Antiqua" w:hAnsi="Book Antiqua"/>
          <w:sz w:val="24"/>
          <w:szCs w:val="24"/>
        </w:rPr>
      </w:pPr>
    </w:p>
    <w:p w14:paraId="4D91C9B7" w14:textId="77777777" w:rsidR="009A3189" w:rsidRPr="00887FA5" w:rsidRDefault="009A3189" w:rsidP="00C97FB9">
      <w:pPr>
        <w:spacing w:after="0" w:line="240" w:lineRule="auto"/>
        <w:jc w:val="both"/>
        <w:rPr>
          <w:rFonts w:ascii="Book Antiqua" w:hAnsi="Book Antiqua"/>
          <w:sz w:val="24"/>
          <w:szCs w:val="24"/>
        </w:rPr>
      </w:pPr>
    </w:p>
    <w:p w14:paraId="05E61AE5" w14:textId="77777777" w:rsidR="00C97FB9" w:rsidRPr="00887FA5" w:rsidRDefault="00C97FB9" w:rsidP="00C97FB9">
      <w:pPr>
        <w:spacing w:after="0"/>
        <w:jc w:val="both"/>
        <w:rPr>
          <w:rFonts w:ascii="Book Antiqua" w:eastAsia="Wingdings" w:hAnsi="Book Antiqua"/>
          <w:b/>
          <w:bCs/>
          <w:sz w:val="24"/>
          <w:szCs w:val="24"/>
          <w:lang w:eastAsia="ko-KR"/>
        </w:rPr>
      </w:pPr>
      <w:r w:rsidRPr="00887FA5">
        <w:rPr>
          <w:rFonts w:ascii="Book Antiqua" w:eastAsia="Wingdings" w:hAnsi="Book Antiqua"/>
          <w:b/>
          <w:bCs/>
          <w:sz w:val="24"/>
          <w:szCs w:val="24"/>
          <w:lang w:eastAsia="ko-KR"/>
        </w:rPr>
        <w:t>A las personas líderes de proyecto que no cuentan con licencia del MS Project:</w:t>
      </w:r>
    </w:p>
    <w:p w14:paraId="67A283C7" w14:textId="77777777" w:rsidR="00C97FB9" w:rsidRPr="00887FA5" w:rsidRDefault="00C97FB9" w:rsidP="00C97FB9">
      <w:pPr>
        <w:spacing w:after="0" w:line="240" w:lineRule="auto"/>
        <w:jc w:val="both"/>
        <w:rPr>
          <w:rFonts w:ascii="Book Antiqua" w:hAnsi="Book Antiqua"/>
          <w:sz w:val="24"/>
          <w:szCs w:val="24"/>
        </w:rPr>
      </w:pPr>
    </w:p>
    <w:p w14:paraId="60A65929" w14:textId="77777777" w:rsidR="00C97FB9" w:rsidRPr="00887FA5" w:rsidRDefault="00C97FB9" w:rsidP="00C97FB9">
      <w:pPr>
        <w:numPr>
          <w:ilvl w:val="1"/>
          <w:numId w:val="16"/>
        </w:numPr>
        <w:spacing w:after="0" w:line="240" w:lineRule="auto"/>
        <w:ind w:left="567" w:hanging="567"/>
        <w:jc w:val="both"/>
        <w:rPr>
          <w:rFonts w:ascii="Book Antiqua" w:hAnsi="Book Antiqua"/>
          <w:sz w:val="24"/>
          <w:szCs w:val="24"/>
        </w:rPr>
      </w:pPr>
      <w:r w:rsidRPr="00887FA5">
        <w:rPr>
          <w:rFonts w:ascii="Book Antiqua" w:hAnsi="Book Antiqua"/>
          <w:sz w:val="24"/>
          <w:szCs w:val="24"/>
        </w:rPr>
        <w:t>Coordinar con antelación la actualización del cronograma de su proyecto con la Dirección de Planificación y mejorar en el cumplimiento de las fechas establecidas por el Consejo Superior para la rendición de los informes de avance.</w:t>
      </w:r>
    </w:p>
    <w:p w14:paraId="68B75B00" w14:textId="77777777" w:rsidR="00C97FB9" w:rsidRPr="00887FA5" w:rsidRDefault="00C97FB9" w:rsidP="00C97FB9">
      <w:pPr>
        <w:spacing w:after="0" w:line="240" w:lineRule="auto"/>
        <w:jc w:val="both"/>
        <w:rPr>
          <w:rFonts w:ascii="Book Antiqua" w:hAnsi="Book Antiqua"/>
        </w:rPr>
      </w:pPr>
    </w:p>
    <w:p w14:paraId="654224CF" w14:textId="77777777" w:rsidR="002F537F" w:rsidRPr="00887FA5" w:rsidRDefault="002F537F" w:rsidP="002F537F">
      <w:pPr>
        <w:spacing w:after="0" w:line="240" w:lineRule="auto"/>
        <w:jc w:val="both"/>
        <w:rPr>
          <w:rFonts w:ascii="Book Antiqua" w:hAnsi="Book Antiqua"/>
          <w:b/>
          <w:bCs/>
          <w:sz w:val="24"/>
          <w:szCs w:val="24"/>
        </w:rPr>
      </w:pPr>
      <w:r w:rsidRPr="00887FA5">
        <w:rPr>
          <w:rFonts w:ascii="Book Antiqua" w:hAnsi="Book Antiqua"/>
          <w:b/>
          <w:bCs/>
          <w:sz w:val="24"/>
          <w:szCs w:val="24"/>
        </w:rPr>
        <w:t>A las oficinas líderes con proyectos estratégicos en etapa de cierre:</w:t>
      </w:r>
    </w:p>
    <w:p w14:paraId="30DE5A03" w14:textId="77777777" w:rsidR="002F537F" w:rsidRPr="00887FA5" w:rsidRDefault="002F537F" w:rsidP="002F537F">
      <w:pPr>
        <w:spacing w:after="0" w:line="240" w:lineRule="auto"/>
        <w:jc w:val="both"/>
        <w:rPr>
          <w:rFonts w:ascii="Book Antiqua" w:hAnsi="Book Antiqua"/>
        </w:rPr>
      </w:pPr>
    </w:p>
    <w:p w14:paraId="5069DB68" w14:textId="413A3931" w:rsidR="00B978CE" w:rsidRPr="00887FA5" w:rsidRDefault="00B978CE"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Las personas responsables de proyectos estratégicos en etapa de cierre deberán completar la documentación pendiente de la </w:t>
      </w:r>
      <w:r w:rsidR="003B0A5F" w:rsidRPr="00887FA5">
        <w:rPr>
          <w:rFonts w:ascii="Book Antiqua" w:hAnsi="Book Antiqua"/>
          <w:sz w:val="24"/>
          <w:szCs w:val="24"/>
        </w:rPr>
        <w:t>“</w:t>
      </w:r>
      <w:r w:rsidR="004E0E03" w:rsidRPr="00887FA5">
        <w:rPr>
          <w:rFonts w:ascii="Book Antiqua" w:hAnsi="Book Antiqua"/>
          <w:sz w:val="24"/>
          <w:szCs w:val="24"/>
        </w:rPr>
        <w:t xml:space="preserve">Tabla 18 </w:t>
      </w:r>
      <w:r w:rsidR="000B7023" w:rsidRPr="00887FA5">
        <w:rPr>
          <w:rFonts w:ascii="Book Antiqua" w:hAnsi="Book Antiqua"/>
          <w:i/>
          <w:iCs/>
          <w:sz w:val="24"/>
          <w:szCs w:val="24"/>
        </w:rPr>
        <w:t>Detalle de proyectos estratégicos pendiente de presentar Informe de Cierre</w:t>
      </w:r>
      <w:r w:rsidR="003B0A5F" w:rsidRPr="00887FA5">
        <w:rPr>
          <w:rFonts w:ascii="Book Antiqua" w:hAnsi="Book Antiqua"/>
          <w:sz w:val="24"/>
          <w:szCs w:val="24"/>
        </w:rPr>
        <w:t>”</w:t>
      </w:r>
      <w:r w:rsidRPr="00887FA5">
        <w:rPr>
          <w:rFonts w:ascii="Book Antiqua" w:hAnsi="Book Antiqua"/>
          <w:sz w:val="24"/>
          <w:szCs w:val="24"/>
        </w:rPr>
        <w:t xml:space="preserve"> del presente informe y cargarla en el repositorio de información del MS Project Online.</w:t>
      </w:r>
    </w:p>
    <w:p w14:paraId="0812F209" w14:textId="77777777" w:rsidR="00B978CE" w:rsidRPr="00887FA5" w:rsidRDefault="00B978CE" w:rsidP="00110B25">
      <w:pPr>
        <w:pStyle w:val="Prrafodelista"/>
        <w:spacing w:after="0" w:line="240" w:lineRule="auto"/>
        <w:ind w:left="567"/>
        <w:jc w:val="both"/>
        <w:rPr>
          <w:rFonts w:ascii="Book Antiqua" w:hAnsi="Book Antiqua"/>
          <w:sz w:val="24"/>
          <w:szCs w:val="24"/>
        </w:rPr>
      </w:pPr>
    </w:p>
    <w:p w14:paraId="758DB324" w14:textId="6E6823C4" w:rsidR="000447C2" w:rsidRPr="00887FA5" w:rsidRDefault="00B978CE" w:rsidP="009425C3">
      <w:pPr>
        <w:spacing w:after="0" w:line="240" w:lineRule="auto"/>
        <w:jc w:val="both"/>
        <w:rPr>
          <w:rFonts w:ascii="Book Antiqua" w:hAnsi="Book Antiqua"/>
        </w:rPr>
      </w:pPr>
      <w:r w:rsidRPr="00887FA5">
        <w:rPr>
          <w:rFonts w:ascii="Book Antiqua" w:hAnsi="Book Antiqua"/>
          <w:sz w:val="24"/>
          <w:szCs w:val="24"/>
        </w:rPr>
        <w:t>Coordinar con la Unidad de Evaluación Estratégica de la Dirección de Planificación para realizar el proceso de evaluación de los beneficios obtenidos de los proyectos que finalizaron su etapa de ejecución</w:t>
      </w:r>
      <w:r w:rsidR="004C54DF" w:rsidRPr="00887FA5">
        <w:rPr>
          <w:rFonts w:ascii="Book Antiqua" w:hAnsi="Book Antiqua"/>
          <w:sz w:val="24"/>
          <w:szCs w:val="24"/>
        </w:rPr>
        <w:t>, de acuerdo con el siguiente detalle:</w:t>
      </w:r>
      <w:r w:rsidR="00A63317" w:rsidRPr="00887FA5">
        <w:rPr>
          <w:rFonts w:ascii="Book Antiqua" w:hAnsi="Book Antiqua"/>
          <w:sz w:val="24"/>
          <w:szCs w:val="24"/>
        </w:rPr>
        <w:t xml:space="preserve"> </w:t>
      </w:r>
    </w:p>
    <w:p w14:paraId="71C6D75A" w14:textId="77777777" w:rsidR="004C54DF" w:rsidRPr="00887FA5" w:rsidRDefault="004C54DF" w:rsidP="000447C2">
      <w:pPr>
        <w:spacing w:after="0" w:line="240" w:lineRule="auto"/>
        <w:jc w:val="both"/>
        <w:rPr>
          <w:rFonts w:ascii="Book Antiqua" w:hAnsi="Book Antiqua"/>
        </w:rPr>
      </w:pPr>
    </w:p>
    <w:tbl>
      <w:tblPr>
        <w:tblW w:w="9913" w:type="dxa"/>
        <w:jc w:val="center"/>
        <w:tblCellMar>
          <w:left w:w="70" w:type="dxa"/>
          <w:right w:w="70" w:type="dxa"/>
        </w:tblCellMar>
        <w:tblLook w:val="04A0" w:firstRow="1" w:lastRow="0" w:firstColumn="1" w:lastColumn="0" w:noHBand="0" w:noVBand="1"/>
      </w:tblPr>
      <w:tblGrid>
        <w:gridCol w:w="1266"/>
        <w:gridCol w:w="3260"/>
        <w:gridCol w:w="1560"/>
        <w:gridCol w:w="1559"/>
        <w:gridCol w:w="2268"/>
      </w:tblGrid>
      <w:tr w:rsidR="007C303A" w:rsidRPr="00887FA5" w14:paraId="7C4D479C" w14:textId="77777777" w:rsidTr="00361D93">
        <w:trPr>
          <w:trHeight w:val="540"/>
          <w:jc w:val="center"/>
        </w:trPr>
        <w:tc>
          <w:tcPr>
            <w:tcW w:w="1266" w:type="dxa"/>
            <w:tcBorders>
              <w:top w:val="single" w:sz="8" w:space="0" w:color="auto"/>
              <w:left w:val="single" w:sz="8" w:space="0" w:color="auto"/>
              <w:bottom w:val="nil"/>
              <w:right w:val="single" w:sz="8" w:space="0" w:color="auto"/>
            </w:tcBorders>
            <w:shd w:val="clear" w:color="000000" w:fill="44546A"/>
            <w:vAlign w:val="center"/>
            <w:hideMark/>
          </w:tcPr>
          <w:p w14:paraId="7545569C" w14:textId="77777777" w:rsidR="007C303A" w:rsidRPr="00887FA5" w:rsidRDefault="007C303A" w:rsidP="00953B35">
            <w:pPr>
              <w:spacing w:after="0" w:line="240" w:lineRule="auto"/>
              <w:jc w:val="center"/>
              <w:rPr>
                <w:rFonts w:ascii="Book Antiqua" w:eastAsia="Times New Roman" w:hAnsi="Book Antiqua" w:cs="Calibri"/>
                <w:color w:val="FFFFFF"/>
                <w:sz w:val="20"/>
                <w:szCs w:val="20"/>
                <w:lang w:eastAsia="es-CR"/>
              </w:rPr>
            </w:pPr>
            <w:r w:rsidRPr="00887FA5">
              <w:rPr>
                <w:rFonts w:ascii="Book Antiqua" w:eastAsia="Times New Roman" w:hAnsi="Book Antiqua" w:cs="Calibri"/>
                <w:color w:val="FFFFFF"/>
                <w:sz w:val="20"/>
                <w:szCs w:val="20"/>
                <w:lang w:eastAsia="es-CR"/>
              </w:rPr>
              <w:t>Código</w:t>
            </w:r>
          </w:p>
        </w:tc>
        <w:tc>
          <w:tcPr>
            <w:tcW w:w="3260" w:type="dxa"/>
            <w:tcBorders>
              <w:top w:val="single" w:sz="8" w:space="0" w:color="auto"/>
              <w:left w:val="nil"/>
              <w:bottom w:val="nil"/>
              <w:right w:val="single" w:sz="8" w:space="0" w:color="auto"/>
            </w:tcBorders>
            <w:shd w:val="clear" w:color="000000" w:fill="44546A"/>
            <w:vAlign w:val="center"/>
            <w:hideMark/>
          </w:tcPr>
          <w:p w14:paraId="00188BD9" w14:textId="77777777" w:rsidR="007C303A" w:rsidRPr="00887FA5" w:rsidRDefault="007C303A" w:rsidP="00953B35">
            <w:pPr>
              <w:spacing w:after="0" w:line="240" w:lineRule="auto"/>
              <w:jc w:val="center"/>
              <w:rPr>
                <w:rFonts w:ascii="Book Antiqua" w:eastAsia="Times New Roman" w:hAnsi="Book Antiqua" w:cs="Calibri"/>
                <w:color w:val="FFFFFF"/>
                <w:sz w:val="20"/>
                <w:szCs w:val="20"/>
                <w:lang w:eastAsia="es-CR"/>
              </w:rPr>
            </w:pPr>
            <w:r w:rsidRPr="00887FA5">
              <w:rPr>
                <w:rFonts w:ascii="Book Antiqua" w:eastAsia="Times New Roman" w:hAnsi="Book Antiqua" w:cs="Calibri"/>
                <w:color w:val="FFFFFF"/>
                <w:sz w:val="20"/>
                <w:szCs w:val="20"/>
                <w:lang w:eastAsia="es-CR"/>
              </w:rPr>
              <w:t>Nombre del proyecto</w:t>
            </w:r>
          </w:p>
        </w:tc>
        <w:tc>
          <w:tcPr>
            <w:tcW w:w="1560" w:type="dxa"/>
            <w:tcBorders>
              <w:top w:val="single" w:sz="8" w:space="0" w:color="auto"/>
              <w:left w:val="nil"/>
              <w:bottom w:val="nil"/>
              <w:right w:val="single" w:sz="8" w:space="0" w:color="auto"/>
            </w:tcBorders>
            <w:shd w:val="clear" w:color="000000" w:fill="44546A"/>
            <w:vAlign w:val="center"/>
            <w:hideMark/>
          </w:tcPr>
          <w:p w14:paraId="48B9A9F8" w14:textId="77777777" w:rsidR="007C303A" w:rsidRPr="00887FA5" w:rsidRDefault="007C303A" w:rsidP="00953B35">
            <w:pPr>
              <w:spacing w:after="0" w:line="240" w:lineRule="auto"/>
              <w:jc w:val="center"/>
              <w:rPr>
                <w:rFonts w:ascii="Book Antiqua" w:eastAsia="Times New Roman" w:hAnsi="Book Antiqua" w:cs="Calibri"/>
                <w:color w:val="FFFFFF"/>
                <w:sz w:val="20"/>
                <w:szCs w:val="20"/>
                <w:lang w:eastAsia="es-CR"/>
              </w:rPr>
            </w:pPr>
            <w:r w:rsidRPr="00887FA5">
              <w:rPr>
                <w:rFonts w:ascii="Book Antiqua" w:eastAsia="Times New Roman" w:hAnsi="Book Antiqua" w:cs="Calibri"/>
                <w:color w:val="FFFFFF"/>
                <w:sz w:val="20"/>
                <w:szCs w:val="20"/>
                <w:lang w:eastAsia="es-CR"/>
              </w:rPr>
              <w:t>Estado de Proyecto</w:t>
            </w:r>
          </w:p>
        </w:tc>
        <w:tc>
          <w:tcPr>
            <w:tcW w:w="1559" w:type="dxa"/>
            <w:tcBorders>
              <w:top w:val="single" w:sz="8" w:space="0" w:color="auto"/>
              <w:left w:val="nil"/>
              <w:bottom w:val="nil"/>
              <w:right w:val="single" w:sz="8" w:space="0" w:color="auto"/>
            </w:tcBorders>
            <w:shd w:val="clear" w:color="000000" w:fill="44546A"/>
            <w:vAlign w:val="center"/>
            <w:hideMark/>
          </w:tcPr>
          <w:p w14:paraId="15BA7A65" w14:textId="77777777" w:rsidR="007C303A" w:rsidRPr="00887FA5" w:rsidRDefault="007C303A" w:rsidP="00953B35">
            <w:pPr>
              <w:spacing w:after="0" w:line="240" w:lineRule="auto"/>
              <w:jc w:val="center"/>
              <w:rPr>
                <w:rFonts w:ascii="Book Antiqua" w:eastAsia="Times New Roman" w:hAnsi="Book Antiqua" w:cs="Calibri"/>
                <w:color w:val="FFFFFF"/>
                <w:sz w:val="20"/>
                <w:szCs w:val="20"/>
                <w:lang w:eastAsia="es-CR"/>
              </w:rPr>
            </w:pPr>
            <w:r w:rsidRPr="00887FA5">
              <w:rPr>
                <w:rFonts w:ascii="Book Antiqua" w:eastAsia="Times New Roman" w:hAnsi="Book Antiqua" w:cs="Calibri"/>
                <w:color w:val="FFFFFF"/>
                <w:sz w:val="20"/>
                <w:szCs w:val="20"/>
                <w:lang w:eastAsia="es-CR"/>
              </w:rPr>
              <w:t>Oficina Líder</w:t>
            </w:r>
          </w:p>
        </w:tc>
        <w:tc>
          <w:tcPr>
            <w:tcW w:w="2268" w:type="dxa"/>
            <w:tcBorders>
              <w:top w:val="single" w:sz="8" w:space="0" w:color="auto"/>
              <w:left w:val="nil"/>
              <w:bottom w:val="nil"/>
              <w:right w:val="single" w:sz="8" w:space="0" w:color="auto"/>
            </w:tcBorders>
            <w:shd w:val="clear" w:color="000000" w:fill="44546A"/>
            <w:vAlign w:val="center"/>
            <w:hideMark/>
          </w:tcPr>
          <w:p w14:paraId="2DF63A00" w14:textId="77777777" w:rsidR="007C303A" w:rsidRPr="00887FA5" w:rsidRDefault="007C303A" w:rsidP="00953B35">
            <w:pPr>
              <w:spacing w:after="0" w:line="240" w:lineRule="auto"/>
              <w:jc w:val="center"/>
              <w:rPr>
                <w:rFonts w:ascii="Book Antiqua" w:eastAsia="Times New Roman" w:hAnsi="Book Antiqua" w:cs="Calibri"/>
                <w:color w:val="FFFFFF"/>
                <w:sz w:val="20"/>
                <w:szCs w:val="20"/>
                <w:lang w:eastAsia="es-CR"/>
              </w:rPr>
            </w:pPr>
            <w:r w:rsidRPr="00887FA5">
              <w:rPr>
                <w:rFonts w:ascii="Book Antiqua" w:eastAsia="Times New Roman" w:hAnsi="Book Antiqua" w:cs="Calibri"/>
                <w:color w:val="FFFFFF"/>
                <w:sz w:val="20"/>
                <w:szCs w:val="20"/>
                <w:lang w:eastAsia="es-CR"/>
              </w:rPr>
              <w:t>Líder del Proyecto</w:t>
            </w:r>
          </w:p>
        </w:tc>
      </w:tr>
      <w:tr w:rsidR="007C303A" w:rsidRPr="00887FA5" w14:paraId="21FFB90A" w14:textId="77777777" w:rsidTr="00361D93">
        <w:trPr>
          <w:trHeight w:val="995"/>
          <w:jc w:val="center"/>
        </w:trPr>
        <w:tc>
          <w:tcPr>
            <w:tcW w:w="1266"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BC12CB3"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0104-AUD-P01</w:t>
            </w:r>
          </w:p>
        </w:tc>
        <w:tc>
          <w:tcPr>
            <w:tcW w:w="3260" w:type="dxa"/>
            <w:tcBorders>
              <w:top w:val="single" w:sz="4" w:space="0" w:color="auto"/>
              <w:left w:val="nil"/>
              <w:bottom w:val="single" w:sz="4" w:space="0" w:color="auto"/>
              <w:right w:val="single" w:sz="4" w:space="0" w:color="auto"/>
            </w:tcBorders>
            <w:shd w:val="clear" w:color="000000" w:fill="FFFFFF"/>
            <w:vAlign w:val="center"/>
            <w:hideMark/>
          </w:tcPr>
          <w:p w14:paraId="7CDCA0C5"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 xml:space="preserve">Metodológico </w:t>
            </w:r>
            <w:proofErr w:type="spellStart"/>
            <w:r w:rsidRPr="00887FA5">
              <w:rPr>
                <w:rFonts w:ascii="Book Antiqua" w:eastAsia="Times New Roman" w:hAnsi="Book Antiqua" w:cs="Calibri"/>
                <w:color w:val="000000"/>
                <w:sz w:val="20"/>
                <w:szCs w:val="20"/>
                <w:lang w:eastAsia="es-CR"/>
              </w:rPr>
              <w:t>Team</w:t>
            </w:r>
            <w:proofErr w:type="spellEnd"/>
            <w:r w:rsidRPr="00887FA5">
              <w:rPr>
                <w:rFonts w:ascii="Book Antiqua" w:eastAsia="Times New Roman" w:hAnsi="Book Antiqua" w:cs="Calibri"/>
                <w:color w:val="000000"/>
                <w:sz w:val="20"/>
                <w:szCs w:val="20"/>
                <w:lang w:eastAsia="es-CR"/>
              </w:rPr>
              <w:t xml:space="preserve"> Mate</w:t>
            </w:r>
          </w:p>
        </w:tc>
        <w:tc>
          <w:tcPr>
            <w:tcW w:w="1560" w:type="dxa"/>
            <w:tcBorders>
              <w:top w:val="single" w:sz="4" w:space="0" w:color="auto"/>
              <w:left w:val="nil"/>
              <w:bottom w:val="single" w:sz="4" w:space="0" w:color="auto"/>
              <w:right w:val="single" w:sz="4" w:space="0" w:color="auto"/>
            </w:tcBorders>
            <w:shd w:val="clear" w:color="000000" w:fill="FFFFFF"/>
            <w:vAlign w:val="center"/>
            <w:hideMark/>
          </w:tcPr>
          <w:p w14:paraId="3710AC4A"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14:paraId="15AE5D24"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Auditoria</w:t>
            </w:r>
          </w:p>
        </w:tc>
        <w:tc>
          <w:tcPr>
            <w:tcW w:w="2268" w:type="dxa"/>
            <w:tcBorders>
              <w:top w:val="single" w:sz="4" w:space="0" w:color="auto"/>
              <w:left w:val="nil"/>
              <w:bottom w:val="single" w:sz="4" w:space="0" w:color="auto"/>
              <w:right w:val="single" w:sz="4" w:space="0" w:color="auto"/>
            </w:tcBorders>
            <w:shd w:val="clear" w:color="000000" w:fill="FFFFFF"/>
            <w:vAlign w:val="center"/>
            <w:hideMark/>
          </w:tcPr>
          <w:p w14:paraId="5D37E1C7"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Oswaldo Vásquez Madrigal / Sugeny Castillo Chaves</w:t>
            </w:r>
          </w:p>
        </w:tc>
      </w:tr>
      <w:tr w:rsidR="007C303A" w:rsidRPr="00887FA5" w14:paraId="45840C4F" w14:textId="77777777" w:rsidTr="00361D93">
        <w:trPr>
          <w:trHeight w:val="839"/>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6A6A83FB"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0110-PLA-P10</w:t>
            </w:r>
          </w:p>
        </w:tc>
        <w:tc>
          <w:tcPr>
            <w:tcW w:w="3260" w:type="dxa"/>
            <w:tcBorders>
              <w:top w:val="nil"/>
              <w:left w:val="nil"/>
              <w:bottom w:val="single" w:sz="4" w:space="0" w:color="auto"/>
              <w:right w:val="single" w:sz="4" w:space="0" w:color="auto"/>
            </w:tcBorders>
            <w:shd w:val="clear" w:color="000000" w:fill="FFFFFF"/>
            <w:vAlign w:val="center"/>
            <w:hideMark/>
          </w:tcPr>
          <w:p w14:paraId="13561BBD"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Modelo de formulación y evaluación de políticas institucionales</w:t>
            </w:r>
          </w:p>
        </w:tc>
        <w:tc>
          <w:tcPr>
            <w:tcW w:w="1560" w:type="dxa"/>
            <w:tcBorders>
              <w:top w:val="nil"/>
              <w:left w:val="nil"/>
              <w:bottom w:val="single" w:sz="4" w:space="0" w:color="auto"/>
              <w:right w:val="single" w:sz="4" w:space="0" w:color="auto"/>
            </w:tcBorders>
            <w:shd w:val="clear" w:color="000000" w:fill="FFFFFF"/>
            <w:vAlign w:val="center"/>
            <w:hideMark/>
          </w:tcPr>
          <w:p w14:paraId="6972D62F"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758FAF93"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Subproceso Planificación Estratégica</w:t>
            </w:r>
          </w:p>
        </w:tc>
        <w:tc>
          <w:tcPr>
            <w:tcW w:w="2268" w:type="dxa"/>
            <w:tcBorders>
              <w:top w:val="nil"/>
              <w:left w:val="nil"/>
              <w:bottom w:val="single" w:sz="4" w:space="0" w:color="auto"/>
              <w:right w:val="single" w:sz="4" w:space="0" w:color="auto"/>
            </w:tcBorders>
            <w:shd w:val="clear" w:color="000000" w:fill="FFFFFF"/>
            <w:vAlign w:val="center"/>
            <w:hideMark/>
          </w:tcPr>
          <w:p w14:paraId="244F86D3"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Esteban Ramírez Arce</w:t>
            </w:r>
          </w:p>
        </w:tc>
      </w:tr>
      <w:tr w:rsidR="007C303A" w:rsidRPr="00887FA5" w14:paraId="6663E2A6" w14:textId="77777777" w:rsidTr="00361D93">
        <w:trPr>
          <w:trHeight w:val="810"/>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5D90CFC"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0717-MP-P08</w:t>
            </w:r>
          </w:p>
        </w:tc>
        <w:tc>
          <w:tcPr>
            <w:tcW w:w="3260" w:type="dxa"/>
            <w:tcBorders>
              <w:top w:val="nil"/>
              <w:left w:val="nil"/>
              <w:bottom w:val="single" w:sz="4" w:space="0" w:color="auto"/>
              <w:right w:val="single" w:sz="4" w:space="0" w:color="auto"/>
            </w:tcBorders>
            <w:shd w:val="clear" w:color="000000" w:fill="FFFFFF"/>
            <w:vAlign w:val="center"/>
            <w:hideMark/>
          </w:tcPr>
          <w:p w14:paraId="22D41B08"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Fortalecimiento del Régimen de Consecuencias</w:t>
            </w:r>
          </w:p>
        </w:tc>
        <w:tc>
          <w:tcPr>
            <w:tcW w:w="1560" w:type="dxa"/>
            <w:tcBorders>
              <w:top w:val="nil"/>
              <w:left w:val="nil"/>
              <w:bottom w:val="single" w:sz="4" w:space="0" w:color="auto"/>
              <w:right w:val="single" w:sz="4" w:space="0" w:color="auto"/>
            </w:tcBorders>
            <w:shd w:val="clear" w:color="000000" w:fill="FFFFFF"/>
            <w:vAlign w:val="center"/>
            <w:hideMark/>
          </w:tcPr>
          <w:p w14:paraId="3E1DC292"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16BE2B84" w14:textId="71B0DF25" w:rsidR="007C303A" w:rsidRPr="00887FA5" w:rsidRDefault="00F353A0"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Fiscalía</w:t>
            </w:r>
            <w:r w:rsidR="007C303A" w:rsidRPr="00887FA5">
              <w:rPr>
                <w:rFonts w:ascii="Book Antiqua" w:eastAsia="Times New Roman" w:hAnsi="Book Antiqua" w:cs="Calibri"/>
                <w:color w:val="000000"/>
                <w:sz w:val="20"/>
                <w:szCs w:val="20"/>
                <w:lang w:eastAsia="es-CR"/>
              </w:rPr>
              <w:t xml:space="preserve"> General</w:t>
            </w:r>
          </w:p>
        </w:tc>
        <w:tc>
          <w:tcPr>
            <w:tcW w:w="2268" w:type="dxa"/>
            <w:tcBorders>
              <w:top w:val="nil"/>
              <w:left w:val="nil"/>
              <w:bottom w:val="single" w:sz="4" w:space="0" w:color="auto"/>
              <w:right w:val="single" w:sz="4" w:space="0" w:color="auto"/>
            </w:tcBorders>
            <w:shd w:val="clear" w:color="000000" w:fill="FFFFFF"/>
            <w:vAlign w:val="center"/>
            <w:hideMark/>
          </w:tcPr>
          <w:p w14:paraId="18981D94"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Jose Marcos Campos Valverde</w:t>
            </w:r>
          </w:p>
        </w:tc>
      </w:tr>
      <w:tr w:rsidR="007C303A" w:rsidRPr="00887FA5" w14:paraId="555E186E" w14:textId="77777777" w:rsidTr="00361D93">
        <w:trPr>
          <w:trHeight w:val="604"/>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20FAD844"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0717-MP-P10</w:t>
            </w:r>
          </w:p>
        </w:tc>
        <w:tc>
          <w:tcPr>
            <w:tcW w:w="3260" w:type="dxa"/>
            <w:tcBorders>
              <w:top w:val="nil"/>
              <w:left w:val="nil"/>
              <w:bottom w:val="single" w:sz="4" w:space="0" w:color="auto"/>
              <w:right w:val="single" w:sz="4" w:space="0" w:color="auto"/>
            </w:tcBorders>
            <w:shd w:val="clear" w:color="000000" w:fill="FFFFFF"/>
            <w:vAlign w:val="center"/>
            <w:hideMark/>
          </w:tcPr>
          <w:p w14:paraId="52477A00"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Creación de la Fiscalía Adjunta de Atención de Hechos de Violencia en contra de las Niñas, Niños y Personas Adolescentes</w:t>
            </w:r>
          </w:p>
        </w:tc>
        <w:tc>
          <w:tcPr>
            <w:tcW w:w="1560" w:type="dxa"/>
            <w:tcBorders>
              <w:top w:val="nil"/>
              <w:left w:val="nil"/>
              <w:bottom w:val="single" w:sz="4" w:space="0" w:color="auto"/>
              <w:right w:val="single" w:sz="4" w:space="0" w:color="auto"/>
            </w:tcBorders>
            <w:shd w:val="clear" w:color="000000" w:fill="FFFFFF"/>
            <w:vAlign w:val="center"/>
            <w:hideMark/>
          </w:tcPr>
          <w:p w14:paraId="1B202EEA"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3CB4837A" w14:textId="296D802F" w:rsidR="007C303A" w:rsidRPr="00887FA5" w:rsidRDefault="00F353A0"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Fiscalía</w:t>
            </w:r>
            <w:r w:rsidR="007C303A" w:rsidRPr="00887FA5">
              <w:rPr>
                <w:rFonts w:ascii="Book Antiqua" w:eastAsia="Times New Roman" w:hAnsi="Book Antiqua" w:cs="Calibri"/>
                <w:color w:val="000000"/>
                <w:sz w:val="20"/>
                <w:szCs w:val="20"/>
                <w:lang w:eastAsia="es-CR"/>
              </w:rPr>
              <w:t xml:space="preserve"> General</w:t>
            </w:r>
          </w:p>
        </w:tc>
        <w:tc>
          <w:tcPr>
            <w:tcW w:w="2268" w:type="dxa"/>
            <w:tcBorders>
              <w:top w:val="nil"/>
              <w:left w:val="nil"/>
              <w:bottom w:val="single" w:sz="4" w:space="0" w:color="auto"/>
              <w:right w:val="single" w:sz="4" w:space="0" w:color="auto"/>
            </w:tcBorders>
            <w:shd w:val="clear" w:color="000000" w:fill="FFFFFF"/>
            <w:vAlign w:val="center"/>
            <w:hideMark/>
          </w:tcPr>
          <w:p w14:paraId="7424A932"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Hulda Chinchilla Rizo</w:t>
            </w:r>
          </w:p>
        </w:tc>
      </w:tr>
      <w:tr w:rsidR="007C303A" w:rsidRPr="00887FA5" w14:paraId="1BAEA15C" w14:textId="77777777" w:rsidTr="00361D93">
        <w:trPr>
          <w:trHeight w:val="1312"/>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15DC0616"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0717-MP-P11</w:t>
            </w:r>
          </w:p>
        </w:tc>
        <w:tc>
          <w:tcPr>
            <w:tcW w:w="3260" w:type="dxa"/>
            <w:tcBorders>
              <w:top w:val="nil"/>
              <w:left w:val="nil"/>
              <w:bottom w:val="single" w:sz="4" w:space="0" w:color="auto"/>
              <w:right w:val="single" w:sz="4" w:space="0" w:color="auto"/>
            </w:tcBorders>
            <w:shd w:val="clear" w:color="000000" w:fill="FFFFFF"/>
            <w:vAlign w:val="center"/>
            <w:hideMark/>
          </w:tcPr>
          <w:p w14:paraId="34E23077"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Creación de la Política de Persecución de Casos para personas en condición de discapacidad y población a adulto mayor</w:t>
            </w:r>
          </w:p>
        </w:tc>
        <w:tc>
          <w:tcPr>
            <w:tcW w:w="1560" w:type="dxa"/>
            <w:tcBorders>
              <w:top w:val="nil"/>
              <w:left w:val="nil"/>
              <w:bottom w:val="single" w:sz="4" w:space="0" w:color="auto"/>
              <w:right w:val="single" w:sz="4" w:space="0" w:color="auto"/>
            </w:tcBorders>
            <w:shd w:val="clear" w:color="000000" w:fill="FFFFFF"/>
            <w:vAlign w:val="center"/>
            <w:hideMark/>
          </w:tcPr>
          <w:p w14:paraId="646A2117"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568463B8" w14:textId="68DB5AB9" w:rsidR="007C303A" w:rsidRPr="00887FA5" w:rsidRDefault="00F353A0"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Fiscalía</w:t>
            </w:r>
            <w:r w:rsidR="007C303A" w:rsidRPr="00887FA5">
              <w:rPr>
                <w:rFonts w:ascii="Book Antiqua" w:eastAsia="Times New Roman" w:hAnsi="Book Antiqua" w:cs="Calibri"/>
                <w:color w:val="000000"/>
                <w:sz w:val="20"/>
                <w:szCs w:val="20"/>
                <w:lang w:eastAsia="es-CR"/>
              </w:rPr>
              <w:t xml:space="preserve"> General</w:t>
            </w:r>
          </w:p>
        </w:tc>
        <w:tc>
          <w:tcPr>
            <w:tcW w:w="2268" w:type="dxa"/>
            <w:tcBorders>
              <w:top w:val="nil"/>
              <w:left w:val="nil"/>
              <w:bottom w:val="single" w:sz="4" w:space="0" w:color="auto"/>
              <w:right w:val="single" w:sz="4" w:space="0" w:color="auto"/>
            </w:tcBorders>
            <w:shd w:val="clear" w:color="000000" w:fill="FFFFFF"/>
            <w:vAlign w:val="center"/>
            <w:hideMark/>
          </w:tcPr>
          <w:p w14:paraId="2FF2670E"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Tatiana Chaves Lavagni</w:t>
            </w:r>
          </w:p>
        </w:tc>
      </w:tr>
      <w:tr w:rsidR="007C303A" w:rsidRPr="00887FA5" w14:paraId="3C636898" w14:textId="77777777" w:rsidTr="00361D93">
        <w:trPr>
          <w:trHeight w:val="495"/>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1570FF26"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lastRenderedPageBreak/>
              <w:t>1167-OIJ-P07</w:t>
            </w:r>
          </w:p>
        </w:tc>
        <w:tc>
          <w:tcPr>
            <w:tcW w:w="3260" w:type="dxa"/>
            <w:tcBorders>
              <w:top w:val="nil"/>
              <w:left w:val="nil"/>
              <w:bottom w:val="single" w:sz="4" w:space="0" w:color="auto"/>
              <w:right w:val="single" w:sz="4" w:space="0" w:color="auto"/>
            </w:tcBorders>
            <w:shd w:val="clear" w:color="000000" w:fill="FFFFFF"/>
            <w:vAlign w:val="center"/>
            <w:hideMark/>
          </w:tcPr>
          <w:p w14:paraId="2AF900AD"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Fortalecimiento del Sistema Expediente Criminal Único</w:t>
            </w:r>
          </w:p>
        </w:tc>
        <w:tc>
          <w:tcPr>
            <w:tcW w:w="1560" w:type="dxa"/>
            <w:tcBorders>
              <w:top w:val="nil"/>
              <w:left w:val="nil"/>
              <w:bottom w:val="single" w:sz="4" w:space="0" w:color="auto"/>
              <w:right w:val="single" w:sz="4" w:space="0" w:color="auto"/>
            </w:tcBorders>
            <w:shd w:val="clear" w:color="000000" w:fill="FFFFFF"/>
            <w:vAlign w:val="center"/>
            <w:hideMark/>
          </w:tcPr>
          <w:p w14:paraId="2D9BC0F5"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4B463981"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Organismo de Investigación Judicial</w:t>
            </w:r>
          </w:p>
        </w:tc>
        <w:tc>
          <w:tcPr>
            <w:tcW w:w="2268" w:type="dxa"/>
            <w:tcBorders>
              <w:top w:val="nil"/>
              <w:left w:val="nil"/>
              <w:bottom w:val="single" w:sz="4" w:space="0" w:color="auto"/>
              <w:right w:val="single" w:sz="4" w:space="0" w:color="auto"/>
            </w:tcBorders>
            <w:shd w:val="clear" w:color="000000" w:fill="FFFFFF"/>
            <w:vAlign w:val="center"/>
            <w:hideMark/>
          </w:tcPr>
          <w:p w14:paraId="6018D86D"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María Nazareth Vásquez Chavarría</w:t>
            </w:r>
          </w:p>
        </w:tc>
      </w:tr>
      <w:tr w:rsidR="007C303A" w:rsidRPr="00887FA5" w14:paraId="3CAB20FE" w14:textId="77777777" w:rsidTr="00361D93">
        <w:trPr>
          <w:trHeight w:val="495"/>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4CB05C8B"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1167-OIJ-P08</w:t>
            </w:r>
          </w:p>
        </w:tc>
        <w:tc>
          <w:tcPr>
            <w:tcW w:w="3260" w:type="dxa"/>
            <w:tcBorders>
              <w:top w:val="nil"/>
              <w:left w:val="nil"/>
              <w:bottom w:val="single" w:sz="4" w:space="0" w:color="auto"/>
              <w:right w:val="single" w:sz="4" w:space="0" w:color="auto"/>
            </w:tcBorders>
            <w:shd w:val="clear" w:color="000000" w:fill="FFFFFF"/>
            <w:vAlign w:val="center"/>
            <w:hideMark/>
          </w:tcPr>
          <w:p w14:paraId="24DB2BB8"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Sistema de Control Vehicular</w:t>
            </w:r>
          </w:p>
        </w:tc>
        <w:tc>
          <w:tcPr>
            <w:tcW w:w="1560" w:type="dxa"/>
            <w:tcBorders>
              <w:top w:val="nil"/>
              <w:left w:val="nil"/>
              <w:bottom w:val="single" w:sz="4" w:space="0" w:color="auto"/>
              <w:right w:val="single" w:sz="4" w:space="0" w:color="auto"/>
            </w:tcBorders>
            <w:shd w:val="clear" w:color="000000" w:fill="FFFFFF"/>
            <w:vAlign w:val="center"/>
            <w:hideMark/>
          </w:tcPr>
          <w:p w14:paraId="072908EA"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4C47AF08"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Organismo de Investigación Judicial</w:t>
            </w:r>
          </w:p>
        </w:tc>
        <w:tc>
          <w:tcPr>
            <w:tcW w:w="2268" w:type="dxa"/>
            <w:tcBorders>
              <w:top w:val="nil"/>
              <w:left w:val="nil"/>
              <w:bottom w:val="single" w:sz="4" w:space="0" w:color="auto"/>
              <w:right w:val="single" w:sz="4" w:space="0" w:color="auto"/>
            </w:tcBorders>
            <w:shd w:val="clear" w:color="000000" w:fill="FFFFFF"/>
            <w:vAlign w:val="center"/>
            <w:hideMark/>
          </w:tcPr>
          <w:p w14:paraId="75129E52"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Alexander Carvajal Alfaro</w:t>
            </w:r>
          </w:p>
        </w:tc>
      </w:tr>
      <w:tr w:rsidR="007C303A" w:rsidRPr="00887FA5" w14:paraId="3C443CD4" w14:textId="77777777" w:rsidTr="00361D93">
        <w:trPr>
          <w:trHeight w:val="495"/>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0C1D7E5A"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1167-OIJ-P12</w:t>
            </w:r>
          </w:p>
        </w:tc>
        <w:tc>
          <w:tcPr>
            <w:tcW w:w="3260" w:type="dxa"/>
            <w:tcBorders>
              <w:top w:val="nil"/>
              <w:left w:val="nil"/>
              <w:bottom w:val="single" w:sz="4" w:space="0" w:color="auto"/>
              <w:right w:val="single" w:sz="4" w:space="0" w:color="auto"/>
            </w:tcBorders>
            <w:shd w:val="clear" w:color="000000" w:fill="FFFFFF"/>
            <w:vAlign w:val="center"/>
            <w:hideMark/>
          </w:tcPr>
          <w:p w14:paraId="62850082"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Aplicación Móvil del OIJ</w:t>
            </w:r>
          </w:p>
        </w:tc>
        <w:tc>
          <w:tcPr>
            <w:tcW w:w="1560" w:type="dxa"/>
            <w:tcBorders>
              <w:top w:val="nil"/>
              <w:left w:val="nil"/>
              <w:bottom w:val="single" w:sz="4" w:space="0" w:color="auto"/>
              <w:right w:val="single" w:sz="4" w:space="0" w:color="auto"/>
            </w:tcBorders>
            <w:shd w:val="clear" w:color="000000" w:fill="FFFFFF"/>
            <w:vAlign w:val="center"/>
            <w:hideMark/>
          </w:tcPr>
          <w:p w14:paraId="237175D0"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52C16655"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Organismo de Investigación Judicial</w:t>
            </w:r>
          </w:p>
        </w:tc>
        <w:tc>
          <w:tcPr>
            <w:tcW w:w="2268" w:type="dxa"/>
            <w:tcBorders>
              <w:top w:val="nil"/>
              <w:left w:val="nil"/>
              <w:bottom w:val="single" w:sz="4" w:space="0" w:color="auto"/>
              <w:right w:val="single" w:sz="4" w:space="0" w:color="auto"/>
            </w:tcBorders>
            <w:shd w:val="clear" w:color="000000" w:fill="FFFFFF"/>
            <w:vAlign w:val="center"/>
            <w:hideMark/>
          </w:tcPr>
          <w:p w14:paraId="607FA671"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Alexander Carvajal Alfaro</w:t>
            </w:r>
          </w:p>
        </w:tc>
      </w:tr>
      <w:tr w:rsidR="007C303A" w:rsidRPr="00887FA5" w14:paraId="64E66174" w14:textId="77777777" w:rsidTr="00361D93">
        <w:trPr>
          <w:trHeight w:val="495"/>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20DE67DC"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1167-OIJ-P13</w:t>
            </w:r>
          </w:p>
        </w:tc>
        <w:tc>
          <w:tcPr>
            <w:tcW w:w="3260" w:type="dxa"/>
            <w:tcBorders>
              <w:top w:val="nil"/>
              <w:left w:val="nil"/>
              <w:bottom w:val="single" w:sz="4" w:space="0" w:color="auto"/>
              <w:right w:val="single" w:sz="4" w:space="0" w:color="auto"/>
            </w:tcBorders>
            <w:shd w:val="clear" w:color="000000" w:fill="FFFFFF"/>
            <w:vAlign w:val="center"/>
            <w:hideMark/>
          </w:tcPr>
          <w:p w14:paraId="0F432A68"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Estructura para el Abordaje de Casos de Corrupción</w:t>
            </w:r>
          </w:p>
        </w:tc>
        <w:tc>
          <w:tcPr>
            <w:tcW w:w="1560" w:type="dxa"/>
            <w:tcBorders>
              <w:top w:val="nil"/>
              <w:left w:val="nil"/>
              <w:bottom w:val="single" w:sz="4" w:space="0" w:color="auto"/>
              <w:right w:val="single" w:sz="4" w:space="0" w:color="auto"/>
            </w:tcBorders>
            <w:shd w:val="clear" w:color="000000" w:fill="FFFFFF"/>
            <w:vAlign w:val="center"/>
            <w:hideMark/>
          </w:tcPr>
          <w:p w14:paraId="1EBE9633"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1094E1C5"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Organismo de Investigación Judicial</w:t>
            </w:r>
          </w:p>
        </w:tc>
        <w:tc>
          <w:tcPr>
            <w:tcW w:w="2268" w:type="dxa"/>
            <w:tcBorders>
              <w:top w:val="nil"/>
              <w:left w:val="nil"/>
              <w:bottom w:val="single" w:sz="4" w:space="0" w:color="auto"/>
              <w:right w:val="single" w:sz="4" w:space="0" w:color="auto"/>
            </w:tcBorders>
            <w:shd w:val="clear" w:color="000000" w:fill="FFFFFF"/>
            <w:vAlign w:val="center"/>
            <w:hideMark/>
          </w:tcPr>
          <w:p w14:paraId="3AA601BB"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Armando Jiménez Vargas / Humberto Siles Vargas</w:t>
            </w:r>
          </w:p>
        </w:tc>
      </w:tr>
      <w:tr w:rsidR="007C303A" w:rsidRPr="00887FA5" w14:paraId="49887194" w14:textId="77777777" w:rsidTr="00361D93">
        <w:trPr>
          <w:trHeight w:val="1080"/>
          <w:jc w:val="center"/>
        </w:trPr>
        <w:tc>
          <w:tcPr>
            <w:tcW w:w="1266" w:type="dxa"/>
            <w:tcBorders>
              <w:top w:val="nil"/>
              <w:left w:val="single" w:sz="4" w:space="0" w:color="auto"/>
              <w:bottom w:val="single" w:sz="4" w:space="0" w:color="auto"/>
              <w:right w:val="single" w:sz="4" w:space="0" w:color="auto"/>
            </w:tcBorders>
            <w:shd w:val="clear" w:color="000000" w:fill="FFFFFF"/>
            <w:noWrap/>
            <w:vAlign w:val="center"/>
            <w:hideMark/>
          </w:tcPr>
          <w:p w14:paraId="75358172" w14:textId="77777777" w:rsidR="007C303A" w:rsidRPr="00887FA5" w:rsidRDefault="007C303A" w:rsidP="00953B35">
            <w:pPr>
              <w:spacing w:after="0" w:line="240" w:lineRule="auto"/>
              <w:jc w:val="center"/>
              <w:rPr>
                <w:rFonts w:ascii="Book Antiqua" w:eastAsia="Times New Roman" w:hAnsi="Book Antiqua" w:cs="Calibri"/>
                <w:b/>
                <w:bCs/>
                <w:color w:val="000000"/>
                <w:sz w:val="20"/>
                <w:szCs w:val="20"/>
                <w:lang w:eastAsia="es-CR"/>
              </w:rPr>
            </w:pPr>
            <w:r w:rsidRPr="00887FA5">
              <w:rPr>
                <w:rFonts w:ascii="Book Antiqua" w:eastAsia="Times New Roman" w:hAnsi="Book Antiqua" w:cs="Calibri"/>
                <w:b/>
                <w:bCs/>
                <w:color w:val="000000"/>
                <w:sz w:val="20"/>
                <w:szCs w:val="20"/>
                <w:lang w:eastAsia="es-CR"/>
              </w:rPr>
              <w:t>0122-DTI-P04</w:t>
            </w:r>
          </w:p>
        </w:tc>
        <w:tc>
          <w:tcPr>
            <w:tcW w:w="3260" w:type="dxa"/>
            <w:tcBorders>
              <w:top w:val="nil"/>
              <w:left w:val="nil"/>
              <w:bottom w:val="single" w:sz="4" w:space="0" w:color="auto"/>
              <w:right w:val="single" w:sz="4" w:space="0" w:color="auto"/>
            </w:tcBorders>
            <w:shd w:val="clear" w:color="000000" w:fill="FFFFFF"/>
            <w:vAlign w:val="center"/>
            <w:hideMark/>
          </w:tcPr>
          <w:p w14:paraId="20B3D83E"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Desarrollo del Plan de Continuidad de los Servicios Institucionales</w:t>
            </w:r>
          </w:p>
        </w:tc>
        <w:tc>
          <w:tcPr>
            <w:tcW w:w="1560" w:type="dxa"/>
            <w:tcBorders>
              <w:top w:val="nil"/>
              <w:left w:val="nil"/>
              <w:bottom w:val="single" w:sz="4" w:space="0" w:color="auto"/>
              <w:right w:val="single" w:sz="4" w:space="0" w:color="auto"/>
            </w:tcBorders>
            <w:shd w:val="clear" w:color="000000" w:fill="FFFFFF"/>
            <w:vAlign w:val="center"/>
            <w:hideMark/>
          </w:tcPr>
          <w:p w14:paraId="2E7B96AB"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Pendiente Evaluación de Beneficios</w:t>
            </w:r>
          </w:p>
        </w:tc>
        <w:tc>
          <w:tcPr>
            <w:tcW w:w="1559" w:type="dxa"/>
            <w:tcBorders>
              <w:top w:val="nil"/>
              <w:left w:val="nil"/>
              <w:bottom w:val="single" w:sz="4" w:space="0" w:color="auto"/>
              <w:right w:val="single" w:sz="4" w:space="0" w:color="auto"/>
            </w:tcBorders>
            <w:shd w:val="clear" w:color="000000" w:fill="FFFFFF"/>
            <w:vAlign w:val="center"/>
            <w:hideMark/>
          </w:tcPr>
          <w:p w14:paraId="564FF749"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Normas y estándares</w:t>
            </w:r>
          </w:p>
        </w:tc>
        <w:tc>
          <w:tcPr>
            <w:tcW w:w="2268" w:type="dxa"/>
            <w:tcBorders>
              <w:top w:val="nil"/>
              <w:left w:val="nil"/>
              <w:bottom w:val="single" w:sz="4" w:space="0" w:color="auto"/>
              <w:right w:val="single" w:sz="4" w:space="0" w:color="auto"/>
            </w:tcBorders>
            <w:shd w:val="clear" w:color="000000" w:fill="FFFFFF"/>
            <w:vAlign w:val="center"/>
            <w:hideMark/>
          </w:tcPr>
          <w:p w14:paraId="54CE8B34" w14:textId="77777777" w:rsidR="007C303A" w:rsidRPr="00887FA5" w:rsidRDefault="007C303A" w:rsidP="00953B35">
            <w:pPr>
              <w:spacing w:after="0" w:line="240" w:lineRule="auto"/>
              <w:jc w:val="center"/>
              <w:rPr>
                <w:rFonts w:ascii="Book Antiqua" w:eastAsia="Times New Roman" w:hAnsi="Book Antiqua" w:cs="Calibri"/>
                <w:color w:val="000000"/>
                <w:sz w:val="20"/>
                <w:szCs w:val="20"/>
                <w:lang w:eastAsia="es-CR"/>
              </w:rPr>
            </w:pPr>
            <w:r w:rsidRPr="00887FA5">
              <w:rPr>
                <w:rFonts w:ascii="Book Antiqua" w:eastAsia="Times New Roman" w:hAnsi="Book Antiqua" w:cs="Calibri"/>
                <w:color w:val="000000"/>
                <w:sz w:val="20"/>
                <w:szCs w:val="20"/>
                <w:lang w:eastAsia="es-CR"/>
              </w:rPr>
              <w:t xml:space="preserve">Laura Quirós </w:t>
            </w:r>
            <w:proofErr w:type="spellStart"/>
            <w:r w:rsidRPr="00887FA5">
              <w:rPr>
                <w:rFonts w:ascii="Book Antiqua" w:eastAsia="Times New Roman" w:hAnsi="Book Antiqua" w:cs="Calibri"/>
                <w:color w:val="000000"/>
                <w:sz w:val="20"/>
                <w:szCs w:val="20"/>
                <w:lang w:eastAsia="es-CR"/>
              </w:rPr>
              <w:t>Quirós</w:t>
            </w:r>
            <w:proofErr w:type="spellEnd"/>
          </w:p>
        </w:tc>
      </w:tr>
    </w:tbl>
    <w:p w14:paraId="0C351215" w14:textId="77777777" w:rsidR="008A037E" w:rsidRPr="00887FA5" w:rsidRDefault="008A037E" w:rsidP="000447C2">
      <w:pPr>
        <w:spacing w:after="0" w:line="240" w:lineRule="auto"/>
        <w:jc w:val="both"/>
        <w:rPr>
          <w:rFonts w:ascii="Book Antiqua" w:hAnsi="Book Antiqua"/>
        </w:rPr>
      </w:pPr>
    </w:p>
    <w:p w14:paraId="75B838E9" w14:textId="165B24DE" w:rsidR="000447C2" w:rsidRPr="00887FA5" w:rsidRDefault="000447C2" w:rsidP="000447C2">
      <w:pPr>
        <w:spacing w:after="0"/>
        <w:jc w:val="both"/>
        <w:rPr>
          <w:rFonts w:ascii="Book Antiqua" w:eastAsia="Wingdings" w:hAnsi="Book Antiqua"/>
          <w:sz w:val="24"/>
          <w:szCs w:val="24"/>
          <w:lang w:eastAsia="ko-KR"/>
        </w:rPr>
      </w:pPr>
      <w:r w:rsidRPr="00225BB2">
        <w:rPr>
          <w:rFonts w:ascii="Book Antiqua" w:eastAsia="Wingdings" w:hAnsi="Book Antiqua"/>
          <w:b/>
          <w:bCs/>
          <w:sz w:val="24"/>
          <w:szCs w:val="24"/>
          <w:lang w:eastAsia="ko-KR"/>
        </w:rPr>
        <w:t xml:space="preserve">A las oficinas encargadas de </w:t>
      </w:r>
      <w:r w:rsidR="00756329">
        <w:rPr>
          <w:rFonts w:ascii="Book Antiqua" w:eastAsia="Wingdings" w:hAnsi="Book Antiqua"/>
          <w:b/>
          <w:bCs/>
          <w:sz w:val="24"/>
          <w:szCs w:val="24"/>
          <w:lang w:eastAsia="ko-KR"/>
        </w:rPr>
        <w:t>proyectos constructivos</w:t>
      </w:r>
    </w:p>
    <w:p w14:paraId="7389E837" w14:textId="77777777" w:rsidR="000447C2" w:rsidRPr="00887FA5" w:rsidRDefault="000447C2" w:rsidP="000447C2">
      <w:pPr>
        <w:spacing w:after="0" w:line="240" w:lineRule="auto"/>
        <w:jc w:val="both"/>
        <w:rPr>
          <w:rFonts w:ascii="Book Antiqua" w:hAnsi="Book Antiqua"/>
        </w:rPr>
      </w:pPr>
    </w:p>
    <w:p w14:paraId="7850AC21" w14:textId="0F6020AA" w:rsidR="00756329" w:rsidRDefault="00302731" w:rsidP="74805352">
      <w:pPr>
        <w:pStyle w:val="Prrafodelista"/>
        <w:numPr>
          <w:ilvl w:val="1"/>
          <w:numId w:val="16"/>
        </w:numPr>
        <w:spacing w:after="0" w:line="240" w:lineRule="auto"/>
        <w:ind w:left="567" w:hanging="567"/>
        <w:jc w:val="both"/>
        <w:rPr>
          <w:rFonts w:ascii="Book Antiqua" w:hAnsi="Book Antiqua"/>
          <w:sz w:val="24"/>
          <w:szCs w:val="24"/>
        </w:rPr>
      </w:pPr>
      <w:r>
        <w:rPr>
          <w:rFonts w:ascii="Book Antiqua" w:hAnsi="Book Antiqua"/>
          <w:sz w:val="24"/>
          <w:szCs w:val="24"/>
        </w:rPr>
        <w:t xml:space="preserve">Tener presente lo señalado por el Consejo Superior </w:t>
      </w:r>
      <w:r w:rsidR="00E51CCE">
        <w:rPr>
          <w:rFonts w:ascii="Book Antiqua" w:hAnsi="Book Antiqua"/>
          <w:sz w:val="24"/>
          <w:szCs w:val="24"/>
        </w:rPr>
        <w:t xml:space="preserve">en sesión </w:t>
      </w:r>
      <w:r w:rsidR="00E51CCE" w:rsidRPr="74805352">
        <w:rPr>
          <w:rFonts w:ascii="Book Antiqua" w:hAnsi="Book Antiqua"/>
          <w:sz w:val="24"/>
          <w:szCs w:val="24"/>
        </w:rPr>
        <w:t>N</w:t>
      </w:r>
      <w:r w:rsidR="00E51CCE">
        <w:rPr>
          <w:rFonts w:ascii="Book Antiqua" w:hAnsi="Book Antiqua"/>
          <w:sz w:val="24"/>
          <w:szCs w:val="24"/>
        </w:rPr>
        <w:t xml:space="preserve">°105-2021 celebrada </w:t>
      </w:r>
      <w:r w:rsidR="00594515">
        <w:rPr>
          <w:rFonts w:ascii="Book Antiqua" w:hAnsi="Book Antiqua"/>
          <w:sz w:val="24"/>
          <w:szCs w:val="24"/>
        </w:rPr>
        <w:t xml:space="preserve">el 07 de diciembre de 2021, artículo </w:t>
      </w:r>
      <w:r w:rsidR="003572AE">
        <w:rPr>
          <w:rFonts w:ascii="Book Antiqua" w:hAnsi="Book Antiqua"/>
          <w:sz w:val="24"/>
          <w:szCs w:val="24"/>
        </w:rPr>
        <w:t>XX</w:t>
      </w:r>
      <w:r w:rsidR="00704746">
        <w:rPr>
          <w:rFonts w:ascii="Book Antiqua" w:hAnsi="Book Antiqua"/>
          <w:sz w:val="24"/>
          <w:szCs w:val="24"/>
        </w:rPr>
        <w:t xml:space="preserve">VIII, </w:t>
      </w:r>
      <w:r w:rsidR="00045712">
        <w:rPr>
          <w:rFonts w:ascii="Book Antiqua" w:hAnsi="Book Antiqua"/>
          <w:sz w:val="24"/>
          <w:szCs w:val="24"/>
        </w:rPr>
        <w:t xml:space="preserve">en el que se acordó </w:t>
      </w:r>
      <w:r w:rsidR="00DF1E1A">
        <w:rPr>
          <w:rFonts w:ascii="Book Antiqua" w:hAnsi="Book Antiqua"/>
          <w:sz w:val="24"/>
          <w:szCs w:val="24"/>
        </w:rPr>
        <w:t>t</w:t>
      </w:r>
      <w:r w:rsidR="00DF1E1A" w:rsidRPr="00DF1E1A">
        <w:rPr>
          <w:rFonts w:ascii="Book Antiqua" w:hAnsi="Book Antiqua"/>
          <w:sz w:val="24"/>
          <w:szCs w:val="24"/>
        </w:rPr>
        <w:t xml:space="preserve">ener por rendido el oficio </w:t>
      </w:r>
      <w:r w:rsidR="009A3189" w:rsidRPr="00DF1E1A">
        <w:rPr>
          <w:rFonts w:ascii="Book Antiqua" w:hAnsi="Book Antiqua"/>
          <w:sz w:val="24"/>
          <w:szCs w:val="24"/>
        </w:rPr>
        <w:t>N.º</w:t>
      </w:r>
      <w:r w:rsidR="00DF1E1A" w:rsidRPr="00DF1E1A">
        <w:rPr>
          <w:rFonts w:ascii="Book Antiqua" w:hAnsi="Book Antiqua"/>
          <w:sz w:val="24"/>
          <w:szCs w:val="24"/>
        </w:rPr>
        <w:t xml:space="preserve"> 1302-PLA-PP-2021 de la Dirección de Planificación, relacionado con las recomendaciones dirigidas a Proyectos Constructivos</w:t>
      </w:r>
      <w:r w:rsidR="00DF1E1A">
        <w:rPr>
          <w:rFonts w:ascii="Book Antiqua" w:hAnsi="Book Antiqua"/>
          <w:sz w:val="24"/>
          <w:szCs w:val="24"/>
        </w:rPr>
        <w:t>.</w:t>
      </w:r>
    </w:p>
    <w:p w14:paraId="10F22759" w14:textId="77777777" w:rsidR="005E5B38" w:rsidRDefault="005E5B38" w:rsidP="005E5B38">
      <w:pPr>
        <w:pStyle w:val="Prrafodelista"/>
        <w:spacing w:after="0" w:line="240" w:lineRule="auto"/>
        <w:ind w:left="567"/>
        <w:contextualSpacing w:val="0"/>
        <w:jc w:val="both"/>
        <w:rPr>
          <w:rFonts w:ascii="Book Antiqua" w:hAnsi="Book Antiqua"/>
          <w:sz w:val="24"/>
          <w:szCs w:val="24"/>
        </w:rPr>
      </w:pPr>
    </w:p>
    <w:p w14:paraId="4922EFA2" w14:textId="30C2F16F" w:rsidR="00DF1E1A" w:rsidRDefault="005E5B38"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5E5B38">
        <w:rPr>
          <w:rFonts w:ascii="Book Antiqua" w:hAnsi="Book Antiqua"/>
          <w:sz w:val="24"/>
          <w:szCs w:val="24"/>
        </w:rPr>
        <w:t>Mantener una comunicación activa con el personal del Departamento de Servicios Generales y con la Proveeduría, lo anterior con el objetivo de poder determinar el avance de los procesos relacionados con la ejecución del proyecto constructivo y los cuales se encuentran consignados en los cronogramas. Se recomienda establecer una periodicidad mensual para sostener breves sesiones o consultas con el personal técnicos de las diferentes áreas involucradas, estos espacios deberán ser promovidos por las personas a cargo del proyecto.</w:t>
      </w:r>
    </w:p>
    <w:p w14:paraId="4FC799DC" w14:textId="77777777" w:rsidR="00A00722" w:rsidRDefault="00A00722" w:rsidP="00A00722">
      <w:pPr>
        <w:pStyle w:val="Prrafodelista"/>
        <w:spacing w:after="0" w:line="240" w:lineRule="auto"/>
        <w:ind w:left="567"/>
        <w:contextualSpacing w:val="0"/>
        <w:jc w:val="both"/>
        <w:rPr>
          <w:rFonts w:ascii="Book Antiqua" w:hAnsi="Book Antiqua"/>
          <w:sz w:val="24"/>
          <w:szCs w:val="24"/>
        </w:rPr>
      </w:pPr>
    </w:p>
    <w:p w14:paraId="13FC34E3" w14:textId="64D8CE54" w:rsidR="00F73EC5" w:rsidRDefault="00A00722"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A00722">
        <w:rPr>
          <w:rFonts w:ascii="Book Antiqua" w:hAnsi="Book Antiqua"/>
          <w:sz w:val="24"/>
          <w:szCs w:val="24"/>
        </w:rPr>
        <w:t>Solicitar asesoría del personal de la Unidad Estratégica de Portafolio de Proyectos Institucional cuando lo considere pertinente y necesario, con el fin de evacuar las dudas relacionadas con la metodología de administración de proyectos, su aplicación, elaboración de documentos, uso del MS Project Online y gestión del proyecto en general.</w:t>
      </w:r>
    </w:p>
    <w:p w14:paraId="2AD4F0E7" w14:textId="77777777" w:rsidR="00756329" w:rsidRDefault="00756329" w:rsidP="00756329">
      <w:pPr>
        <w:spacing w:after="0" w:line="240" w:lineRule="auto"/>
        <w:jc w:val="both"/>
        <w:rPr>
          <w:rFonts w:ascii="Book Antiqua" w:hAnsi="Book Antiqua"/>
          <w:sz w:val="24"/>
          <w:szCs w:val="24"/>
        </w:rPr>
      </w:pPr>
    </w:p>
    <w:p w14:paraId="505F9239" w14:textId="77777777" w:rsidR="00756329" w:rsidRPr="00225BB2" w:rsidRDefault="00756329" w:rsidP="00756329">
      <w:pPr>
        <w:spacing w:after="0"/>
        <w:jc w:val="both"/>
        <w:rPr>
          <w:rFonts w:ascii="Book Antiqua" w:eastAsia="Wingdings" w:hAnsi="Book Antiqua"/>
          <w:sz w:val="24"/>
          <w:szCs w:val="24"/>
          <w:lang w:eastAsia="ko-KR"/>
        </w:rPr>
      </w:pPr>
      <w:r w:rsidRPr="00225BB2">
        <w:rPr>
          <w:rFonts w:ascii="Book Antiqua" w:eastAsia="Wingdings" w:hAnsi="Book Antiqua"/>
          <w:b/>
          <w:bCs/>
          <w:sz w:val="24"/>
          <w:szCs w:val="24"/>
          <w:lang w:eastAsia="ko-KR"/>
        </w:rPr>
        <w:t xml:space="preserve">A las oficinas encargadas de </w:t>
      </w:r>
      <w:r>
        <w:rPr>
          <w:rFonts w:ascii="Book Antiqua" w:eastAsia="Wingdings" w:hAnsi="Book Antiqua"/>
          <w:b/>
          <w:bCs/>
          <w:sz w:val="24"/>
          <w:szCs w:val="24"/>
          <w:lang w:eastAsia="ko-KR"/>
        </w:rPr>
        <w:t>labores operativas con permisos con goce otorgados</w:t>
      </w:r>
    </w:p>
    <w:p w14:paraId="17676EAB" w14:textId="77777777" w:rsidR="00756329" w:rsidRPr="00756329" w:rsidRDefault="00756329" w:rsidP="00756329">
      <w:pPr>
        <w:spacing w:after="0" w:line="240" w:lineRule="auto"/>
        <w:jc w:val="both"/>
        <w:rPr>
          <w:rFonts w:ascii="Book Antiqua" w:hAnsi="Book Antiqua"/>
          <w:sz w:val="24"/>
          <w:szCs w:val="24"/>
        </w:rPr>
      </w:pPr>
    </w:p>
    <w:p w14:paraId="0539CAB0" w14:textId="6DDAA74A" w:rsidR="009D18E8" w:rsidRPr="00887FA5" w:rsidRDefault="00452DB4"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lastRenderedPageBreak/>
        <w:t xml:space="preserve">Mejorar la elaboración de los informes de avance </w:t>
      </w:r>
      <w:r w:rsidR="00F83D63" w:rsidRPr="00887FA5">
        <w:rPr>
          <w:rFonts w:ascii="Book Antiqua" w:hAnsi="Book Antiqua"/>
          <w:sz w:val="24"/>
          <w:szCs w:val="24"/>
        </w:rPr>
        <w:t xml:space="preserve">y el detalle de información de los resultados de los indicadores de cumplimiento que deben reportar </w:t>
      </w:r>
      <w:r w:rsidR="0008666B" w:rsidRPr="00887FA5">
        <w:rPr>
          <w:rFonts w:ascii="Book Antiqua" w:hAnsi="Book Antiqua"/>
          <w:sz w:val="24"/>
          <w:szCs w:val="24"/>
        </w:rPr>
        <w:t>en los próximos informes para el periodo 2022.</w:t>
      </w:r>
    </w:p>
    <w:p w14:paraId="76E68534" w14:textId="27DF50A6" w:rsidR="00C45247" w:rsidRPr="00887FA5" w:rsidRDefault="00C45247" w:rsidP="0077092F">
      <w:pPr>
        <w:pStyle w:val="Prrafodelista"/>
        <w:spacing w:after="0" w:line="240" w:lineRule="auto"/>
        <w:ind w:left="567"/>
        <w:contextualSpacing w:val="0"/>
        <w:jc w:val="both"/>
        <w:rPr>
          <w:rFonts w:ascii="Book Antiqua" w:hAnsi="Book Antiqua"/>
          <w:sz w:val="24"/>
          <w:szCs w:val="24"/>
        </w:rPr>
      </w:pPr>
    </w:p>
    <w:p w14:paraId="0A4A19AE" w14:textId="66C10408" w:rsidR="0077092F" w:rsidRPr="00887FA5" w:rsidRDefault="00C45247"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Considerar </w:t>
      </w:r>
      <w:r w:rsidR="0077092F" w:rsidRPr="00887FA5">
        <w:rPr>
          <w:rFonts w:ascii="Book Antiqua" w:hAnsi="Book Antiqua"/>
          <w:sz w:val="24"/>
          <w:szCs w:val="24"/>
        </w:rPr>
        <w:t>para</w:t>
      </w:r>
      <w:r w:rsidRPr="00887FA5">
        <w:rPr>
          <w:rFonts w:ascii="Book Antiqua" w:hAnsi="Book Antiqua"/>
          <w:sz w:val="24"/>
          <w:szCs w:val="24"/>
        </w:rPr>
        <w:t xml:space="preserve"> los </w:t>
      </w:r>
      <w:r w:rsidR="0077092F" w:rsidRPr="00887FA5">
        <w:rPr>
          <w:rFonts w:ascii="Book Antiqua" w:hAnsi="Book Antiqua"/>
          <w:sz w:val="24"/>
          <w:szCs w:val="24"/>
        </w:rPr>
        <w:t>próximos</w:t>
      </w:r>
      <w:r w:rsidRPr="00887FA5">
        <w:rPr>
          <w:rFonts w:ascii="Book Antiqua" w:hAnsi="Book Antiqua"/>
          <w:sz w:val="24"/>
          <w:szCs w:val="24"/>
        </w:rPr>
        <w:t xml:space="preserve"> </w:t>
      </w:r>
      <w:r w:rsidR="00B2371A" w:rsidRPr="00887FA5">
        <w:rPr>
          <w:rFonts w:ascii="Book Antiqua" w:hAnsi="Book Antiqua"/>
          <w:sz w:val="24"/>
          <w:szCs w:val="24"/>
        </w:rPr>
        <w:t xml:space="preserve">informes de avances para el periodo 2022, que </w:t>
      </w:r>
      <w:r w:rsidR="0077092F" w:rsidRPr="00887FA5">
        <w:rPr>
          <w:rFonts w:ascii="Book Antiqua" w:hAnsi="Book Antiqua"/>
          <w:sz w:val="24"/>
          <w:szCs w:val="24"/>
        </w:rPr>
        <w:t xml:space="preserve">la Unidad Estratégica de Portafolio de Proyectos Institucional no </w:t>
      </w:r>
      <w:r w:rsidR="00B2371A" w:rsidRPr="00887FA5">
        <w:rPr>
          <w:rFonts w:ascii="Book Antiqua" w:hAnsi="Book Antiqua"/>
          <w:sz w:val="24"/>
          <w:szCs w:val="24"/>
        </w:rPr>
        <w:t xml:space="preserve">dará por entregado </w:t>
      </w:r>
      <w:r w:rsidR="00487268" w:rsidRPr="00887FA5">
        <w:rPr>
          <w:rFonts w:ascii="Book Antiqua" w:hAnsi="Book Antiqua"/>
          <w:sz w:val="24"/>
          <w:szCs w:val="24"/>
        </w:rPr>
        <w:t xml:space="preserve">formularios </w:t>
      </w:r>
      <w:r w:rsidR="00FB5A55" w:rsidRPr="00887FA5">
        <w:rPr>
          <w:rFonts w:ascii="Book Antiqua" w:hAnsi="Book Antiqua"/>
          <w:sz w:val="24"/>
          <w:szCs w:val="24"/>
        </w:rPr>
        <w:t>ni reporte</w:t>
      </w:r>
      <w:r w:rsidR="001C559B" w:rsidRPr="00887FA5">
        <w:rPr>
          <w:rFonts w:ascii="Book Antiqua" w:hAnsi="Book Antiqua"/>
          <w:sz w:val="24"/>
          <w:szCs w:val="24"/>
        </w:rPr>
        <w:t>s</w:t>
      </w:r>
      <w:r w:rsidR="00FB5A55" w:rsidRPr="00887FA5">
        <w:rPr>
          <w:rFonts w:ascii="Book Antiqua" w:hAnsi="Book Antiqua"/>
          <w:sz w:val="24"/>
          <w:szCs w:val="24"/>
        </w:rPr>
        <w:t xml:space="preserve"> de indicadores </w:t>
      </w:r>
      <w:r w:rsidR="00570967" w:rsidRPr="00887FA5">
        <w:rPr>
          <w:rFonts w:ascii="Book Antiqua" w:hAnsi="Book Antiqua"/>
          <w:sz w:val="24"/>
          <w:szCs w:val="24"/>
        </w:rPr>
        <w:t xml:space="preserve">de </w:t>
      </w:r>
      <w:r w:rsidR="00A46C7A" w:rsidRPr="00887FA5">
        <w:rPr>
          <w:rFonts w:ascii="Book Antiqua" w:hAnsi="Book Antiqua"/>
          <w:sz w:val="24"/>
          <w:szCs w:val="24"/>
        </w:rPr>
        <w:t xml:space="preserve">cumplimiento </w:t>
      </w:r>
      <w:r w:rsidR="00B67ED7" w:rsidRPr="00887FA5">
        <w:rPr>
          <w:rFonts w:ascii="Book Antiqua" w:hAnsi="Book Antiqua"/>
          <w:sz w:val="24"/>
          <w:szCs w:val="24"/>
        </w:rPr>
        <w:t xml:space="preserve">que no cumplan con las </w:t>
      </w:r>
      <w:r w:rsidR="00A46C7A" w:rsidRPr="00887FA5">
        <w:rPr>
          <w:rFonts w:ascii="Book Antiqua" w:hAnsi="Book Antiqua"/>
          <w:sz w:val="24"/>
          <w:szCs w:val="24"/>
        </w:rPr>
        <w:t>instrucciones</w:t>
      </w:r>
      <w:r w:rsidR="00B67ED7" w:rsidRPr="00887FA5">
        <w:rPr>
          <w:rFonts w:ascii="Book Antiqua" w:hAnsi="Book Antiqua"/>
          <w:sz w:val="24"/>
          <w:szCs w:val="24"/>
        </w:rPr>
        <w:t xml:space="preserve"> que se delimitan desde es</w:t>
      </w:r>
      <w:r w:rsidR="001C559B" w:rsidRPr="00887FA5">
        <w:rPr>
          <w:rFonts w:ascii="Book Antiqua" w:hAnsi="Book Antiqua"/>
          <w:sz w:val="24"/>
          <w:szCs w:val="24"/>
        </w:rPr>
        <w:t>t</w:t>
      </w:r>
      <w:r w:rsidR="00B67ED7" w:rsidRPr="00887FA5">
        <w:rPr>
          <w:rFonts w:ascii="Book Antiqua" w:hAnsi="Book Antiqua"/>
          <w:sz w:val="24"/>
          <w:szCs w:val="24"/>
        </w:rPr>
        <w:t>a instancia</w:t>
      </w:r>
      <w:r w:rsidR="00691CD2" w:rsidRPr="00887FA5">
        <w:rPr>
          <w:rFonts w:ascii="Book Antiqua" w:hAnsi="Book Antiqua"/>
          <w:sz w:val="24"/>
          <w:szCs w:val="24"/>
        </w:rPr>
        <w:t>.</w:t>
      </w:r>
    </w:p>
    <w:p w14:paraId="53779A72" w14:textId="77777777" w:rsidR="0051354F" w:rsidRPr="00887FA5" w:rsidRDefault="0051354F" w:rsidP="0051354F">
      <w:pPr>
        <w:pStyle w:val="Prrafodelista"/>
        <w:spacing w:after="0" w:line="240" w:lineRule="auto"/>
        <w:ind w:left="567"/>
        <w:contextualSpacing w:val="0"/>
        <w:jc w:val="both"/>
        <w:rPr>
          <w:rFonts w:ascii="Book Antiqua" w:hAnsi="Book Antiqua"/>
          <w:sz w:val="24"/>
          <w:szCs w:val="24"/>
        </w:rPr>
      </w:pPr>
    </w:p>
    <w:p w14:paraId="32456460" w14:textId="763F9D74" w:rsidR="0051354F" w:rsidRPr="00887FA5" w:rsidRDefault="0051354F"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Participar en la capacitación que realizará</w:t>
      </w:r>
      <w:r w:rsidR="00A46B84" w:rsidRPr="00887FA5">
        <w:rPr>
          <w:rFonts w:ascii="Book Antiqua" w:hAnsi="Book Antiqua"/>
          <w:sz w:val="24"/>
          <w:szCs w:val="24"/>
        </w:rPr>
        <w:t xml:space="preserve"> </w:t>
      </w:r>
      <w:r w:rsidR="001839D3" w:rsidRPr="00887FA5">
        <w:rPr>
          <w:rFonts w:ascii="Book Antiqua" w:hAnsi="Book Antiqua"/>
          <w:sz w:val="24"/>
          <w:szCs w:val="24"/>
        </w:rPr>
        <w:t xml:space="preserve">la Unidad Estratégica de Portafolio de Proyectos Institucional </w:t>
      </w:r>
      <w:r w:rsidR="00A46B84" w:rsidRPr="00887FA5">
        <w:rPr>
          <w:rFonts w:ascii="Book Antiqua" w:hAnsi="Book Antiqua"/>
          <w:sz w:val="24"/>
          <w:szCs w:val="24"/>
        </w:rPr>
        <w:t xml:space="preserve">previo al </w:t>
      </w:r>
      <w:r w:rsidR="00912107" w:rsidRPr="00887FA5">
        <w:rPr>
          <w:rFonts w:ascii="Book Antiqua" w:hAnsi="Book Antiqua"/>
          <w:sz w:val="24"/>
          <w:szCs w:val="24"/>
        </w:rPr>
        <w:t>primer</w:t>
      </w:r>
      <w:r w:rsidR="00A46B84" w:rsidRPr="00887FA5">
        <w:rPr>
          <w:rFonts w:ascii="Book Antiqua" w:hAnsi="Book Antiqua"/>
          <w:sz w:val="24"/>
          <w:szCs w:val="24"/>
        </w:rPr>
        <w:t xml:space="preserve"> informe de avance 2022</w:t>
      </w:r>
      <w:r w:rsidR="001839D3" w:rsidRPr="00887FA5">
        <w:rPr>
          <w:rFonts w:ascii="Book Antiqua" w:hAnsi="Book Antiqua"/>
          <w:sz w:val="24"/>
          <w:szCs w:val="24"/>
        </w:rPr>
        <w:t xml:space="preserve">, </w:t>
      </w:r>
      <w:r w:rsidRPr="00887FA5">
        <w:rPr>
          <w:rFonts w:ascii="Book Antiqua" w:hAnsi="Book Antiqua"/>
          <w:sz w:val="24"/>
          <w:szCs w:val="24"/>
        </w:rPr>
        <w:t>sobre la elaboración del informe de avance para labores operativas</w:t>
      </w:r>
      <w:r w:rsidR="00912107" w:rsidRPr="00887FA5">
        <w:rPr>
          <w:rFonts w:ascii="Book Antiqua" w:hAnsi="Book Antiqua"/>
          <w:sz w:val="24"/>
          <w:szCs w:val="24"/>
        </w:rPr>
        <w:t>, con el objetivo de mejorar la presentación de dicho formulario.</w:t>
      </w:r>
    </w:p>
    <w:p w14:paraId="69CF2CE4" w14:textId="77777777" w:rsidR="0077092F" w:rsidRPr="00887FA5" w:rsidRDefault="0077092F" w:rsidP="0077092F">
      <w:pPr>
        <w:pStyle w:val="Prrafodelista"/>
        <w:spacing w:after="0" w:line="240" w:lineRule="auto"/>
        <w:ind w:left="567"/>
        <w:contextualSpacing w:val="0"/>
        <w:jc w:val="both"/>
        <w:rPr>
          <w:rFonts w:ascii="Book Antiqua" w:hAnsi="Book Antiqua"/>
          <w:sz w:val="24"/>
          <w:szCs w:val="24"/>
        </w:rPr>
      </w:pPr>
    </w:p>
    <w:p w14:paraId="5EF5A22A" w14:textId="6AC54978" w:rsidR="00691CD2" w:rsidRPr="00887FA5" w:rsidRDefault="00691CD2"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Utilizar los indicadores </w:t>
      </w:r>
      <w:r w:rsidR="00E95459" w:rsidRPr="00887FA5">
        <w:rPr>
          <w:rFonts w:ascii="Book Antiqua" w:hAnsi="Book Antiqua"/>
          <w:sz w:val="24"/>
          <w:szCs w:val="24"/>
        </w:rPr>
        <w:t xml:space="preserve">de cumplimiento de las labores operativas </w:t>
      </w:r>
      <w:r w:rsidR="00497577" w:rsidRPr="00887FA5">
        <w:rPr>
          <w:rFonts w:ascii="Book Antiqua" w:hAnsi="Book Antiqua"/>
          <w:sz w:val="24"/>
          <w:szCs w:val="24"/>
        </w:rPr>
        <w:t>determinados desde cada oficina a cargo</w:t>
      </w:r>
      <w:r w:rsidR="005E497E" w:rsidRPr="00887FA5">
        <w:rPr>
          <w:rFonts w:ascii="Book Antiqua" w:hAnsi="Book Antiqua"/>
          <w:sz w:val="24"/>
          <w:szCs w:val="24"/>
        </w:rPr>
        <w:t xml:space="preserve"> y los cuales se detallan en la </w:t>
      </w:r>
      <w:r w:rsidR="00A26B58" w:rsidRPr="00887FA5">
        <w:rPr>
          <w:rFonts w:ascii="Book Antiqua" w:hAnsi="Book Antiqua"/>
          <w:sz w:val="24"/>
          <w:szCs w:val="24"/>
        </w:rPr>
        <w:t>“</w:t>
      </w:r>
      <w:r w:rsidR="006A2484" w:rsidRPr="00887FA5">
        <w:rPr>
          <w:rFonts w:ascii="Book Antiqua" w:hAnsi="Book Antiqua"/>
          <w:i/>
          <w:iCs/>
          <w:sz w:val="24"/>
          <w:szCs w:val="24"/>
        </w:rPr>
        <w:t>Tabla 2</w:t>
      </w:r>
      <w:r w:rsidR="00B6365A">
        <w:rPr>
          <w:rFonts w:ascii="Book Antiqua" w:hAnsi="Book Antiqua"/>
          <w:i/>
          <w:iCs/>
          <w:sz w:val="24"/>
          <w:szCs w:val="24"/>
        </w:rPr>
        <w:t>7</w:t>
      </w:r>
      <w:r w:rsidR="006A2484" w:rsidRPr="00887FA5">
        <w:rPr>
          <w:rFonts w:ascii="Book Antiqua" w:hAnsi="Book Antiqua"/>
          <w:i/>
          <w:iCs/>
          <w:sz w:val="24"/>
          <w:szCs w:val="24"/>
        </w:rPr>
        <w:t>. Detalle de Indicadores y Metas Mensuales para el periodo 2022 establecidas por las oficinas responsables de labores operativas</w:t>
      </w:r>
      <w:r w:rsidR="00A26B58" w:rsidRPr="00887FA5">
        <w:rPr>
          <w:rFonts w:ascii="Book Antiqua" w:hAnsi="Book Antiqua"/>
          <w:sz w:val="24"/>
          <w:szCs w:val="24"/>
        </w:rPr>
        <w:t>”</w:t>
      </w:r>
      <w:r w:rsidR="005E497E" w:rsidRPr="00887FA5">
        <w:rPr>
          <w:rFonts w:ascii="Book Antiqua" w:hAnsi="Book Antiqua"/>
          <w:sz w:val="24"/>
          <w:szCs w:val="24"/>
        </w:rPr>
        <w:t xml:space="preserve"> del presente informe.</w:t>
      </w:r>
      <w:r w:rsidR="00B4346E" w:rsidRPr="00887FA5">
        <w:rPr>
          <w:rFonts w:ascii="Book Antiqua" w:hAnsi="Book Antiqua"/>
          <w:sz w:val="24"/>
          <w:szCs w:val="24"/>
        </w:rPr>
        <w:t xml:space="preserve"> Los resultados </w:t>
      </w:r>
      <w:r w:rsidR="000F18A4" w:rsidRPr="00887FA5">
        <w:rPr>
          <w:rFonts w:ascii="Book Antiqua" w:hAnsi="Book Antiqua"/>
          <w:sz w:val="24"/>
          <w:szCs w:val="24"/>
        </w:rPr>
        <w:t xml:space="preserve">mensuales </w:t>
      </w:r>
      <w:r w:rsidR="00B4346E" w:rsidRPr="00887FA5">
        <w:rPr>
          <w:rFonts w:ascii="Book Antiqua" w:hAnsi="Book Antiqua"/>
          <w:sz w:val="24"/>
          <w:szCs w:val="24"/>
        </w:rPr>
        <w:t>de los indicadores deberán anexarse en el informe de avance</w:t>
      </w:r>
      <w:r w:rsidR="003D0335" w:rsidRPr="00887FA5">
        <w:rPr>
          <w:rFonts w:ascii="Book Antiqua" w:hAnsi="Book Antiqua"/>
          <w:sz w:val="24"/>
          <w:szCs w:val="24"/>
        </w:rPr>
        <w:t>, específicamente en el apartado de “</w:t>
      </w:r>
      <w:r w:rsidR="003D0335" w:rsidRPr="00887FA5">
        <w:rPr>
          <w:rFonts w:ascii="Book Antiqua" w:hAnsi="Book Antiqua"/>
          <w:i/>
          <w:iCs/>
          <w:sz w:val="24"/>
          <w:szCs w:val="24"/>
        </w:rPr>
        <w:t>3. Lista y estado de productos entregables</w:t>
      </w:r>
      <w:r w:rsidR="003D0335" w:rsidRPr="00887FA5">
        <w:rPr>
          <w:rFonts w:ascii="Book Antiqua" w:hAnsi="Book Antiqua"/>
          <w:sz w:val="24"/>
          <w:szCs w:val="24"/>
        </w:rPr>
        <w:t>”,</w:t>
      </w:r>
      <w:r w:rsidR="00A073AC" w:rsidRPr="00887FA5">
        <w:rPr>
          <w:rFonts w:ascii="Book Antiqua" w:hAnsi="Book Antiqua"/>
          <w:sz w:val="24"/>
          <w:szCs w:val="24"/>
        </w:rPr>
        <w:t xml:space="preserve"> tal y como se muestra en la siguiente ejemplificación:</w:t>
      </w:r>
    </w:p>
    <w:p w14:paraId="5C6E9B08" w14:textId="77777777" w:rsidR="00A073AC" w:rsidRPr="00887FA5" w:rsidRDefault="00A073AC" w:rsidP="00A073AC">
      <w:pPr>
        <w:spacing w:after="0" w:line="240" w:lineRule="auto"/>
        <w:jc w:val="both"/>
        <w:rPr>
          <w:rFonts w:ascii="Book Antiqua" w:hAnsi="Book Antiqua"/>
          <w:sz w:val="24"/>
          <w:szCs w:val="24"/>
        </w:rPr>
      </w:pPr>
    </w:p>
    <w:p w14:paraId="7454A268" w14:textId="4ED66599" w:rsidR="00A073AC" w:rsidRPr="00887FA5" w:rsidRDefault="00011358" w:rsidP="002D75CC">
      <w:pPr>
        <w:spacing w:after="0" w:line="240" w:lineRule="auto"/>
        <w:jc w:val="center"/>
        <w:rPr>
          <w:rFonts w:ascii="Book Antiqua" w:hAnsi="Book Antiqua"/>
          <w:sz w:val="24"/>
          <w:szCs w:val="24"/>
        </w:rPr>
      </w:pPr>
      <w:r w:rsidRPr="00887FA5">
        <w:rPr>
          <w:noProof/>
        </w:rPr>
        <w:drawing>
          <wp:inline distT="0" distB="0" distL="0" distR="0" wp14:anchorId="120482B0" wp14:editId="62CC59C6">
            <wp:extent cx="5486400" cy="3190875"/>
            <wp:effectExtent l="0" t="0" r="0" b="9525"/>
            <wp:docPr id="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Tabla&#10;&#10;Descripción generada automáticamente"/>
                    <pic:cNvPicPr/>
                  </pic:nvPicPr>
                  <pic:blipFill rotWithShape="1">
                    <a:blip r:embed="rId139"/>
                    <a:srcRect l="849" t="1720" r="1392" b="2218"/>
                    <a:stretch/>
                  </pic:blipFill>
                  <pic:spPr bwMode="auto">
                    <a:xfrm>
                      <a:off x="0" y="0"/>
                      <a:ext cx="5486400" cy="3190875"/>
                    </a:xfrm>
                    <a:prstGeom prst="rect">
                      <a:avLst/>
                    </a:prstGeom>
                    <a:ln>
                      <a:noFill/>
                    </a:ln>
                    <a:extLst>
                      <a:ext uri="{53640926-AAD7-44D8-BBD7-CCE9431645EC}">
                        <a14:shadowObscured xmlns:a14="http://schemas.microsoft.com/office/drawing/2010/main"/>
                      </a:ext>
                    </a:extLst>
                  </pic:spPr>
                </pic:pic>
              </a:graphicData>
            </a:graphic>
          </wp:inline>
        </w:drawing>
      </w:r>
    </w:p>
    <w:p w14:paraId="2064648F" w14:textId="77777777" w:rsidR="00B4346E" w:rsidRPr="00887FA5" w:rsidRDefault="00B4346E" w:rsidP="00B4346E">
      <w:pPr>
        <w:pStyle w:val="Prrafodelista"/>
        <w:spacing w:after="0" w:line="240" w:lineRule="auto"/>
        <w:ind w:left="567"/>
        <w:contextualSpacing w:val="0"/>
        <w:jc w:val="both"/>
        <w:rPr>
          <w:rFonts w:ascii="Book Antiqua" w:hAnsi="Book Antiqua"/>
          <w:sz w:val="24"/>
          <w:szCs w:val="24"/>
        </w:rPr>
      </w:pPr>
    </w:p>
    <w:p w14:paraId="6B008FE7" w14:textId="2241D834" w:rsidR="00912107" w:rsidRPr="00887FA5" w:rsidRDefault="001932FD"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Respecto a las labores operativas a cargo de </w:t>
      </w:r>
      <w:r w:rsidR="00DD097F" w:rsidRPr="00887FA5">
        <w:rPr>
          <w:rFonts w:ascii="Book Antiqua" w:hAnsi="Book Antiqua"/>
          <w:sz w:val="24"/>
          <w:szCs w:val="24"/>
        </w:rPr>
        <w:t>S</w:t>
      </w:r>
      <w:r w:rsidR="0034681E" w:rsidRPr="00887FA5">
        <w:rPr>
          <w:rFonts w:ascii="Book Antiqua" w:hAnsi="Book Antiqua"/>
          <w:sz w:val="24"/>
          <w:szCs w:val="24"/>
        </w:rPr>
        <w:t xml:space="preserve">ala </w:t>
      </w:r>
      <w:r w:rsidR="00DD097F" w:rsidRPr="00887FA5">
        <w:rPr>
          <w:rFonts w:ascii="Book Antiqua" w:hAnsi="Book Antiqua"/>
          <w:sz w:val="24"/>
          <w:szCs w:val="24"/>
        </w:rPr>
        <w:t>S</w:t>
      </w:r>
      <w:r w:rsidR="0034681E" w:rsidRPr="00887FA5">
        <w:rPr>
          <w:rFonts w:ascii="Book Antiqua" w:hAnsi="Book Antiqua"/>
          <w:sz w:val="24"/>
          <w:szCs w:val="24"/>
        </w:rPr>
        <w:t>egunda</w:t>
      </w:r>
      <w:r w:rsidR="00DD097F" w:rsidRPr="00887FA5">
        <w:rPr>
          <w:rFonts w:ascii="Book Antiqua" w:hAnsi="Book Antiqua"/>
          <w:sz w:val="24"/>
          <w:szCs w:val="24"/>
        </w:rPr>
        <w:t>, Sala P</w:t>
      </w:r>
      <w:r w:rsidR="0034681E" w:rsidRPr="00887FA5">
        <w:rPr>
          <w:rFonts w:ascii="Book Antiqua" w:hAnsi="Book Antiqua"/>
          <w:sz w:val="24"/>
          <w:szCs w:val="24"/>
        </w:rPr>
        <w:t xml:space="preserve">rimera y </w:t>
      </w:r>
      <w:r w:rsidR="00DD097F" w:rsidRPr="00887FA5">
        <w:rPr>
          <w:rFonts w:ascii="Book Antiqua" w:hAnsi="Book Antiqua"/>
          <w:sz w:val="24"/>
          <w:szCs w:val="24"/>
        </w:rPr>
        <w:t xml:space="preserve">el Centro de Apoyo </w:t>
      </w:r>
      <w:r w:rsidR="005B1663" w:rsidRPr="00887FA5">
        <w:rPr>
          <w:rFonts w:ascii="Book Antiqua" w:hAnsi="Book Antiqua"/>
          <w:sz w:val="24"/>
          <w:szCs w:val="24"/>
        </w:rPr>
        <w:t>Coordinación y Mejoramiento Función Jurisdiccional</w:t>
      </w:r>
      <w:r w:rsidR="00DD097F" w:rsidRPr="00887FA5">
        <w:rPr>
          <w:rFonts w:ascii="Book Antiqua" w:hAnsi="Book Antiqua"/>
          <w:sz w:val="24"/>
          <w:szCs w:val="24"/>
        </w:rPr>
        <w:t xml:space="preserve"> </w:t>
      </w:r>
      <w:r w:rsidR="00DC2086" w:rsidRPr="00887FA5">
        <w:rPr>
          <w:rFonts w:ascii="Book Antiqua" w:hAnsi="Book Antiqua"/>
          <w:sz w:val="24"/>
          <w:szCs w:val="24"/>
        </w:rPr>
        <w:t xml:space="preserve">(a cargo de los </w:t>
      </w:r>
      <w:r w:rsidR="0034681E" w:rsidRPr="00887FA5">
        <w:rPr>
          <w:rFonts w:ascii="Book Antiqua" w:hAnsi="Book Antiqua"/>
          <w:sz w:val="24"/>
          <w:szCs w:val="24"/>
        </w:rPr>
        <w:t>planes de descongestionamiento</w:t>
      </w:r>
      <w:r w:rsidR="00DC2086" w:rsidRPr="00887FA5">
        <w:rPr>
          <w:rFonts w:ascii="Book Antiqua" w:hAnsi="Book Antiqua"/>
          <w:sz w:val="24"/>
          <w:szCs w:val="24"/>
        </w:rPr>
        <w:t>)</w:t>
      </w:r>
      <w:r w:rsidR="0034681E" w:rsidRPr="00887FA5">
        <w:rPr>
          <w:rFonts w:ascii="Book Antiqua" w:hAnsi="Book Antiqua"/>
          <w:sz w:val="24"/>
          <w:szCs w:val="24"/>
        </w:rPr>
        <w:t xml:space="preserve">, mantener sus indicadores </w:t>
      </w:r>
      <w:r w:rsidR="00D711F7" w:rsidRPr="00887FA5">
        <w:rPr>
          <w:rFonts w:ascii="Book Antiqua" w:hAnsi="Book Antiqua"/>
          <w:sz w:val="24"/>
          <w:szCs w:val="24"/>
        </w:rPr>
        <w:t>de cumplimiento</w:t>
      </w:r>
      <w:r w:rsidR="009E5CA0" w:rsidRPr="00887FA5">
        <w:rPr>
          <w:rFonts w:ascii="Book Antiqua" w:hAnsi="Book Antiqua"/>
          <w:sz w:val="24"/>
          <w:szCs w:val="24"/>
        </w:rPr>
        <w:t xml:space="preserve"> y las metas mensuales de estos</w:t>
      </w:r>
      <w:r w:rsidR="00216A80" w:rsidRPr="00887FA5">
        <w:rPr>
          <w:rFonts w:ascii="Book Antiqua" w:hAnsi="Book Antiqua"/>
          <w:sz w:val="24"/>
          <w:szCs w:val="24"/>
        </w:rPr>
        <w:t>,</w:t>
      </w:r>
      <w:r w:rsidR="00D711F7" w:rsidRPr="00887FA5">
        <w:rPr>
          <w:rFonts w:ascii="Book Antiqua" w:hAnsi="Book Antiqua"/>
          <w:sz w:val="24"/>
          <w:szCs w:val="24"/>
        </w:rPr>
        <w:t xml:space="preserve"> </w:t>
      </w:r>
      <w:r w:rsidR="00216A80" w:rsidRPr="00887FA5">
        <w:rPr>
          <w:rFonts w:ascii="Book Antiqua" w:hAnsi="Book Antiqua"/>
          <w:sz w:val="24"/>
          <w:szCs w:val="24"/>
        </w:rPr>
        <w:t xml:space="preserve">en congruencia </w:t>
      </w:r>
      <w:r w:rsidR="0034681E" w:rsidRPr="00887FA5">
        <w:rPr>
          <w:rFonts w:ascii="Book Antiqua" w:hAnsi="Book Antiqua"/>
          <w:sz w:val="24"/>
          <w:szCs w:val="24"/>
        </w:rPr>
        <w:t xml:space="preserve">con los estudios que realiza la Dirección de Planificación </w:t>
      </w:r>
      <w:r w:rsidR="00F62450" w:rsidRPr="00887FA5">
        <w:rPr>
          <w:rFonts w:ascii="Book Antiqua" w:hAnsi="Book Antiqua"/>
          <w:sz w:val="24"/>
          <w:szCs w:val="24"/>
        </w:rPr>
        <w:t xml:space="preserve">en </w:t>
      </w:r>
      <w:r w:rsidR="00607770" w:rsidRPr="00887FA5">
        <w:rPr>
          <w:rFonts w:ascii="Book Antiqua" w:hAnsi="Book Antiqua"/>
          <w:sz w:val="24"/>
          <w:szCs w:val="24"/>
        </w:rPr>
        <w:t>torno</w:t>
      </w:r>
      <w:r w:rsidR="0034681E" w:rsidRPr="00887FA5">
        <w:rPr>
          <w:rFonts w:ascii="Book Antiqua" w:hAnsi="Book Antiqua"/>
          <w:sz w:val="24"/>
          <w:szCs w:val="24"/>
        </w:rPr>
        <w:t xml:space="preserve"> al tema que abordan</w:t>
      </w:r>
      <w:r w:rsidR="00644C46" w:rsidRPr="00887FA5">
        <w:rPr>
          <w:rFonts w:ascii="Book Antiqua" w:hAnsi="Book Antiqua"/>
          <w:sz w:val="24"/>
          <w:szCs w:val="24"/>
        </w:rPr>
        <w:t>.</w:t>
      </w:r>
    </w:p>
    <w:p w14:paraId="5FC58F0F" w14:textId="77777777" w:rsidR="00644C46" w:rsidRPr="00887FA5" w:rsidRDefault="00644C46" w:rsidP="00644C46">
      <w:pPr>
        <w:pStyle w:val="Prrafodelista"/>
        <w:spacing w:after="0" w:line="240" w:lineRule="auto"/>
        <w:ind w:left="567"/>
        <w:contextualSpacing w:val="0"/>
        <w:jc w:val="both"/>
        <w:rPr>
          <w:rFonts w:ascii="Book Antiqua" w:hAnsi="Book Antiqua"/>
          <w:sz w:val="24"/>
          <w:szCs w:val="24"/>
        </w:rPr>
      </w:pPr>
    </w:p>
    <w:p w14:paraId="4F274C2D" w14:textId="01887516" w:rsidR="00360911" w:rsidRPr="00887FA5" w:rsidRDefault="00360911" w:rsidP="00322DB3">
      <w:pPr>
        <w:pStyle w:val="Prrafodelista"/>
        <w:numPr>
          <w:ilvl w:val="1"/>
          <w:numId w:val="16"/>
        </w:numPr>
        <w:spacing w:after="0" w:line="240" w:lineRule="auto"/>
        <w:ind w:left="567" w:hanging="567"/>
        <w:contextualSpacing w:val="0"/>
        <w:jc w:val="both"/>
        <w:rPr>
          <w:rFonts w:ascii="Book Antiqua" w:hAnsi="Book Antiqua"/>
          <w:sz w:val="24"/>
          <w:szCs w:val="24"/>
        </w:rPr>
      </w:pPr>
      <w:r w:rsidRPr="00887FA5">
        <w:rPr>
          <w:rFonts w:ascii="Book Antiqua" w:hAnsi="Book Antiqua"/>
          <w:sz w:val="24"/>
          <w:szCs w:val="24"/>
        </w:rPr>
        <w:t xml:space="preserve">Tener presente las fechas de presentación de los próximos informes de avance </w:t>
      </w:r>
      <w:r w:rsidR="00F77A45" w:rsidRPr="00887FA5">
        <w:rPr>
          <w:rFonts w:ascii="Book Antiqua" w:hAnsi="Book Antiqua"/>
          <w:sz w:val="24"/>
          <w:szCs w:val="24"/>
        </w:rPr>
        <w:t xml:space="preserve">y resultados de indicadores de cumplimiento </w:t>
      </w:r>
      <w:r w:rsidR="00587F18" w:rsidRPr="00887FA5">
        <w:rPr>
          <w:rFonts w:ascii="Book Antiqua" w:hAnsi="Book Antiqua"/>
          <w:sz w:val="24"/>
          <w:szCs w:val="24"/>
        </w:rPr>
        <w:t xml:space="preserve">para labores operativas </w:t>
      </w:r>
      <w:r w:rsidRPr="00887FA5">
        <w:rPr>
          <w:rFonts w:ascii="Book Antiqua" w:hAnsi="Book Antiqua"/>
          <w:sz w:val="24"/>
          <w:szCs w:val="24"/>
        </w:rPr>
        <w:t>correspondientes al periodo 2022, tal y como se detalla en la siguiente tabla:</w:t>
      </w:r>
    </w:p>
    <w:p w14:paraId="0F12AFE5" w14:textId="77777777" w:rsidR="00CA49B6" w:rsidRPr="00887FA5" w:rsidRDefault="00CA49B6" w:rsidP="00102783">
      <w:pPr>
        <w:rPr>
          <w:rFonts w:ascii="Book Antiqua" w:hAnsi="Book Antiqua"/>
        </w:rPr>
      </w:pPr>
    </w:p>
    <w:tbl>
      <w:tblPr>
        <w:tblStyle w:val="Tablaconcuadrcula"/>
        <w:tblW w:w="9493" w:type="dxa"/>
        <w:jc w:val="center"/>
        <w:tblLook w:val="04A0" w:firstRow="1" w:lastRow="0" w:firstColumn="1" w:lastColumn="0" w:noHBand="0" w:noVBand="1"/>
      </w:tblPr>
      <w:tblGrid>
        <w:gridCol w:w="719"/>
        <w:gridCol w:w="1272"/>
        <w:gridCol w:w="1312"/>
        <w:gridCol w:w="1781"/>
        <w:gridCol w:w="1574"/>
        <w:gridCol w:w="2835"/>
      </w:tblGrid>
      <w:tr w:rsidR="00410A0D" w:rsidRPr="00887FA5" w14:paraId="687B97A5" w14:textId="77777777" w:rsidTr="00361D93">
        <w:trPr>
          <w:trHeight w:val="913"/>
          <w:tblHeader/>
          <w:jc w:val="center"/>
        </w:trPr>
        <w:tc>
          <w:tcPr>
            <w:tcW w:w="719" w:type="dxa"/>
            <w:shd w:val="clear" w:color="auto" w:fill="F2F2F2" w:themeFill="background1" w:themeFillShade="F2"/>
            <w:vAlign w:val="center"/>
          </w:tcPr>
          <w:p w14:paraId="25196B95" w14:textId="77777777" w:rsidR="00410A0D" w:rsidRPr="00887FA5" w:rsidRDefault="00410A0D" w:rsidP="00AF23D7">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Año</w:t>
            </w:r>
          </w:p>
        </w:tc>
        <w:tc>
          <w:tcPr>
            <w:tcW w:w="1272" w:type="dxa"/>
            <w:shd w:val="clear" w:color="auto" w:fill="F2F2F2" w:themeFill="background1" w:themeFillShade="F2"/>
            <w:vAlign w:val="center"/>
          </w:tcPr>
          <w:p w14:paraId="5B40EF4C" w14:textId="77777777" w:rsidR="00410A0D" w:rsidRPr="00887FA5" w:rsidRDefault="00410A0D" w:rsidP="00AF23D7">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Informe</w:t>
            </w:r>
          </w:p>
        </w:tc>
        <w:tc>
          <w:tcPr>
            <w:tcW w:w="1312" w:type="dxa"/>
            <w:shd w:val="clear" w:color="auto" w:fill="F2F2F2" w:themeFill="background1" w:themeFillShade="F2"/>
            <w:vAlign w:val="center"/>
          </w:tcPr>
          <w:p w14:paraId="65290AFA" w14:textId="77777777" w:rsidR="00410A0D" w:rsidRPr="00887FA5" w:rsidRDefault="00410A0D" w:rsidP="00AF23D7">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de corte</w:t>
            </w:r>
          </w:p>
        </w:tc>
        <w:tc>
          <w:tcPr>
            <w:tcW w:w="1781" w:type="dxa"/>
            <w:shd w:val="clear" w:color="auto" w:fill="F2F2F2" w:themeFill="background1" w:themeFillShade="F2"/>
            <w:vAlign w:val="center"/>
          </w:tcPr>
          <w:p w14:paraId="729706E3" w14:textId="77777777" w:rsidR="00410A0D" w:rsidRPr="00887FA5" w:rsidRDefault="00410A0D" w:rsidP="00AF23D7">
            <w:pPr>
              <w:autoSpaceDE w:val="0"/>
              <w:autoSpaceDN w:val="0"/>
              <w:adjustRightInd w:val="0"/>
              <w:ind w:left="-36" w:right="-76"/>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máxima incorporación al sitio del proyecto</w:t>
            </w:r>
          </w:p>
        </w:tc>
        <w:tc>
          <w:tcPr>
            <w:tcW w:w="1574" w:type="dxa"/>
            <w:shd w:val="clear" w:color="auto" w:fill="F2F2F2" w:themeFill="background1" w:themeFillShade="F2"/>
            <w:vAlign w:val="center"/>
          </w:tcPr>
          <w:p w14:paraId="26F02C26" w14:textId="77777777" w:rsidR="00410A0D" w:rsidRPr="00887FA5" w:rsidRDefault="00410A0D" w:rsidP="00AF23D7">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Fecha prevista de presentación al Consejo Superior</w:t>
            </w:r>
          </w:p>
        </w:tc>
        <w:tc>
          <w:tcPr>
            <w:tcW w:w="2835" w:type="dxa"/>
            <w:shd w:val="clear" w:color="auto" w:fill="F2F2F2" w:themeFill="background1" w:themeFillShade="F2"/>
            <w:vAlign w:val="center"/>
          </w:tcPr>
          <w:p w14:paraId="66DA870B" w14:textId="77777777" w:rsidR="00410A0D" w:rsidRPr="00887FA5" w:rsidRDefault="00410A0D" w:rsidP="00AF23D7">
            <w:pPr>
              <w:autoSpaceDE w:val="0"/>
              <w:autoSpaceDN w:val="0"/>
              <w:adjustRightInd w:val="0"/>
              <w:jc w:val="center"/>
              <w:rPr>
                <w:rFonts w:ascii="Book Antiqua" w:hAnsi="Book Antiqua" w:cs="Arial"/>
                <w:b/>
                <w:color w:val="000000"/>
                <w:sz w:val="18"/>
                <w:szCs w:val="18"/>
                <w:lang w:eastAsia="es-CR"/>
              </w:rPr>
            </w:pPr>
            <w:r w:rsidRPr="00887FA5">
              <w:rPr>
                <w:rFonts w:ascii="Book Antiqua" w:hAnsi="Book Antiqua" w:cs="Arial"/>
                <w:b/>
                <w:color w:val="000000"/>
                <w:sz w:val="18"/>
                <w:szCs w:val="18"/>
                <w:lang w:eastAsia="es-CR"/>
              </w:rPr>
              <w:t>Observaciones</w:t>
            </w:r>
          </w:p>
        </w:tc>
      </w:tr>
      <w:tr w:rsidR="00410A0D" w:rsidRPr="00887FA5" w14:paraId="305DA0D3" w14:textId="77777777" w:rsidTr="00AF23D7">
        <w:trPr>
          <w:trHeight w:val="566"/>
          <w:jc w:val="center"/>
        </w:trPr>
        <w:tc>
          <w:tcPr>
            <w:tcW w:w="719" w:type="dxa"/>
            <w:vMerge w:val="restart"/>
            <w:vAlign w:val="center"/>
          </w:tcPr>
          <w:p w14:paraId="46BA7082" w14:textId="77777777" w:rsidR="00410A0D" w:rsidRPr="00887FA5" w:rsidRDefault="00410A0D" w:rsidP="00AF23D7">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2022</w:t>
            </w:r>
          </w:p>
        </w:tc>
        <w:tc>
          <w:tcPr>
            <w:tcW w:w="1272" w:type="dxa"/>
            <w:vAlign w:val="center"/>
          </w:tcPr>
          <w:p w14:paraId="797B0FDA" w14:textId="77777777" w:rsidR="00410A0D" w:rsidRPr="00887FA5" w:rsidRDefault="00410A0D" w:rsidP="00AF23D7">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I Avance 2022</w:t>
            </w:r>
          </w:p>
        </w:tc>
        <w:tc>
          <w:tcPr>
            <w:tcW w:w="1312" w:type="dxa"/>
            <w:vAlign w:val="center"/>
          </w:tcPr>
          <w:p w14:paraId="011C1C3B" w14:textId="77777777" w:rsidR="00410A0D" w:rsidRPr="00887FA5" w:rsidRDefault="00410A0D" w:rsidP="00AF23D7">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31 mayo 2022</w:t>
            </w:r>
          </w:p>
        </w:tc>
        <w:tc>
          <w:tcPr>
            <w:tcW w:w="1781" w:type="dxa"/>
            <w:vAlign w:val="center"/>
          </w:tcPr>
          <w:p w14:paraId="2E73A4A1" w14:textId="77777777" w:rsidR="00410A0D" w:rsidRPr="00887FA5" w:rsidRDefault="00410A0D" w:rsidP="00AF23D7">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 junio 2022</w:t>
            </w:r>
          </w:p>
        </w:tc>
        <w:tc>
          <w:tcPr>
            <w:tcW w:w="1574" w:type="dxa"/>
            <w:vAlign w:val="center"/>
          </w:tcPr>
          <w:p w14:paraId="257F79E0" w14:textId="77777777" w:rsidR="00410A0D" w:rsidRPr="00887FA5" w:rsidRDefault="00410A0D" w:rsidP="00AF23D7">
            <w:pPr>
              <w:autoSpaceDE w:val="0"/>
              <w:autoSpaceDN w:val="0"/>
              <w:adjustRightInd w:val="0"/>
              <w:jc w:val="right"/>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22 junio 2022</w:t>
            </w:r>
          </w:p>
        </w:tc>
        <w:tc>
          <w:tcPr>
            <w:tcW w:w="2835" w:type="dxa"/>
            <w:vAlign w:val="center"/>
          </w:tcPr>
          <w:p w14:paraId="26734CFF" w14:textId="77777777" w:rsidR="00410A0D" w:rsidRPr="00887FA5" w:rsidRDefault="00410A0D" w:rsidP="00AF23D7">
            <w:pPr>
              <w:autoSpaceDE w:val="0"/>
              <w:autoSpaceDN w:val="0"/>
              <w:adjustRightInd w:val="0"/>
              <w:jc w:val="both"/>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Considera la prórroga de los PCGS para el III Trimestre 2022</w:t>
            </w:r>
          </w:p>
        </w:tc>
      </w:tr>
      <w:tr w:rsidR="00410A0D" w:rsidRPr="00887FA5" w14:paraId="28D386E0" w14:textId="77777777" w:rsidTr="00AF23D7">
        <w:trPr>
          <w:trHeight w:val="566"/>
          <w:jc w:val="center"/>
        </w:trPr>
        <w:tc>
          <w:tcPr>
            <w:tcW w:w="719" w:type="dxa"/>
            <w:vMerge/>
            <w:vAlign w:val="center"/>
          </w:tcPr>
          <w:p w14:paraId="12EF9A1B" w14:textId="77777777" w:rsidR="00410A0D" w:rsidRPr="00887FA5" w:rsidRDefault="00410A0D" w:rsidP="00AF23D7">
            <w:pPr>
              <w:autoSpaceDE w:val="0"/>
              <w:autoSpaceDN w:val="0"/>
              <w:adjustRightInd w:val="0"/>
              <w:rPr>
                <w:rFonts w:ascii="Book Antiqua" w:hAnsi="Book Antiqua" w:cs="Arial"/>
                <w:color w:val="000000"/>
                <w:sz w:val="18"/>
                <w:szCs w:val="18"/>
                <w:lang w:eastAsia="es-CR"/>
              </w:rPr>
            </w:pPr>
          </w:p>
        </w:tc>
        <w:tc>
          <w:tcPr>
            <w:tcW w:w="1272" w:type="dxa"/>
            <w:vAlign w:val="center"/>
          </w:tcPr>
          <w:p w14:paraId="0CF7B8AB" w14:textId="77777777" w:rsidR="00410A0D" w:rsidRPr="00887FA5" w:rsidRDefault="00410A0D" w:rsidP="00AF23D7">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II Avance 2022</w:t>
            </w:r>
          </w:p>
        </w:tc>
        <w:tc>
          <w:tcPr>
            <w:tcW w:w="1312" w:type="dxa"/>
            <w:vAlign w:val="center"/>
          </w:tcPr>
          <w:p w14:paraId="16743275" w14:textId="77777777" w:rsidR="00410A0D" w:rsidRPr="00887FA5" w:rsidRDefault="00410A0D" w:rsidP="00AF23D7">
            <w:pPr>
              <w:autoSpaceDE w:val="0"/>
              <w:autoSpaceDN w:val="0"/>
              <w:adjustRightInd w:val="0"/>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31 octubre 2022</w:t>
            </w:r>
          </w:p>
        </w:tc>
        <w:tc>
          <w:tcPr>
            <w:tcW w:w="1781" w:type="dxa"/>
            <w:vAlign w:val="center"/>
          </w:tcPr>
          <w:p w14:paraId="02C0626D" w14:textId="77777777" w:rsidR="00410A0D" w:rsidRPr="00887FA5" w:rsidRDefault="00410A0D" w:rsidP="00AF23D7">
            <w:pPr>
              <w:autoSpaceDE w:val="0"/>
              <w:autoSpaceDN w:val="0"/>
              <w:adjustRightInd w:val="0"/>
              <w:jc w:val="center"/>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3 noviembre 2022</w:t>
            </w:r>
          </w:p>
        </w:tc>
        <w:tc>
          <w:tcPr>
            <w:tcW w:w="1574" w:type="dxa"/>
            <w:vAlign w:val="center"/>
          </w:tcPr>
          <w:p w14:paraId="298C9600" w14:textId="77777777" w:rsidR="00410A0D" w:rsidRPr="00887FA5" w:rsidRDefault="00410A0D" w:rsidP="00AF23D7">
            <w:pPr>
              <w:autoSpaceDE w:val="0"/>
              <w:autoSpaceDN w:val="0"/>
              <w:adjustRightInd w:val="0"/>
              <w:jc w:val="right"/>
              <w:rPr>
                <w:rFonts w:ascii="Book Antiqua" w:hAnsi="Book Antiqua" w:cs="Arial"/>
                <w:color w:val="000000"/>
                <w:sz w:val="18"/>
                <w:szCs w:val="18"/>
                <w:lang w:eastAsia="es-CR"/>
              </w:rPr>
            </w:pPr>
            <w:r w:rsidRPr="00887FA5">
              <w:rPr>
                <w:rFonts w:ascii="Book Antiqua" w:hAnsi="Book Antiqua" w:cs="Arial"/>
                <w:color w:val="000000" w:themeColor="text1"/>
                <w:sz w:val="18"/>
                <w:szCs w:val="18"/>
                <w:lang w:eastAsia="es-CR"/>
              </w:rPr>
              <w:t>1 diciembre 2022</w:t>
            </w:r>
          </w:p>
        </w:tc>
        <w:tc>
          <w:tcPr>
            <w:tcW w:w="2835" w:type="dxa"/>
          </w:tcPr>
          <w:p w14:paraId="11634826" w14:textId="77777777" w:rsidR="00410A0D" w:rsidRPr="00887FA5" w:rsidRDefault="00410A0D" w:rsidP="00AF23D7">
            <w:pPr>
              <w:autoSpaceDE w:val="0"/>
              <w:autoSpaceDN w:val="0"/>
              <w:adjustRightInd w:val="0"/>
              <w:jc w:val="both"/>
              <w:rPr>
                <w:rFonts w:ascii="Book Antiqua" w:hAnsi="Book Antiqua" w:cs="Arial"/>
                <w:color w:val="000000"/>
                <w:sz w:val="18"/>
                <w:szCs w:val="18"/>
                <w:lang w:eastAsia="es-CR"/>
              </w:rPr>
            </w:pPr>
            <w:r w:rsidRPr="00887FA5">
              <w:rPr>
                <w:rFonts w:ascii="Book Antiqua" w:hAnsi="Book Antiqua" w:cs="Arial"/>
                <w:color w:val="000000"/>
                <w:sz w:val="18"/>
                <w:szCs w:val="18"/>
                <w:lang w:eastAsia="es-CR"/>
              </w:rPr>
              <w:t>Considera la prórroga de los PCGS para el I Trimestre 2023</w:t>
            </w:r>
          </w:p>
        </w:tc>
      </w:tr>
    </w:tbl>
    <w:p w14:paraId="191EE00C" w14:textId="77777777" w:rsidR="00410A0D" w:rsidRPr="00887FA5" w:rsidRDefault="00410A0D" w:rsidP="009E39F1">
      <w:pPr>
        <w:jc w:val="both"/>
        <w:rPr>
          <w:rFonts w:ascii="Book Antiqua" w:hAnsi="Book Antiqua"/>
        </w:rPr>
      </w:pPr>
    </w:p>
    <w:p w14:paraId="36E62FF5" w14:textId="5D503C63" w:rsidR="0005795D" w:rsidRPr="00887FA5" w:rsidRDefault="0005795D" w:rsidP="009E39F1">
      <w:pPr>
        <w:ind w:left="705"/>
        <w:jc w:val="both"/>
        <w:rPr>
          <w:rFonts w:ascii="Book Antiqua" w:hAnsi="Book Antiqua"/>
          <w:sz w:val="24"/>
          <w:szCs w:val="24"/>
        </w:rPr>
      </w:pPr>
      <w:r w:rsidRPr="00887FA5">
        <w:rPr>
          <w:rFonts w:ascii="Book Antiqua" w:hAnsi="Book Antiqua"/>
          <w:sz w:val="24"/>
          <w:szCs w:val="24"/>
        </w:rPr>
        <w:t xml:space="preserve">La Unidad Estratégica de Portafolio de Proyectos Institucional, </w:t>
      </w:r>
      <w:r w:rsidR="00014B79" w:rsidRPr="00887FA5">
        <w:rPr>
          <w:rFonts w:ascii="Book Antiqua" w:hAnsi="Book Antiqua"/>
          <w:sz w:val="24"/>
          <w:szCs w:val="24"/>
        </w:rPr>
        <w:t>realizará la descarga de documentación del repositorio de información MS Project Online</w:t>
      </w:r>
      <w:r w:rsidR="009E39F1" w:rsidRPr="00887FA5">
        <w:rPr>
          <w:rFonts w:ascii="Book Antiqua" w:hAnsi="Book Antiqua"/>
          <w:sz w:val="24"/>
          <w:szCs w:val="24"/>
        </w:rPr>
        <w:t xml:space="preserve">, al día siguiente de vencido el plazo de incorporación </w:t>
      </w:r>
      <w:r w:rsidR="00554CB5" w:rsidRPr="00887FA5">
        <w:rPr>
          <w:rFonts w:ascii="Book Antiqua" w:hAnsi="Book Antiqua"/>
          <w:sz w:val="24"/>
          <w:szCs w:val="24"/>
        </w:rPr>
        <w:t xml:space="preserve">al sitio del proyecto, por lo que </w:t>
      </w:r>
      <w:r w:rsidRPr="00887FA5">
        <w:rPr>
          <w:rFonts w:ascii="Book Antiqua" w:hAnsi="Book Antiqua"/>
          <w:sz w:val="24"/>
          <w:szCs w:val="24"/>
        </w:rPr>
        <w:t xml:space="preserve">no </w:t>
      </w:r>
      <w:r w:rsidR="00554CB5" w:rsidRPr="00887FA5">
        <w:rPr>
          <w:rFonts w:ascii="Book Antiqua" w:hAnsi="Book Antiqua"/>
          <w:sz w:val="24"/>
          <w:szCs w:val="24"/>
        </w:rPr>
        <w:t>serán valorados</w:t>
      </w:r>
      <w:r w:rsidR="00F77A45" w:rsidRPr="00887FA5">
        <w:rPr>
          <w:rFonts w:ascii="Book Antiqua" w:hAnsi="Book Antiqua"/>
          <w:sz w:val="24"/>
          <w:szCs w:val="24"/>
        </w:rPr>
        <w:t xml:space="preserve"> informes de avance </w:t>
      </w:r>
      <w:r w:rsidR="00014B79" w:rsidRPr="00887FA5">
        <w:rPr>
          <w:rFonts w:ascii="Book Antiqua" w:hAnsi="Book Antiqua"/>
          <w:sz w:val="24"/>
          <w:szCs w:val="24"/>
        </w:rPr>
        <w:t xml:space="preserve">cargados </w:t>
      </w:r>
      <w:r w:rsidR="00554CB5" w:rsidRPr="00887FA5">
        <w:rPr>
          <w:rFonts w:ascii="Book Antiqua" w:hAnsi="Book Antiqua"/>
          <w:sz w:val="24"/>
          <w:szCs w:val="24"/>
        </w:rPr>
        <w:t>posterior a esa fecha.</w:t>
      </w:r>
    </w:p>
    <w:p w14:paraId="5524C039" w14:textId="55DCE3D7" w:rsidR="008610B9" w:rsidRPr="00887FA5" w:rsidRDefault="006B4F05" w:rsidP="002736BC">
      <w:pPr>
        <w:spacing w:after="0" w:line="240" w:lineRule="auto"/>
        <w:jc w:val="both"/>
        <w:rPr>
          <w:rFonts w:ascii="Book Antiqua" w:hAnsi="Book Antiqua"/>
        </w:rPr>
      </w:pPr>
      <w:r w:rsidRPr="00887FA5">
        <w:rPr>
          <w:rFonts w:ascii="Book Antiqua" w:hAnsi="Book Antiqua"/>
        </w:rPr>
        <w:t xml:space="preserve"> </w:t>
      </w:r>
    </w:p>
    <w:p w14:paraId="762EEFAC" w14:textId="77777777" w:rsidR="00B978CE" w:rsidRPr="00887FA5" w:rsidRDefault="00B978CE" w:rsidP="00110B25">
      <w:pPr>
        <w:spacing w:after="0" w:line="240" w:lineRule="auto"/>
        <w:rPr>
          <w:rFonts w:ascii="Book Antiqua" w:hAnsi="Book Antiqua"/>
          <w:b/>
          <w:sz w:val="24"/>
          <w:szCs w:val="24"/>
        </w:rPr>
      </w:pPr>
      <w:r w:rsidRPr="00887FA5">
        <w:rPr>
          <w:rFonts w:ascii="Book Antiqua" w:hAnsi="Book Antiqua"/>
          <w:b/>
          <w:sz w:val="24"/>
          <w:szCs w:val="24"/>
        </w:rPr>
        <w:t>A la Dirección de Planificación</w:t>
      </w:r>
    </w:p>
    <w:p w14:paraId="01AD9B90" w14:textId="77777777" w:rsidR="00B978CE" w:rsidRPr="00887FA5" w:rsidRDefault="00B978CE" w:rsidP="00110B25">
      <w:pPr>
        <w:spacing w:after="0" w:line="240" w:lineRule="auto"/>
        <w:rPr>
          <w:rFonts w:ascii="Book Antiqua" w:hAnsi="Book Antiqua"/>
          <w:sz w:val="24"/>
          <w:szCs w:val="24"/>
        </w:rPr>
      </w:pPr>
    </w:p>
    <w:p w14:paraId="7C35A35F" w14:textId="161D9250" w:rsidR="00B978CE" w:rsidRPr="00887FA5" w:rsidRDefault="00B978CE" w:rsidP="00322DB3">
      <w:pPr>
        <w:pStyle w:val="Prrafodelista"/>
        <w:numPr>
          <w:ilvl w:val="1"/>
          <w:numId w:val="16"/>
        </w:numPr>
        <w:spacing w:after="0" w:line="240" w:lineRule="auto"/>
        <w:ind w:left="567" w:hanging="567"/>
        <w:contextualSpacing w:val="0"/>
        <w:jc w:val="both"/>
        <w:rPr>
          <w:rFonts w:ascii="Book Antiqua" w:hAnsi="Book Antiqua"/>
        </w:rPr>
      </w:pPr>
      <w:r w:rsidRPr="00887FA5">
        <w:rPr>
          <w:rFonts w:ascii="Book Antiqua" w:hAnsi="Book Antiqua"/>
        </w:rPr>
        <w:t xml:space="preserve">Realizar capacitaciones que orienten a las personas encargadas de liderar proyectos estratégicos, sobre la forma correcta de completar los diferentes formularios relacionados con la metodología institucional de administración de proyectos y el uso de las herramientas informáticas que facilitan la obtención y el registro de la </w:t>
      </w:r>
      <w:r w:rsidR="003E4C67" w:rsidRPr="00887FA5">
        <w:rPr>
          <w:rFonts w:ascii="Book Antiqua" w:hAnsi="Book Antiqua"/>
        </w:rPr>
        <w:t>información,</w:t>
      </w:r>
      <w:r w:rsidRPr="00887FA5">
        <w:rPr>
          <w:rFonts w:ascii="Book Antiqua" w:hAnsi="Book Antiqua"/>
        </w:rPr>
        <w:t xml:space="preserve"> así como el seguimiento de los proyectos en ejecución.  Se deberá enfocar en este periodo en la capacitación, para fortalecer la forma de completar los formularios </w:t>
      </w:r>
      <w:r w:rsidR="007F4A09" w:rsidRPr="00887FA5">
        <w:rPr>
          <w:rFonts w:ascii="Book Antiqua" w:hAnsi="Book Antiqua"/>
        </w:rPr>
        <w:t>de acuerdo con</w:t>
      </w:r>
      <w:r w:rsidRPr="00887FA5">
        <w:rPr>
          <w:rFonts w:ascii="Book Antiqua" w:hAnsi="Book Antiqua"/>
        </w:rPr>
        <w:t xml:space="preserve"> los roles y responsabilidades de los encargados de los proyectos, así como otros temas que consideren se deben reforzar, con el objetivo de continuar depurando y </w:t>
      </w:r>
      <w:r w:rsidR="003E4C67" w:rsidRPr="00887FA5">
        <w:rPr>
          <w:rFonts w:ascii="Book Antiqua" w:hAnsi="Book Antiqua"/>
        </w:rPr>
        <w:t>madurando los</w:t>
      </w:r>
      <w:r w:rsidRPr="00887FA5">
        <w:rPr>
          <w:rFonts w:ascii="Book Antiqua" w:hAnsi="Book Antiqua"/>
        </w:rPr>
        <w:t xml:space="preserve"> procedimientos institucionales relacionados con este tema.</w:t>
      </w:r>
    </w:p>
    <w:p w14:paraId="7B1FA07F" w14:textId="77777777" w:rsidR="00297999" w:rsidRPr="00887FA5" w:rsidRDefault="00297999" w:rsidP="00297999">
      <w:pPr>
        <w:pStyle w:val="Prrafodelista"/>
        <w:spacing w:after="0" w:line="240" w:lineRule="auto"/>
        <w:ind w:left="567"/>
        <w:contextualSpacing w:val="0"/>
        <w:jc w:val="both"/>
        <w:rPr>
          <w:rFonts w:ascii="Book Antiqua" w:hAnsi="Book Antiqua"/>
        </w:rPr>
      </w:pPr>
    </w:p>
    <w:p w14:paraId="3BDDC85A" w14:textId="4887E9E5" w:rsidR="001F48D9" w:rsidRPr="00887FA5" w:rsidRDefault="001F48D9" w:rsidP="00322DB3">
      <w:pPr>
        <w:pStyle w:val="Prrafodelista"/>
        <w:numPr>
          <w:ilvl w:val="1"/>
          <w:numId w:val="16"/>
        </w:numPr>
        <w:spacing w:after="0" w:line="240" w:lineRule="auto"/>
        <w:ind w:left="567" w:hanging="567"/>
        <w:contextualSpacing w:val="0"/>
        <w:jc w:val="both"/>
        <w:rPr>
          <w:rFonts w:ascii="Book Antiqua" w:hAnsi="Book Antiqua"/>
        </w:rPr>
      </w:pPr>
      <w:r w:rsidRPr="00887FA5">
        <w:rPr>
          <w:rFonts w:ascii="Book Antiqua" w:hAnsi="Book Antiqua"/>
        </w:rPr>
        <w:lastRenderedPageBreak/>
        <w:t>Realizar un</w:t>
      </w:r>
      <w:r w:rsidR="00137D4A" w:rsidRPr="00887FA5">
        <w:rPr>
          <w:rFonts w:ascii="Book Antiqua" w:hAnsi="Book Antiqua"/>
        </w:rPr>
        <w:t xml:space="preserve">a capacitación que contemple </w:t>
      </w:r>
      <w:r w:rsidR="00AF2ED5" w:rsidRPr="00887FA5">
        <w:rPr>
          <w:rFonts w:ascii="Book Antiqua" w:hAnsi="Book Antiqua"/>
        </w:rPr>
        <w:t xml:space="preserve">exclusivamente </w:t>
      </w:r>
      <w:r w:rsidR="00825DAA" w:rsidRPr="00887FA5">
        <w:rPr>
          <w:rFonts w:ascii="Book Antiqua" w:hAnsi="Book Antiqua"/>
        </w:rPr>
        <w:t>a las personas encargadas de labores operativas con permisos con goce de salario otorgados</w:t>
      </w:r>
      <w:r w:rsidR="006A2449" w:rsidRPr="00887FA5">
        <w:rPr>
          <w:rFonts w:ascii="Book Antiqua" w:hAnsi="Book Antiqua"/>
        </w:rPr>
        <w:t>,</w:t>
      </w:r>
      <w:r w:rsidR="00ED6855" w:rsidRPr="00887FA5">
        <w:rPr>
          <w:rFonts w:ascii="Book Antiqua" w:hAnsi="Book Antiqua"/>
        </w:rPr>
        <w:t xml:space="preserve"> sobre la elaboración del informe de avance, rendición de indicadores de cumplimiento y </w:t>
      </w:r>
      <w:r w:rsidR="00307963" w:rsidRPr="00887FA5">
        <w:rPr>
          <w:rFonts w:ascii="Book Antiqua" w:hAnsi="Book Antiqua"/>
        </w:rPr>
        <w:t>gestión del cronograma</w:t>
      </w:r>
      <w:r w:rsidR="00BB7BC9" w:rsidRPr="00887FA5">
        <w:rPr>
          <w:rFonts w:ascii="Book Antiqua" w:hAnsi="Book Antiqua"/>
        </w:rPr>
        <w:t xml:space="preserve">, con el objetivo de mejorar </w:t>
      </w:r>
      <w:r w:rsidR="008438EF" w:rsidRPr="00887FA5">
        <w:rPr>
          <w:rFonts w:ascii="Book Antiqua" w:hAnsi="Book Antiqua"/>
        </w:rPr>
        <w:t xml:space="preserve">la elaboración del </w:t>
      </w:r>
      <w:r w:rsidR="00797D66" w:rsidRPr="00887FA5">
        <w:rPr>
          <w:rFonts w:ascii="Book Antiqua" w:hAnsi="Book Antiqua"/>
        </w:rPr>
        <w:t xml:space="preserve">informe de avance que deben </w:t>
      </w:r>
      <w:r w:rsidR="00054624" w:rsidRPr="00887FA5">
        <w:rPr>
          <w:rFonts w:ascii="Book Antiqua" w:hAnsi="Book Antiqua"/>
        </w:rPr>
        <w:t>realizar las personas responsables de este tipo de iniciativas.</w:t>
      </w:r>
      <w:r w:rsidR="00CB29EE" w:rsidRPr="00887FA5">
        <w:rPr>
          <w:rFonts w:ascii="Book Antiqua" w:hAnsi="Book Antiqua"/>
        </w:rPr>
        <w:t xml:space="preserve"> Esta capacitación debe realizarse previo a la elaboración del primer informe de avance 2022.</w:t>
      </w:r>
    </w:p>
    <w:p w14:paraId="3C46934E" w14:textId="77777777" w:rsidR="00331E52" w:rsidRPr="00887FA5" w:rsidRDefault="00331E52" w:rsidP="00331E52">
      <w:pPr>
        <w:pStyle w:val="Prrafodelista"/>
        <w:spacing w:after="0" w:line="240" w:lineRule="auto"/>
        <w:ind w:left="567"/>
        <w:contextualSpacing w:val="0"/>
        <w:jc w:val="both"/>
        <w:rPr>
          <w:rFonts w:ascii="Book Antiqua" w:hAnsi="Book Antiqua"/>
        </w:rPr>
      </w:pPr>
    </w:p>
    <w:p w14:paraId="2B4FF6A9" w14:textId="04E10242" w:rsidR="00331E52" w:rsidRPr="00887FA5" w:rsidRDefault="00331E52" w:rsidP="00322DB3">
      <w:pPr>
        <w:pStyle w:val="Prrafodelista"/>
        <w:numPr>
          <w:ilvl w:val="1"/>
          <w:numId w:val="16"/>
        </w:numPr>
        <w:spacing w:after="0" w:line="240" w:lineRule="auto"/>
        <w:ind w:left="567" w:hanging="567"/>
        <w:contextualSpacing w:val="0"/>
        <w:jc w:val="both"/>
        <w:rPr>
          <w:rFonts w:ascii="Book Antiqua" w:hAnsi="Book Antiqua"/>
        </w:rPr>
      </w:pPr>
      <w:r w:rsidRPr="00887FA5">
        <w:rPr>
          <w:rFonts w:ascii="Book Antiqua" w:hAnsi="Book Antiqua"/>
        </w:rPr>
        <w:t>Hacer de conocimiento al Consejo Superior el cumplimiento de las recomendaciones señaladas en el presente informe, considerando los plazos otorgados para las diferentes oficinas judiciales.</w:t>
      </w:r>
    </w:p>
    <w:p w14:paraId="30C97F55" w14:textId="77777777" w:rsidR="00B978CE" w:rsidRPr="00887FA5" w:rsidRDefault="00B978CE" w:rsidP="00110B25">
      <w:pPr>
        <w:pStyle w:val="Prrafodelista"/>
        <w:spacing w:after="0" w:line="240" w:lineRule="auto"/>
        <w:ind w:left="567"/>
        <w:jc w:val="both"/>
        <w:rPr>
          <w:rFonts w:ascii="Book Antiqua" w:hAnsi="Book Antiqua"/>
        </w:rPr>
      </w:pPr>
    </w:p>
    <w:p w14:paraId="3D26A82F" w14:textId="4348C8FF" w:rsidR="00B978CE" w:rsidRDefault="00B978CE" w:rsidP="00322DB3">
      <w:pPr>
        <w:pStyle w:val="Prrafodelista"/>
        <w:numPr>
          <w:ilvl w:val="1"/>
          <w:numId w:val="16"/>
        </w:numPr>
        <w:spacing w:after="0" w:line="240" w:lineRule="auto"/>
        <w:ind w:left="567" w:hanging="567"/>
        <w:contextualSpacing w:val="0"/>
        <w:jc w:val="both"/>
        <w:rPr>
          <w:rFonts w:ascii="Book Antiqua" w:hAnsi="Book Antiqua"/>
        </w:rPr>
      </w:pPr>
      <w:r w:rsidRPr="00887FA5">
        <w:rPr>
          <w:rFonts w:ascii="Book Antiqua" w:hAnsi="Book Antiqua"/>
        </w:rPr>
        <w:t xml:space="preserve">Se recomienda específicamente al Subproceso de Evaluación Institucional contemplar lo descrito en el capítulo </w:t>
      </w:r>
      <w:r w:rsidR="003B038F" w:rsidRPr="00887FA5">
        <w:rPr>
          <w:rFonts w:ascii="Book Antiqua" w:hAnsi="Book Antiqua"/>
        </w:rPr>
        <w:t>2</w:t>
      </w:r>
      <w:r w:rsidRPr="00887FA5">
        <w:rPr>
          <w:rFonts w:ascii="Book Antiqua" w:hAnsi="Book Antiqua"/>
        </w:rPr>
        <w:t xml:space="preserve"> apartado </w:t>
      </w:r>
      <w:r w:rsidR="00BD30EB" w:rsidRPr="00887FA5">
        <w:rPr>
          <w:rFonts w:ascii="Book Antiqua" w:hAnsi="Book Antiqua"/>
        </w:rPr>
        <w:t>5</w:t>
      </w:r>
      <w:r w:rsidRPr="00887FA5">
        <w:rPr>
          <w:rFonts w:ascii="Book Antiqua" w:hAnsi="Book Antiqua"/>
        </w:rPr>
        <w:t xml:space="preserve"> del presente informe, a fin de que se coordine con las oficinas con proyectos en etapa de cierre lo correspondiente a </w:t>
      </w:r>
      <w:r w:rsidR="00030866" w:rsidRPr="00887FA5">
        <w:rPr>
          <w:rFonts w:ascii="Book Antiqua" w:hAnsi="Book Antiqua"/>
        </w:rPr>
        <w:t>la evaluación</w:t>
      </w:r>
      <w:r w:rsidRPr="00887FA5">
        <w:rPr>
          <w:rFonts w:ascii="Book Antiqua" w:hAnsi="Book Antiqua"/>
        </w:rPr>
        <w:t xml:space="preserve"> de beneficios obtenidos durante la puesta en operación de dichos proyectos</w:t>
      </w:r>
      <w:r w:rsidR="00EA11FC" w:rsidRPr="00887FA5">
        <w:rPr>
          <w:rFonts w:ascii="Book Antiqua" w:hAnsi="Book Antiqua"/>
        </w:rPr>
        <w:t xml:space="preserve">, los cuales se detallan en la </w:t>
      </w:r>
      <w:r w:rsidR="00030866" w:rsidRPr="00887FA5">
        <w:rPr>
          <w:rFonts w:ascii="Book Antiqua" w:hAnsi="Book Antiqua"/>
        </w:rPr>
        <w:t>“</w:t>
      </w:r>
      <w:r w:rsidR="00030866" w:rsidRPr="00887FA5">
        <w:rPr>
          <w:rFonts w:ascii="Book Antiqua" w:hAnsi="Book Antiqua"/>
          <w:i/>
          <w:iCs/>
        </w:rPr>
        <w:t>Tabla 1</w:t>
      </w:r>
      <w:r w:rsidR="00BD30EB" w:rsidRPr="00887FA5">
        <w:rPr>
          <w:rFonts w:ascii="Book Antiqua" w:hAnsi="Book Antiqua"/>
          <w:i/>
          <w:iCs/>
        </w:rPr>
        <w:t>7</w:t>
      </w:r>
      <w:r w:rsidR="00030866" w:rsidRPr="00887FA5">
        <w:rPr>
          <w:rFonts w:ascii="Book Antiqua" w:hAnsi="Book Antiqua"/>
          <w:i/>
          <w:iCs/>
        </w:rPr>
        <w:t>. Detalle de proyectos estratégicos en etapa de cierre</w:t>
      </w:r>
      <w:r w:rsidR="00030866" w:rsidRPr="00887FA5">
        <w:rPr>
          <w:rFonts w:ascii="Book Antiqua" w:hAnsi="Book Antiqua"/>
        </w:rPr>
        <w:t>”</w:t>
      </w:r>
      <w:r w:rsidRPr="00887FA5">
        <w:rPr>
          <w:rFonts w:ascii="Book Antiqua" w:hAnsi="Book Antiqua"/>
        </w:rPr>
        <w:t>.</w:t>
      </w:r>
    </w:p>
    <w:p w14:paraId="595C9A05" w14:textId="77777777" w:rsidR="00E7119B" w:rsidRPr="00E7119B" w:rsidRDefault="00E7119B" w:rsidP="00E7119B">
      <w:pPr>
        <w:pStyle w:val="Prrafodelista"/>
        <w:rPr>
          <w:rFonts w:ascii="Book Antiqua" w:hAnsi="Book Antiqua"/>
        </w:rPr>
      </w:pPr>
    </w:p>
    <w:p w14:paraId="66C97363" w14:textId="677C7D68" w:rsidR="00E7119B" w:rsidRPr="00E7119B" w:rsidRDefault="00E7119B" w:rsidP="00E7119B">
      <w:pPr>
        <w:spacing w:after="0" w:line="240" w:lineRule="auto"/>
        <w:jc w:val="both"/>
        <w:rPr>
          <w:rFonts w:ascii="Book Antiqua" w:hAnsi="Book Antiqua"/>
        </w:rPr>
      </w:pPr>
      <w:r>
        <w:rPr>
          <w:rFonts w:ascii="Book Antiqua" w:hAnsi="Book Antiqua"/>
        </w:rPr>
        <w:t>Por último , se hace la observación de que las jefaturas son responsable</w:t>
      </w:r>
      <w:r w:rsidR="006509E2">
        <w:rPr>
          <w:rFonts w:ascii="Book Antiqua" w:hAnsi="Book Antiqua"/>
        </w:rPr>
        <w:t>s</w:t>
      </w:r>
      <w:r>
        <w:rPr>
          <w:rFonts w:ascii="Book Antiqua" w:hAnsi="Book Antiqua"/>
        </w:rPr>
        <w:t xml:space="preserve"> de </w:t>
      </w:r>
      <w:r w:rsidR="006971CA">
        <w:rPr>
          <w:rFonts w:ascii="Book Antiqua" w:hAnsi="Book Antiqua"/>
        </w:rPr>
        <w:t xml:space="preserve">verificar que las personas asignadas </w:t>
      </w:r>
      <w:r w:rsidR="006509E2">
        <w:rPr>
          <w:rFonts w:ascii="Book Antiqua" w:hAnsi="Book Antiqua"/>
        </w:rPr>
        <w:t xml:space="preserve">en los permisos con goce de salario, sean las que </w:t>
      </w:r>
      <w:r w:rsidR="00741242">
        <w:rPr>
          <w:rFonts w:ascii="Book Antiqua" w:hAnsi="Book Antiqua"/>
        </w:rPr>
        <w:t xml:space="preserve">participen y se encarguen de los proyectos asignados. </w:t>
      </w:r>
    </w:p>
    <w:p w14:paraId="67160452" w14:textId="4B19747A" w:rsidR="008B5C2D" w:rsidRPr="008B5C2D" w:rsidRDefault="008B5C2D" w:rsidP="008B5C2D">
      <w:pPr>
        <w:pStyle w:val="Ttulo1"/>
        <w:ind w:left="360" w:hanging="360"/>
        <w:jc w:val="both"/>
        <w:rPr>
          <w:rFonts w:ascii="Book Antiqua" w:eastAsia="Wingdings" w:hAnsi="Book Antiqua"/>
          <w:b/>
          <w:bCs/>
          <w:sz w:val="24"/>
          <w:szCs w:val="24"/>
          <w:lang w:eastAsia="ko-KR"/>
        </w:rPr>
      </w:pPr>
      <w:bookmarkStart w:id="54" w:name="_Toc96666534"/>
      <w:r>
        <w:rPr>
          <w:rFonts w:ascii="Book Antiqua" w:eastAsia="Wingdings" w:hAnsi="Book Antiqua"/>
          <w:b/>
          <w:bCs/>
          <w:sz w:val="24"/>
          <w:szCs w:val="24"/>
          <w:lang w:eastAsia="ko-KR"/>
        </w:rPr>
        <w:t xml:space="preserve">VII. </w:t>
      </w:r>
      <w:r w:rsidRPr="008B5C2D">
        <w:rPr>
          <w:rFonts w:ascii="Book Antiqua" w:eastAsia="Wingdings" w:hAnsi="Book Antiqua"/>
          <w:b/>
          <w:bCs/>
          <w:sz w:val="24"/>
          <w:szCs w:val="24"/>
          <w:lang w:eastAsia="ko-KR"/>
        </w:rPr>
        <w:t>A</w:t>
      </w:r>
      <w:r>
        <w:rPr>
          <w:rFonts w:ascii="Book Antiqua" w:eastAsia="Wingdings" w:hAnsi="Book Antiqua"/>
          <w:b/>
          <w:bCs/>
          <w:sz w:val="24"/>
          <w:szCs w:val="24"/>
          <w:lang w:eastAsia="ko-KR"/>
        </w:rPr>
        <w:t>NEXOS</w:t>
      </w:r>
      <w:bookmarkEnd w:id="54"/>
    </w:p>
    <w:p w14:paraId="4813547D" w14:textId="289D1667" w:rsidR="008B5C2D" w:rsidRDefault="008B5C2D" w:rsidP="00361D93">
      <w:pPr>
        <w:spacing w:after="0"/>
        <w:jc w:val="both"/>
        <w:rPr>
          <w:rFonts w:ascii="Book Antiqua" w:hAnsi="Book Antiqua"/>
          <w:lang w:eastAsia="ko-KR"/>
        </w:rPr>
      </w:pPr>
    </w:p>
    <w:tbl>
      <w:tblPr>
        <w:tblStyle w:val="Tablaconcuadrcula"/>
        <w:tblW w:w="9776" w:type="dxa"/>
        <w:tblLayout w:type="fixed"/>
        <w:tblLook w:val="04A0" w:firstRow="1" w:lastRow="0" w:firstColumn="1" w:lastColumn="0" w:noHBand="0" w:noVBand="1"/>
      </w:tblPr>
      <w:tblGrid>
        <w:gridCol w:w="805"/>
        <w:gridCol w:w="6294"/>
        <w:gridCol w:w="2677"/>
      </w:tblGrid>
      <w:tr w:rsidR="007B6A43" w:rsidRPr="007B6A43" w14:paraId="25FFBB08" w14:textId="77777777" w:rsidTr="00361D93">
        <w:trPr>
          <w:tblHeader/>
        </w:trPr>
        <w:tc>
          <w:tcPr>
            <w:tcW w:w="805" w:type="dxa"/>
            <w:shd w:val="clear" w:color="auto" w:fill="44546A" w:themeFill="text2"/>
            <w:vAlign w:val="center"/>
          </w:tcPr>
          <w:p w14:paraId="63AF9518" w14:textId="08E15DB8" w:rsidR="003A7211" w:rsidRPr="007B6A43" w:rsidRDefault="0038059E" w:rsidP="00361D93">
            <w:pPr>
              <w:spacing w:before="100" w:beforeAutospacing="1"/>
              <w:jc w:val="center"/>
              <w:rPr>
                <w:rFonts w:ascii="Book Antiqua" w:hAnsi="Book Antiqua"/>
                <w:b/>
                <w:bCs/>
                <w:color w:val="FFFFFF" w:themeColor="background1"/>
                <w:lang w:eastAsia="ko-KR"/>
              </w:rPr>
            </w:pPr>
            <w:r w:rsidRPr="007B6A43">
              <w:rPr>
                <w:rFonts w:ascii="Book Antiqua" w:hAnsi="Book Antiqua"/>
                <w:b/>
                <w:bCs/>
                <w:color w:val="FFFFFF" w:themeColor="background1"/>
                <w:lang w:eastAsia="ko-KR"/>
              </w:rPr>
              <w:t>Anexo</w:t>
            </w:r>
          </w:p>
        </w:tc>
        <w:tc>
          <w:tcPr>
            <w:tcW w:w="6294" w:type="dxa"/>
            <w:shd w:val="clear" w:color="auto" w:fill="44546A" w:themeFill="text2"/>
            <w:vAlign w:val="center"/>
          </w:tcPr>
          <w:p w14:paraId="61F7B8A5" w14:textId="4DFA77C7" w:rsidR="003A7211" w:rsidRPr="007B6A43" w:rsidRDefault="0038059E" w:rsidP="00361D93">
            <w:pPr>
              <w:spacing w:before="100" w:beforeAutospacing="1"/>
              <w:jc w:val="center"/>
              <w:rPr>
                <w:rFonts w:ascii="Book Antiqua" w:hAnsi="Book Antiqua"/>
                <w:b/>
                <w:bCs/>
                <w:color w:val="FFFFFF" w:themeColor="background1"/>
                <w:lang w:eastAsia="ko-KR"/>
              </w:rPr>
            </w:pPr>
            <w:r w:rsidRPr="007B6A43">
              <w:rPr>
                <w:rFonts w:ascii="Book Antiqua" w:hAnsi="Book Antiqua"/>
                <w:b/>
                <w:bCs/>
                <w:color w:val="FFFFFF" w:themeColor="background1"/>
                <w:lang w:eastAsia="ko-KR"/>
              </w:rPr>
              <w:t>Descripción</w:t>
            </w:r>
          </w:p>
        </w:tc>
        <w:tc>
          <w:tcPr>
            <w:tcW w:w="2677" w:type="dxa"/>
            <w:shd w:val="clear" w:color="auto" w:fill="44546A" w:themeFill="text2"/>
            <w:vAlign w:val="center"/>
          </w:tcPr>
          <w:p w14:paraId="7773869A" w14:textId="6A995BF4" w:rsidR="003A7211" w:rsidRPr="007B6A43" w:rsidRDefault="0038059E" w:rsidP="00361D93">
            <w:pPr>
              <w:spacing w:before="100" w:beforeAutospacing="1"/>
              <w:jc w:val="center"/>
              <w:rPr>
                <w:rFonts w:ascii="Book Antiqua" w:hAnsi="Book Antiqua"/>
                <w:b/>
                <w:bCs/>
                <w:color w:val="FFFFFF" w:themeColor="background1"/>
                <w:lang w:eastAsia="ko-KR"/>
              </w:rPr>
            </w:pPr>
            <w:r w:rsidRPr="007B6A43">
              <w:rPr>
                <w:rFonts w:ascii="Book Antiqua" w:hAnsi="Book Antiqua"/>
                <w:b/>
                <w:bCs/>
                <w:color w:val="FFFFFF" w:themeColor="background1"/>
                <w:lang w:eastAsia="ko-KR"/>
              </w:rPr>
              <w:t>Documento</w:t>
            </w:r>
          </w:p>
        </w:tc>
      </w:tr>
      <w:tr w:rsidR="003A7211" w:rsidRPr="00591E57" w14:paraId="7F4F2DAA" w14:textId="77777777" w:rsidTr="00361D93">
        <w:tc>
          <w:tcPr>
            <w:tcW w:w="805" w:type="dxa"/>
            <w:vAlign w:val="center"/>
          </w:tcPr>
          <w:p w14:paraId="5EB6E9C3" w14:textId="6E28FD5E" w:rsidR="003A7211" w:rsidRPr="00591E57" w:rsidRDefault="001D4558" w:rsidP="00361D93">
            <w:pPr>
              <w:spacing w:before="100" w:beforeAutospacing="1"/>
              <w:jc w:val="center"/>
              <w:rPr>
                <w:rFonts w:ascii="Book Antiqua" w:hAnsi="Book Antiqua"/>
                <w:lang w:eastAsia="ko-KR"/>
              </w:rPr>
            </w:pPr>
            <w:r>
              <w:rPr>
                <w:rFonts w:ascii="Book Antiqua" w:hAnsi="Book Antiqua"/>
                <w:lang w:eastAsia="ko-KR"/>
              </w:rPr>
              <w:t>1</w:t>
            </w:r>
          </w:p>
        </w:tc>
        <w:tc>
          <w:tcPr>
            <w:tcW w:w="6294" w:type="dxa"/>
            <w:vAlign w:val="center"/>
          </w:tcPr>
          <w:p w14:paraId="2A32BF19" w14:textId="234DE397" w:rsidR="003A7211" w:rsidRPr="00591E57" w:rsidRDefault="001D4558" w:rsidP="00361D93">
            <w:pPr>
              <w:spacing w:before="100" w:beforeAutospacing="1"/>
              <w:jc w:val="both"/>
              <w:rPr>
                <w:rFonts w:ascii="Book Antiqua" w:hAnsi="Book Antiqua"/>
                <w:lang w:eastAsia="ko-KR"/>
              </w:rPr>
            </w:pPr>
            <w:r w:rsidRPr="00591E57">
              <w:rPr>
                <w:rFonts w:ascii="Book Antiqua" w:hAnsi="Book Antiqua"/>
                <w:lang w:eastAsia="ko-KR"/>
              </w:rPr>
              <w:t xml:space="preserve">Correo de seguimiento a los proyectos a cargo de la Sección de Cooperación y Relaciones Internacionales, enviado el </w:t>
            </w:r>
            <w:r>
              <w:rPr>
                <w:rFonts w:ascii="Book Antiqua" w:hAnsi="Book Antiqua"/>
                <w:lang w:eastAsia="ko-KR"/>
              </w:rPr>
              <w:t>18</w:t>
            </w:r>
            <w:r w:rsidRPr="00591E57">
              <w:rPr>
                <w:rFonts w:ascii="Book Antiqua" w:hAnsi="Book Antiqua"/>
                <w:lang w:eastAsia="ko-KR"/>
              </w:rPr>
              <w:t xml:space="preserve"> de </w:t>
            </w:r>
            <w:r>
              <w:rPr>
                <w:rFonts w:ascii="Book Antiqua" w:hAnsi="Book Antiqua"/>
                <w:lang w:eastAsia="ko-KR"/>
              </w:rPr>
              <w:t>enero</w:t>
            </w:r>
            <w:r w:rsidRPr="00591E57">
              <w:rPr>
                <w:rFonts w:ascii="Book Antiqua" w:hAnsi="Book Antiqua"/>
                <w:lang w:eastAsia="ko-KR"/>
              </w:rPr>
              <w:t xml:space="preserve"> 202</w:t>
            </w:r>
            <w:r>
              <w:rPr>
                <w:rFonts w:ascii="Book Antiqua" w:hAnsi="Book Antiqua"/>
                <w:lang w:eastAsia="ko-KR"/>
              </w:rPr>
              <w:t>2</w:t>
            </w:r>
            <w:r w:rsidRPr="00591E57">
              <w:rPr>
                <w:rFonts w:ascii="Book Antiqua" w:hAnsi="Book Antiqua"/>
                <w:lang w:eastAsia="ko-KR"/>
              </w:rPr>
              <w:t>.</w:t>
            </w:r>
          </w:p>
        </w:tc>
        <w:tc>
          <w:tcPr>
            <w:tcW w:w="2677" w:type="dxa"/>
            <w:vAlign w:val="center"/>
          </w:tcPr>
          <w:p w14:paraId="77D9F314" w14:textId="41FEB7E0" w:rsidR="003A7211" w:rsidRPr="00591E57" w:rsidRDefault="007F570B" w:rsidP="00361D93">
            <w:pPr>
              <w:spacing w:before="100" w:beforeAutospacing="1"/>
              <w:jc w:val="center"/>
              <w:rPr>
                <w:rFonts w:ascii="Book Antiqua" w:hAnsi="Book Antiqua"/>
                <w:lang w:eastAsia="ko-KR"/>
              </w:rPr>
            </w:pPr>
            <w:r>
              <w:pict w14:anchorId="78AA8D61">
                <v:shape id="_x0000_i1126" type="#_x0000_t75" style="width:77pt;height:49pt">
                  <v:imagedata r:id="rId140" o:title=""/>
                </v:shape>
              </w:pict>
            </w:r>
          </w:p>
        </w:tc>
      </w:tr>
      <w:tr w:rsidR="00696E01" w:rsidRPr="00591E57" w14:paraId="1CB7116C" w14:textId="77777777" w:rsidTr="00361D93">
        <w:tc>
          <w:tcPr>
            <w:tcW w:w="805" w:type="dxa"/>
            <w:vAlign w:val="center"/>
          </w:tcPr>
          <w:p w14:paraId="1B97C613" w14:textId="1AFB92E2" w:rsidR="00696E01" w:rsidRPr="00591E57" w:rsidRDefault="0028212D" w:rsidP="00361D93">
            <w:pPr>
              <w:spacing w:before="100" w:beforeAutospacing="1"/>
              <w:jc w:val="center"/>
              <w:rPr>
                <w:rFonts w:ascii="Book Antiqua" w:hAnsi="Book Antiqua"/>
                <w:lang w:eastAsia="ko-KR"/>
              </w:rPr>
            </w:pPr>
            <w:r>
              <w:rPr>
                <w:rFonts w:ascii="Book Antiqua" w:hAnsi="Book Antiqua"/>
                <w:lang w:eastAsia="ko-KR"/>
              </w:rPr>
              <w:t>2</w:t>
            </w:r>
          </w:p>
        </w:tc>
        <w:tc>
          <w:tcPr>
            <w:tcW w:w="6294" w:type="dxa"/>
            <w:vAlign w:val="center"/>
          </w:tcPr>
          <w:p w14:paraId="28968F5C" w14:textId="0A9A127B" w:rsidR="00696E01" w:rsidRPr="00591E57" w:rsidRDefault="00696E01" w:rsidP="00361D93">
            <w:pPr>
              <w:spacing w:before="100" w:beforeAutospacing="1"/>
              <w:jc w:val="both"/>
              <w:rPr>
                <w:rFonts w:ascii="Book Antiqua" w:hAnsi="Book Antiqua"/>
                <w:lang w:eastAsia="ko-KR"/>
              </w:rPr>
            </w:pPr>
            <w:r w:rsidRPr="00591E57">
              <w:rPr>
                <w:rFonts w:ascii="Book Antiqua" w:hAnsi="Book Antiqua"/>
                <w:lang w:eastAsia="ko-KR"/>
              </w:rPr>
              <w:t>Reporte del detalle de proyectos estratégicos por estado dentro del MS Project Online</w:t>
            </w:r>
          </w:p>
        </w:tc>
        <w:bookmarkStart w:id="55" w:name="_1705739156"/>
        <w:bookmarkStart w:id="56" w:name="_1707112069"/>
        <w:bookmarkEnd w:id="55"/>
        <w:bookmarkEnd w:id="56"/>
        <w:bookmarkStart w:id="57" w:name="_MON_1707215893"/>
        <w:bookmarkEnd w:id="57"/>
        <w:tc>
          <w:tcPr>
            <w:tcW w:w="2677" w:type="dxa"/>
            <w:vAlign w:val="center"/>
          </w:tcPr>
          <w:p w14:paraId="330688B3" w14:textId="382E3EB9" w:rsidR="00696E01" w:rsidRPr="00591E57" w:rsidRDefault="000F6F65" w:rsidP="00361D93">
            <w:pPr>
              <w:spacing w:before="100" w:beforeAutospacing="1"/>
              <w:jc w:val="center"/>
              <w:rPr>
                <w:rFonts w:ascii="Book Antiqua" w:hAnsi="Book Antiqua"/>
                <w:lang w:eastAsia="ko-KR"/>
              </w:rPr>
            </w:pPr>
            <w:r>
              <w:object w:dxaOrig="1440" w:dyaOrig="932" w14:anchorId="66E2E66D">
                <v:shape id="_x0000_i1127" type="#_x0000_t75" style="width:71.5pt;height:47pt" o:ole="">
                  <v:imagedata r:id="rId141" o:title=""/>
                </v:shape>
                <o:OLEObject Type="Embed" ProgID="Excel.Sheet.12" ShapeID="_x0000_i1127" DrawAspect="Icon" ObjectID="_1709389385" r:id="rId142"/>
              </w:object>
            </w:r>
            <w:r w:rsidR="00E825D1" w:rsidDel="00B7371B">
              <w:t xml:space="preserve"> </w:t>
            </w:r>
          </w:p>
        </w:tc>
      </w:tr>
      <w:tr w:rsidR="00696E01" w:rsidRPr="00591E57" w14:paraId="650AF6F7" w14:textId="77777777" w:rsidTr="00361D93">
        <w:tc>
          <w:tcPr>
            <w:tcW w:w="805" w:type="dxa"/>
            <w:vAlign w:val="center"/>
          </w:tcPr>
          <w:p w14:paraId="36242045" w14:textId="4F98F35C" w:rsidR="00696E01" w:rsidRPr="00591E57" w:rsidRDefault="0028212D" w:rsidP="00361D93">
            <w:pPr>
              <w:spacing w:before="100" w:beforeAutospacing="1"/>
              <w:jc w:val="center"/>
              <w:rPr>
                <w:rFonts w:ascii="Book Antiqua" w:hAnsi="Book Antiqua"/>
                <w:lang w:eastAsia="ko-KR"/>
              </w:rPr>
            </w:pPr>
            <w:r>
              <w:rPr>
                <w:rFonts w:ascii="Book Antiqua" w:hAnsi="Book Antiqua"/>
                <w:lang w:eastAsia="ko-KR"/>
              </w:rPr>
              <w:t>3</w:t>
            </w:r>
          </w:p>
        </w:tc>
        <w:tc>
          <w:tcPr>
            <w:tcW w:w="6294" w:type="dxa"/>
            <w:vAlign w:val="center"/>
          </w:tcPr>
          <w:p w14:paraId="22F6CE36" w14:textId="5D87C553" w:rsidR="00696E01" w:rsidRPr="00591E57" w:rsidRDefault="00573B07" w:rsidP="00361D93">
            <w:pPr>
              <w:spacing w:before="100" w:beforeAutospacing="1"/>
              <w:jc w:val="both"/>
              <w:rPr>
                <w:rFonts w:ascii="Book Antiqua" w:hAnsi="Book Antiqua"/>
                <w:lang w:eastAsia="ko-KR"/>
              </w:rPr>
            </w:pPr>
            <w:r w:rsidRPr="00FC11B1">
              <w:rPr>
                <w:rFonts w:ascii="Book Antiqua" w:hAnsi="Book Antiqua"/>
                <w:sz w:val="24"/>
                <w:szCs w:val="24"/>
              </w:rPr>
              <w:t>Detalle del resultado del segundo seguimiento 2021 de los proyectos estratégicos.</w:t>
            </w:r>
          </w:p>
        </w:tc>
        <w:bookmarkStart w:id="58" w:name="_1705739180"/>
        <w:bookmarkStart w:id="59" w:name="_1707112121"/>
        <w:bookmarkEnd w:id="58"/>
        <w:bookmarkEnd w:id="59"/>
        <w:bookmarkStart w:id="60" w:name="_MON_1707215908"/>
        <w:bookmarkEnd w:id="60"/>
        <w:tc>
          <w:tcPr>
            <w:tcW w:w="2677" w:type="dxa"/>
            <w:vAlign w:val="center"/>
          </w:tcPr>
          <w:p w14:paraId="7151AA9B" w14:textId="612901F7" w:rsidR="00696E01" w:rsidRPr="00591E57" w:rsidRDefault="009350F7" w:rsidP="00361D93">
            <w:pPr>
              <w:spacing w:before="100" w:beforeAutospacing="1"/>
              <w:jc w:val="center"/>
              <w:rPr>
                <w:rFonts w:ascii="Book Antiqua" w:hAnsi="Book Antiqua"/>
                <w:lang w:eastAsia="ko-KR"/>
              </w:rPr>
            </w:pPr>
            <w:r>
              <w:object w:dxaOrig="1440" w:dyaOrig="932" w14:anchorId="4A4205E1">
                <v:shape id="_x0000_i1128" type="#_x0000_t75" style="width:71.5pt;height:47pt" o:ole="">
                  <v:imagedata r:id="rId143" o:title=""/>
                </v:shape>
                <o:OLEObject Type="Embed" ProgID="Excel.Sheet.12" ShapeID="_x0000_i1128" DrawAspect="Icon" ObjectID="_1709389386" r:id="rId144"/>
              </w:object>
            </w:r>
          </w:p>
        </w:tc>
      </w:tr>
      <w:tr w:rsidR="00696E01" w:rsidRPr="00591E57" w14:paraId="6B1C7B7C" w14:textId="77777777" w:rsidTr="00361D93">
        <w:trPr>
          <w:trHeight w:val="705"/>
        </w:trPr>
        <w:tc>
          <w:tcPr>
            <w:tcW w:w="805" w:type="dxa"/>
            <w:vAlign w:val="center"/>
          </w:tcPr>
          <w:p w14:paraId="5EE8F8F6" w14:textId="39BCFDF8" w:rsidR="00696E01" w:rsidRPr="00591E57" w:rsidRDefault="0028212D" w:rsidP="00361D93">
            <w:pPr>
              <w:spacing w:before="100" w:beforeAutospacing="1"/>
              <w:jc w:val="center"/>
              <w:rPr>
                <w:rFonts w:ascii="Book Antiqua" w:hAnsi="Book Antiqua"/>
                <w:lang w:eastAsia="ko-KR"/>
              </w:rPr>
            </w:pPr>
            <w:r>
              <w:rPr>
                <w:rFonts w:ascii="Book Antiqua" w:hAnsi="Book Antiqua"/>
                <w:lang w:eastAsia="ko-KR"/>
              </w:rPr>
              <w:t>4</w:t>
            </w:r>
          </w:p>
        </w:tc>
        <w:tc>
          <w:tcPr>
            <w:tcW w:w="6294" w:type="dxa"/>
            <w:vAlign w:val="center"/>
          </w:tcPr>
          <w:p w14:paraId="2AA3EB4E" w14:textId="7D3D5ADC" w:rsidR="00696E01" w:rsidRPr="00591E57" w:rsidRDefault="00C55CC1" w:rsidP="00361D93">
            <w:pPr>
              <w:spacing w:before="100" w:beforeAutospacing="1"/>
              <w:jc w:val="both"/>
              <w:rPr>
                <w:rFonts w:ascii="Book Antiqua" w:hAnsi="Book Antiqua"/>
                <w:lang w:eastAsia="ko-KR"/>
              </w:rPr>
            </w:pPr>
            <w:r>
              <w:rPr>
                <w:rFonts w:ascii="Book Antiqua" w:hAnsi="Book Antiqua"/>
                <w:lang w:eastAsia="ko-KR"/>
              </w:rPr>
              <w:t>D</w:t>
            </w:r>
            <w:r w:rsidR="00FB0D7E" w:rsidRPr="00FC11B1">
              <w:rPr>
                <w:rFonts w:ascii="Book Antiqua" w:hAnsi="Book Antiqua"/>
                <w:lang w:eastAsia="ko-KR"/>
              </w:rPr>
              <w:t>etalle de los informes de avance junto a los cronogramas de proyectos estratégicos.</w:t>
            </w:r>
          </w:p>
        </w:tc>
        <w:bookmarkStart w:id="61" w:name="_1705748858"/>
        <w:bookmarkEnd w:id="61"/>
        <w:bookmarkStart w:id="62" w:name="_MON_1707216041"/>
        <w:bookmarkEnd w:id="62"/>
        <w:tc>
          <w:tcPr>
            <w:tcW w:w="2677" w:type="dxa"/>
            <w:vAlign w:val="center"/>
          </w:tcPr>
          <w:p w14:paraId="6D86E56D" w14:textId="149F9A76" w:rsidR="003D0330" w:rsidRPr="00591E57" w:rsidRDefault="004C3D0C" w:rsidP="00361D93">
            <w:pPr>
              <w:spacing w:before="100" w:beforeAutospacing="1"/>
              <w:jc w:val="center"/>
              <w:rPr>
                <w:rFonts w:ascii="Book Antiqua" w:hAnsi="Book Antiqua"/>
                <w:lang w:eastAsia="ko-KR"/>
              </w:rPr>
            </w:pPr>
            <w:r>
              <w:object w:dxaOrig="1508" w:dyaOrig="984" w14:anchorId="4C0E5B92">
                <v:shape id="_x0000_i1129" type="#_x0000_t75" style="width:75.5pt;height:49pt" o:ole="">
                  <v:imagedata r:id="rId145" o:title=""/>
                </v:shape>
                <o:OLEObject Type="Embed" ProgID="Word.Document.12" ShapeID="_x0000_i1129" DrawAspect="Icon" ObjectID="_1709389387" r:id="rId146">
                  <o:FieldCodes>\s</o:FieldCodes>
                </o:OLEObject>
              </w:object>
            </w:r>
            <w:r w:rsidR="00755B50" w:rsidRPr="003947CB">
              <w:fldChar w:fldCharType="begin"/>
            </w:r>
            <w:r w:rsidR="00755B50" w:rsidRPr="003947CB">
              <w:fldChar w:fldCharType="separate"/>
            </w:r>
            <w:r w:rsidR="007F570B">
              <w:pict w14:anchorId="6F7770F5">
                <v:shape id="_x0000_i1130" type="#_x0000_t75" style="width:77pt;height:49pt">
                  <v:imagedata r:id="rId147" o:title=""/>
                </v:shape>
              </w:pict>
            </w:r>
            <w:r w:rsidR="00755B50" w:rsidRPr="003947CB">
              <w:fldChar w:fldCharType="end"/>
            </w:r>
          </w:p>
        </w:tc>
      </w:tr>
      <w:tr w:rsidR="00696E01" w:rsidRPr="00591E57" w14:paraId="3893D286" w14:textId="77777777" w:rsidTr="00361D93">
        <w:tc>
          <w:tcPr>
            <w:tcW w:w="805" w:type="dxa"/>
            <w:vAlign w:val="center"/>
          </w:tcPr>
          <w:p w14:paraId="3E06F5E7" w14:textId="5BC3E887" w:rsidR="00696E01" w:rsidRPr="00591E57" w:rsidRDefault="008A2C4F" w:rsidP="00361D93">
            <w:pPr>
              <w:spacing w:before="100" w:beforeAutospacing="1"/>
              <w:jc w:val="center"/>
              <w:rPr>
                <w:rFonts w:ascii="Book Antiqua" w:hAnsi="Book Antiqua"/>
                <w:lang w:eastAsia="ko-KR"/>
              </w:rPr>
            </w:pPr>
            <w:r>
              <w:rPr>
                <w:rFonts w:ascii="Book Antiqua" w:hAnsi="Book Antiqua"/>
                <w:lang w:eastAsia="ko-KR"/>
              </w:rPr>
              <w:t>5</w:t>
            </w:r>
          </w:p>
        </w:tc>
        <w:tc>
          <w:tcPr>
            <w:tcW w:w="6294" w:type="dxa"/>
            <w:vAlign w:val="center"/>
          </w:tcPr>
          <w:p w14:paraId="2C147D54" w14:textId="37C200A0" w:rsidR="00696E01" w:rsidRPr="00591E57" w:rsidRDefault="00696E01" w:rsidP="00361D93">
            <w:pPr>
              <w:spacing w:before="100" w:beforeAutospacing="1"/>
              <w:jc w:val="both"/>
              <w:rPr>
                <w:rFonts w:ascii="Book Antiqua" w:hAnsi="Book Antiqua"/>
                <w:lang w:eastAsia="ko-KR"/>
              </w:rPr>
            </w:pPr>
            <w:r>
              <w:rPr>
                <w:rFonts w:ascii="Book Antiqua" w:hAnsi="Book Antiqua"/>
                <w:lang w:eastAsia="ko-KR"/>
              </w:rPr>
              <w:t>Detalle de correos enviados a las oficinas responsables de labores operativas con permisos con goce asignados, con las instrucciones para elaborar su tercer informe de avance 2021.</w:t>
            </w:r>
          </w:p>
        </w:tc>
        <w:tc>
          <w:tcPr>
            <w:tcW w:w="2677" w:type="dxa"/>
            <w:vAlign w:val="center"/>
          </w:tcPr>
          <w:p w14:paraId="2918D443" w14:textId="781C77B7" w:rsidR="00696E01" w:rsidRPr="00591E57" w:rsidRDefault="007F570B" w:rsidP="00361D93">
            <w:pPr>
              <w:spacing w:before="100" w:beforeAutospacing="1"/>
              <w:jc w:val="center"/>
              <w:rPr>
                <w:rFonts w:ascii="Book Antiqua" w:hAnsi="Book Antiqua"/>
                <w:lang w:eastAsia="ko-KR"/>
              </w:rPr>
            </w:pPr>
            <w:r>
              <w:rPr>
                <w:rFonts w:ascii="Book Antiqua" w:hAnsi="Book Antiqua"/>
                <w:lang w:eastAsia="ko-KR"/>
              </w:rPr>
              <w:pict w14:anchorId="5F4BC3A1">
                <v:shape id="_x0000_i1131" type="#_x0000_t75" style="width:87pt;height:40pt">
                  <v:imagedata r:id="rId148" o:title=""/>
                </v:shape>
              </w:pict>
            </w:r>
          </w:p>
        </w:tc>
      </w:tr>
      <w:tr w:rsidR="00696E01" w:rsidRPr="00591E57" w14:paraId="25C25AB2" w14:textId="77777777" w:rsidTr="00361D93">
        <w:tc>
          <w:tcPr>
            <w:tcW w:w="805" w:type="dxa"/>
            <w:vAlign w:val="center"/>
          </w:tcPr>
          <w:p w14:paraId="77136E92" w14:textId="05BC72B1" w:rsidR="00696E01" w:rsidRPr="00FC11B1" w:rsidRDefault="008A2C4F" w:rsidP="00361D93">
            <w:pPr>
              <w:spacing w:before="100" w:beforeAutospacing="1"/>
              <w:jc w:val="center"/>
              <w:rPr>
                <w:rFonts w:ascii="Book Antiqua" w:hAnsi="Book Antiqua"/>
                <w:lang w:eastAsia="ko-KR"/>
              </w:rPr>
            </w:pPr>
            <w:r>
              <w:rPr>
                <w:rFonts w:ascii="Book Antiqua" w:hAnsi="Book Antiqua"/>
                <w:lang w:eastAsia="ko-KR"/>
              </w:rPr>
              <w:lastRenderedPageBreak/>
              <w:t>6</w:t>
            </w:r>
          </w:p>
        </w:tc>
        <w:tc>
          <w:tcPr>
            <w:tcW w:w="6294" w:type="dxa"/>
            <w:vAlign w:val="center"/>
          </w:tcPr>
          <w:p w14:paraId="3F85D884" w14:textId="457BF8B1" w:rsidR="00696E01" w:rsidRPr="00FC11B1" w:rsidRDefault="00696E01" w:rsidP="00361D93">
            <w:pPr>
              <w:spacing w:before="100" w:beforeAutospacing="1"/>
              <w:jc w:val="both"/>
              <w:rPr>
                <w:rFonts w:ascii="Book Antiqua" w:hAnsi="Book Antiqua"/>
                <w:lang w:eastAsia="ko-KR"/>
              </w:rPr>
            </w:pPr>
            <w:r>
              <w:rPr>
                <w:rFonts w:ascii="Book Antiqua" w:hAnsi="Book Antiqua"/>
                <w:lang w:eastAsia="ko-KR"/>
              </w:rPr>
              <w:t>D</w:t>
            </w:r>
            <w:r w:rsidRPr="009E2288">
              <w:rPr>
                <w:rFonts w:ascii="Book Antiqua" w:hAnsi="Book Antiqua"/>
                <w:lang w:eastAsia="ko-KR"/>
              </w:rPr>
              <w:t>etalle de los resultados reportados por mes</w:t>
            </w:r>
            <w:r>
              <w:rPr>
                <w:rFonts w:ascii="Book Antiqua" w:hAnsi="Book Antiqua"/>
                <w:lang w:eastAsia="ko-KR"/>
              </w:rPr>
              <w:t xml:space="preserve"> de los indicadores de cumplimiento de las labores operativas para los meses de noviembre y diciembre 2021</w:t>
            </w:r>
          </w:p>
        </w:tc>
        <w:tc>
          <w:tcPr>
            <w:tcW w:w="2677" w:type="dxa"/>
            <w:vAlign w:val="center"/>
          </w:tcPr>
          <w:p w14:paraId="0CD01500" w14:textId="49F557B7" w:rsidR="00696E01" w:rsidRPr="00FC11B1" w:rsidRDefault="004E2A4F" w:rsidP="00361D93">
            <w:pPr>
              <w:spacing w:before="100" w:beforeAutospacing="1"/>
              <w:jc w:val="center"/>
              <w:rPr>
                <w:rFonts w:ascii="Book Antiqua" w:hAnsi="Book Antiqua"/>
                <w:lang w:eastAsia="ko-KR"/>
              </w:rPr>
            </w:pPr>
            <w:r>
              <w:rPr>
                <w:rFonts w:ascii="Book Antiqua" w:hAnsi="Book Antiqua"/>
                <w:lang w:eastAsia="ko-KR"/>
              </w:rPr>
              <w:object w:dxaOrig="1532" w:dyaOrig="991" w14:anchorId="05AE2632">
                <v:shape id="_x0000_i1132" type="#_x0000_t75" style="width:77pt;height:50pt" o:ole="">
                  <v:imagedata r:id="rId149" o:title=""/>
                </v:shape>
                <o:OLEObject Type="Embed" ProgID="Excel.Sheet.12" ShapeID="_x0000_i1132" DrawAspect="Icon" ObjectID="_1709389388" r:id="rId150"/>
              </w:object>
            </w:r>
          </w:p>
        </w:tc>
      </w:tr>
      <w:tr w:rsidR="00696E01" w:rsidRPr="00750613" w14:paraId="065E2FEE" w14:textId="77777777" w:rsidTr="00361D93">
        <w:tc>
          <w:tcPr>
            <w:tcW w:w="805" w:type="dxa"/>
            <w:vAlign w:val="center"/>
          </w:tcPr>
          <w:p w14:paraId="2C1E3342" w14:textId="29889624" w:rsidR="00696E01" w:rsidRPr="00FC11B1" w:rsidRDefault="008A2C4F" w:rsidP="00361D93">
            <w:pPr>
              <w:spacing w:before="100" w:beforeAutospacing="1"/>
              <w:jc w:val="center"/>
              <w:rPr>
                <w:rFonts w:ascii="Book Antiqua" w:hAnsi="Book Antiqua"/>
                <w:lang w:eastAsia="ko-KR"/>
              </w:rPr>
            </w:pPr>
            <w:r>
              <w:rPr>
                <w:rFonts w:ascii="Book Antiqua" w:hAnsi="Book Antiqua"/>
                <w:lang w:eastAsia="ko-KR"/>
              </w:rPr>
              <w:t>7</w:t>
            </w:r>
          </w:p>
        </w:tc>
        <w:tc>
          <w:tcPr>
            <w:tcW w:w="6294" w:type="dxa"/>
            <w:vAlign w:val="center"/>
          </w:tcPr>
          <w:p w14:paraId="1DA14797" w14:textId="07A5CA0B" w:rsidR="00696E01" w:rsidRPr="00FC11B1" w:rsidRDefault="00696E01" w:rsidP="00361D93">
            <w:pPr>
              <w:spacing w:before="100" w:beforeAutospacing="1"/>
              <w:jc w:val="both"/>
              <w:rPr>
                <w:rFonts w:ascii="Book Antiqua" w:hAnsi="Book Antiqua"/>
                <w:lang w:eastAsia="ko-KR"/>
              </w:rPr>
            </w:pPr>
            <w:r>
              <w:rPr>
                <w:rFonts w:ascii="Book Antiqua" w:hAnsi="Book Antiqua"/>
                <w:lang w:eastAsia="ko-KR"/>
              </w:rPr>
              <w:t>D</w:t>
            </w:r>
            <w:r w:rsidRPr="00F30463">
              <w:rPr>
                <w:rFonts w:ascii="Book Antiqua" w:hAnsi="Book Antiqua"/>
                <w:lang w:eastAsia="ko-KR"/>
              </w:rPr>
              <w:t>etalle de los resultados de los cronogramas de las labores operativas</w:t>
            </w:r>
            <w:r>
              <w:rPr>
                <w:rFonts w:ascii="Book Antiqua" w:hAnsi="Book Antiqua"/>
                <w:lang w:eastAsia="ko-KR"/>
              </w:rPr>
              <w:t xml:space="preserve"> correspondientes al tercer seguimiento 2021</w:t>
            </w:r>
          </w:p>
        </w:tc>
        <w:tc>
          <w:tcPr>
            <w:tcW w:w="2677" w:type="dxa"/>
            <w:vAlign w:val="center"/>
          </w:tcPr>
          <w:p w14:paraId="4F4432D0" w14:textId="7529A607" w:rsidR="00696E01" w:rsidRPr="00FC11B1" w:rsidRDefault="007F570B" w:rsidP="00361D93">
            <w:pPr>
              <w:spacing w:before="100" w:beforeAutospacing="1"/>
              <w:jc w:val="center"/>
              <w:rPr>
                <w:rFonts w:ascii="Book Antiqua" w:hAnsi="Book Antiqua"/>
                <w:lang w:eastAsia="ko-KR"/>
              </w:rPr>
            </w:pPr>
            <w:r>
              <w:rPr>
                <w:rFonts w:ascii="Book Antiqua" w:hAnsi="Book Antiqua"/>
                <w:lang w:eastAsia="ko-KR"/>
              </w:rPr>
              <w:pict w14:anchorId="59D35520">
                <v:shape id="_x0000_i1133" type="#_x0000_t75" style="width:77pt;height:50pt">
                  <v:imagedata r:id="rId151" o:title=""/>
                </v:shape>
              </w:pict>
            </w:r>
          </w:p>
        </w:tc>
      </w:tr>
      <w:tr w:rsidR="00696E01" w:rsidRPr="00591E57" w14:paraId="4D444FA5" w14:textId="77777777" w:rsidTr="00361D93">
        <w:tc>
          <w:tcPr>
            <w:tcW w:w="805" w:type="dxa"/>
            <w:vAlign w:val="center"/>
          </w:tcPr>
          <w:p w14:paraId="59560867" w14:textId="77F4B280" w:rsidR="00696E01" w:rsidRPr="00FC11B1" w:rsidRDefault="008A2C4F" w:rsidP="00361D93">
            <w:pPr>
              <w:spacing w:before="100" w:beforeAutospacing="1"/>
              <w:jc w:val="center"/>
              <w:rPr>
                <w:rFonts w:ascii="Book Antiqua" w:hAnsi="Book Antiqua"/>
                <w:lang w:eastAsia="ko-KR"/>
              </w:rPr>
            </w:pPr>
            <w:r>
              <w:rPr>
                <w:rFonts w:ascii="Book Antiqua" w:hAnsi="Book Antiqua"/>
                <w:lang w:eastAsia="ko-KR"/>
              </w:rPr>
              <w:t>8</w:t>
            </w:r>
          </w:p>
        </w:tc>
        <w:tc>
          <w:tcPr>
            <w:tcW w:w="6294" w:type="dxa"/>
            <w:vAlign w:val="center"/>
          </w:tcPr>
          <w:p w14:paraId="548D2A70" w14:textId="34022632" w:rsidR="00696E01" w:rsidRPr="00FC11B1" w:rsidRDefault="00696E01" w:rsidP="00361D93">
            <w:pPr>
              <w:spacing w:before="100" w:beforeAutospacing="1"/>
              <w:jc w:val="both"/>
              <w:rPr>
                <w:rFonts w:ascii="Book Antiqua" w:hAnsi="Book Antiqua"/>
                <w:lang w:eastAsia="ko-KR"/>
              </w:rPr>
            </w:pPr>
            <w:r>
              <w:rPr>
                <w:rFonts w:ascii="Book Antiqua" w:hAnsi="Book Antiqua"/>
                <w:lang w:eastAsia="ko-KR"/>
              </w:rPr>
              <w:t>Detalle de informes de avance y cronogramas reportados por labores operativas para el tercer seguimiento 2021</w:t>
            </w:r>
          </w:p>
        </w:tc>
        <w:tc>
          <w:tcPr>
            <w:tcW w:w="2677" w:type="dxa"/>
            <w:vAlign w:val="center"/>
          </w:tcPr>
          <w:p w14:paraId="46A1EE6B" w14:textId="67C0B496" w:rsidR="00696E01" w:rsidRPr="00FC11B1" w:rsidRDefault="007F570B" w:rsidP="00361D93">
            <w:pPr>
              <w:spacing w:before="100" w:beforeAutospacing="1"/>
              <w:jc w:val="center"/>
              <w:rPr>
                <w:rFonts w:ascii="Book Antiqua" w:hAnsi="Book Antiqua"/>
                <w:lang w:eastAsia="ko-KR"/>
              </w:rPr>
            </w:pPr>
            <w:r>
              <w:rPr>
                <w:rFonts w:ascii="Book Antiqua" w:hAnsi="Book Antiqua"/>
                <w:lang w:eastAsia="ko-KR"/>
              </w:rPr>
              <w:pict w14:anchorId="66DCD3FB">
                <v:shape id="_x0000_i1134" type="#_x0000_t75" style="width:81pt;height:40pt">
                  <v:imagedata r:id="rId152" o:title=""/>
                </v:shape>
              </w:pict>
            </w:r>
          </w:p>
        </w:tc>
      </w:tr>
      <w:tr w:rsidR="00D9579B" w:rsidRPr="00591E57" w14:paraId="50CD67AD" w14:textId="77777777" w:rsidTr="00361D93">
        <w:tc>
          <w:tcPr>
            <w:tcW w:w="805" w:type="dxa"/>
            <w:vAlign w:val="center"/>
          </w:tcPr>
          <w:p w14:paraId="448FD155" w14:textId="75CB8FAF" w:rsidR="00D9579B" w:rsidRDefault="00D9579B" w:rsidP="00361D93">
            <w:pPr>
              <w:spacing w:before="100" w:beforeAutospacing="1"/>
              <w:jc w:val="center"/>
              <w:rPr>
                <w:rFonts w:ascii="Book Antiqua" w:hAnsi="Book Antiqua"/>
                <w:lang w:eastAsia="ko-KR"/>
              </w:rPr>
            </w:pPr>
            <w:r>
              <w:rPr>
                <w:rFonts w:ascii="Book Antiqua" w:hAnsi="Book Antiqua"/>
                <w:lang w:eastAsia="ko-KR"/>
              </w:rPr>
              <w:t>9</w:t>
            </w:r>
          </w:p>
        </w:tc>
        <w:tc>
          <w:tcPr>
            <w:tcW w:w="6294" w:type="dxa"/>
            <w:vAlign w:val="center"/>
          </w:tcPr>
          <w:p w14:paraId="5C5E70FC" w14:textId="4BA7117D" w:rsidR="00D9579B" w:rsidRDefault="00D9579B" w:rsidP="00361D93">
            <w:pPr>
              <w:spacing w:before="100" w:beforeAutospacing="1"/>
              <w:jc w:val="both"/>
              <w:rPr>
                <w:rFonts w:ascii="Book Antiqua" w:hAnsi="Book Antiqua"/>
                <w:lang w:eastAsia="ko-KR"/>
              </w:rPr>
            </w:pPr>
            <w:r w:rsidRPr="00591E57">
              <w:rPr>
                <w:rFonts w:ascii="Book Antiqua" w:hAnsi="Book Antiqua"/>
                <w:lang w:eastAsia="ko-KR"/>
              </w:rPr>
              <w:t xml:space="preserve">Correo de seguimiento </w:t>
            </w:r>
            <w:r>
              <w:rPr>
                <w:rFonts w:ascii="Book Antiqua" w:hAnsi="Book Antiqua"/>
                <w:lang w:eastAsia="ko-KR"/>
              </w:rPr>
              <w:t>del</w:t>
            </w:r>
            <w:r w:rsidRPr="00591E57">
              <w:rPr>
                <w:rFonts w:ascii="Book Antiqua" w:hAnsi="Book Antiqua"/>
                <w:lang w:eastAsia="ko-KR"/>
              </w:rPr>
              <w:t xml:space="preserve"> proyecto </w:t>
            </w:r>
            <w:r w:rsidRPr="00D9579B">
              <w:rPr>
                <w:rFonts w:ascii="Book Antiqua" w:hAnsi="Book Antiqua"/>
                <w:lang w:eastAsia="ko-KR"/>
              </w:rPr>
              <w:t>Implementación del Código Procesal Agrario (Comisión Agraria)</w:t>
            </w:r>
            <w:r w:rsidRPr="00591E57">
              <w:rPr>
                <w:rFonts w:ascii="Book Antiqua" w:hAnsi="Book Antiqua"/>
                <w:lang w:eastAsia="ko-KR"/>
              </w:rPr>
              <w:t xml:space="preserve">, enviado el </w:t>
            </w:r>
            <w:r>
              <w:rPr>
                <w:rFonts w:ascii="Book Antiqua" w:hAnsi="Book Antiqua"/>
                <w:lang w:eastAsia="ko-KR"/>
              </w:rPr>
              <w:t>31</w:t>
            </w:r>
            <w:r w:rsidRPr="00591E57">
              <w:rPr>
                <w:rFonts w:ascii="Book Antiqua" w:hAnsi="Book Antiqua"/>
                <w:lang w:eastAsia="ko-KR"/>
              </w:rPr>
              <w:t xml:space="preserve"> de </w:t>
            </w:r>
            <w:r>
              <w:rPr>
                <w:rFonts w:ascii="Book Antiqua" w:hAnsi="Book Antiqua"/>
                <w:lang w:eastAsia="ko-KR"/>
              </w:rPr>
              <w:t>enero</w:t>
            </w:r>
            <w:r w:rsidRPr="00591E57">
              <w:rPr>
                <w:rFonts w:ascii="Book Antiqua" w:hAnsi="Book Antiqua"/>
                <w:lang w:eastAsia="ko-KR"/>
              </w:rPr>
              <w:t xml:space="preserve"> 202</w:t>
            </w:r>
            <w:r>
              <w:rPr>
                <w:rFonts w:ascii="Book Antiqua" w:hAnsi="Book Antiqua"/>
                <w:lang w:eastAsia="ko-KR"/>
              </w:rPr>
              <w:t>2</w:t>
            </w:r>
            <w:r w:rsidRPr="00591E57">
              <w:rPr>
                <w:rFonts w:ascii="Book Antiqua" w:hAnsi="Book Antiqua"/>
                <w:lang w:eastAsia="ko-KR"/>
              </w:rPr>
              <w:t>.</w:t>
            </w:r>
          </w:p>
        </w:tc>
        <w:tc>
          <w:tcPr>
            <w:tcW w:w="2677" w:type="dxa"/>
            <w:vAlign w:val="center"/>
          </w:tcPr>
          <w:p w14:paraId="2E215BD9" w14:textId="059AD1C0" w:rsidR="00D9579B" w:rsidRDefault="00EA62C8" w:rsidP="00361D93">
            <w:pPr>
              <w:spacing w:before="100" w:beforeAutospacing="1"/>
              <w:jc w:val="center"/>
              <w:rPr>
                <w:rFonts w:ascii="Book Antiqua" w:hAnsi="Book Antiqua"/>
                <w:lang w:eastAsia="ko-KR"/>
              </w:rPr>
            </w:pPr>
            <w:r>
              <w:object w:dxaOrig="1537" w:dyaOrig="997" w14:anchorId="05F43B7D">
                <v:shape id="_x0000_i1135" type="#_x0000_t75" style="width:76pt;height:50pt" o:ole="">
                  <v:imagedata r:id="rId153" o:title=""/>
                </v:shape>
                <o:OLEObject Type="Embed" ProgID="Package" ShapeID="_x0000_i1135" DrawAspect="Icon" ObjectID="_1709389389" r:id="rId154"/>
              </w:object>
            </w:r>
          </w:p>
        </w:tc>
      </w:tr>
    </w:tbl>
    <w:p w14:paraId="4252E8DE" w14:textId="77777777" w:rsidR="00B900C9" w:rsidRDefault="00B900C9" w:rsidP="00361D93">
      <w:pPr>
        <w:spacing w:after="0"/>
        <w:jc w:val="both"/>
        <w:rPr>
          <w:rFonts w:ascii="Book Antiqua" w:hAnsi="Book Antiqua" w:cs="Cambria Math"/>
          <w:sz w:val="24"/>
          <w:szCs w:val="24"/>
        </w:rPr>
      </w:pPr>
    </w:p>
    <w:p w14:paraId="1B89965D" w14:textId="77777777" w:rsidR="00CC4F39" w:rsidRDefault="00CC4F39">
      <w:pPr>
        <w:spacing w:after="0"/>
        <w:jc w:val="both"/>
        <w:rPr>
          <w:rFonts w:ascii="Book Antiqua" w:hAnsi="Book Antiqua" w:cs="Cambria Math"/>
          <w:sz w:val="24"/>
          <w:szCs w:val="24"/>
        </w:rPr>
      </w:pPr>
    </w:p>
    <w:p w14:paraId="4B704904" w14:textId="77777777" w:rsidR="00AF2C40" w:rsidRPr="00091B08" w:rsidRDefault="00AF2C40" w:rsidP="00AF2C40">
      <w:pPr>
        <w:spacing w:after="0"/>
        <w:jc w:val="both"/>
        <w:rPr>
          <w:rFonts w:ascii="Book Antiqua" w:hAnsi="Book Antiqua"/>
          <w:i/>
          <w:iCs/>
          <w:sz w:val="24"/>
          <w:szCs w:val="24"/>
        </w:rPr>
      </w:pPr>
      <w:r w:rsidRPr="00091B08">
        <w:rPr>
          <w:rFonts w:ascii="Book Antiqua" w:hAnsi="Book Antiqua"/>
          <w:i/>
          <w:iCs/>
          <w:sz w:val="24"/>
          <w:szCs w:val="24"/>
        </w:rPr>
        <w:t>Este informe cuenta con las revisiones y ajustes correspondientes de las jefaturas indicadas.</w:t>
      </w:r>
    </w:p>
    <w:p w14:paraId="2DADEBA1" w14:textId="77777777" w:rsidR="00AF2C40" w:rsidRPr="00724828" w:rsidRDefault="00AF2C40" w:rsidP="00AF2C40">
      <w:pPr>
        <w:pStyle w:val="Prrafodelista"/>
        <w:suppressAutoHyphens/>
        <w:spacing w:after="0" w:line="240" w:lineRule="auto"/>
        <w:jc w:val="both"/>
        <w:rPr>
          <w:rFonts w:ascii="Book Antiqua" w:eastAsia="Times New Roman" w:hAnsi="Book Antiqua" w:cs="Book Antiqua"/>
          <w:sz w:val="24"/>
          <w:szCs w:val="24"/>
          <w:lang w:val="es-ES" w:eastAsia="ar-SA"/>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3"/>
        <w:gridCol w:w="3693"/>
        <w:gridCol w:w="3162"/>
      </w:tblGrid>
      <w:tr w:rsidR="00AF2C40" w:rsidRPr="005D5FB2" w14:paraId="40F40391" w14:textId="77777777" w:rsidTr="00660E28">
        <w:trPr>
          <w:trHeight w:val="332"/>
          <w:jc w:val="center"/>
        </w:trPr>
        <w:tc>
          <w:tcPr>
            <w:tcW w:w="1117" w:type="pct"/>
            <w:tcBorders>
              <w:top w:val="single" w:sz="4" w:space="0" w:color="FFFFFF"/>
              <w:left w:val="single" w:sz="4" w:space="0" w:color="FFFFFF"/>
            </w:tcBorders>
          </w:tcPr>
          <w:p w14:paraId="04355CC7" w14:textId="77777777" w:rsidR="00AF2C40" w:rsidRPr="005D5FB2" w:rsidRDefault="00AF2C40" w:rsidP="00660E28">
            <w:pPr>
              <w:widowControl w:val="0"/>
              <w:autoSpaceDE w:val="0"/>
              <w:autoSpaceDN w:val="0"/>
              <w:adjustRightInd w:val="0"/>
              <w:spacing w:after="0" w:line="276" w:lineRule="auto"/>
              <w:rPr>
                <w:rFonts w:ascii="Book Antiqua" w:eastAsia="Times New Roman" w:hAnsi="Book Antiqua" w:cs="Arial"/>
                <w:b/>
                <w:sz w:val="24"/>
                <w:szCs w:val="24"/>
                <w:lang w:val="es-ES" w:eastAsia="es-ES"/>
              </w:rPr>
            </w:pPr>
          </w:p>
        </w:tc>
        <w:tc>
          <w:tcPr>
            <w:tcW w:w="2091" w:type="pct"/>
            <w:shd w:val="clear" w:color="auto" w:fill="1F497D"/>
            <w:vAlign w:val="center"/>
          </w:tcPr>
          <w:p w14:paraId="0E34F73E" w14:textId="77777777" w:rsidR="00AF2C40" w:rsidRPr="005D5FB2" w:rsidRDefault="00AF2C40" w:rsidP="00660E28">
            <w:pPr>
              <w:widowControl w:val="0"/>
              <w:autoSpaceDE w:val="0"/>
              <w:autoSpaceDN w:val="0"/>
              <w:adjustRightInd w:val="0"/>
              <w:spacing w:after="0" w:line="276" w:lineRule="auto"/>
              <w:jc w:val="center"/>
              <w:rPr>
                <w:rFonts w:ascii="Book Antiqua" w:eastAsia="Times New Roman" w:hAnsi="Book Antiqua" w:cs="Arial"/>
                <w:b/>
                <w:color w:val="FFFFFF"/>
                <w:sz w:val="24"/>
                <w:szCs w:val="24"/>
                <w:lang w:val="es-ES" w:eastAsia="es-ES"/>
              </w:rPr>
            </w:pPr>
            <w:r w:rsidRPr="005D5FB2">
              <w:rPr>
                <w:rFonts w:ascii="Book Antiqua" w:eastAsia="Times New Roman" w:hAnsi="Book Antiqua" w:cs="Arial"/>
                <w:b/>
                <w:color w:val="FFFFFF"/>
                <w:sz w:val="24"/>
                <w:szCs w:val="24"/>
                <w:lang w:val="es-ES" w:eastAsia="es-ES"/>
              </w:rPr>
              <w:t>N</w:t>
            </w:r>
            <w:r>
              <w:rPr>
                <w:rFonts w:ascii="Book Antiqua" w:eastAsia="Times New Roman" w:hAnsi="Book Antiqua" w:cs="Arial"/>
                <w:b/>
                <w:color w:val="FFFFFF"/>
                <w:sz w:val="24"/>
                <w:szCs w:val="24"/>
                <w:lang w:val="es-ES" w:eastAsia="es-ES"/>
              </w:rPr>
              <w:t>ombre</w:t>
            </w:r>
          </w:p>
        </w:tc>
        <w:tc>
          <w:tcPr>
            <w:tcW w:w="1791" w:type="pct"/>
            <w:shd w:val="clear" w:color="auto" w:fill="1F497D"/>
            <w:vAlign w:val="center"/>
          </w:tcPr>
          <w:p w14:paraId="20FDBACD" w14:textId="77777777" w:rsidR="00AF2C40" w:rsidRPr="005D5FB2" w:rsidRDefault="00AF2C40" w:rsidP="00660E28">
            <w:pPr>
              <w:widowControl w:val="0"/>
              <w:autoSpaceDE w:val="0"/>
              <w:autoSpaceDN w:val="0"/>
              <w:adjustRightInd w:val="0"/>
              <w:spacing w:after="0" w:line="276" w:lineRule="auto"/>
              <w:jc w:val="center"/>
              <w:rPr>
                <w:rFonts w:ascii="Book Antiqua" w:eastAsia="Times New Roman" w:hAnsi="Book Antiqua" w:cs="Arial"/>
                <w:b/>
                <w:color w:val="FFFFFF"/>
                <w:sz w:val="24"/>
                <w:szCs w:val="24"/>
                <w:lang w:val="es-ES" w:eastAsia="es-ES"/>
              </w:rPr>
            </w:pPr>
            <w:r w:rsidRPr="005D5FB2">
              <w:rPr>
                <w:rFonts w:ascii="Book Antiqua" w:eastAsia="Times New Roman" w:hAnsi="Book Antiqua" w:cs="Arial"/>
                <w:b/>
                <w:color w:val="FFFFFF"/>
                <w:sz w:val="24"/>
                <w:szCs w:val="24"/>
                <w:lang w:val="es-ES" w:eastAsia="es-ES"/>
              </w:rPr>
              <w:t>Puesto</w:t>
            </w:r>
          </w:p>
        </w:tc>
      </w:tr>
      <w:tr w:rsidR="00AF2C40" w:rsidRPr="005D5FB2" w14:paraId="43B27FD6" w14:textId="77777777" w:rsidTr="00660E28">
        <w:trPr>
          <w:trHeight w:val="632"/>
          <w:jc w:val="center"/>
        </w:trPr>
        <w:tc>
          <w:tcPr>
            <w:tcW w:w="1117" w:type="pct"/>
            <w:shd w:val="clear" w:color="auto" w:fill="F2F2F2"/>
            <w:vAlign w:val="center"/>
          </w:tcPr>
          <w:p w14:paraId="6C39BB3F" w14:textId="77777777" w:rsidR="00AF2C40" w:rsidRPr="005D5FB2" w:rsidRDefault="00AF2C40" w:rsidP="00660E28">
            <w:pPr>
              <w:widowControl w:val="0"/>
              <w:autoSpaceDE w:val="0"/>
              <w:autoSpaceDN w:val="0"/>
              <w:adjustRightInd w:val="0"/>
              <w:spacing w:after="0" w:line="276" w:lineRule="auto"/>
              <w:ind w:right="-114"/>
              <w:jc w:val="center"/>
              <w:rPr>
                <w:rFonts w:ascii="Book Antiqua" w:eastAsia="Times New Roman" w:hAnsi="Book Antiqua" w:cs="Arial"/>
                <w:b/>
                <w:color w:val="000000"/>
                <w:lang w:val="es-ES" w:eastAsia="es-CR"/>
              </w:rPr>
            </w:pPr>
            <w:r>
              <w:rPr>
                <w:rFonts w:ascii="Book Antiqua" w:eastAsia="Times New Roman" w:hAnsi="Book Antiqua" w:cs="Arial"/>
                <w:b/>
                <w:color w:val="000000"/>
                <w:lang w:val="es-ES" w:eastAsia="es-CR"/>
              </w:rPr>
              <w:t>Elaborado por:</w:t>
            </w:r>
          </w:p>
        </w:tc>
        <w:tc>
          <w:tcPr>
            <w:tcW w:w="2091" w:type="pct"/>
            <w:vAlign w:val="center"/>
          </w:tcPr>
          <w:p w14:paraId="51AE86BC" w14:textId="77777777" w:rsidR="00AF2C40" w:rsidRDefault="00AF2C40" w:rsidP="00660E28">
            <w:pPr>
              <w:widowControl w:val="0"/>
              <w:autoSpaceDE w:val="0"/>
              <w:autoSpaceDN w:val="0"/>
              <w:adjustRightInd w:val="0"/>
              <w:spacing w:after="0" w:line="276" w:lineRule="auto"/>
              <w:rPr>
                <w:rFonts w:ascii="Book Antiqua" w:eastAsia="Times New Roman" w:hAnsi="Book Antiqua" w:cs="Arial"/>
                <w:lang w:val="es-ES" w:eastAsia="es-ES"/>
              </w:rPr>
            </w:pPr>
            <w:r>
              <w:rPr>
                <w:rFonts w:ascii="Book Antiqua" w:eastAsia="Times New Roman" w:hAnsi="Book Antiqua" w:cs="Arial"/>
                <w:lang w:val="es-ES" w:eastAsia="es-ES"/>
              </w:rPr>
              <w:t>Lic. Alexis Hernández Gutiérrez</w:t>
            </w:r>
          </w:p>
          <w:p w14:paraId="7DD15D77" w14:textId="3F987191" w:rsidR="00AF2C40" w:rsidRPr="005D5FB2" w:rsidRDefault="009A3189" w:rsidP="00660E28">
            <w:pPr>
              <w:widowControl w:val="0"/>
              <w:autoSpaceDE w:val="0"/>
              <w:autoSpaceDN w:val="0"/>
              <w:adjustRightInd w:val="0"/>
              <w:spacing w:after="0" w:line="276" w:lineRule="auto"/>
              <w:rPr>
                <w:rFonts w:ascii="Book Antiqua" w:eastAsia="Times New Roman" w:hAnsi="Book Antiqua" w:cs="Arial"/>
                <w:lang w:val="es-ES" w:eastAsia="es-ES"/>
              </w:rPr>
            </w:pPr>
            <w:r>
              <w:rPr>
                <w:rFonts w:ascii="Book Antiqua" w:eastAsia="Times New Roman" w:hAnsi="Book Antiqua" w:cs="Arial"/>
                <w:lang w:val="es-ES" w:eastAsia="es-ES"/>
              </w:rPr>
              <w:t>Licda.</w:t>
            </w:r>
            <w:r w:rsidR="00AF2C40">
              <w:rPr>
                <w:rFonts w:ascii="Book Antiqua" w:eastAsia="Times New Roman" w:hAnsi="Book Antiqua" w:cs="Arial"/>
                <w:lang w:val="es-ES" w:eastAsia="es-ES"/>
              </w:rPr>
              <w:t xml:space="preserve"> Silvia Venegas Alpizar</w:t>
            </w:r>
          </w:p>
        </w:tc>
        <w:tc>
          <w:tcPr>
            <w:tcW w:w="1791" w:type="pct"/>
            <w:vAlign w:val="center"/>
          </w:tcPr>
          <w:p w14:paraId="3DFA3776" w14:textId="77777777" w:rsidR="00AF2C40" w:rsidRDefault="00AF2C40" w:rsidP="00660E28">
            <w:pPr>
              <w:widowControl w:val="0"/>
              <w:autoSpaceDE w:val="0"/>
              <w:autoSpaceDN w:val="0"/>
              <w:adjustRightInd w:val="0"/>
              <w:spacing w:after="0" w:line="276" w:lineRule="auto"/>
              <w:rPr>
                <w:rFonts w:ascii="Book Antiqua" w:eastAsia="Times New Roman" w:hAnsi="Book Antiqua" w:cs="Arial"/>
                <w:lang w:val="es-ES" w:eastAsia="es-ES"/>
              </w:rPr>
            </w:pPr>
            <w:r>
              <w:rPr>
                <w:rFonts w:ascii="Book Antiqua" w:eastAsia="Times New Roman" w:hAnsi="Book Antiqua" w:cs="Arial"/>
                <w:lang w:val="es-ES" w:eastAsia="es-ES"/>
              </w:rPr>
              <w:t>Profesional 2</w:t>
            </w:r>
          </w:p>
          <w:p w14:paraId="63FB888D" w14:textId="0AFA3269" w:rsidR="00AF2C40" w:rsidRPr="005D5FB2" w:rsidRDefault="00AF2C40" w:rsidP="00660E28">
            <w:pPr>
              <w:widowControl w:val="0"/>
              <w:autoSpaceDE w:val="0"/>
              <w:autoSpaceDN w:val="0"/>
              <w:adjustRightInd w:val="0"/>
              <w:spacing w:after="0" w:line="276" w:lineRule="auto"/>
              <w:rPr>
                <w:rFonts w:ascii="Book Antiqua" w:eastAsia="Times New Roman" w:hAnsi="Book Antiqua" w:cs="Arial"/>
                <w:lang w:val="es-ES" w:eastAsia="es-ES"/>
              </w:rPr>
            </w:pPr>
            <w:r w:rsidRPr="005D5FB2">
              <w:rPr>
                <w:rFonts w:ascii="Book Antiqua" w:eastAsia="Times New Roman" w:hAnsi="Book Antiqua" w:cs="Arial"/>
                <w:lang w:val="es-ES" w:eastAsia="es-ES"/>
              </w:rPr>
              <w:t>Coordinador</w:t>
            </w:r>
            <w:r>
              <w:rPr>
                <w:rFonts w:ascii="Book Antiqua" w:eastAsia="Times New Roman" w:hAnsi="Book Antiqua" w:cs="Arial"/>
                <w:lang w:val="es-ES" w:eastAsia="es-ES"/>
              </w:rPr>
              <w:t>a</w:t>
            </w:r>
            <w:r w:rsidRPr="005D5FB2">
              <w:rPr>
                <w:rFonts w:ascii="Book Antiqua" w:eastAsia="Times New Roman" w:hAnsi="Book Antiqua" w:cs="Arial"/>
                <w:lang w:val="es-ES" w:eastAsia="es-ES"/>
              </w:rPr>
              <w:t xml:space="preserve"> de Unidad</w:t>
            </w:r>
            <w:r>
              <w:rPr>
                <w:rFonts w:ascii="Book Antiqua" w:eastAsia="Times New Roman" w:hAnsi="Book Antiqua" w:cs="Arial"/>
                <w:lang w:val="es-ES" w:eastAsia="es-ES"/>
              </w:rPr>
              <w:t xml:space="preserve"> </w:t>
            </w:r>
            <w:proofErr w:type="spellStart"/>
            <w:r>
              <w:rPr>
                <w:rFonts w:ascii="Book Antiqua" w:eastAsia="Times New Roman" w:hAnsi="Book Antiqua" w:cs="Arial"/>
                <w:lang w:val="es-ES" w:eastAsia="es-ES"/>
              </w:rPr>
              <w:t>a.í</w:t>
            </w:r>
            <w:proofErr w:type="spellEnd"/>
          </w:p>
        </w:tc>
      </w:tr>
      <w:tr w:rsidR="00AF2C40" w:rsidRPr="005D5FB2" w14:paraId="0615AC75" w14:textId="77777777" w:rsidTr="00660E28">
        <w:trPr>
          <w:trHeight w:val="632"/>
          <w:jc w:val="center"/>
        </w:trPr>
        <w:tc>
          <w:tcPr>
            <w:tcW w:w="1117" w:type="pct"/>
            <w:shd w:val="clear" w:color="auto" w:fill="F2F2F2"/>
            <w:vAlign w:val="center"/>
          </w:tcPr>
          <w:p w14:paraId="31DEFCD3" w14:textId="77777777" w:rsidR="00AF2C40" w:rsidRPr="005D5FB2" w:rsidRDefault="00AF2C40" w:rsidP="00660E28">
            <w:pPr>
              <w:widowControl w:val="0"/>
              <w:autoSpaceDE w:val="0"/>
              <w:autoSpaceDN w:val="0"/>
              <w:adjustRightInd w:val="0"/>
              <w:spacing w:after="0" w:line="276" w:lineRule="auto"/>
              <w:ind w:right="-114"/>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Revisado por:</w:t>
            </w:r>
            <w:r>
              <w:rPr>
                <w:rFonts w:ascii="Book Antiqua" w:eastAsia="Times New Roman" w:hAnsi="Book Antiqua" w:cs="Arial"/>
                <w:b/>
                <w:color w:val="000000"/>
                <w:lang w:val="es-ES" w:eastAsia="es-CR"/>
              </w:rPr>
              <w:t xml:space="preserve">   </w:t>
            </w:r>
          </w:p>
        </w:tc>
        <w:tc>
          <w:tcPr>
            <w:tcW w:w="2091" w:type="pct"/>
            <w:vAlign w:val="center"/>
          </w:tcPr>
          <w:p w14:paraId="5295FA73" w14:textId="77777777" w:rsidR="00AF2C40" w:rsidRDefault="00AF2C40" w:rsidP="00660E28">
            <w:pPr>
              <w:widowControl w:val="0"/>
              <w:autoSpaceDE w:val="0"/>
              <w:autoSpaceDN w:val="0"/>
              <w:adjustRightInd w:val="0"/>
              <w:spacing w:after="0" w:line="276" w:lineRule="auto"/>
              <w:rPr>
                <w:rFonts w:ascii="Book Antiqua" w:eastAsia="Times New Roman" w:hAnsi="Book Antiqua" w:cs="Arial"/>
                <w:lang w:val="es-ES" w:eastAsia="es-ES"/>
              </w:rPr>
            </w:pPr>
            <w:r>
              <w:rPr>
                <w:rFonts w:ascii="Book Antiqua" w:eastAsia="Times New Roman" w:hAnsi="Book Antiqua" w:cs="Arial"/>
                <w:lang w:val="es-ES" w:eastAsia="es-ES"/>
              </w:rPr>
              <w:t>M</w:t>
            </w:r>
            <w:r w:rsidRPr="00724828">
              <w:rPr>
                <w:rFonts w:ascii="Book Antiqua" w:eastAsia="Times New Roman" w:hAnsi="Book Antiqua" w:cs="Arial"/>
                <w:lang w:val="es-ES" w:eastAsia="es-ES"/>
              </w:rPr>
              <w:t>áster Yesenia Salazar Guzmán</w:t>
            </w:r>
          </w:p>
        </w:tc>
        <w:tc>
          <w:tcPr>
            <w:tcW w:w="1791" w:type="pct"/>
            <w:vAlign w:val="center"/>
          </w:tcPr>
          <w:p w14:paraId="5EB5F8C6" w14:textId="77777777" w:rsidR="00AF2C40" w:rsidRDefault="00AF2C40" w:rsidP="00660E28">
            <w:pPr>
              <w:widowControl w:val="0"/>
              <w:autoSpaceDE w:val="0"/>
              <w:autoSpaceDN w:val="0"/>
              <w:adjustRightInd w:val="0"/>
              <w:spacing w:after="0" w:line="276" w:lineRule="auto"/>
              <w:jc w:val="both"/>
              <w:rPr>
                <w:rFonts w:ascii="Book Antiqua" w:eastAsia="Times New Roman" w:hAnsi="Book Antiqua" w:cs="Arial"/>
                <w:lang w:val="es-ES" w:eastAsia="es-ES"/>
              </w:rPr>
            </w:pPr>
            <w:r w:rsidRPr="005D5FB2">
              <w:rPr>
                <w:rFonts w:ascii="Book Antiqua" w:eastAsia="Times New Roman" w:hAnsi="Book Antiqua" w:cs="Arial"/>
                <w:lang w:val="es-ES" w:eastAsia="es-ES"/>
              </w:rPr>
              <w:t>Coordinador</w:t>
            </w:r>
            <w:r>
              <w:rPr>
                <w:rFonts w:ascii="Book Antiqua" w:eastAsia="Times New Roman" w:hAnsi="Book Antiqua" w:cs="Arial"/>
                <w:lang w:val="es-ES" w:eastAsia="es-ES"/>
              </w:rPr>
              <w:t>a</w:t>
            </w:r>
            <w:r w:rsidRPr="005D5FB2">
              <w:rPr>
                <w:rFonts w:ascii="Book Antiqua" w:eastAsia="Times New Roman" w:hAnsi="Book Antiqua" w:cs="Arial"/>
                <w:lang w:val="es-ES" w:eastAsia="es-ES"/>
              </w:rPr>
              <w:t xml:space="preserve"> de Unidad</w:t>
            </w:r>
          </w:p>
        </w:tc>
      </w:tr>
      <w:tr w:rsidR="00AF2C40" w:rsidRPr="005D5FB2" w14:paraId="70B943DA" w14:textId="77777777" w:rsidTr="00660E28">
        <w:trPr>
          <w:trHeight w:val="632"/>
          <w:jc w:val="center"/>
        </w:trPr>
        <w:tc>
          <w:tcPr>
            <w:tcW w:w="1117" w:type="pct"/>
            <w:shd w:val="clear" w:color="auto" w:fill="F2F2F2"/>
            <w:vAlign w:val="center"/>
          </w:tcPr>
          <w:p w14:paraId="0885C6E5" w14:textId="77777777" w:rsidR="00AF2C40" w:rsidRPr="005D5FB2" w:rsidRDefault="00AF2C40" w:rsidP="00660E28">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bookmarkStart w:id="63" w:name="_Hlk95391493"/>
            <w:r w:rsidRPr="005D5FB2">
              <w:rPr>
                <w:rFonts w:ascii="Book Antiqua" w:eastAsia="Times New Roman" w:hAnsi="Book Antiqua" w:cs="Arial"/>
                <w:b/>
                <w:color w:val="000000"/>
                <w:lang w:val="es-ES" w:eastAsia="es-CR"/>
              </w:rPr>
              <w:t>Aprobado por:</w:t>
            </w:r>
          </w:p>
        </w:tc>
        <w:tc>
          <w:tcPr>
            <w:tcW w:w="2091" w:type="pct"/>
            <w:vAlign w:val="center"/>
          </w:tcPr>
          <w:p w14:paraId="0F2BF01F" w14:textId="77777777" w:rsidR="00AF2C40" w:rsidRPr="005D5FB2" w:rsidRDefault="00AF2C40" w:rsidP="00660E28">
            <w:pPr>
              <w:widowControl w:val="0"/>
              <w:autoSpaceDE w:val="0"/>
              <w:autoSpaceDN w:val="0"/>
              <w:adjustRightInd w:val="0"/>
              <w:spacing w:after="0" w:line="276" w:lineRule="auto"/>
              <w:rPr>
                <w:rFonts w:ascii="Book Antiqua" w:eastAsia="Times New Roman" w:hAnsi="Book Antiqua" w:cs="Arial"/>
                <w:color w:val="000000"/>
                <w:lang w:val="es-ES" w:eastAsia="es-CR"/>
              </w:rPr>
            </w:pPr>
            <w:r>
              <w:rPr>
                <w:rFonts w:ascii="Book Antiqua" w:eastAsia="Times New Roman" w:hAnsi="Book Antiqua" w:cs="Arial"/>
                <w:color w:val="000000"/>
                <w:lang w:val="es-ES" w:eastAsia="es-CR"/>
              </w:rPr>
              <w:t>Lic. Minor Alvarado Chaves</w:t>
            </w:r>
          </w:p>
        </w:tc>
        <w:tc>
          <w:tcPr>
            <w:tcW w:w="1791" w:type="pct"/>
            <w:vAlign w:val="center"/>
          </w:tcPr>
          <w:p w14:paraId="23A7A031" w14:textId="77777777" w:rsidR="00AF2C40" w:rsidRPr="005D5FB2" w:rsidRDefault="00AF2C40" w:rsidP="00660E2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sidRPr="005D5FB2">
              <w:rPr>
                <w:rFonts w:ascii="Book Antiqua" w:eastAsia="Times New Roman" w:hAnsi="Book Antiqua" w:cs="Arial"/>
                <w:color w:val="000000"/>
                <w:lang w:val="es-ES" w:eastAsia="es-CR"/>
              </w:rPr>
              <w:t>Jef</w:t>
            </w:r>
            <w:r>
              <w:rPr>
                <w:rFonts w:ascii="Book Antiqua" w:eastAsia="Times New Roman" w:hAnsi="Book Antiqua" w:cs="Arial"/>
                <w:color w:val="000000"/>
                <w:lang w:val="es-ES" w:eastAsia="es-CR"/>
              </w:rPr>
              <w:t>e</w:t>
            </w:r>
            <w:r w:rsidRPr="005D5FB2">
              <w:rPr>
                <w:rFonts w:ascii="Book Antiqua" w:eastAsia="Times New Roman" w:hAnsi="Book Antiqua" w:cs="Arial"/>
                <w:color w:val="000000"/>
                <w:lang w:val="es-ES" w:eastAsia="es-CR"/>
              </w:rPr>
              <w:t xml:space="preserve"> Subproceso de </w:t>
            </w:r>
            <w:r>
              <w:rPr>
                <w:rFonts w:ascii="Book Antiqua" w:eastAsia="Times New Roman" w:hAnsi="Book Antiqua" w:cs="Arial"/>
                <w:color w:val="000000"/>
                <w:lang w:val="es-ES" w:eastAsia="es-CR"/>
              </w:rPr>
              <w:t>Formulación de Presupuesto y Proyectos Institucional</w:t>
            </w:r>
          </w:p>
        </w:tc>
      </w:tr>
      <w:bookmarkEnd w:id="63"/>
      <w:tr w:rsidR="00AF2C40" w:rsidRPr="005D5FB2" w14:paraId="36EAF97A" w14:textId="77777777" w:rsidTr="00660E28">
        <w:trPr>
          <w:trHeight w:val="510"/>
          <w:jc w:val="center"/>
        </w:trPr>
        <w:tc>
          <w:tcPr>
            <w:tcW w:w="1117" w:type="pct"/>
            <w:shd w:val="clear" w:color="auto" w:fill="F2F2F2"/>
            <w:vAlign w:val="center"/>
          </w:tcPr>
          <w:p w14:paraId="0E6CEA0D" w14:textId="77777777" w:rsidR="00AF2C40" w:rsidRPr="005D5FB2" w:rsidRDefault="00AF2C40" w:rsidP="00660E28">
            <w:pPr>
              <w:widowControl w:val="0"/>
              <w:autoSpaceDE w:val="0"/>
              <w:autoSpaceDN w:val="0"/>
              <w:adjustRightInd w:val="0"/>
              <w:spacing w:after="0" w:line="276" w:lineRule="auto"/>
              <w:jc w:val="center"/>
              <w:rPr>
                <w:rFonts w:ascii="Book Antiqua" w:eastAsia="Times New Roman" w:hAnsi="Book Antiqua" w:cs="Arial"/>
                <w:b/>
                <w:color w:val="000000"/>
                <w:lang w:val="es-ES" w:eastAsia="es-CR"/>
              </w:rPr>
            </w:pPr>
            <w:r w:rsidRPr="005D5FB2">
              <w:rPr>
                <w:rFonts w:ascii="Book Antiqua" w:eastAsia="Times New Roman" w:hAnsi="Book Antiqua" w:cs="Arial"/>
                <w:b/>
                <w:color w:val="000000"/>
                <w:lang w:val="es-ES" w:eastAsia="es-CR"/>
              </w:rPr>
              <w:t>Visto Bueno</w:t>
            </w:r>
            <w:r>
              <w:rPr>
                <w:rFonts w:ascii="Book Antiqua" w:eastAsia="Times New Roman" w:hAnsi="Book Antiqua" w:cs="Arial"/>
                <w:b/>
                <w:color w:val="000000"/>
                <w:lang w:val="es-ES" w:eastAsia="es-CR"/>
              </w:rPr>
              <w:t>:</w:t>
            </w:r>
          </w:p>
        </w:tc>
        <w:tc>
          <w:tcPr>
            <w:tcW w:w="2091" w:type="pct"/>
            <w:vAlign w:val="center"/>
          </w:tcPr>
          <w:p w14:paraId="035B9EE9" w14:textId="77777777" w:rsidR="00AF2C40" w:rsidRPr="005D5FB2" w:rsidRDefault="00AF2C40" w:rsidP="00660E28">
            <w:pPr>
              <w:widowControl w:val="0"/>
              <w:autoSpaceDE w:val="0"/>
              <w:autoSpaceDN w:val="0"/>
              <w:adjustRightInd w:val="0"/>
              <w:spacing w:after="0" w:line="276" w:lineRule="auto"/>
              <w:jc w:val="both"/>
              <w:rPr>
                <w:rFonts w:ascii="Book Antiqua" w:eastAsia="Times New Roman" w:hAnsi="Book Antiqua" w:cs="Arial"/>
                <w:lang w:val="es-ES" w:eastAsia="es-CR"/>
              </w:rPr>
            </w:pPr>
            <w:r>
              <w:rPr>
                <w:rFonts w:ascii="Book Antiqua" w:eastAsia="Times New Roman" w:hAnsi="Book Antiqua" w:cs="Arial"/>
                <w:lang w:val="es-ES" w:eastAsia="es-CR"/>
              </w:rPr>
              <w:t xml:space="preserve">Licda. Nacira Valverde Bermúdez </w:t>
            </w:r>
          </w:p>
        </w:tc>
        <w:tc>
          <w:tcPr>
            <w:tcW w:w="1791" w:type="pct"/>
            <w:vAlign w:val="center"/>
          </w:tcPr>
          <w:p w14:paraId="6CEC0E3C" w14:textId="77777777" w:rsidR="00AF2C40" w:rsidRPr="005D5FB2" w:rsidRDefault="00AF2C40" w:rsidP="00660E28">
            <w:pPr>
              <w:widowControl w:val="0"/>
              <w:autoSpaceDE w:val="0"/>
              <w:autoSpaceDN w:val="0"/>
              <w:adjustRightInd w:val="0"/>
              <w:spacing w:after="0" w:line="276" w:lineRule="auto"/>
              <w:jc w:val="both"/>
              <w:rPr>
                <w:rFonts w:ascii="Book Antiqua" w:eastAsia="Times New Roman" w:hAnsi="Book Antiqua" w:cs="Arial"/>
                <w:color w:val="000000"/>
                <w:lang w:val="es-ES" w:eastAsia="es-CR"/>
              </w:rPr>
            </w:pPr>
            <w:r>
              <w:rPr>
                <w:rFonts w:ascii="Book Antiqua" w:eastAsia="Times New Roman" w:hAnsi="Book Antiqua" w:cs="Arial"/>
                <w:lang w:val="es-ES" w:eastAsia="es-CR"/>
              </w:rPr>
              <w:t xml:space="preserve">Directora </w:t>
            </w:r>
            <w:proofErr w:type="spellStart"/>
            <w:r>
              <w:rPr>
                <w:rFonts w:ascii="Book Antiqua" w:eastAsia="Times New Roman" w:hAnsi="Book Antiqua" w:cs="Arial"/>
                <w:lang w:val="es-ES" w:eastAsia="es-CR"/>
              </w:rPr>
              <w:t>a.i.</w:t>
            </w:r>
            <w:proofErr w:type="spellEnd"/>
            <w:r>
              <w:rPr>
                <w:rFonts w:ascii="Book Antiqua" w:eastAsia="Times New Roman" w:hAnsi="Book Antiqua" w:cs="Arial"/>
                <w:lang w:val="es-ES" w:eastAsia="es-CR"/>
              </w:rPr>
              <w:t xml:space="preserve"> de Planificación</w:t>
            </w:r>
          </w:p>
        </w:tc>
      </w:tr>
    </w:tbl>
    <w:p w14:paraId="6F718387" w14:textId="77777777" w:rsidR="00AF2C40" w:rsidRDefault="00AF2C40" w:rsidP="00AF2C40">
      <w:pPr>
        <w:spacing w:after="0"/>
        <w:rPr>
          <w:rFonts w:ascii="Book Antiqua" w:hAnsi="Book Antiqua"/>
          <w:sz w:val="24"/>
          <w:szCs w:val="24"/>
        </w:rPr>
      </w:pPr>
    </w:p>
    <w:p w14:paraId="70CFB372" w14:textId="77777777" w:rsidR="00AF2C40" w:rsidRDefault="00AF2C40" w:rsidP="00AF2C40">
      <w:pPr>
        <w:spacing w:after="0"/>
        <w:rPr>
          <w:rFonts w:ascii="Book Antiqua" w:hAnsi="Book Antiqua"/>
          <w:sz w:val="24"/>
          <w:szCs w:val="24"/>
        </w:rPr>
      </w:pPr>
    </w:p>
    <w:p w14:paraId="62BA3CD6" w14:textId="77777777" w:rsidR="007F570B" w:rsidRPr="007F570B" w:rsidRDefault="007F570B" w:rsidP="007F570B">
      <w:pPr>
        <w:widowControl w:val="0"/>
        <w:spacing w:after="0" w:line="240" w:lineRule="auto"/>
        <w:jc w:val="both"/>
        <w:rPr>
          <w:rFonts w:ascii="Book Antiqua" w:eastAsia="Times New Roman" w:hAnsi="Book Antiqua" w:cs="Book Antiqua"/>
          <w:sz w:val="24"/>
          <w:szCs w:val="24"/>
          <w:lang w:eastAsia="es-ES"/>
        </w:rPr>
      </w:pPr>
    </w:p>
    <w:p w14:paraId="1DBCC9CB" w14:textId="77777777" w:rsidR="007F570B" w:rsidRPr="007F570B" w:rsidRDefault="007F570B" w:rsidP="007F570B">
      <w:pPr>
        <w:widowControl w:val="0"/>
        <w:spacing w:after="0" w:line="240" w:lineRule="auto"/>
        <w:rPr>
          <w:rFonts w:ascii="Book Antiqua" w:eastAsia="Times New Roman" w:hAnsi="Book Antiqua" w:cs="Book Antiqua"/>
          <w:snapToGrid w:val="0"/>
          <w:sz w:val="24"/>
          <w:szCs w:val="24"/>
          <w:lang w:val="pt-BR" w:eastAsia="es-ES"/>
        </w:rPr>
      </w:pPr>
      <w:r w:rsidRPr="007F570B">
        <w:rPr>
          <w:rFonts w:ascii="Book Antiqua" w:eastAsia="Times New Roman" w:hAnsi="Book Antiqua" w:cs="Book Antiqua"/>
          <w:snapToGrid w:val="0"/>
          <w:sz w:val="24"/>
          <w:szCs w:val="24"/>
          <w:lang w:val="pt-BR" w:eastAsia="es-ES"/>
        </w:rPr>
        <w:t>Atentamente,</w:t>
      </w:r>
    </w:p>
    <w:p w14:paraId="6E96215F" w14:textId="77777777" w:rsidR="007F570B" w:rsidRPr="007F570B" w:rsidRDefault="007F570B" w:rsidP="007F570B">
      <w:pPr>
        <w:widowControl w:val="0"/>
        <w:spacing w:after="0" w:line="240" w:lineRule="auto"/>
        <w:jc w:val="center"/>
        <w:rPr>
          <w:rFonts w:ascii="Book Antiqua" w:eastAsia="Times New Roman" w:hAnsi="Book Antiqua" w:cs="Book Antiqua"/>
          <w:b/>
          <w:bCs/>
          <w:snapToGrid w:val="0"/>
          <w:sz w:val="24"/>
          <w:szCs w:val="24"/>
          <w:lang w:val="pt-BR" w:eastAsia="es-ES"/>
        </w:rPr>
      </w:pPr>
    </w:p>
    <w:p w14:paraId="108B354C" w14:textId="77777777" w:rsidR="007F570B" w:rsidRPr="007F570B" w:rsidRDefault="007F570B" w:rsidP="007F570B">
      <w:pPr>
        <w:widowControl w:val="0"/>
        <w:spacing w:after="0" w:line="240" w:lineRule="auto"/>
        <w:rPr>
          <w:rFonts w:ascii="Book Antiqua" w:eastAsia="Times New Roman" w:hAnsi="Book Antiqua" w:cs="Book Antiqua"/>
          <w:snapToGrid w:val="0"/>
          <w:sz w:val="24"/>
          <w:szCs w:val="24"/>
          <w:lang w:val="pt-BR" w:eastAsia="es-ES"/>
        </w:rPr>
      </w:pPr>
    </w:p>
    <w:p w14:paraId="47885AC8" w14:textId="77777777" w:rsidR="007F570B" w:rsidRPr="007F570B" w:rsidRDefault="007F570B" w:rsidP="007F570B">
      <w:pPr>
        <w:widowControl w:val="0"/>
        <w:spacing w:after="0" w:line="240" w:lineRule="auto"/>
        <w:rPr>
          <w:rFonts w:ascii="Book Antiqua" w:eastAsia="Times New Roman" w:hAnsi="Book Antiqua" w:cs="Book Antiqua"/>
          <w:snapToGrid w:val="0"/>
          <w:sz w:val="24"/>
          <w:szCs w:val="24"/>
          <w:lang w:val="pt-BR" w:eastAsia="es-ES"/>
        </w:rPr>
      </w:pPr>
    </w:p>
    <w:p w14:paraId="550F9102" w14:textId="77777777" w:rsidR="007F570B" w:rsidRPr="007F570B" w:rsidRDefault="007F570B" w:rsidP="007F570B">
      <w:pPr>
        <w:spacing w:after="0" w:line="240" w:lineRule="auto"/>
        <w:rPr>
          <w:rFonts w:ascii="Book Antiqua" w:eastAsia="Times New Roman" w:hAnsi="Book Antiqua" w:cs="Book Antiqua"/>
          <w:snapToGrid w:val="0"/>
          <w:sz w:val="24"/>
          <w:szCs w:val="24"/>
          <w:lang w:val="pt-BR" w:eastAsia="es-ES"/>
        </w:rPr>
      </w:pPr>
      <w:r w:rsidRPr="007F570B">
        <w:rPr>
          <w:rFonts w:ascii="Book Antiqua" w:eastAsia="Times New Roman" w:hAnsi="Book Antiqua" w:cs="Book Antiqua"/>
          <w:snapToGrid w:val="0"/>
          <w:sz w:val="24"/>
          <w:szCs w:val="24"/>
          <w:lang w:val="pt-BR" w:eastAsia="es-ES"/>
        </w:rPr>
        <w:t>Nacira Valverde Bermúdez</w:t>
      </w:r>
    </w:p>
    <w:p w14:paraId="513AD836" w14:textId="77777777" w:rsidR="007F570B" w:rsidRPr="007F570B" w:rsidRDefault="007F570B" w:rsidP="007F570B">
      <w:pPr>
        <w:spacing w:after="0" w:line="240" w:lineRule="auto"/>
        <w:rPr>
          <w:rFonts w:ascii="Book Antiqua" w:eastAsia="Times New Roman" w:hAnsi="Book Antiqua" w:cs="Book Antiqua"/>
          <w:snapToGrid w:val="0"/>
          <w:sz w:val="24"/>
          <w:szCs w:val="24"/>
          <w:lang w:val="pt-BR" w:eastAsia="es-ES"/>
        </w:rPr>
      </w:pPr>
      <w:proofErr w:type="spellStart"/>
      <w:r w:rsidRPr="007F570B">
        <w:rPr>
          <w:rFonts w:ascii="Book Antiqua" w:eastAsia="Times New Roman" w:hAnsi="Book Antiqua" w:cs="Book Antiqua"/>
          <w:snapToGrid w:val="0"/>
          <w:sz w:val="24"/>
          <w:szCs w:val="24"/>
          <w:lang w:val="pt-BR" w:eastAsia="es-ES"/>
        </w:rPr>
        <w:t>Directora</w:t>
      </w:r>
      <w:proofErr w:type="spellEnd"/>
      <w:r w:rsidRPr="007F570B">
        <w:rPr>
          <w:rFonts w:ascii="Book Antiqua" w:eastAsia="Times New Roman" w:hAnsi="Book Antiqua" w:cs="Book Antiqua"/>
          <w:snapToGrid w:val="0"/>
          <w:sz w:val="24"/>
          <w:szCs w:val="24"/>
          <w:lang w:val="pt-BR" w:eastAsia="es-ES"/>
        </w:rPr>
        <w:t xml:space="preserve"> </w:t>
      </w:r>
      <w:proofErr w:type="spellStart"/>
      <w:r w:rsidRPr="007F570B">
        <w:rPr>
          <w:rFonts w:ascii="Book Antiqua" w:eastAsia="Times New Roman" w:hAnsi="Book Antiqua" w:cs="Book Antiqua"/>
          <w:snapToGrid w:val="0"/>
          <w:sz w:val="24"/>
          <w:szCs w:val="24"/>
          <w:lang w:val="pt-BR" w:eastAsia="es-ES"/>
        </w:rPr>
        <w:t>a.i</w:t>
      </w:r>
      <w:proofErr w:type="spellEnd"/>
      <w:r w:rsidRPr="007F570B">
        <w:rPr>
          <w:rFonts w:ascii="Book Antiqua" w:eastAsia="Times New Roman" w:hAnsi="Book Antiqua" w:cs="Book Antiqua"/>
          <w:snapToGrid w:val="0"/>
          <w:sz w:val="24"/>
          <w:szCs w:val="24"/>
          <w:lang w:val="pt-BR" w:eastAsia="es-ES"/>
        </w:rPr>
        <w:t>. de Planificación</w:t>
      </w:r>
    </w:p>
    <w:p w14:paraId="59856B54" w14:textId="77777777" w:rsidR="007F570B" w:rsidRPr="007F570B" w:rsidRDefault="007F570B" w:rsidP="007F570B">
      <w:pPr>
        <w:spacing w:after="0" w:line="240" w:lineRule="auto"/>
        <w:rPr>
          <w:rFonts w:ascii="Book Antiqua" w:eastAsia="Times New Roman" w:hAnsi="Book Antiqua" w:cs="Book Antiqua"/>
          <w:snapToGrid w:val="0"/>
          <w:sz w:val="24"/>
          <w:szCs w:val="24"/>
          <w:lang w:val="pt-BR" w:eastAsia="es-ES"/>
        </w:rPr>
      </w:pPr>
    </w:p>
    <w:p w14:paraId="6E735BF1" w14:textId="77777777" w:rsidR="007F570B" w:rsidRPr="007F570B" w:rsidRDefault="007F570B" w:rsidP="007F570B">
      <w:pPr>
        <w:spacing w:after="0" w:line="240" w:lineRule="auto"/>
        <w:rPr>
          <w:rFonts w:ascii="Book Antiqua" w:eastAsia="Times New Roman" w:hAnsi="Book Antiqua" w:cs="Book Antiqua"/>
          <w:snapToGrid w:val="0"/>
          <w:sz w:val="24"/>
          <w:szCs w:val="24"/>
          <w:lang w:val="pt-BR" w:eastAsia="es-ES"/>
        </w:rPr>
      </w:pPr>
    </w:p>
    <w:p w14:paraId="3E47C300" w14:textId="77777777" w:rsidR="007F570B" w:rsidRPr="007F570B" w:rsidRDefault="007F570B" w:rsidP="007F570B">
      <w:pPr>
        <w:spacing w:after="0" w:line="240" w:lineRule="auto"/>
        <w:rPr>
          <w:rFonts w:ascii="Book Antiqua" w:eastAsia="Times New Roman" w:hAnsi="Book Antiqua" w:cs="Book Antiqua"/>
          <w:sz w:val="24"/>
          <w:szCs w:val="24"/>
          <w:lang w:eastAsia="es-ES"/>
        </w:rPr>
      </w:pPr>
    </w:p>
    <w:p w14:paraId="3CC746BA" w14:textId="77777777" w:rsidR="007F570B" w:rsidRPr="00A71769" w:rsidRDefault="007F570B" w:rsidP="007F570B">
      <w:pPr>
        <w:spacing w:after="0" w:line="240" w:lineRule="auto"/>
        <w:rPr>
          <w:rFonts w:ascii="Book Antiqua" w:eastAsia="Times New Roman" w:hAnsi="Book Antiqua" w:cs="Book Antiqua"/>
          <w:sz w:val="20"/>
          <w:szCs w:val="20"/>
          <w:lang w:eastAsia="es-ES"/>
        </w:rPr>
      </w:pPr>
      <w:r w:rsidRPr="007F570B">
        <w:rPr>
          <w:rFonts w:ascii="Book Antiqua" w:eastAsia="Times New Roman" w:hAnsi="Book Antiqua" w:cs="Book Antiqua"/>
          <w:sz w:val="20"/>
          <w:szCs w:val="20"/>
          <w:lang w:eastAsia="es-ES"/>
        </w:rPr>
        <w:t>Copias:</w:t>
      </w:r>
    </w:p>
    <w:p w14:paraId="4AAD2051" w14:textId="653C44F8"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Sala Primera </w:t>
      </w:r>
    </w:p>
    <w:p w14:paraId="542ECAE4" w14:textId="51A88929"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Sala Segunda</w:t>
      </w:r>
    </w:p>
    <w:p w14:paraId="4353F2F5" w14:textId="380C4B2F"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Sala Tercera </w:t>
      </w:r>
    </w:p>
    <w:p w14:paraId="16CD48F1" w14:textId="180FFCBC" w:rsidR="007F570B" w:rsidRPr="00A71769" w:rsidRDefault="007F570B"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Despacho de la Presidencia</w:t>
      </w:r>
    </w:p>
    <w:p w14:paraId="4A1B888B" w14:textId="7DDF7814"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Dirección de Tecnología de Información y Comunicaciones</w:t>
      </w:r>
    </w:p>
    <w:p w14:paraId="754A22B5" w14:textId="204F21B8" w:rsidR="007F570B" w:rsidRPr="00A71769" w:rsidRDefault="007F570B"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Dirección Ejecutiva </w:t>
      </w:r>
    </w:p>
    <w:p w14:paraId="76426D25" w14:textId="49A2CB00" w:rsidR="007F570B" w:rsidRPr="00A71769" w:rsidRDefault="007F570B"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Dirección de Gestión Humana </w:t>
      </w:r>
    </w:p>
    <w:p w14:paraId="532451F1"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Escuela Judicial</w:t>
      </w:r>
    </w:p>
    <w:p w14:paraId="455093FA"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Fiscalía General </w:t>
      </w:r>
    </w:p>
    <w:p w14:paraId="09A1C55F"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Organismo de Investigación Judicial</w:t>
      </w:r>
    </w:p>
    <w:p w14:paraId="71B5405A" w14:textId="2E290EA1" w:rsidR="007F570B" w:rsidRPr="00A71769" w:rsidRDefault="007F570B"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Centro de Conciliación del Poder Judicial</w:t>
      </w:r>
    </w:p>
    <w:p w14:paraId="332FAFDA" w14:textId="5FFE982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Departamento de Proveeduría</w:t>
      </w:r>
    </w:p>
    <w:p w14:paraId="327A7D7F"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Centro de Información Jurisprudencial</w:t>
      </w:r>
    </w:p>
    <w:p w14:paraId="4784E1F7"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Administración del Segundo Circuito Judicial de San José</w:t>
      </w:r>
    </w:p>
    <w:p w14:paraId="0DC86CD3" w14:textId="0645C08C"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Administración Regional de Cartago</w:t>
      </w:r>
    </w:p>
    <w:p w14:paraId="1FBF4129"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Administración Ciudad Judicial de San Joaquín de Flores </w:t>
      </w:r>
    </w:p>
    <w:p w14:paraId="07338735" w14:textId="77777777"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 xml:space="preserve">Administración del Circuito Judicial de Heredia </w:t>
      </w:r>
    </w:p>
    <w:p w14:paraId="60392757" w14:textId="473DE7BC" w:rsidR="00A71769" w:rsidRPr="00A71769" w:rsidRDefault="00A71769"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Inspección Judicial</w:t>
      </w:r>
    </w:p>
    <w:p w14:paraId="6210A5D3" w14:textId="2E51402B" w:rsidR="007F570B" w:rsidRPr="00A71769" w:rsidRDefault="007F570B" w:rsidP="00A71769">
      <w:pPr>
        <w:pStyle w:val="Prrafodelista"/>
        <w:numPr>
          <w:ilvl w:val="0"/>
          <w:numId w:val="45"/>
        </w:numPr>
        <w:spacing w:after="0" w:line="240" w:lineRule="auto"/>
        <w:rPr>
          <w:rFonts w:ascii="Book Antiqua" w:eastAsia="Times New Roman" w:hAnsi="Book Antiqua" w:cs="Book Antiqua"/>
          <w:sz w:val="20"/>
          <w:szCs w:val="20"/>
          <w:lang w:eastAsia="es-ES"/>
        </w:rPr>
      </w:pPr>
      <w:r w:rsidRPr="00A71769">
        <w:rPr>
          <w:rFonts w:ascii="Book Antiqua" w:eastAsia="Times New Roman" w:hAnsi="Book Antiqua" w:cs="Book Antiqua"/>
          <w:sz w:val="20"/>
          <w:szCs w:val="20"/>
          <w:lang w:eastAsia="es-ES"/>
        </w:rPr>
        <w:t>Archivo</w:t>
      </w:r>
    </w:p>
    <w:p w14:paraId="471F840F" w14:textId="6E2D3FCD" w:rsidR="007F570B" w:rsidRPr="007F570B" w:rsidRDefault="007F570B" w:rsidP="00A71769">
      <w:pPr>
        <w:spacing w:after="0" w:line="240" w:lineRule="auto"/>
        <w:rPr>
          <w:rFonts w:ascii="Book Antiqua" w:eastAsia="Times New Roman" w:hAnsi="Book Antiqua" w:cs="Book Antiqua"/>
          <w:sz w:val="20"/>
          <w:szCs w:val="20"/>
          <w:lang w:val="es-ES_tradnl" w:eastAsia="es-ES"/>
        </w:rPr>
      </w:pPr>
    </w:p>
    <w:p w14:paraId="28900FCF" w14:textId="77777777" w:rsidR="00CC4F39" w:rsidRPr="00A71769" w:rsidRDefault="00CC4F39">
      <w:pPr>
        <w:spacing w:after="0"/>
        <w:jc w:val="both"/>
        <w:rPr>
          <w:rFonts w:ascii="Book Antiqua" w:hAnsi="Book Antiqua" w:cs="Cambria Math"/>
          <w:sz w:val="20"/>
          <w:szCs w:val="20"/>
        </w:rPr>
      </w:pPr>
    </w:p>
    <w:p w14:paraId="38FB105F" w14:textId="77777777" w:rsidR="00CC4F39" w:rsidRPr="00A71769" w:rsidRDefault="00CC4F39">
      <w:pPr>
        <w:spacing w:after="0"/>
        <w:jc w:val="both"/>
        <w:rPr>
          <w:rFonts w:ascii="Book Antiqua" w:hAnsi="Book Antiqua" w:cs="Cambria Math"/>
          <w:sz w:val="20"/>
          <w:szCs w:val="20"/>
        </w:rPr>
      </w:pPr>
    </w:p>
    <w:p w14:paraId="501493D2" w14:textId="4A6FF890" w:rsidR="00CC4F39" w:rsidRPr="00A71769" w:rsidRDefault="007F570B" w:rsidP="00361D93">
      <w:pPr>
        <w:spacing w:after="0"/>
        <w:jc w:val="both"/>
        <w:rPr>
          <w:rFonts w:ascii="Book Antiqua" w:hAnsi="Book Antiqua" w:cs="Cambria Math"/>
          <w:sz w:val="20"/>
          <w:szCs w:val="20"/>
        </w:rPr>
      </w:pPr>
      <w:proofErr w:type="spellStart"/>
      <w:r w:rsidRPr="00A71769">
        <w:rPr>
          <w:rFonts w:ascii="Book Antiqua" w:hAnsi="Book Antiqua" w:cs="Cambria Math"/>
          <w:sz w:val="20"/>
          <w:szCs w:val="20"/>
        </w:rPr>
        <w:t>amc</w:t>
      </w:r>
      <w:proofErr w:type="spellEnd"/>
    </w:p>
    <w:p w14:paraId="2D107869" w14:textId="52B33DAE" w:rsidR="008B5C2D" w:rsidRPr="007F570B" w:rsidRDefault="000E1E34" w:rsidP="2CB1DBFC">
      <w:pPr>
        <w:spacing w:after="0" w:line="240" w:lineRule="auto"/>
        <w:rPr>
          <w:rFonts w:ascii="Book Antiqua" w:eastAsia="Times New Roman" w:hAnsi="Book Antiqua" w:cs="Book Antiqua"/>
          <w:b/>
          <w:bCs/>
          <w:sz w:val="20"/>
          <w:szCs w:val="20"/>
          <w:lang w:eastAsia="es-ES"/>
        </w:rPr>
      </w:pPr>
      <w:r w:rsidRPr="00A71769">
        <w:rPr>
          <w:rFonts w:ascii="Book Antiqua" w:eastAsia="Times New Roman" w:hAnsi="Book Antiqua" w:cs="Book Antiqua"/>
          <w:sz w:val="20"/>
          <w:szCs w:val="20"/>
          <w:lang w:eastAsia="es-ES"/>
        </w:rPr>
        <w:t>Ref</w:t>
      </w:r>
      <w:r w:rsidRPr="00A71769">
        <w:rPr>
          <w:rFonts w:ascii="Book Antiqua" w:eastAsia="Times New Roman" w:hAnsi="Book Antiqua" w:cs="Book Antiqua"/>
          <w:b/>
          <w:bCs/>
          <w:sz w:val="20"/>
          <w:szCs w:val="20"/>
          <w:lang w:eastAsia="es-ES"/>
        </w:rPr>
        <w:t>. 2613-2021</w:t>
      </w:r>
      <w:r w:rsidRPr="00A71769">
        <w:rPr>
          <w:rFonts w:ascii="Book Antiqua" w:eastAsia="Times New Roman" w:hAnsi="Book Antiqua" w:cs="Book Antiqua"/>
          <w:sz w:val="20"/>
          <w:szCs w:val="20"/>
          <w:lang w:eastAsia="es-ES"/>
        </w:rPr>
        <w:t xml:space="preserve">, </w:t>
      </w:r>
      <w:r w:rsidR="00751680" w:rsidRPr="00A71769">
        <w:rPr>
          <w:rFonts w:ascii="Book Antiqua" w:eastAsia="Times New Roman" w:hAnsi="Book Antiqua" w:cs="Book Antiqua"/>
          <w:b/>
          <w:bCs/>
          <w:sz w:val="20"/>
          <w:szCs w:val="20"/>
          <w:lang w:eastAsia="es-ES"/>
        </w:rPr>
        <w:t>2544-2021</w:t>
      </w:r>
      <w:r w:rsidR="00C06D09" w:rsidRPr="00A71769">
        <w:rPr>
          <w:rFonts w:ascii="Book Antiqua" w:eastAsia="Times New Roman" w:hAnsi="Book Antiqua" w:cs="Book Antiqua"/>
          <w:sz w:val="20"/>
          <w:szCs w:val="20"/>
          <w:lang w:eastAsia="es-ES"/>
        </w:rPr>
        <w:t xml:space="preserve">, </w:t>
      </w:r>
      <w:r w:rsidR="00C06D09" w:rsidRPr="007F570B">
        <w:rPr>
          <w:rFonts w:ascii="Book Antiqua" w:eastAsia="Times New Roman" w:hAnsi="Book Antiqua" w:cs="Book Antiqua"/>
          <w:b/>
          <w:bCs/>
          <w:sz w:val="20"/>
          <w:szCs w:val="20"/>
          <w:lang w:eastAsia="es-ES"/>
        </w:rPr>
        <w:t>2419-2021</w:t>
      </w:r>
      <w:r w:rsidR="008F0B8A" w:rsidRPr="007F570B">
        <w:rPr>
          <w:rFonts w:ascii="Book Antiqua" w:eastAsia="Times New Roman" w:hAnsi="Book Antiqua" w:cs="Book Antiqua"/>
          <w:sz w:val="20"/>
          <w:szCs w:val="20"/>
          <w:lang w:eastAsia="es-ES"/>
        </w:rPr>
        <w:t xml:space="preserve">, </w:t>
      </w:r>
      <w:r w:rsidR="008F0B8A" w:rsidRPr="007F570B">
        <w:rPr>
          <w:rFonts w:ascii="Book Antiqua" w:eastAsia="Times New Roman" w:hAnsi="Book Antiqua" w:cs="Book Antiqua"/>
          <w:b/>
          <w:bCs/>
          <w:sz w:val="20"/>
          <w:szCs w:val="20"/>
          <w:lang w:eastAsia="es-ES"/>
        </w:rPr>
        <w:t>2606-2021</w:t>
      </w:r>
    </w:p>
    <w:sectPr w:rsidR="008B5C2D" w:rsidRPr="007F570B" w:rsidSect="00701E11">
      <w:pgSz w:w="12240" w:h="15840"/>
      <w:pgMar w:top="1417" w:right="1701" w:bottom="1560"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C4A9AA" w14:textId="77777777" w:rsidR="003660BD" w:rsidRDefault="003660BD" w:rsidP="00270DB5">
      <w:pPr>
        <w:spacing w:after="0" w:line="240" w:lineRule="auto"/>
      </w:pPr>
      <w:r>
        <w:separator/>
      </w:r>
    </w:p>
  </w:endnote>
  <w:endnote w:type="continuationSeparator" w:id="0">
    <w:p w14:paraId="183FC8EC" w14:textId="77777777" w:rsidR="003660BD" w:rsidRDefault="003660BD" w:rsidP="00270DB5">
      <w:pPr>
        <w:spacing w:after="0" w:line="240" w:lineRule="auto"/>
      </w:pPr>
      <w:r>
        <w:continuationSeparator/>
      </w:r>
    </w:p>
  </w:endnote>
  <w:endnote w:type="continuationNotice" w:id="1">
    <w:p w14:paraId="75DE8905" w14:textId="77777777" w:rsidR="003660BD" w:rsidRDefault="003660B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amp;quot">
    <w:altName w:val="Cambria"/>
    <w:panose1 w:val="00000000000000000000"/>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89974849"/>
      <w:docPartObj>
        <w:docPartGallery w:val="Page Numbers (Bottom of Page)"/>
        <w:docPartUnique/>
      </w:docPartObj>
    </w:sdtPr>
    <w:sdtContent>
      <w:p w14:paraId="335D5EE2" w14:textId="77777777" w:rsidR="0073772B" w:rsidRPr="001A67CA" w:rsidRDefault="0073772B" w:rsidP="001A67CA">
        <w:pPr>
          <w:pBdr>
            <w:top w:val="single" w:sz="4" w:space="1" w:color="auto"/>
          </w:pBdr>
          <w:spacing w:after="0" w:line="240" w:lineRule="auto"/>
          <w:ind w:right="360"/>
          <w:jc w:val="center"/>
          <w:rPr>
            <w:rFonts w:ascii="Book Antiqua" w:eastAsia="Times New Roman" w:hAnsi="Book Antiqua" w:cs="Times New Roman"/>
            <w:b/>
            <w:bCs/>
            <w:color w:val="000000"/>
            <w:sz w:val="24"/>
            <w:szCs w:val="24"/>
            <w:lang w:eastAsia="es-ES"/>
          </w:rPr>
        </w:pPr>
        <w:r w:rsidRPr="001A67CA">
          <w:rPr>
            <w:rFonts w:ascii="Book Antiqua" w:eastAsia="Times New Roman" w:hAnsi="Book Antiqua" w:cs="Times New Roman"/>
            <w:b/>
            <w:bCs/>
            <w:color w:val="000000"/>
            <w:sz w:val="24"/>
            <w:szCs w:val="24"/>
            <w:lang w:eastAsia="es-ES"/>
          </w:rPr>
          <w:t>Trabajamos por el desarrollo de la administración de justicia                               con proyección e innovación</w:t>
        </w:r>
      </w:p>
      <w:p w14:paraId="200DE416" w14:textId="77777777" w:rsidR="0073772B" w:rsidRDefault="0073772B" w:rsidP="001A67CA">
        <w:pPr>
          <w:pStyle w:val="Piedepgina"/>
          <w:jc w:val="right"/>
        </w:pPr>
      </w:p>
      <w:p w14:paraId="1F73B334" w14:textId="4FF3ED9E" w:rsidR="0073772B" w:rsidRDefault="0073772B">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CE6E8B1" w14:textId="77777777" w:rsidR="003660BD" w:rsidRDefault="003660BD" w:rsidP="00270DB5">
      <w:pPr>
        <w:spacing w:after="0" w:line="240" w:lineRule="auto"/>
      </w:pPr>
      <w:r>
        <w:separator/>
      </w:r>
    </w:p>
  </w:footnote>
  <w:footnote w:type="continuationSeparator" w:id="0">
    <w:p w14:paraId="00CA3A8F" w14:textId="77777777" w:rsidR="003660BD" w:rsidRDefault="003660BD" w:rsidP="00270DB5">
      <w:pPr>
        <w:spacing w:after="0" w:line="240" w:lineRule="auto"/>
      </w:pPr>
      <w:r>
        <w:continuationSeparator/>
      </w:r>
    </w:p>
  </w:footnote>
  <w:footnote w:type="continuationNotice" w:id="1">
    <w:p w14:paraId="397E48B6" w14:textId="77777777" w:rsidR="003660BD" w:rsidRDefault="003660BD">
      <w:pPr>
        <w:spacing w:after="0" w:line="240" w:lineRule="auto"/>
      </w:pPr>
    </w:p>
  </w:footnote>
  <w:footnote w:id="2">
    <w:p w14:paraId="0135151B" w14:textId="77777777" w:rsidR="0073772B" w:rsidRPr="00A030C4" w:rsidRDefault="0073772B" w:rsidP="00804404">
      <w:pPr>
        <w:pStyle w:val="Textonotapie"/>
        <w:rPr>
          <w:lang w:val="es-ES"/>
        </w:rPr>
      </w:pPr>
      <w:r>
        <w:rPr>
          <w:rStyle w:val="Refdenotaalpie"/>
        </w:rPr>
        <w:footnoteRef/>
      </w:r>
      <w:r>
        <w:t xml:space="preserve"> </w:t>
      </w:r>
      <w:r>
        <w:rPr>
          <w:lang w:val="es-ES"/>
        </w:rPr>
        <w:t>Considera el valor total esperado para el mes de noviembre y medio mes de diciembre 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78F518" w14:textId="7B230F4F" w:rsidR="0073772B" w:rsidRPr="001A67CA" w:rsidRDefault="0073772B" w:rsidP="001A67CA">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1A67CA">
      <w:rPr>
        <w:rFonts w:ascii="Book Antiqua" w:eastAsia="Times New Roman" w:hAnsi="Book Antiqua" w:cs="Book Antiqua"/>
        <w:i/>
        <w:iCs/>
        <w:sz w:val="18"/>
        <w:szCs w:val="18"/>
        <w:lang w:eastAsia="es-ES"/>
      </w:rPr>
      <w:t xml:space="preserve">Poder Judicial - </w:t>
    </w:r>
    <w:proofErr w:type="gramStart"/>
    <w:r w:rsidRPr="001A67CA">
      <w:rPr>
        <w:rFonts w:ascii="Book Antiqua" w:eastAsia="Times New Roman" w:hAnsi="Book Antiqua" w:cs="Book Antiqua"/>
        <w:i/>
        <w:iCs/>
        <w:sz w:val="18"/>
        <w:szCs w:val="18"/>
        <w:lang w:eastAsia="es-ES"/>
      </w:rPr>
      <w:t>Dirección  de</w:t>
    </w:r>
    <w:proofErr w:type="gramEnd"/>
    <w:r w:rsidRPr="001A67CA">
      <w:rPr>
        <w:rFonts w:ascii="Book Antiqua" w:eastAsia="Times New Roman" w:hAnsi="Book Antiqua" w:cs="Book Antiqua"/>
        <w:i/>
        <w:iCs/>
        <w:sz w:val="18"/>
        <w:szCs w:val="18"/>
        <w:lang w:eastAsia="es-ES"/>
      </w:rPr>
      <w:t xml:space="preserve"> Planificación</w:t>
    </w:r>
    <w:r>
      <w:rPr>
        <w:rFonts w:ascii="Times New Roman" w:eastAsia="Times New Roman" w:hAnsi="Times New Roman" w:cs="Times New Roman"/>
        <w:sz w:val="24"/>
        <w:szCs w:val="24"/>
        <w:lang w:eastAsia="es-ES"/>
      </w:rPr>
      <w:pict w14:anchorId="2D05401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pt;height:32pt">
          <v:imagedata r:id="rId1" o:title=""/>
        </v:shape>
      </w:pict>
    </w:r>
  </w:p>
  <w:p w14:paraId="645F76C7" w14:textId="77777777" w:rsidR="0073772B" w:rsidRPr="001A67CA" w:rsidRDefault="0073772B" w:rsidP="001A67CA">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1A67CA">
      <w:rPr>
        <w:rFonts w:ascii="Book Antiqua" w:eastAsia="Times New Roman" w:hAnsi="Book Antiqua" w:cs="Book Antiqua"/>
        <w:i/>
        <w:iCs/>
        <w:sz w:val="18"/>
        <w:szCs w:val="18"/>
        <w:lang w:eastAsia="es-ES"/>
      </w:rPr>
      <w:t xml:space="preserve">San José </w:t>
    </w:r>
    <w:proofErr w:type="gramStart"/>
    <w:r w:rsidRPr="001A67CA">
      <w:rPr>
        <w:rFonts w:ascii="Book Antiqua" w:eastAsia="Times New Roman" w:hAnsi="Book Antiqua" w:cs="Book Antiqua"/>
        <w:i/>
        <w:iCs/>
        <w:sz w:val="18"/>
        <w:szCs w:val="18"/>
        <w:lang w:eastAsia="es-ES"/>
      </w:rPr>
      <w:t>-  Costa</w:t>
    </w:r>
    <w:proofErr w:type="gramEnd"/>
    <w:r w:rsidRPr="001A67CA">
      <w:rPr>
        <w:rFonts w:ascii="Book Antiqua" w:eastAsia="Times New Roman" w:hAnsi="Book Antiqua" w:cs="Book Antiqua"/>
        <w:i/>
        <w:iCs/>
        <w:sz w:val="18"/>
        <w:szCs w:val="18"/>
        <w:lang w:eastAsia="es-ES"/>
      </w:rPr>
      <w:t xml:space="preserve"> Rica</w:t>
    </w:r>
  </w:p>
  <w:p w14:paraId="3D5CA10F" w14:textId="77777777" w:rsidR="0073772B" w:rsidRPr="007045E7" w:rsidRDefault="0073772B" w:rsidP="001A67CA">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7045E7">
      <w:rPr>
        <w:rFonts w:ascii="Book Antiqua" w:eastAsia="Times New Roman" w:hAnsi="Book Antiqua" w:cs="Book Antiqua"/>
        <w:i/>
        <w:iCs/>
        <w:sz w:val="18"/>
        <w:szCs w:val="18"/>
        <w:lang w:eastAsia="es-ES"/>
      </w:rPr>
      <w:t>Telf.   2295-3600 / 3599 / Apdo.  95-</w:t>
    </w:r>
    <w:proofErr w:type="gramStart"/>
    <w:r w:rsidRPr="007045E7">
      <w:rPr>
        <w:rFonts w:ascii="Book Antiqua" w:eastAsia="Times New Roman" w:hAnsi="Book Antiqua" w:cs="Book Antiqua"/>
        <w:i/>
        <w:iCs/>
        <w:sz w:val="18"/>
        <w:szCs w:val="18"/>
        <w:lang w:eastAsia="es-ES"/>
      </w:rPr>
      <w:t>1003  /</w:t>
    </w:r>
    <w:proofErr w:type="gramEnd"/>
    <w:r w:rsidRPr="007045E7">
      <w:rPr>
        <w:rFonts w:ascii="Book Antiqua" w:eastAsia="Times New Roman" w:hAnsi="Book Antiqua" w:cs="Book Antiqua"/>
        <w:i/>
        <w:iCs/>
        <w:sz w:val="18"/>
        <w:szCs w:val="18"/>
        <w:lang w:eastAsia="es-ES"/>
      </w:rPr>
      <w:t xml:space="preserve"> planificacion@poder-judicial.go.cr</w:t>
    </w:r>
  </w:p>
  <w:p w14:paraId="259BA474" w14:textId="77777777" w:rsidR="0073772B" w:rsidRPr="007045E7" w:rsidRDefault="0073772B" w:rsidP="001A67CA">
    <w:pPr>
      <w:pBdr>
        <w:bottom w:val="single" w:sz="6" w:space="0" w:color="auto"/>
      </w:pBdr>
      <w:spacing w:after="20" w:line="240" w:lineRule="auto"/>
      <w:jc w:val="center"/>
      <w:rPr>
        <w:rFonts w:ascii="Times New Roman" w:eastAsia="Times New Roman" w:hAnsi="Times New Roman" w:cs="Times New Roman"/>
        <w:sz w:val="20"/>
        <w:szCs w:val="20"/>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E473F"/>
    <w:multiLevelType w:val="hybridMultilevel"/>
    <w:tmpl w:val="10A29302"/>
    <w:lvl w:ilvl="0" w:tplc="140A0001">
      <w:start w:val="1"/>
      <w:numFmt w:val="bullet"/>
      <w:lvlText w:val=""/>
      <w:lvlJc w:val="left"/>
      <w:pPr>
        <w:ind w:left="2554" w:hanging="360"/>
      </w:pPr>
      <w:rPr>
        <w:rFonts w:ascii="Symbol" w:hAnsi="Symbol" w:hint="default"/>
      </w:rPr>
    </w:lvl>
    <w:lvl w:ilvl="1" w:tplc="140A0003" w:tentative="1">
      <w:start w:val="1"/>
      <w:numFmt w:val="bullet"/>
      <w:lvlText w:val="o"/>
      <w:lvlJc w:val="left"/>
      <w:pPr>
        <w:ind w:left="3274" w:hanging="360"/>
      </w:pPr>
      <w:rPr>
        <w:rFonts w:ascii="Courier New" w:hAnsi="Courier New" w:cs="Courier New" w:hint="default"/>
      </w:rPr>
    </w:lvl>
    <w:lvl w:ilvl="2" w:tplc="140A0005" w:tentative="1">
      <w:start w:val="1"/>
      <w:numFmt w:val="bullet"/>
      <w:lvlText w:val=""/>
      <w:lvlJc w:val="left"/>
      <w:pPr>
        <w:ind w:left="3994" w:hanging="360"/>
      </w:pPr>
      <w:rPr>
        <w:rFonts w:ascii="Wingdings" w:hAnsi="Wingdings" w:hint="default"/>
      </w:rPr>
    </w:lvl>
    <w:lvl w:ilvl="3" w:tplc="140A0001" w:tentative="1">
      <w:start w:val="1"/>
      <w:numFmt w:val="bullet"/>
      <w:lvlText w:val=""/>
      <w:lvlJc w:val="left"/>
      <w:pPr>
        <w:ind w:left="4714" w:hanging="360"/>
      </w:pPr>
      <w:rPr>
        <w:rFonts w:ascii="Symbol" w:hAnsi="Symbol" w:hint="default"/>
      </w:rPr>
    </w:lvl>
    <w:lvl w:ilvl="4" w:tplc="140A0003" w:tentative="1">
      <w:start w:val="1"/>
      <w:numFmt w:val="bullet"/>
      <w:lvlText w:val="o"/>
      <w:lvlJc w:val="left"/>
      <w:pPr>
        <w:ind w:left="5434" w:hanging="360"/>
      </w:pPr>
      <w:rPr>
        <w:rFonts w:ascii="Courier New" w:hAnsi="Courier New" w:cs="Courier New" w:hint="default"/>
      </w:rPr>
    </w:lvl>
    <w:lvl w:ilvl="5" w:tplc="140A0005" w:tentative="1">
      <w:start w:val="1"/>
      <w:numFmt w:val="bullet"/>
      <w:lvlText w:val=""/>
      <w:lvlJc w:val="left"/>
      <w:pPr>
        <w:ind w:left="6154" w:hanging="360"/>
      </w:pPr>
      <w:rPr>
        <w:rFonts w:ascii="Wingdings" w:hAnsi="Wingdings" w:hint="default"/>
      </w:rPr>
    </w:lvl>
    <w:lvl w:ilvl="6" w:tplc="140A0001" w:tentative="1">
      <w:start w:val="1"/>
      <w:numFmt w:val="bullet"/>
      <w:lvlText w:val=""/>
      <w:lvlJc w:val="left"/>
      <w:pPr>
        <w:ind w:left="6874" w:hanging="360"/>
      </w:pPr>
      <w:rPr>
        <w:rFonts w:ascii="Symbol" w:hAnsi="Symbol" w:hint="default"/>
      </w:rPr>
    </w:lvl>
    <w:lvl w:ilvl="7" w:tplc="140A0003" w:tentative="1">
      <w:start w:val="1"/>
      <w:numFmt w:val="bullet"/>
      <w:lvlText w:val="o"/>
      <w:lvlJc w:val="left"/>
      <w:pPr>
        <w:ind w:left="7594" w:hanging="360"/>
      </w:pPr>
      <w:rPr>
        <w:rFonts w:ascii="Courier New" w:hAnsi="Courier New" w:cs="Courier New" w:hint="default"/>
      </w:rPr>
    </w:lvl>
    <w:lvl w:ilvl="8" w:tplc="140A0005" w:tentative="1">
      <w:start w:val="1"/>
      <w:numFmt w:val="bullet"/>
      <w:lvlText w:val=""/>
      <w:lvlJc w:val="left"/>
      <w:pPr>
        <w:ind w:left="8314" w:hanging="360"/>
      </w:pPr>
      <w:rPr>
        <w:rFonts w:ascii="Wingdings" w:hAnsi="Wingdings" w:hint="default"/>
      </w:rPr>
    </w:lvl>
  </w:abstractNum>
  <w:abstractNum w:abstractNumId="1" w15:restartNumberingAfterBreak="0">
    <w:nsid w:val="058976F1"/>
    <w:multiLevelType w:val="hybridMultilevel"/>
    <w:tmpl w:val="11DC8814"/>
    <w:lvl w:ilvl="0" w:tplc="FFFFFFFF">
      <w:start w:val="1"/>
      <w:numFmt w:val="decimal"/>
      <w:lvlText w:val="2.%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8171919"/>
    <w:multiLevelType w:val="hybridMultilevel"/>
    <w:tmpl w:val="239EAE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58677E4"/>
    <w:multiLevelType w:val="hybridMultilevel"/>
    <w:tmpl w:val="364424C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5E7052B"/>
    <w:multiLevelType w:val="hybridMultilevel"/>
    <w:tmpl w:val="C3A87518"/>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AE04900"/>
    <w:multiLevelType w:val="multilevel"/>
    <w:tmpl w:val="6FF0CFF8"/>
    <w:lvl w:ilvl="0">
      <w:start w:val="3"/>
      <w:numFmt w:val="decimal"/>
      <w:lvlText w:val="%1"/>
      <w:lvlJc w:val="left"/>
      <w:pPr>
        <w:ind w:left="540" w:hanging="54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 w15:restartNumberingAfterBreak="0">
    <w:nsid w:val="1E3C16DE"/>
    <w:multiLevelType w:val="hybridMultilevel"/>
    <w:tmpl w:val="58EE2198"/>
    <w:lvl w:ilvl="0" w:tplc="223843F4">
      <w:start w:val="1"/>
      <w:numFmt w:val="decimal"/>
      <w:lvlText w:val="1.%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22943EFF"/>
    <w:multiLevelType w:val="multilevel"/>
    <w:tmpl w:val="0D1AF51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3553FBB"/>
    <w:multiLevelType w:val="multilevel"/>
    <w:tmpl w:val="A7FC14CA"/>
    <w:lvl w:ilvl="0">
      <w:start w:val="5"/>
      <w:numFmt w:val="decimal"/>
      <w:lvlText w:val="%1"/>
      <w:lvlJc w:val="left"/>
      <w:pPr>
        <w:ind w:left="360" w:hanging="360"/>
      </w:pPr>
      <w:rPr>
        <w:rFonts w:hint="default"/>
      </w:rPr>
    </w:lvl>
    <w:lvl w:ilvl="1">
      <w:start w:val="1"/>
      <w:numFmt w:val="decimal"/>
      <w:lvlText w:val="6.%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3E0722F"/>
    <w:multiLevelType w:val="hybridMultilevel"/>
    <w:tmpl w:val="AA622028"/>
    <w:lvl w:ilvl="0" w:tplc="01267BCE">
      <w:start w:val="1"/>
      <w:numFmt w:val="bullet"/>
      <w:lvlText w:val="•"/>
      <w:lvlJc w:val="left"/>
      <w:pPr>
        <w:tabs>
          <w:tab w:val="num" w:pos="720"/>
        </w:tabs>
        <w:ind w:left="720" w:hanging="360"/>
      </w:pPr>
      <w:rPr>
        <w:rFonts w:ascii="Arial" w:hAnsi="Arial" w:hint="default"/>
      </w:rPr>
    </w:lvl>
    <w:lvl w:ilvl="1" w:tplc="FFE24C6E" w:tentative="1">
      <w:start w:val="1"/>
      <w:numFmt w:val="bullet"/>
      <w:lvlText w:val="•"/>
      <w:lvlJc w:val="left"/>
      <w:pPr>
        <w:tabs>
          <w:tab w:val="num" w:pos="1440"/>
        </w:tabs>
        <w:ind w:left="1440" w:hanging="360"/>
      </w:pPr>
      <w:rPr>
        <w:rFonts w:ascii="Arial" w:hAnsi="Arial" w:hint="default"/>
      </w:rPr>
    </w:lvl>
    <w:lvl w:ilvl="2" w:tplc="7D2212EE" w:tentative="1">
      <w:start w:val="1"/>
      <w:numFmt w:val="bullet"/>
      <w:lvlText w:val="•"/>
      <w:lvlJc w:val="left"/>
      <w:pPr>
        <w:tabs>
          <w:tab w:val="num" w:pos="2160"/>
        </w:tabs>
        <w:ind w:left="2160" w:hanging="360"/>
      </w:pPr>
      <w:rPr>
        <w:rFonts w:ascii="Arial" w:hAnsi="Arial" w:hint="default"/>
      </w:rPr>
    </w:lvl>
    <w:lvl w:ilvl="3" w:tplc="8BCC856E" w:tentative="1">
      <w:start w:val="1"/>
      <w:numFmt w:val="bullet"/>
      <w:lvlText w:val="•"/>
      <w:lvlJc w:val="left"/>
      <w:pPr>
        <w:tabs>
          <w:tab w:val="num" w:pos="2880"/>
        </w:tabs>
        <w:ind w:left="2880" w:hanging="360"/>
      </w:pPr>
      <w:rPr>
        <w:rFonts w:ascii="Arial" w:hAnsi="Arial" w:hint="default"/>
      </w:rPr>
    </w:lvl>
    <w:lvl w:ilvl="4" w:tplc="2F7C3746" w:tentative="1">
      <w:start w:val="1"/>
      <w:numFmt w:val="bullet"/>
      <w:lvlText w:val="•"/>
      <w:lvlJc w:val="left"/>
      <w:pPr>
        <w:tabs>
          <w:tab w:val="num" w:pos="3600"/>
        </w:tabs>
        <w:ind w:left="3600" w:hanging="360"/>
      </w:pPr>
      <w:rPr>
        <w:rFonts w:ascii="Arial" w:hAnsi="Arial" w:hint="default"/>
      </w:rPr>
    </w:lvl>
    <w:lvl w:ilvl="5" w:tplc="02CE03AE" w:tentative="1">
      <w:start w:val="1"/>
      <w:numFmt w:val="bullet"/>
      <w:lvlText w:val="•"/>
      <w:lvlJc w:val="left"/>
      <w:pPr>
        <w:tabs>
          <w:tab w:val="num" w:pos="4320"/>
        </w:tabs>
        <w:ind w:left="4320" w:hanging="360"/>
      </w:pPr>
      <w:rPr>
        <w:rFonts w:ascii="Arial" w:hAnsi="Arial" w:hint="default"/>
      </w:rPr>
    </w:lvl>
    <w:lvl w:ilvl="6" w:tplc="7C4E255C" w:tentative="1">
      <w:start w:val="1"/>
      <w:numFmt w:val="bullet"/>
      <w:lvlText w:val="•"/>
      <w:lvlJc w:val="left"/>
      <w:pPr>
        <w:tabs>
          <w:tab w:val="num" w:pos="5040"/>
        </w:tabs>
        <w:ind w:left="5040" w:hanging="360"/>
      </w:pPr>
      <w:rPr>
        <w:rFonts w:ascii="Arial" w:hAnsi="Arial" w:hint="default"/>
      </w:rPr>
    </w:lvl>
    <w:lvl w:ilvl="7" w:tplc="8550CD74" w:tentative="1">
      <w:start w:val="1"/>
      <w:numFmt w:val="bullet"/>
      <w:lvlText w:val="•"/>
      <w:lvlJc w:val="left"/>
      <w:pPr>
        <w:tabs>
          <w:tab w:val="num" w:pos="5760"/>
        </w:tabs>
        <w:ind w:left="5760" w:hanging="360"/>
      </w:pPr>
      <w:rPr>
        <w:rFonts w:ascii="Arial" w:hAnsi="Arial" w:hint="default"/>
      </w:rPr>
    </w:lvl>
    <w:lvl w:ilvl="8" w:tplc="94DAE5B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F63AB4"/>
    <w:multiLevelType w:val="multilevel"/>
    <w:tmpl w:val="6F4E9826"/>
    <w:lvl w:ilvl="0">
      <w:start w:val="5"/>
      <w:numFmt w:val="decimal"/>
      <w:lvlText w:val="%1"/>
      <w:lvlJc w:val="left"/>
      <w:pPr>
        <w:ind w:left="360" w:hanging="360"/>
      </w:pPr>
      <w:rPr>
        <w:rFonts w:hint="default"/>
      </w:rPr>
    </w:lvl>
    <w:lvl w:ilvl="1">
      <w:start w:val="1"/>
      <w:numFmt w:val="decimal"/>
      <w:lvlText w:val="6.%2"/>
      <w:lvlJc w:val="left"/>
      <w:pPr>
        <w:ind w:left="360" w:hanging="36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AA120D4"/>
    <w:multiLevelType w:val="hybridMultilevel"/>
    <w:tmpl w:val="28884AA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31845A9F"/>
    <w:multiLevelType w:val="hybridMultilevel"/>
    <w:tmpl w:val="1BB4228C"/>
    <w:lvl w:ilvl="0" w:tplc="9A40F32A">
      <w:start w:val="1"/>
      <w:numFmt w:val="lowerLetter"/>
      <w:lvlText w:val="%1."/>
      <w:lvlJc w:val="left"/>
      <w:pPr>
        <w:ind w:left="720" w:hanging="360"/>
      </w:pPr>
      <w:rPr>
        <w:rFonts w:hint="default"/>
        <w:b/>
        <w:bCs/>
        <w:i w:val="0"/>
        <w:i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33395D69"/>
    <w:multiLevelType w:val="hybridMultilevel"/>
    <w:tmpl w:val="A67A39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4462287"/>
    <w:multiLevelType w:val="hybridMultilevel"/>
    <w:tmpl w:val="932A2D26"/>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AB6216F"/>
    <w:multiLevelType w:val="hybridMultilevel"/>
    <w:tmpl w:val="93EA0B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ACE3C4E"/>
    <w:multiLevelType w:val="hybridMultilevel"/>
    <w:tmpl w:val="6AFCAFC0"/>
    <w:lvl w:ilvl="0" w:tplc="F70E8B50">
      <w:start w:val="1"/>
      <w:numFmt w:val="decimal"/>
      <w:lvlText w:val="3.%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B4D2AFE"/>
    <w:multiLevelType w:val="hybridMultilevel"/>
    <w:tmpl w:val="11DC8814"/>
    <w:lvl w:ilvl="0" w:tplc="F052FAC6">
      <w:start w:val="1"/>
      <w:numFmt w:val="decimal"/>
      <w:lvlText w:val="2.%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3B7E0A26"/>
    <w:multiLevelType w:val="multilevel"/>
    <w:tmpl w:val="5740BBE8"/>
    <w:lvl w:ilvl="0">
      <w:start w:val="5"/>
      <w:numFmt w:val="decimal"/>
      <w:lvlText w:val="%1"/>
      <w:lvlJc w:val="left"/>
      <w:pPr>
        <w:ind w:left="480" w:hanging="480"/>
      </w:pPr>
      <w:rPr>
        <w:rFonts w:hint="default"/>
      </w:rPr>
    </w:lvl>
    <w:lvl w:ilvl="1">
      <w:start w:val="3"/>
      <w:numFmt w:val="decimal"/>
      <w:lvlText w:val="%1.%2"/>
      <w:lvlJc w:val="left"/>
      <w:pPr>
        <w:ind w:left="834" w:hanging="480"/>
      </w:pPr>
      <w:rPr>
        <w:rFonts w:hint="default"/>
      </w:rPr>
    </w:lvl>
    <w:lvl w:ilvl="2">
      <w:start w:val="1"/>
      <w:numFmt w:val="decimal"/>
      <w:lvlText w:val="%1.%2.%3"/>
      <w:lvlJc w:val="left"/>
      <w:pPr>
        <w:ind w:left="1428" w:hanging="720"/>
      </w:pPr>
      <w:rPr>
        <w:rFonts w:hint="default"/>
      </w:rPr>
    </w:lvl>
    <w:lvl w:ilvl="3">
      <w:start w:val="1"/>
      <w:numFmt w:val="lowerLetter"/>
      <w:lvlText w:val="%4."/>
      <w:lvlJc w:val="left"/>
      <w:pPr>
        <w:ind w:left="2142" w:hanging="1080"/>
      </w:pPr>
      <w:rPr>
        <w:rFonts w:hint="default"/>
        <w:b/>
        <w:bCs/>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9" w15:restartNumberingAfterBreak="0">
    <w:nsid w:val="51C36C99"/>
    <w:multiLevelType w:val="multilevel"/>
    <w:tmpl w:val="306610AA"/>
    <w:styleLink w:val="Estilo1"/>
    <w:lvl w:ilvl="0">
      <w:start w:val="1"/>
      <w:numFmt w:val="decimal"/>
      <w:lvlText w:val="%1"/>
      <w:lvlJc w:val="left"/>
      <w:pPr>
        <w:ind w:left="360" w:hanging="360"/>
      </w:pPr>
      <w:rPr>
        <w:rFonts w:hint="default"/>
      </w:rPr>
    </w:lvl>
    <w:lvl w:ilvl="1">
      <w:start w:val="1"/>
      <w:numFmt w:val="decimal"/>
      <w:lvlText w:val="2.%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1DC1F8A"/>
    <w:multiLevelType w:val="multilevel"/>
    <w:tmpl w:val="3C74B37A"/>
    <w:lvl w:ilvl="0">
      <w:start w:val="4"/>
      <w:numFmt w:val="decimal"/>
      <w:lvlText w:val="%1"/>
      <w:lvlJc w:val="left"/>
      <w:pPr>
        <w:ind w:left="540" w:hanging="540"/>
      </w:pPr>
      <w:rPr>
        <w:rFonts w:hint="default"/>
        <w:color w:val="auto"/>
      </w:rPr>
    </w:lvl>
    <w:lvl w:ilvl="1">
      <w:start w:val="9"/>
      <w:numFmt w:val="decimal"/>
      <w:lvlText w:val="%1.%2"/>
      <w:lvlJc w:val="left"/>
      <w:pPr>
        <w:ind w:left="1074" w:hanging="720"/>
      </w:pPr>
      <w:rPr>
        <w:rFonts w:hint="default"/>
        <w:color w:val="auto"/>
      </w:rPr>
    </w:lvl>
    <w:lvl w:ilvl="2">
      <w:start w:val="1"/>
      <w:numFmt w:val="decimal"/>
      <w:lvlText w:val="%1.%2.%3"/>
      <w:lvlJc w:val="left"/>
      <w:pPr>
        <w:ind w:left="1428" w:hanging="720"/>
      </w:pPr>
      <w:rPr>
        <w:rFonts w:hint="default"/>
        <w:color w:val="auto"/>
      </w:rPr>
    </w:lvl>
    <w:lvl w:ilvl="3">
      <w:start w:val="1"/>
      <w:numFmt w:val="decimal"/>
      <w:lvlText w:val="%1.%2.%3.%4"/>
      <w:lvlJc w:val="left"/>
      <w:pPr>
        <w:ind w:left="2142" w:hanging="1080"/>
      </w:pPr>
      <w:rPr>
        <w:rFonts w:hint="default"/>
        <w:color w:val="auto"/>
      </w:rPr>
    </w:lvl>
    <w:lvl w:ilvl="4">
      <w:start w:val="1"/>
      <w:numFmt w:val="decimal"/>
      <w:lvlText w:val="%1.%2.%3.%4.%5"/>
      <w:lvlJc w:val="left"/>
      <w:pPr>
        <w:ind w:left="2496" w:hanging="1080"/>
      </w:pPr>
      <w:rPr>
        <w:rFonts w:hint="default"/>
        <w:color w:val="auto"/>
      </w:rPr>
    </w:lvl>
    <w:lvl w:ilvl="5">
      <w:start w:val="1"/>
      <w:numFmt w:val="decimal"/>
      <w:lvlText w:val="%1.%2.%3.%4.%5.%6"/>
      <w:lvlJc w:val="left"/>
      <w:pPr>
        <w:ind w:left="3210" w:hanging="1440"/>
      </w:pPr>
      <w:rPr>
        <w:rFonts w:hint="default"/>
        <w:color w:val="auto"/>
      </w:rPr>
    </w:lvl>
    <w:lvl w:ilvl="6">
      <w:start w:val="1"/>
      <w:numFmt w:val="decimal"/>
      <w:lvlText w:val="%1.%2.%3.%4.%5.%6.%7"/>
      <w:lvlJc w:val="left"/>
      <w:pPr>
        <w:ind w:left="3924" w:hanging="1800"/>
      </w:pPr>
      <w:rPr>
        <w:rFonts w:hint="default"/>
        <w:color w:val="auto"/>
      </w:rPr>
    </w:lvl>
    <w:lvl w:ilvl="7">
      <w:start w:val="1"/>
      <w:numFmt w:val="decimal"/>
      <w:lvlText w:val="%1.%2.%3.%4.%5.%6.%7.%8"/>
      <w:lvlJc w:val="left"/>
      <w:pPr>
        <w:ind w:left="4278" w:hanging="1800"/>
      </w:pPr>
      <w:rPr>
        <w:rFonts w:hint="default"/>
        <w:color w:val="auto"/>
      </w:rPr>
    </w:lvl>
    <w:lvl w:ilvl="8">
      <w:start w:val="1"/>
      <w:numFmt w:val="decimal"/>
      <w:lvlText w:val="%1.%2.%3.%4.%5.%6.%7.%8.%9"/>
      <w:lvlJc w:val="left"/>
      <w:pPr>
        <w:ind w:left="4992" w:hanging="2160"/>
      </w:pPr>
      <w:rPr>
        <w:rFonts w:hint="default"/>
        <w:color w:val="auto"/>
      </w:rPr>
    </w:lvl>
  </w:abstractNum>
  <w:abstractNum w:abstractNumId="21" w15:restartNumberingAfterBreak="0">
    <w:nsid w:val="564A29B9"/>
    <w:multiLevelType w:val="hybridMultilevel"/>
    <w:tmpl w:val="41BACBD0"/>
    <w:lvl w:ilvl="0" w:tplc="10422492">
      <w:start w:val="1"/>
      <w:numFmt w:val="decimal"/>
      <w:lvlText w:val="5.%1"/>
      <w:lvlJc w:val="left"/>
      <w:pPr>
        <w:ind w:left="786"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6E2750D"/>
    <w:multiLevelType w:val="hybridMultilevel"/>
    <w:tmpl w:val="6B922500"/>
    <w:lvl w:ilvl="0" w:tplc="140A0001">
      <w:start w:val="1"/>
      <w:numFmt w:val="bullet"/>
      <w:lvlText w:val=""/>
      <w:lvlJc w:val="left"/>
      <w:pPr>
        <w:ind w:left="720" w:hanging="360"/>
      </w:pPr>
      <w:rPr>
        <w:rFonts w:ascii="Courier New" w:hAnsi="Courier New" w:hint="default"/>
      </w:rPr>
    </w:lvl>
    <w:lvl w:ilvl="1" w:tplc="140A0003" w:tentative="1">
      <w:start w:val="1"/>
      <w:numFmt w:val="bullet"/>
      <w:lvlText w:val="o"/>
      <w:lvlJc w:val="left"/>
      <w:pPr>
        <w:ind w:left="1440" w:hanging="360"/>
      </w:pPr>
      <w:rPr>
        <w:rFonts w:ascii="Cambria Math" w:hAnsi="Cambria Math" w:cs="Cambria Math" w:hint="default"/>
      </w:rPr>
    </w:lvl>
    <w:lvl w:ilvl="2" w:tplc="140A0005" w:tentative="1">
      <w:start w:val="1"/>
      <w:numFmt w:val="bullet"/>
      <w:lvlText w:val=""/>
      <w:lvlJc w:val="left"/>
      <w:pPr>
        <w:ind w:left="2160" w:hanging="360"/>
      </w:pPr>
      <w:rPr>
        <w:rFonts w:ascii="Symbol" w:hAnsi="Symbol" w:hint="default"/>
      </w:rPr>
    </w:lvl>
    <w:lvl w:ilvl="3" w:tplc="140A0001" w:tentative="1">
      <w:start w:val="1"/>
      <w:numFmt w:val="bullet"/>
      <w:lvlText w:val=""/>
      <w:lvlJc w:val="left"/>
      <w:pPr>
        <w:ind w:left="2880" w:hanging="360"/>
      </w:pPr>
      <w:rPr>
        <w:rFonts w:ascii="Courier New" w:hAnsi="Courier New" w:hint="default"/>
      </w:rPr>
    </w:lvl>
    <w:lvl w:ilvl="4" w:tplc="140A0003" w:tentative="1">
      <w:start w:val="1"/>
      <w:numFmt w:val="bullet"/>
      <w:lvlText w:val="o"/>
      <w:lvlJc w:val="left"/>
      <w:pPr>
        <w:ind w:left="3600" w:hanging="360"/>
      </w:pPr>
      <w:rPr>
        <w:rFonts w:ascii="Cambria Math" w:hAnsi="Cambria Math" w:cs="Cambria Math" w:hint="default"/>
      </w:rPr>
    </w:lvl>
    <w:lvl w:ilvl="5" w:tplc="140A0005" w:tentative="1">
      <w:start w:val="1"/>
      <w:numFmt w:val="bullet"/>
      <w:lvlText w:val=""/>
      <w:lvlJc w:val="left"/>
      <w:pPr>
        <w:ind w:left="4320" w:hanging="360"/>
      </w:pPr>
      <w:rPr>
        <w:rFonts w:ascii="Symbol" w:hAnsi="Symbol" w:hint="default"/>
      </w:rPr>
    </w:lvl>
    <w:lvl w:ilvl="6" w:tplc="140A0001" w:tentative="1">
      <w:start w:val="1"/>
      <w:numFmt w:val="bullet"/>
      <w:lvlText w:val=""/>
      <w:lvlJc w:val="left"/>
      <w:pPr>
        <w:ind w:left="5040" w:hanging="360"/>
      </w:pPr>
      <w:rPr>
        <w:rFonts w:ascii="Courier New" w:hAnsi="Courier New" w:hint="default"/>
      </w:rPr>
    </w:lvl>
    <w:lvl w:ilvl="7" w:tplc="140A0003" w:tentative="1">
      <w:start w:val="1"/>
      <w:numFmt w:val="bullet"/>
      <w:lvlText w:val="o"/>
      <w:lvlJc w:val="left"/>
      <w:pPr>
        <w:ind w:left="5760" w:hanging="360"/>
      </w:pPr>
      <w:rPr>
        <w:rFonts w:ascii="Cambria Math" w:hAnsi="Cambria Math" w:cs="Cambria Math" w:hint="default"/>
      </w:rPr>
    </w:lvl>
    <w:lvl w:ilvl="8" w:tplc="140A0005" w:tentative="1">
      <w:start w:val="1"/>
      <w:numFmt w:val="bullet"/>
      <w:lvlText w:val=""/>
      <w:lvlJc w:val="left"/>
      <w:pPr>
        <w:ind w:left="6480" w:hanging="360"/>
      </w:pPr>
      <w:rPr>
        <w:rFonts w:ascii="Symbol" w:hAnsi="Symbol" w:hint="default"/>
      </w:rPr>
    </w:lvl>
  </w:abstractNum>
  <w:abstractNum w:abstractNumId="23" w15:restartNumberingAfterBreak="0">
    <w:nsid w:val="579E1EB8"/>
    <w:multiLevelType w:val="hybridMultilevel"/>
    <w:tmpl w:val="C1FC60A2"/>
    <w:lvl w:ilvl="0" w:tplc="140A0001">
      <w:start w:val="1"/>
      <w:numFmt w:val="bullet"/>
      <w:lvlText w:val=""/>
      <w:lvlJc w:val="left"/>
      <w:pPr>
        <w:tabs>
          <w:tab w:val="num" w:pos="720"/>
        </w:tabs>
        <w:ind w:left="720" w:hanging="360"/>
      </w:pPr>
      <w:rPr>
        <w:rFonts w:ascii="Symbol" w:hAnsi="Symbol" w:hint="default"/>
      </w:rPr>
    </w:lvl>
    <w:lvl w:ilvl="1" w:tplc="AE0455AC" w:tentative="1">
      <w:start w:val="1"/>
      <w:numFmt w:val="decimal"/>
      <w:lvlText w:val="%2."/>
      <w:lvlJc w:val="left"/>
      <w:pPr>
        <w:tabs>
          <w:tab w:val="num" w:pos="1440"/>
        </w:tabs>
        <w:ind w:left="1440" w:hanging="360"/>
      </w:pPr>
    </w:lvl>
    <w:lvl w:ilvl="2" w:tplc="32F2B618" w:tentative="1">
      <w:start w:val="1"/>
      <w:numFmt w:val="decimal"/>
      <w:lvlText w:val="%3."/>
      <w:lvlJc w:val="left"/>
      <w:pPr>
        <w:tabs>
          <w:tab w:val="num" w:pos="2160"/>
        </w:tabs>
        <w:ind w:left="2160" w:hanging="360"/>
      </w:pPr>
    </w:lvl>
    <w:lvl w:ilvl="3" w:tplc="24ECE31A" w:tentative="1">
      <w:start w:val="1"/>
      <w:numFmt w:val="decimal"/>
      <w:lvlText w:val="%4."/>
      <w:lvlJc w:val="left"/>
      <w:pPr>
        <w:tabs>
          <w:tab w:val="num" w:pos="2880"/>
        </w:tabs>
        <w:ind w:left="2880" w:hanging="360"/>
      </w:pPr>
    </w:lvl>
    <w:lvl w:ilvl="4" w:tplc="FE7EF052" w:tentative="1">
      <w:start w:val="1"/>
      <w:numFmt w:val="decimal"/>
      <w:lvlText w:val="%5."/>
      <w:lvlJc w:val="left"/>
      <w:pPr>
        <w:tabs>
          <w:tab w:val="num" w:pos="3600"/>
        </w:tabs>
        <w:ind w:left="3600" w:hanging="360"/>
      </w:pPr>
    </w:lvl>
    <w:lvl w:ilvl="5" w:tplc="224E8DB2" w:tentative="1">
      <w:start w:val="1"/>
      <w:numFmt w:val="decimal"/>
      <w:lvlText w:val="%6."/>
      <w:lvlJc w:val="left"/>
      <w:pPr>
        <w:tabs>
          <w:tab w:val="num" w:pos="4320"/>
        </w:tabs>
        <w:ind w:left="4320" w:hanging="360"/>
      </w:pPr>
    </w:lvl>
    <w:lvl w:ilvl="6" w:tplc="62A235B6" w:tentative="1">
      <w:start w:val="1"/>
      <w:numFmt w:val="decimal"/>
      <w:lvlText w:val="%7."/>
      <w:lvlJc w:val="left"/>
      <w:pPr>
        <w:tabs>
          <w:tab w:val="num" w:pos="5040"/>
        </w:tabs>
        <w:ind w:left="5040" w:hanging="360"/>
      </w:pPr>
    </w:lvl>
    <w:lvl w:ilvl="7" w:tplc="FA007B52" w:tentative="1">
      <w:start w:val="1"/>
      <w:numFmt w:val="decimal"/>
      <w:lvlText w:val="%8."/>
      <w:lvlJc w:val="left"/>
      <w:pPr>
        <w:tabs>
          <w:tab w:val="num" w:pos="5760"/>
        </w:tabs>
        <w:ind w:left="5760" w:hanging="360"/>
      </w:pPr>
    </w:lvl>
    <w:lvl w:ilvl="8" w:tplc="741CF212" w:tentative="1">
      <w:start w:val="1"/>
      <w:numFmt w:val="decimal"/>
      <w:lvlText w:val="%9."/>
      <w:lvlJc w:val="left"/>
      <w:pPr>
        <w:tabs>
          <w:tab w:val="num" w:pos="6480"/>
        </w:tabs>
        <w:ind w:left="6480" w:hanging="360"/>
      </w:pPr>
    </w:lvl>
  </w:abstractNum>
  <w:abstractNum w:abstractNumId="24" w15:restartNumberingAfterBreak="0">
    <w:nsid w:val="58E228EE"/>
    <w:multiLevelType w:val="multilevel"/>
    <w:tmpl w:val="D1A68B6E"/>
    <w:lvl w:ilvl="0">
      <w:start w:val="2"/>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B4704AC"/>
    <w:multiLevelType w:val="hybridMultilevel"/>
    <w:tmpl w:val="266ED25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5E9B24AE"/>
    <w:multiLevelType w:val="hybridMultilevel"/>
    <w:tmpl w:val="C6009BE2"/>
    <w:lvl w:ilvl="0" w:tplc="140A0001">
      <w:start w:val="1"/>
      <w:numFmt w:val="bullet"/>
      <w:lvlText w:val=""/>
      <w:lvlJc w:val="left"/>
      <w:pPr>
        <w:ind w:left="930" w:hanging="360"/>
      </w:pPr>
      <w:rPr>
        <w:rFonts w:ascii="Symbol" w:hAnsi="Symbol" w:hint="default"/>
      </w:rPr>
    </w:lvl>
    <w:lvl w:ilvl="1" w:tplc="140A0003" w:tentative="1">
      <w:start w:val="1"/>
      <w:numFmt w:val="bullet"/>
      <w:lvlText w:val="o"/>
      <w:lvlJc w:val="left"/>
      <w:pPr>
        <w:ind w:left="1650" w:hanging="360"/>
      </w:pPr>
      <w:rPr>
        <w:rFonts w:ascii="Courier New" w:hAnsi="Courier New" w:cs="Courier New" w:hint="default"/>
      </w:rPr>
    </w:lvl>
    <w:lvl w:ilvl="2" w:tplc="140A0005" w:tentative="1">
      <w:start w:val="1"/>
      <w:numFmt w:val="bullet"/>
      <w:lvlText w:val=""/>
      <w:lvlJc w:val="left"/>
      <w:pPr>
        <w:ind w:left="2370" w:hanging="360"/>
      </w:pPr>
      <w:rPr>
        <w:rFonts w:ascii="Wingdings" w:hAnsi="Wingdings" w:hint="default"/>
      </w:rPr>
    </w:lvl>
    <w:lvl w:ilvl="3" w:tplc="140A0001" w:tentative="1">
      <w:start w:val="1"/>
      <w:numFmt w:val="bullet"/>
      <w:lvlText w:val=""/>
      <w:lvlJc w:val="left"/>
      <w:pPr>
        <w:ind w:left="3090" w:hanging="360"/>
      </w:pPr>
      <w:rPr>
        <w:rFonts w:ascii="Symbol" w:hAnsi="Symbol" w:hint="default"/>
      </w:rPr>
    </w:lvl>
    <w:lvl w:ilvl="4" w:tplc="140A0003" w:tentative="1">
      <w:start w:val="1"/>
      <w:numFmt w:val="bullet"/>
      <w:lvlText w:val="o"/>
      <w:lvlJc w:val="left"/>
      <w:pPr>
        <w:ind w:left="3810" w:hanging="360"/>
      </w:pPr>
      <w:rPr>
        <w:rFonts w:ascii="Courier New" w:hAnsi="Courier New" w:cs="Courier New" w:hint="default"/>
      </w:rPr>
    </w:lvl>
    <w:lvl w:ilvl="5" w:tplc="140A0005" w:tentative="1">
      <w:start w:val="1"/>
      <w:numFmt w:val="bullet"/>
      <w:lvlText w:val=""/>
      <w:lvlJc w:val="left"/>
      <w:pPr>
        <w:ind w:left="4530" w:hanging="360"/>
      </w:pPr>
      <w:rPr>
        <w:rFonts w:ascii="Wingdings" w:hAnsi="Wingdings" w:hint="default"/>
      </w:rPr>
    </w:lvl>
    <w:lvl w:ilvl="6" w:tplc="140A0001" w:tentative="1">
      <w:start w:val="1"/>
      <w:numFmt w:val="bullet"/>
      <w:lvlText w:val=""/>
      <w:lvlJc w:val="left"/>
      <w:pPr>
        <w:ind w:left="5250" w:hanging="360"/>
      </w:pPr>
      <w:rPr>
        <w:rFonts w:ascii="Symbol" w:hAnsi="Symbol" w:hint="default"/>
      </w:rPr>
    </w:lvl>
    <w:lvl w:ilvl="7" w:tplc="140A0003" w:tentative="1">
      <w:start w:val="1"/>
      <w:numFmt w:val="bullet"/>
      <w:lvlText w:val="o"/>
      <w:lvlJc w:val="left"/>
      <w:pPr>
        <w:ind w:left="5970" w:hanging="360"/>
      </w:pPr>
      <w:rPr>
        <w:rFonts w:ascii="Courier New" w:hAnsi="Courier New" w:cs="Courier New" w:hint="default"/>
      </w:rPr>
    </w:lvl>
    <w:lvl w:ilvl="8" w:tplc="140A0005" w:tentative="1">
      <w:start w:val="1"/>
      <w:numFmt w:val="bullet"/>
      <w:lvlText w:val=""/>
      <w:lvlJc w:val="left"/>
      <w:pPr>
        <w:ind w:left="6690" w:hanging="360"/>
      </w:pPr>
      <w:rPr>
        <w:rFonts w:ascii="Wingdings" w:hAnsi="Wingdings" w:hint="default"/>
      </w:rPr>
    </w:lvl>
  </w:abstractNum>
  <w:abstractNum w:abstractNumId="27" w15:restartNumberingAfterBreak="0">
    <w:nsid w:val="5ED56D39"/>
    <w:multiLevelType w:val="hybridMultilevel"/>
    <w:tmpl w:val="E03E44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5EFE7CDC"/>
    <w:multiLevelType w:val="multilevel"/>
    <w:tmpl w:val="A1A49F14"/>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62E07648"/>
    <w:multiLevelType w:val="hybridMultilevel"/>
    <w:tmpl w:val="A252CFD4"/>
    <w:lvl w:ilvl="0" w:tplc="6E3EC6CA">
      <w:start w:val="1"/>
      <w:numFmt w:val="lowerLetter"/>
      <w:lvlText w:val="%1."/>
      <w:lvlJc w:val="left"/>
      <w:pPr>
        <w:ind w:left="720" w:hanging="360"/>
      </w:pPr>
      <w:rPr>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61E5CEF"/>
    <w:multiLevelType w:val="hybridMultilevel"/>
    <w:tmpl w:val="1B8E5922"/>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1" w15:restartNumberingAfterBreak="0">
    <w:nsid w:val="66AA43E1"/>
    <w:multiLevelType w:val="multilevel"/>
    <w:tmpl w:val="C4322F76"/>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67503B0B"/>
    <w:multiLevelType w:val="multilevel"/>
    <w:tmpl w:val="0994CA20"/>
    <w:lvl w:ilvl="0">
      <w:start w:val="1"/>
      <w:numFmt w:val="decimal"/>
      <w:lvlText w:val="%1."/>
      <w:lvlJc w:val="left"/>
      <w:pPr>
        <w:ind w:left="1371" w:hanging="360"/>
      </w:pPr>
      <w:rPr>
        <w:rFonts w:hint="default"/>
        <w:color w:val="44546A" w:themeColor="text2"/>
      </w:rPr>
    </w:lvl>
    <w:lvl w:ilvl="1">
      <w:start w:val="8"/>
      <w:numFmt w:val="decimal"/>
      <w:isLgl/>
      <w:lvlText w:val="%1.%2"/>
      <w:lvlJc w:val="left"/>
      <w:pPr>
        <w:ind w:left="1731" w:hanging="720"/>
      </w:pPr>
      <w:rPr>
        <w:rFonts w:hint="default"/>
      </w:rPr>
    </w:lvl>
    <w:lvl w:ilvl="2">
      <w:start w:val="1"/>
      <w:numFmt w:val="decimal"/>
      <w:isLgl/>
      <w:lvlText w:val="%1.%2.%3"/>
      <w:lvlJc w:val="left"/>
      <w:pPr>
        <w:ind w:left="1731" w:hanging="720"/>
      </w:pPr>
      <w:rPr>
        <w:rFonts w:hint="default"/>
      </w:rPr>
    </w:lvl>
    <w:lvl w:ilvl="3">
      <w:start w:val="1"/>
      <w:numFmt w:val="decimal"/>
      <w:isLgl/>
      <w:lvlText w:val="%1.%2.%3.%4"/>
      <w:lvlJc w:val="left"/>
      <w:pPr>
        <w:ind w:left="2091" w:hanging="1080"/>
      </w:pPr>
      <w:rPr>
        <w:rFonts w:hint="default"/>
      </w:rPr>
    </w:lvl>
    <w:lvl w:ilvl="4">
      <w:start w:val="1"/>
      <w:numFmt w:val="decimal"/>
      <w:isLgl/>
      <w:lvlText w:val="%1.%2.%3.%4.%5"/>
      <w:lvlJc w:val="left"/>
      <w:pPr>
        <w:ind w:left="2091" w:hanging="1080"/>
      </w:pPr>
      <w:rPr>
        <w:rFonts w:hint="default"/>
      </w:rPr>
    </w:lvl>
    <w:lvl w:ilvl="5">
      <w:start w:val="1"/>
      <w:numFmt w:val="decimal"/>
      <w:isLgl/>
      <w:lvlText w:val="%1.%2.%3.%4.%5.%6"/>
      <w:lvlJc w:val="left"/>
      <w:pPr>
        <w:ind w:left="2451" w:hanging="1440"/>
      </w:pPr>
      <w:rPr>
        <w:rFonts w:hint="default"/>
      </w:rPr>
    </w:lvl>
    <w:lvl w:ilvl="6">
      <w:start w:val="1"/>
      <w:numFmt w:val="decimal"/>
      <w:isLgl/>
      <w:lvlText w:val="%1.%2.%3.%4.%5.%6.%7"/>
      <w:lvlJc w:val="left"/>
      <w:pPr>
        <w:ind w:left="2811" w:hanging="1800"/>
      </w:pPr>
      <w:rPr>
        <w:rFonts w:hint="default"/>
      </w:rPr>
    </w:lvl>
    <w:lvl w:ilvl="7">
      <w:start w:val="1"/>
      <w:numFmt w:val="decimal"/>
      <w:isLgl/>
      <w:lvlText w:val="%1.%2.%3.%4.%5.%6.%7.%8"/>
      <w:lvlJc w:val="left"/>
      <w:pPr>
        <w:ind w:left="2811" w:hanging="1800"/>
      </w:pPr>
      <w:rPr>
        <w:rFonts w:hint="default"/>
      </w:rPr>
    </w:lvl>
    <w:lvl w:ilvl="8">
      <w:start w:val="1"/>
      <w:numFmt w:val="decimal"/>
      <w:isLgl/>
      <w:lvlText w:val="%1.%2.%3.%4.%5.%6.%7.%8.%9"/>
      <w:lvlJc w:val="left"/>
      <w:pPr>
        <w:ind w:left="3171" w:hanging="2160"/>
      </w:pPr>
      <w:rPr>
        <w:rFonts w:hint="default"/>
      </w:rPr>
    </w:lvl>
  </w:abstractNum>
  <w:abstractNum w:abstractNumId="33" w15:restartNumberingAfterBreak="0">
    <w:nsid w:val="6AB45BE1"/>
    <w:multiLevelType w:val="hybridMultilevel"/>
    <w:tmpl w:val="F7EA52D8"/>
    <w:lvl w:ilvl="0" w:tplc="96A60AA6">
      <w:start w:val="1"/>
      <w:numFmt w:val="decimal"/>
      <w:lvlText w:val="4.%1"/>
      <w:lvlJc w:val="left"/>
      <w:pPr>
        <w:ind w:left="720" w:hanging="360"/>
      </w:pPr>
      <w:rPr>
        <w:rFonts w:hint="default"/>
        <w:color w:val="auto"/>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4" w15:restartNumberingAfterBreak="0">
    <w:nsid w:val="6D3966CF"/>
    <w:multiLevelType w:val="hybridMultilevel"/>
    <w:tmpl w:val="B19086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6E753C5C"/>
    <w:multiLevelType w:val="multilevel"/>
    <w:tmpl w:val="8E5AB5CE"/>
    <w:lvl w:ilvl="0">
      <w:start w:val="5"/>
      <w:numFmt w:val="decimal"/>
      <w:lvlText w:val="%1"/>
      <w:lvlJc w:val="left"/>
      <w:pPr>
        <w:ind w:left="480" w:hanging="480"/>
      </w:pPr>
      <w:rPr>
        <w:rFonts w:hint="default"/>
      </w:rPr>
    </w:lvl>
    <w:lvl w:ilvl="1">
      <w:start w:val="1"/>
      <w:numFmt w:val="decimal"/>
      <w:lvlText w:val="%1.%2"/>
      <w:lvlJc w:val="left"/>
      <w:pPr>
        <w:ind w:left="682" w:hanging="480"/>
      </w:pPr>
      <w:rPr>
        <w:rFonts w:hint="default"/>
      </w:rPr>
    </w:lvl>
    <w:lvl w:ilvl="2">
      <w:start w:val="1"/>
      <w:numFmt w:val="decimal"/>
      <w:lvlText w:val="%1.%2.%3"/>
      <w:lvlJc w:val="left"/>
      <w:pPr>
        <w:ind w:left="1124" w:hanging="720"/>
      </w:pPr>
      <w:rPr>
        <w:rFonts w:hint="default"/>
        <w:b/>
        <w:bCs/>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3214" w:hanging="1800"/>
      </w:pPr>
      <w:rPr>
        <w:rFonts w:hint="default"/>
      </w:rPr>
    </w:lvl>
    <w:lvl w:ilvl="8">
      <w:start w:val="1"/>
      <w:numFmt w:val="decimal"/>
      <w:lvlText w:val="%1.%2.%3.%4.%5.%6.%7.%8.%9"/>
      <w:lvlJc w:val="left"/>
      <w:pPr>
        <w:ind w:left="3416" w:hanging="1800"/>
      </w:pPr>
      <w:rPr>
        <w:rFonts w:hint="default"/>
      </w:rPr>
    </w:lvl>
  </w:abstractNum>
  <w:abstractNum w:abstractNumId="36" w15:restartNumberingAfterBreak="0">
    <w:nsid w:val="6ED1276E"/>
    <w:multiLevelType w:val="multilevel"/>
    <w:tmpl w:val="03D4143E"/>
    <w:lvl w:ilvl="0">
      <w:start w:val="3"/>
      <w:numFmt w:val="decimal"/>
      <w:lvlText w:val="%1"/>
      <w:lvlJc w:val="left"/>
      <w:pPr>
        <w:ind w:left="525" w:hanging="52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b/>
        <w:bCs/>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6EDF3662"/>
    <w:multiLevelType w:val="hybridMultilevel"/>
    <w:tmpl w:val="30489F8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4C0498A"/>
    <w:multiLevelType w:val="hybridMultilevel"/>
    <w:tmpl w:val="1068C5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698645B"/>
    <w:multiLevelType w:val="multilevel"/>
    <w:tmpl w:val="DC38F964"/>
    <w:lvl w:ilvl="0">
      <w:start w:val="5"/>
      <w:numFmt w:val="decimal"/>
      <w:lvlText w:val="%1"/>
      <w:lvlJc w:val="left"/>
      <w:pPr>
        <w:ind w:left="480" w:hanging="480"/>
      </w:pPr>
      <w:rPr>
        <w:rFonts w:hint="default"/>
      </w:rPr>
    </w:lvl>
    <w:lvl w:ilvl="1">
      <w:start w:val="2"/>
      <w:numFmt w:val="decimal"/>
      <w:lvlText w:val="%1.%2"/>
      <w:lvlJc w:val="left"/>
      <w:pPr>
        <w:ind w:left="834" w:hanging="480"/>
      </w:pPr>
      <w:rPr>
        <w:rFonts w:hint="default"/>
      </w:rPr>
    </w:lvl>
    <w:lvl w:ilvl="2">
      <w:start w:val="1"/>
      <w:numFmt w:val="decimal"/>
      <w:lvlText w:val="%1.%2.%3"/>
      <w:lvlJc w:val="left"/>
      <w:pPr>
        <w:ind w:left="1428" w:hanging="720"/>
      </w:pPr>
      <w:rPr>
        <w:rFonts w:hint="default"/>
        <w:b/>
        <w:bCs/>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40" w15:restartNumberingAfterBreak="0">
    <w:nsid w:val="77C50FCC"/>
    <w:multiLevelType w:val="multilevel"/>
    <w:tmpl w:val="9312A8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A902643"/>
    <w:multiLevelType w:val="hybridMultilevel"/>
    <w:tmpl w:val="134EF2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BFF378F"/>
    <w:multiLevelType w:val="hybridMultilevel"/>
    <w:tmpl w:val="11DC8814"/>
    <w:lvl w:ilvl="0" w:tplc="FFFFFFFF">
      <w:start w:val="1"/>
      <w:numFmt w:val="decimal"/>
      <w:lvlText w:val="2.%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C051139"/>
    <w:multiLevelType w:val="hybridMultilevel"/>
    <w:tmpl w:val="F198F2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7DCD7CBD"/>
    <w:multiLevelType w:val="multilevel"/>
    <w:tmpl w:val="7B5CF4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7"/>
  </w:num>
  <w:num w:numId="2">
    <w:abstractNumId w:val="19"/>
  </w:num>
  <w:num w:numId="3">
    <w:abstractNumId w:val="3"/>
  </w:num>
  <w:num w:numId="4">
    <w:abstractNumId w:val="6"/>
  </w:num>
  <w:num w:numId="5">
    <w:abstractNumId w:val="17"/>
  </w:num>
  <w:num w:numId="6">
    <w:abstractNumId w:val="16"/>
  </w:num>
  <w:num w:numId="7">
    <w:abstractNumId w:val="33"/>
  </w:num>
  <w:num w:numId="8">
    <w:abstractNumId w:val="21"/>
  </w:num>
  <w:num w:numId="9">
    <w:abstractNumId w:val="4"/>
  </w:num>
  <w:num w:numId="10">
    <w:abstractNumId w:val="14"/>
  </w:num>
  <w:num w:numId="11">
    <w:abstractNumId w:val="11"/>
  </w:num>
  <w:num w:numId="12">
    <w:abstractNumId w:val="22"/>
  </w:num>
  <w:num w:numId="13">
    <w:abstractNumId w:val="0"/>
  </w:num>
  <w:num w:numId="14">
    <w:abstractNumId w:val="36"/>
  </w:num>
  <w:num w:numId="15">
    <w:abstractNumId w:val="35"/>
  </w:num>
  <w:num w:numId="16">
    <w:abstractNumId w:val="10"/>
  </w:num>
  <w:num w:numId="17">
    <w:abstractNumId w:val="28"/>
  </w:num>
  <w:num w:numId="18">
    <w:abstractNumId w:val="15"/>
  </w:num>
  <w:num w:numId="19">
    <w:abstractNumId w:val="39"/>
  </w:num>
  <w:num w:numId="20">
    <w:abstractNumId w:val="18"/>
  </w:num>
  <w:num w:numId="21">
    <w:abstractNumId w:val="5"/>
  </w:num>
  <w:num w:numId="22">
    <w:abstractNumId w:val="32"/>
  </w:num>
  <w:num w:numId="23">
    <w:abstractNumId w:val="12"/>
  </w:num>
  <w:num w:numId="24">
    <w:abstractNumId w:val="9"/>
  </w:num>
  <w:num w:numId="25">
    <w:abstractNumId w:val="2"/>
  </w:num>
  <w:num w:numId="26">
    <w:abstractNumId w:val="23"/>
  </w:num>
  <w:num w:numId="27">
    <w:abstractNumId w:val="20"/>
  </w:num>
  <w:num w:numId="28">
    <w:abstractNumId w:val="42"/>
  </w:num>
  <w:num w:numId="29">
    <w:abstractNumId w:val="30"/>
  </w:num>
  <w:num w:numId="30">
    <w:abstractNumId w:val="31"/>
  </w:num>
  <w:num w:numId="31">
    <w:abstractNumId w:val="8"/>
  </w:num>
  <w:num w:numId="32">
    <w:abstractNumId w:val="1"/>
  </w:num>
  <w:num w:numId="33">
    <w:abstractNumId w:val="44"/>
  </w:num>
  <w:num w:numId="34">
    <w:abstractNumId w:val="7"/>
  </w:num>
  <w:num w:numId="35">
    <w:abstractNumId w:val="40"/>
  </w:num>
  <w:num w:numId="36">
    <w:abstractNumId w:val="25"/>
  </w:num>
  <w:num w:numId="37">
    <w:abstractNumId w:val="13"/>
  </w:num>
  <w:num w:numId="38">
    <w:abstractNumId w:val="24"/>
  </w:num>
  <w:num w:numId="39">
    <w:abstractNumId w:val="29"/>
  </w:num>
  <w:num w:numId="40">
    <w:abstractNumId w:val="43"/>
  </w:num>
  <w:num w:numId="41">
    <w:abstractNumId w:val="41"/>
  </w:num>
  <w:num w:numId="42">
    <w:abstractNumId w:val="26"/>
  </w:num>
  <w:num w:numId="43">
    <w:abstractNumId w:val="38"/>
  </w:num>
  <w:num w:numId="44">
    <w:abstractNumId w:val="34"/>
  </w:num>
  <w:num w:numId="45">
    <w:abstractNumId w:val="2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58A8"/>
    <w:rsid w:val="00000189"/>
    <w:rsid w:val="00000E7B"/>
    <w:rsid w:val="000012B2"/>
    <w:rsid w:val="00001822"/>
    <w:rsid w:val="000019AD"/>
    <w:rsid w:val="0000204F"/>
    <w:rsid w:val="00002834"/>
    <w:rsid w:val="000028C0"/>
    <w:rsid w:val="000030E8"/>
    <w:rsid w:val="0000312F"/>
    <w:rsid w:val="0000397B"/>
    <w:rsid w:val="00003DE4"/>
    <w:rsid w:val="00004C22"/>
    <w:rsid w:val="00004D5B"/>
    <w:rsid w:val="00005DE1"/>
    <w:rsid w:val="000060BB"/>
    <w:rsid w:val="0000626C"/>
    <w:rsid w:val="00007752"/>
    <w:rsid w:val="00007773"/>
    <w:rsid w:val="00007A28"/>
    <w:rsid w:val="00010D7E"/>
    <w:rsid w:val="00010E20"/>
    <w:rsid w:val="00011358"/>
    <w:rsid w:val="00012420"/>
    <w:rsid w:val="00012E69"/>
    <w:rsid w:val="000130B1"/>
    <w:rsid w:val="00013102"/>
    <w:rsid w:val="000132A1"/>
    <w:rsid w:val="000132CD"/>
    <w:rsid w:val="000134A1"/>
    <w:rsid w:val="00013C62"/>
    <w:rsid w:val="00013EB8"/>
    <w:rsid w:val="00013FE2"/>
    <w:rsid w:val="000141AA"/>
    <w:rsid w:val="0001428C"/>
    <w:rsid w:val="000144C3"/>
    <w:rsid w:val="00014543"/>
    <w:rsid w:val="00014607"/>
    <w:rsid w:val="00014B79"/>
    <w:rsid w:val="00014D1A"/>
    <w:rsid w:val="00014EC6"/>
    <w:rsid w:val="00015831"/>
    <w:rsid w:val="000158DE"/>
    <w:rsid w:val="00016CD1"/>
    <w:rsid w:val="00017038"/>
    <w:rsid w:val="000170FD"/>
    <w:rsid w:val="000174A6"/>
    <w:rsid w:val="000178DE"/>
    <w:rsid w:val="00017E00"/>
    <w:rsid w:val="00017F31"/>
    <w:rsid w:val="00020450"/>
    <w:rsid w:val="000208D0"/>
    <w:rsid w:val="00020977"/>
    <w:rsid w:val="000209C3"/>
    <w:rsid w:val="00021E9F"/>
    <w:rsid w:val="00021EC7"/>
    <w:rsid w:val="00022939"/>
    <w:rsid w:val="000230C0"/>
    <w:rsid w:val="00023374"/>
    <w:rsid w:val="000233FF"/>
    <w:rsid w:val="000248F1"/>
    <w:rsid w:val="00024A2A"/>
    <w:rsid w:val="00024BDF"/>
    <w:rsid w:val="00024C8E"/>
    <w:rsid w:val="00024EE8"/>
    <w:rsid w:val="00025002"/>
    <w:rsid w:val="00025043"/>
    <w:rsid w:val="000252D3"/>
    <w:rsid w:val="00025595"/>
    <w:rsid w:val="00025FED"/>
    <w:rsid w:val="0002604D"/>
    <w:rsid w:val="00026279"/>
    <w:rsid w:val="000262CD"/>
    <w:rsid w:val="000266D7"/>
    <w:rsid w:val="000274C8"/>
    <w:rsid w:val="00027BB0"/>
    <w:rsid w:val="00027D43"/>
    <w:rsid w:val="00030866"/>
    <w:rsid w:val="000310A2"/>
    <w:rsid w:val="000314A7"/>
    <w:rsid w:val="00031E6E"/>
    <w:rsid w:val="00032650"/>
    <w:rsid w:val="00032872"/>
    <w:rsid w:val="000329C8"/>
    <w:rsid w:val="00032C9A"/>
    <w:rsid w:val="00032D4F"/>
    <w:rsid w:val="00032F6B"/>
    <w:rsid w:val="00033FE3"/>
    <w:rsid w:val="0003443F"/>
    <w:rsid w:val="00035062"/>
    <w:rsid w:val="00035078"/>
    <w:rsid w:val="00035DE6"/>
    <w:rsid w:val="00035F3F"/>
    <w:rsid w:val="000361B0"/>
    <w:rsid w:val="00036DF6"/>
    <w:rsid w:val="00037448"/>
    <w:rsid w:val="00037561"/>
    <w:rsid w:val="00040496"/>
    <w:rsid w:val="0004087B"/>
    <w:rsid w:val="00040AC3"/>
    <w:rsid w:val="00040B1F"/>
    <w:rsid w:val="00040BEF"/>
    <w:rsid w:val="00040F6D"/>
    <w:rsid w:val="0004112C"/>
    <w:rsid w:val="00041305"/>
    <w:rsid w:val="00041C0F"/>
    <w:rsid w:val="00041DB1"/>
    <w:rsid w:val="00041EF2"/>
    <w:rsid w:val="00042195"/>
    <w:rsid w:val="000427F8"/>
    <w:rsid w:val="00042922"/>
    <w:rsid w:val="00042ABE"/>
    <w:rsid w:val="00043638"/>
    <w:rsid w:val="0004363D"/>
    <w:rsid w:val="000437D9"/>
    <w:rsid w:val="00043C93"/>
    <w:rsid w:val="00044237"/>
    <w:rsid w:val="000446C9"/>
    <w:rsid w:val="000447C2"/>
    <w:rsid w:val="0004488B"/>
    <w:rsid w:val="00044C24"/>
    <w:rsid w:val="00044CE9"/>
    <w:rsid w:val="0004504A"/>
    <w:rsid w:val="00045712"/>
    <w:rsid w:val="00045A16"/>
    <w:rsid w:val="00045C2B"/>
    <w:rsid w:val="00045C2F"/>
    <w:rsid w:val="00045DA5"/>
    <w:rsid w:val="00045DD2"/>
    <w:rsid w:val="00045FBC"/>
    <w:rsid w:val="0004662E"/>
    <w:rsid w:val="00046788"/>
    <w:rsid w:val="00047181"/>
    <w:rsid w:val="0004756C"/>
    <w:rsid w:val="00047697"/>
    <w:rsid w:val="0004789B"/>
    <w:rsid w:val="00047D29"/>
    <w:rsid w:val="00050052"/>
    <w:rsid w:val="00050227"/>
    <w:rsid w:val="00050999"/>
    <w:rsid w:val="00050ACC"/>
    <w:rsid w:val="00050FEA"/>
    <w:rsid w:val="00051C5E"/>
    <w:rsid w:val="00051D90"/>
    <w:rsid w:val="000520A6"/>
    <w:rsid w:val="00052E84"/>
    <w:rsid w:val="00053360"/>
    <w:rsid w:val="0005376D"/>
    <w:rsid w:val="000537E3"/>
    <w:rsid w:val="00053A0E"/>
    <w:rsid w:val="00053AF8"/>
    <w:rsid w:val="00053B20"/>
    <w:rsid w:val="00053C45"/>
    <w:rsid w:val="00054115"/>
    <w:rsid w:val="00054624"/>
    <w:rsid w:val="00054CBC"/>
    <w:rsid w:val="00054D9B"/>
    <w:rsid w:val="00055866"/>
    <w:rsid w:val="00056501"/>
    <w:rsid w:val="00057217"/>
    <w:rsid w:val="0005744C"/>
    <w:rsid w:val="00057552"/>
    <w:rsid w:val="0005795D"/>
    <w:rsid w:val="0005798F"/>
    <w:rsid w:val="00057DC9"/>
    <w:rsid w:val="00057F51"/>
    <w:rsid w:val="0006017B"/>
    <w:rsid w:val="00060AE5"/>
    <w:rsid w:val="00060E9C"/>
    <w:rsid w:val="00060E9E"/>
    <w:rsid w:val="0006104E"/>
    <w:rsid w:val="00061069"/>
    <w:rsid w:val="000614D9"/>
    <w:rsid w:val="000618F3"/>
    <w:rsid w:val="000620A0"/>
    <w:rsid w:val="000628E8"/>
    <w:rsid w:val="00062949"/>
    <w:rsid w:val="00062E53"/>
    <w:rsid w:val="00062E6A"/>
    <w:rsid w:val="00062F29"/>
    <w:rsid w:val="000632E4"/>
    <w:rsid w:val="00063635"/>
    <w:rsid w:val="00063743"/>
    <w:rsid w:val="00063AA8"/>
    <w:rsid w:val="00063E26"/>
    <w:rsid w:val="00063E74"/>
    <w:rsid w:val="00064227"/>
    <w:rsid w:val="00064372"/>
    <w:rsid w:val="00065244"/>
    <w:rsid w:val="00065580"/>
    <w:rsid w:val="00065DA9"/>
    <w:rsid w:val="00065E88"/>
    <w:rsid w:val="00065EC6"/>
    <w:rsid w:val="00066544"/>
    <w:rsid w:val="00066872"/>
    <w:rsid w:val="00066AE7"/>
    <w:rsid w:val="00067019"/>
    <w:rsid w:val="00067067"/>
    <w:rsid w:val="000678A2"/>
    <w:rsid w:val="00067997"/>
    <w:rsid w:val="0007059C"/>
    <w:rsid w:val="000705A8"/>
    <w:rsid w:val="00070ADB"/>
    <w:rsid w:val="00070C5C"/>
    <w:rsid w:val="00071451"/>
    <w:rsid w:val="00071621"/>
    <w:rsid w:val="00071673"/>
    <w:rsid w:val="0007241D"/>
    <w:rsid w:val="00072A73"/>
    <w:rsid w:val="00072E77"/>
    <w:rsid w:val="000734BF"/>
    <w:rsid w:val="00073596"/>
    <w:rsid w:val="000738C6"/>
    <w:rsid w:val="00073AB4"/>
    <w:rsid w:val="00074D67"/>
    <w:rsid w:val="000756DA"/>
    <w:rsid w:val="000757FD"/>
    <w:rsid w:val="00076418"/>
    <w:rsid w:val="00076A91"/>
    <w:rsid w:val="0007784D"/>
    <w:rsid w:val="00077B07"/>
    <w:rsid w:val="00077D75"/>
    <w:rsid w:val="00080829"/>
    <w:rsid w:val="0008085D"/>
    <w:rsid w:val="00080DA3"/>
    <w:rsid w:val="00080E97"/>
    <w:rsid w:val="00081056"/>
    <w:rsid w:val="0008151C"/>
    <w:rsid w:val="00081598"/>
    <w:rsid w:val="00081A7F"/>
    <w:rsid w:val="00082A64"/>
    <w:rsid w:val="00082F43"/>
    <w:rsid w:val="00083112"/>
    <w:rsid w:val="000832B2"/>
    <w:rsid w:val="00083E0D"/>
    <w:rsid w:val="00084125"/>
    <w:rsid w:val="00084247"/>
    <w:rsid w:val="00084624"/>
    <w:rsid w:val="00084E77"/>
    <w:rsid w:val="00085402"/>
    <w:rsid w:val="00085B36"/>
    <w:rsid w:val="000861AB"/>
    <w:rsid w:val="0008642B"/>
    <w:rsid w:val="0008666B"/>
    <w:rsid w:val="000866F8"/>
    <w:rsid w:val="00086E0A"/>
    <w:rsid w:val="0008782F"/>
    <w:rsid w:val="00087DDF"/>
    <w:rsid w:val="0009002B"/>
    <w:rsid w:val="000902E5"/>
    <w:rsid w:val="00090781"/>
    <w:rsid w:val="00090CBE"/>
    <w:rsid w:val="000911D0"/>
    <w:rsid w:val="000916CE"/>
    <w:rsid w:val="00091A28"/>
    <w:rsid w:val="00092247"/>
    <w:rsid w:val="000924C6"/>
    <w:rsid w:val="00092F11"/>
    <w:rsid w:val="000931EC"/>
    <w:rsid w:val="0009324C"/>
    <w:rsid w:val="0009343B"/>
    <w:rsid w:val="000935EE"/>
    <w:rsid w:val="0009386B"/>
    <w:rsid w:val="00094634"/>
    <w:rsid w:val="000946A5"/>
    <w:rsid w:val="00094927"/>
    <w:rsid w:val="00094B4A"/>
    <w:rsid w:val="00094F18"/>
    <w:rsid w:val="00095579"/>
    <w:rsid w:val="00095A8C"/>
    <w:rsid w:val="00095AF2"/>
    <w:rsid w:val="00095D72"/>
    <w:rsid w:val="00095F0B"/>
    <w:rsid w:val="00095F40"/>
    <w:rsid w:val="0009645F"/>
    <w:rsid w:val="000966AD"/>
    <w:rsid w:val="00096EA7"/>
    <w:rsid w:val="0009768C"/>
    <w:rsid w:val="00097743"/>
    <w:rsid w:val="000A10A4"/>
    <w:rsid w:val="000A1332"/>
    <w:rsid w:val="000A1758"/>
    <w:rsid w:val="000A1C11"/>
    <w:rsid w:val="000A1E0F"/>
    <w:rsid w:val="000A27D3"/>
    <w:rsid w:val="000A27DC"/>
    <w:rsid w:val="000A2FBE"/>
    <w:rsid w:val="000A30B5"/>
    <w:rsid w:val="000A3454"/>
    <w:rsid w:val="000A3CA3"/>
    <w:rsid w:val="000A45B7"/>
    <w:rsid w:val="000A4794"/>
    <w:rsid w:val="000A4904"/>
    <w:rsid w:val="000A54F3"/>
    <w:rsid w:val="000A5657"/>
    <w:rsid w:val="000A61EF"/>
    <w:rsid w:val="000A6402"/>
    <w:rsid w:val="000A6433"/>
    <w:rsid w:val="000A671D"/>
    <w:rsid w:val="000A6BB8"/>
    <w:rsid w:val="000A79EC"/>
    <w:rsid w:val="000A7FFD"/>
    <w:rsid w:val="000B0180"/>
    <w:rsid w:val="000B0916"/>
    <w:rsid w:val="000B0CAA"/>
    <w:rsid w:val="000B0D2A"/>
    <w:rsid w:val="000B11BB"/>
    <w:rsid w:val="000B1504"/>
    <w:rsid w:val="000B1898"/>
    <w:rsid w:val="000B18EE"/>
    <w:rsid w:val="000B1FC2"/>
    <w:rsid w:val="000B1FF2"/>
    <w:rsid w:val="000B217F"/>
    <w:rsid w:val="000B22D3"/>
    <w:rsid w:val="000B2389"/>
    <w:rsid w:val="000B26DB"/>
    <w:rsid w:val="000B2ED9"/>
    <w:rsid w:val="000B31CD"/>
    <w:rsid w:val="000B381D"/>
    <w:rsid w:val="000B3DED"/>
    <w:rsid w:val="000B3E10"/>
    <w:rsid w:val="000B43BD"/>
    <w:rsid w:val="000B49E7"/>
    <w:rsid w:val="000B54AF"/>
    <w:rsid w:val="000B55ED"/>
    <w:rsid w:val="000B5680"/>
    <w:rsid w:val="000B56E0"/>
    <w:rsid w:val="000B5762"/>
    <w:rsid w:val="000B58DB"/>
    <w:rsid w:val="000B5ADA"/>
    <w:rsid w:val="000B6053"/>
    <w:rsid w:val="000B6063"/>
    <w:rsid w:val="000B6229"/>
    <w:rsid w:val="000B66BE"/>
    <w:rsid w:val="000B7023"/>
    <w:rsid w:val="000B7733"/>
    <w:rsid w:val="000C0D46"/>
    <w:rsid w:val="000C11BF"/>
    <w:rsid w:val="000C1755"/>
    <w:rsid w:val="000C2188"/>
    <w:rsid w:val="000C2867"/>
    <w:rsid w:val="000C312F"/>
    <w:rsid w:val="000C32ED"/>
    <w:rsid w:val="000C3492"/>
    <w:rsid w:val="000C37D5"/>
    <w:rsid w:val="000C3E34"/>
    <w:rsid w:val="000C5BE8"/>
    <w:rsid w:val="000C60CB"/>
    <w:rsid w:val="000C636C"/>
    <w:rsid w:val="000C663B"/>
    <w:rsid w:val="000C6FED"/>
    <w:rsid w:val="000C7079"/>
    <w:rsid w:val="000C7410"/>
    <w:rsid w:val="000C757F"/>
    <w:rsid w:val="000C7C19"/>
    <w:rsid w:val="000C7F1D"/>
    <w:rsid w:val="000D0277"/>
    <w:rsid w:val="000D0740"/>
    <w:rsid w:val="000D07C2"/>
    <w:rsid w:val="000D0B6F"/>
    <w:rsid w:val="000D0C59"/>
    <w:rsid w:val="000D0D07"/>
    <w:rsid w:val="000D1418"/>
    <w:rsid w:val="000D14ED"/>
    <w:rsid w:val="000D15BB"/>
    <w:rsid w:val="000D185C"/>
    <w:rsid w:val="000D2069"/>
    <w:rsid w:val="000D26A3"/>
    <w:rsid w:val="000D325B"/>
    <w:rsid w:val="000D33C0"/>
    <w:rsid w:val="000D3771"/>
    <w:rsid w:val="000D37C3"/>
    <w:rsid w:val="000D3AA6"/>
    <w:rsid w:val="000D3BCE"/>
    <w:rsid w:val="000D3CCC"/>
    <w:rsid w:val="000D496A"/>
    <w:rsid w:val="000D511A"/>
    <w:rsid w:val="000D5824"/>
    <w:rsid w:val="000D5A7B"/>
    <w:rsid w:val="000D5B74"/>
    <w:rsid w:val="000D61B9"/>
    <w:rsid w:val="000D7BD3"/>
    <w:rsid w:val="000E068A"/>
    <w:rsid w:val="000E0F21"/>
    <w:rsid w:val="000E122C"/>
    <w:rsid w:val="000E1646"/>
    <w:rsid w:val="000E1B86"/>
    <w:rsid w:val="000E1E34"/>
    <w:rsid w:val="000E1E3D"/>
    <w:rsid w:val="000E21AA"/>
    <w:rsid w:val="000E239D"/>
    <w:rsid w:val="000E25E6"/>
    <w:rsid w:val="000E270A"/>
    <w:rsid w:val="000E2AA0"/>
    <w:rsid w:val="000E2D09"/>
    <w:rsid w:val="000E2EED"/>
    <w:rsid w:val="000E30CA"/>
    <w:rsid w:val="000E41AD"/>
    <w:rsid w:val="000E4454"/>
    <w:rsid w:val="000E4A9B"/>
    <w:rsid w:val="000E5034"/>
    <w:rsid w:val="000E5493"/>
    <w:rsid w:val="000E5954"/>
    <w:rsid w:val="000E5F9C"/>
    <w:rsid w:val="000E64B5"/>
    <w:rsid w:val="000E6B47"/>
    <w:rsid w:val="000E6D7A"/>
    <w:rsid w:val="000E6E0E"/>
    <w:rsid w:val="000E7253"/>
    <w:rsid w:val="000E7A5F"/>
    <w:rsid w:val="000F0C2D"/>
    <w:rsid w:val="000F18A4"/>
    <w:rsid w:val="000F18CC"/>
    <w:rsid w:val="000F201F"/>
    <w:rsid w:val="000F208E"/>
    <w:rsid w:val="000F2238"/>
    <w:rsid w:val="000F2429"/>
    <w:rsid w:val="000F2603"/>
    <w:rsid w:val="000F3042"/>
    <w:rsid w:val="000F3374"/>
    <w:rsid w:val="000F44DD"/>
    <w:rsid w:val="000F4594"/>
    <w:rsid w:val="000F4BE4"/>
    <w:rsid w:val="000F53EB"/>
    <w:rsid w:val="000F5477"/>
    <w:rsid w:val="000F5CE9"/>
    <w:rsid w:val="000F65A2"/>
    <w:rsid w:val="000F6A3B"/>
    <w:rsid w:val="000F6F39"/>
    <w:rsid w:val="000F6F65"/>
    <w:rsid w:val="000F796B"/>
    <w:rsid w:val="0010006C"/>
    <w:rsid w:val="001006C0"/>
    <w:rsid w:val="00100758"/>
    <w:rsid w:val="00100C5C"/>
    <w:rsid w:val="00100FB6"/>
    <w:rsid w:val="00101282"/>
    <w:rsid w:val="00101B8B"/>
    <w:rsid w:val="00101DBA"/>
    <w:rsid w:val="001022C8"/>
    <w:rsid w:val="00102693"/>
    <w:rsid w:val="00102783"/>
    <w:rsid w:val="00102BFB"/>
    <w:rsid w:val="0010398B"/>
    <w:rsid w:val="00104ADF"/>
    <w:rsid w:val="00104D61"/>
    <w:rsid w:val="00104D78"/>
    <w:rsid w:val="001050CB"/>
    <w:rsid w:val="00105555"/>
    <w:rsid w:val="00105B96"/>
    <w:rsid w:val="001067E5"/>
    <w:rsid w:val="00106BEE"/>
    <w:rsid w:val="001070D3"/>
    <w:rsid w:val="0010797E"/>
    <w:rsid w:val="00110399"/>
    <w:rsid w:val="001103DB"/>
    <w:rsid w:val="001107C4"/>
    <w:rsid w:val="00110B25"/>
    <w:rsid w:val="00110E0A"/>
    <w:rsid w:val="00111281"/>
    <w:rsid w:val="00112361"/>
    <w:rsid w:val="00112BFE"/>
    <w:rsid w:val="001130B9"/>
    <w:rsid w:val="00113282"/>
    <w:rsid w:val="0011332C"/>
    <w:rsid w:val="00113A10"/>
    <w:rsid w:val="001148EE"/>
    <w:rsid w:val="00114A6C"/>
    <w:rsid w:val="00114D92"/>
    <w:rsid w:val="00114EE7"/>
    <w:rsid w:val="00114F0A"/>
    <w:rsid w:val="0011527F"/>
    <w:rsid w:val="00116CB5"/>
    <w:rsid w:val="0011706F"/>
    <w:rsid w:val="00117791"/>
    <w:rsid w:val="00117C9D"/>
    <w:rsid w:val="00120387"/>
    <w:rsid w:val="001209BC"/>
    <w:rsid w:val="00120A15"/>
    <w:rsid w:val="00120DD8"/>
    <w:rsid w:val="00121696"/>
    <w:rsid w:val="001218BF"/>
    <w:rsid w:val="001223A5"/>
    <w:rsid w:val="0012261A"/>
    <w:rsid w:val="0012274A"/>
    <w:rsid w:val="001232B3"/>
    <w:rsid w:val="001234E3"/>
    <w:rsid w:val="00123BE3"/>
    <w:rsid w:val="00123F3D"/>
    <w:rsid w:val="00124760"/>
    <w:rsid w:val="00124849"/>
    <w:rsid w:val="00124BF0"/>
    <w:rsid w:val="00124CEB"/>
    <w:rsid w:val="00125676"/>
    <w:rsid w:val="00125BD7"/>
    <w:rsid w:val="001260D9"/>
    <w:rsid w:val="00126107"/>
    <w:rsid w:val="00126344"/>
    <w:rsid w:val="0012651B"/>
    <w:rsid w:val="001265BC"/>
    <w:rsid w:val="00126871"/>
    <w:rsid w:val="00127276"/>
    <w:rsid w:val="0012730D"/>
    <w:rsid w:val="001273D4"/>
    <w:rsid w:val="001300FF"/>
    <w:rsid w:val="00130207"/>
    <w:rsid w:val="0013032A"/>
    <w:rsid w:val="00130333"/>
    <w:rsid w:val="001303D7"/>
    <w:rsid w:val="00130563"/>
    <w:rsid w:val="00131764"/>
    <w:rsid w:val="0013239F"/>
    <w:rsid w:val="00132AA0"/>
    <w:rsid w:val="00132D31"/>
    <w:rsid w:val="0013368D"/>
    <w:rsid w:val="001337FC"/>
    <w:rsid w:val="00134245"/>
    <w:rsid w:val="00134480"/>
    <w:rsid w:val="001345F8"/>
    <w:rsid w:val="0013482E"/>
    <w:rsid w:val="001349FC"/>
    <w:rsid w:val="00134FD3"/>
    <w:rsid w:val="00135087"/>
    <w:rsid w:val="001357F7"/>
    <w:rsid w:val="00135D59"/>
    <w:rsid w:val="001362E2"/>
    <w:rsid w:val="001367B6"/>
    <w:rsid w:val="00136A67"/>
    <w:rsid w:val="001371CC"/>
    <w:rsid w:val="00137D4A"/>
    <w:rsid w:val="00140815"/>
    <w:rsid w:val="00140AA6"/>
    <w:rsid w:val="001411BF"/>
    <w:rsid w:val="0014126C"/>
    <w:rsid w:val="001412BB"/>
    <w:rsid w:val="001422C6"/>
    <w:rsid w:val="001430D4"/>
    <w:rsid w:val="001430E1"/>
    <w:rsid w:val="001433D2"/>
    <w:rsid w:val="0014364C"/>
    <w:rsid w:val="00143CB7"/>
    <w:rsid w:val="00143DE1"/>
    <w:rsid w:val="00143EFD"/>
    <w:rsid w:val="00143F50"/>
    <w:rsid w:val="00144041"/>
    <w:rsid w:val="001441D5"/>
    <w:rsid w:val="001443EF"/>
    <w:rsid w:val="001444CA"/>
    <w:rsid w:val="00144BCD"/>
    <w:rsid w:val="00145756"/>
    <w:rsid w:val="0014587A"/>
    <w:rsid w:val="001458A3"/>
    <w:rsid w:val="00145AE6"/>
    <w:rsid w:val="001462A5"/>
    <w:rsid w:val="00146308"/>
    <w:rsid w:val="001465DA"/>
    <w:rsid w:val="00146A49"/>
    <w:rsid w:val="0014708E"/>
    <w:rsid w:val="00147168"/>
    <w:rsid w:val="00150461"/>
    <w:rsid w:val="0015056F"/>
    <w:rsid w:val="0015156D"/>
    <w:rsid w:val="00151E4A"/>
    <w:rsid w:val="00151E9A"/>
    <w:rsid w:val="00152C75"/>
    <w:rsid w:val="001531A9"/>
    <w:rsid w:val="0015354B"/>
    <w:rsid w:val="00153987"/>
    <w:rsid w:val="001539EF"/>
    <w:rsid w:val="00153F42"/>
    <w:rsid w:val="00154709"/>
    <w:rsid w:val="00155DE8"/>
    <w:rsid w:val="00156121"/>
    <w:rsid w:val="00156BA3"/>
    <w:rsid w:val="00157114"/>
    <w:rsid w:val="0015725C"/>
    <w:rsid w:val="0015773E"/>
    <w:rsid w:val="0015796B"/>
    <w:rsid w:val="001603C5"/>
    <w:rsid w:val="0016128F"/>
    <w:rsid w:val="00161D67"/>
    <w:rsid w:val="00161E29"/>
    <w:rsid w:val="0016299D"/>
    <w:rsid w:val="00162AB4"/>
    <w:rsid w:val="00162DA5"/>
    <w:rsid w:val="00163191"/>
    <w:rsid w:val="0016346B"/>
    <w:rsid w:val="00163614"/>
    <w:rsid w:val="00163CEC"/>
    <w:rsid w:val="00163D21"/>
    <w:rsid w:val="00163E0F"/>
    <w:rsid w:val="00163E97"/>
    <w:rsid w:val="001640CE"/>
    <w:rsid w:val="001642A5"/>
    <w:rsid w:val="001643B4"/>
    <w:rsid w:val="001644DC"/>
    <w:rsid w:val="00164B51"/>
    <w:rsid w:val="00164CD0"/>
    <w:rsid w:val="00164F12"/>
    <w:rsid w:val="00165AB8"/>
    <w:rsid w:val="0016687B"/>
    <w:rsid w:val="001671BA"/>
    <w:rsid w:val="00167ADF"/>
    <w:rsid w:val="00167B6B"/>
    <w:rsid w:val="001700B2"/>
    <w:rsid w:val="00170387"/>
    <w:rsid w:val="00170BFD"/>
    <w:rsid w:val="001716CD"/>
    <w:rsid w:val="00171822"/>
    <w:rsid w:val="00171AE2"/>
    <w:rsid w:val="00171D9E"/>
    <w:rsid w:val="001728A8"/>
    <w:rsid w:val="00172985"/>
    <w:rsid w:val="001730B5"/>
    <w:rsid w:val="00173E27"/>
    <w:rsid w:val="001741F9"/>
    <w:rsid w:val="001741FA"/>
    <w:rsid w:val="00174357"/>
    <w:rsid w:val="00174442"/>
    <w:rsid w:val="00174687"/>
    <w:rsid w:val="00174B02"/>
    <w:rsid w:val="00174F33"/>
    <w:rsid w:val="001752F8"/>
    <w:rsid w:val="00175DBB"/>
    <w:rsid w:val="00175EE9"/>
    <w:rsid w:val="00175F94"/>
    <w:rsid w:val="00176728"/>
    <w:rsid w:val="00176766"/>
    <w:rsid w:val="00176F85"/>
    <w:rsid w:val="00177507"/>
    <w:rsid w:val="00177823"/>
    <w:rsid w:val="00177E88"/>
    <w:rsid w:val="00180220"/>
    <w:rsid w:val="00180A44"/>
    <w:rsid w:val="00180B05"/>
    <w:rsid w:val="00180FC7"/>
    <w:rsid w:val="001815DD"/>
    <w:rsid w:val="001818B8"/>
    <w:rsid w:val="00181CED"/>
    <w:rsid w:val="001821AD"/>
    <w:rsid w:val="00182451"/>
    <w:rsid w:val="00182A2E"/>
    <w:rsid w:val="001839D3"/>
    <w:rsid w:val="00183A8B"/>
    <w:rsid w:val="00183F40"/>
    <w:rsid w:val="00184013"/>
    <w:rsid w:val="00185239"/>
    <w:rsid w:val="00185716"/>
    <w:rsid w:val="00185A29"/>
    <w:rsid w:val="00185B63"/>
    <w:rsid w:val="0018605F"/>
    <w:rsid w:val="001867A8"/>
    <w:rsid w:val="00187162"/>
    <w:rsid w:val="00190399"/>
    <w:rsid w:val="001904D8"/>
    <w:rsid w:val="00190599"/>
    <w:rsid w:val="001917AD"/>
    <w:rsid w:val="001919AB"/>
    <w:rsid w:val="00192FB9"/>
    <w:rsid w:val="001932FD"/>
    <w:rsid w:val="00193761"/>
    <w:rsid w:val="00193AE6"/>
    <w:rsid w:val="00193EA3"/>
    <w:rsid w:val="00194295"/>
    <w:rsid w:val="00194AC9"/>
    <w:rsid w:val="00194BEA"/>
    <w:rsid w:val="001951A9"/>
    <w:rsid w:val="00195442"/>
    <w:rsid w:val="00195C84"/>
    <w:rsid w:val="00195F1B"/>
    <w:rsid w:val="00196215"/>
    <w:rsid w:val="00196218"/>
    <w:rsid w:val="00196D99"/>
    <w:rsid w:val="00197636"/>
    <w:rsid w:val="0019774A"/>
    <w:rsid w:val="00197ADA"/>
    <w:rsid w:val="00197CC3"/>
    <w:rsid w:val="00197D6F"/>
    <w:rsid w:val="00197FE3"/>
    <w:rsid w:val="001A09CD"/>
    <w:rsid w:val="001A0FB1"/>
    <w:rsid w:val="001A3132"/>
    <w:rsid w:val="001A4286"/>
    <w:rsid w:val="001A51AB"/>
    <w:rsid w:val="001A51EC"/>
    <w:rsid w:val="001A6796"/>
    <w:rsid w:val="001A67CA"/>
    <w:rsid w:val="001A6FC1"/>
    <w:rsid w:val="001A77E8"/>
    <w:rsid w:val="001A7968"/>
    <w:rsid w:val="001B002F"/>
    <w:rsid w:val="001B0208"/>
    <w:rsid w:val="001B0704"/>
    <w:rsid w:val="001B0C44"/>
    <w:rsid w:val="001B15FB"/>
    <w:rsid w:val="001B1AFF"/>
    <w:rsid w:val="001B208B"/>
    <w:rsid w:val="001B220E"/>
    <w:rsid w:val="001B226A"/>
    <w:rsid w:val="001B352E"/>
    <w:rsid w:val="001B375B"/>
    <w:rsid w:val="001B3992"/>
    <w:rsid w:val="001B3E62"/>
    <w:rsid w:val="001B4867"/>
    <w:rsid w:val="001B493C"/>
    <w:rsid w:val="001B4AAA"/>
    <w:rsid w:val="001B4B57"/>
    <w:rsid w:val="001B4CED"/>
    <w:rsid w:val="001B4E8B"/>
    <w:rsid w:val="001B5181"/>
    <w:rsid w:val="001B528F"/>
    <w:rsid w:val="001B56BC"/>
    <w:rsid w:val="001B63E6"/>
    <w:rsid w:val="001B6692"/>
    <w:rsid w:val="001B6EA2"/>
    <w:rsid w:val="001B7A07"/>
    <w:rsid w:val="001B7B32"/>
    <w:rsid w:val="001B7C34"/>
    <w:rsid w:val="001C027B"/>
    <w:rsid w:val="001C0698"/>
    <w:rsid w:val="001C0A0C"/>
    <w:rsid w:val="001C0BEA"/>
    <w:rsid w:val="001C0D49"/>
    <w:rsid w:val="001C0D80"/>
    <w:rsid w:val="001C0F8C"/>
    <w:rsid w:val="001C11D4"/>
    <w:rsid w:val="001C1A55"/>
    <w:rsid w:val="001C1B0C"/>
    <w:rsid w:val="001C1E8F"/>
    <w:rsid w:val="001C2052"/>
    <w:rsid w:val="001C2156"/>
    <w:rsid w:val="001C2E33"/>
    <w:rsid w:val="001C3DB3"/>
    <w:rsid w:val="001C470E"/>
    <w:rsid w:val="001C4937"/>
    <w:rsid w:val="001C4A7F"/>
    <w:rsid w:val="001C5444"/>
    <w:rsid w:val="001C54D7"/>
    <w:rsid w:val="001C559B"/>
    <w:rsid w:val="001C632E"/>
    <w:rsid w:val="001C670E"/>
    <w:rsid w:val="001C68CB"/>
    <w:rsid w:val="001C6D91"/>
    <w:rsid w:val="001C72A1"/>
    <w:rsid w:val="001C75E5"/>
    <w:rsid w:val="001C794C"/>
    <w:rsid w:val="001C7AE0"/>
    <w:rsid w:val="001C7B22"/>
    <w:rsid w:val="001D057E"/>
    <w:rsid w:val="001D086C"/>
    <w:rsid w:val="001D0E35"/>
    <w:rsid w:val="001D1475"/>
    <w:rsid w:val="001D1A7D"/>
    <w:rsid w:val="001D32F0"/>
    <w:rsid w:val="001D355C"/>
    <w:rsid w:val="001D39A8"/>
    <w:rsid w:val="001D4558"/>
    <w:rsid w:val="001D460F"/>
    <w:rsid w:val="001D47D9"/>
    <w:rsid w:val="001D527A"/>
    <w:rsid w:val="001D5791"/>
    <w:rsid w:val="001D5E75"/>
    <w:rsid w:val="001D666E"/>
    <w:rsid w:val="001D673A"/>
    <w:rsid w:val="001D6969"/>
    <w:rsid w:val="001D6E81"/>
    <w:rsid w:val="001D7279"/>
    <w:rsid w:val="001E09B8"/>
    <w:rsid w:val="001E1CD1"/>
    <w:rsid w:val="001E1DC9"/>
    <w:rsid w:val="001E1DFA"/>
    <w:rsid w:val="001E2A48"/>
    <w:rsid w:val="001E30CE"/>
    <w:rsid w:val="001E39D9"/>
    <w:rsid w:val="001E3F73"/>
    <w:rsid w:val="001E48EC"/>
    <w:rsid w:val="001E53DB"/>
    <w:rsid w:val="001E56ED"/>
    <w:rsid w:val="001E5746"/>
    <w:rsid w:val="001E5982"/>
    <w:rsid w:val="001E6604"/>
    <w:rsid w:val="001E66E8"/>
    <w:rsid w:val="001E6768"/>
    <w:rsid w:val="001E6911"/>
    <w:rsid w:val="001E6B91"/>
    <w:rsid w:val="001E6DDD"/>
    <w:rsid w:val="001E6EA4"/>
    <w:rsid w:val="001E6ECA"/>
    <w:rsid w:val="001E70D0"/>
    <w:rsid w:val="001E7BC3"/>
    <w:rsid w:val="001E7E4B"/>
    <w:rsid w:val="001F001E"/>
    <w:rsid w:val="001F01A6"/>
    <w:rsid w:val="001F0A69"/>
    <w:rsid w:val="001F0C39"/>
    <w:rsid w:val="001F124D"/>
    <w:rsid w:val="001F1324"/>
    <w:rsid w:val="001F157C"/>
    <w:rsid w:val="001F22BF"/>
    <w:rsid w:val="001F2A5B"/>
    <w:rsid w:val="001F2AF6"/>
    <w:rsid w:val="001F2B8F"/>
    <w:rsid w:val="001F2CEC"/>
    <w:rsid w:val="001F2F79"/>
    <w:rsid w:val="001F36C8"/>
    <w:rsid w:val="001F3924"/>
    <w:rsid w:val="001F3BB5"/>
    <w:rsid w:val="001F3E03"/>
    <w:rsid w:val="001F3FD1"/>
    <w:rsid w:val="001F3FFA"/>
    <w:rsid w:val="001F469D"/>
    <w:rsid w:val="001F48D9"/>
    <w:rsid w:val="001F4FB2"/>
    <w:rsid w:val="001F557C"/>
    <w:rsid w:val="001F5607"/>
    <w:rsid w:val="001F59B3"/>
    <w:rsid w:val="001F5D98"/>
    <w:rsid w:val="001F6473"/>
    <w:rsid w:val="001F749B"/>
    <w:rsid w:val="001F7717"/>
    <w:rsid w:val="001F77DC"/>
    <w:rsid w:val="001F78D4"/>
    <w:rsid w:val="00200ACC"/>
    <w:rsid w:val="002010CF"/>
    <w:rsid w:val="002019BF"/>
    <w:rsid w:val="00201D3F"/>
    <w:rsid w:val="0020290B"/>
    <w:rsid w:val="00202A87"/>
    <w:rsid w:val="00203216"/>
    <w:rsid w:val="0020325C"/>
    <w:rsid w:val="00203C07"/>
    <w:rsid w:val="002040FD"/>
    <w:rsid w:val="002048C6"/>
    <w:rsid w:val="002052AA"/>
    <w:rsid w:val="0020551B"/>
    <w:rsid w:val="00205F01"/>
    <w:rsid w:val="00205FDD"/>
    <w:rsid w:val="00206680"/>
    <w:rsid w:val="002066AF"/>
    <w:rsid w:val="0020682D"/>
    <w:rsid w:val="002071C8"/>
    <w:rsid w:val="0020746E"/>
    <w:rsid w:val="002074AE"/>
    <w:rsid w:val="0020777A"/>
    <w:rsid w:val="0021003E"/>
    <w:rsid w:val="0021008E"/>
    <w:rsid w:val="002100F6"/>
    <w:rsid w:val="00210841"/>
    <w:rsid w:val="00210DF2"/>
    <w:rsid w:val="00211209"/>
    <w:rsid w:val="002116FF"/>
    <w:rsid w:val="0021210E"/>
    <w:rsid w:val="00212164"/>
    <w:rsid w:val="002126AE"/>
    <w:rsid w:val="00212D9A"/>
    <w:rsid w:val="00213118"/>
    <w:rsid w:val="00213273"/>
    <w:rsid w:val="002132AE"/>
    <w:rsid w:val="0021337C"/>
    <w:rsid w:val="00213530"/>
    <w:rsid w:val="00213710"/>
    <w:rsid w:val="00213BE9"/>
    <w:rsid w:val="00214152"/>
    <w:rsid w:val="00214A93"/>
    <w:rsid w:val="00214E36"/>
    <w:rsid w:val="002151D8"/>
    <w:rsid w:val="0021573A"/>
    <w:rsid w:val="00215E01"/>
    <w:rsid w:val="00216A80"/>
    <w:rsid w:val="00216D70"/>
    <w:rsid w:val="00216F03"/>
    <w:rsid w:val="0021726D"/>
    <w:rsid w:val="00217B03"/>
    <w:rsid w:val="00217D50"/>
    <w:rsid w:val="00217F2D"/>
    <w:rsid w:val="0022023C"/>
    <w:rsid w:val="00220628"/>
    <w:rsid w:val="00220A4C"/>
    <w:rsid w:val="00220C0C"/>
    <w:rsid w:val="00220C60"/>
    <w:rsid w:val="002213F6"/>
    <w:rsid w:val="00221567"/>
    <w:rsid w:val="002222D5"/>
    <w:rsid w:val="0022249E"/>
    <w:rsid w:val="0022293E"/>
    <w:rsid w:val="00222CAF"/>
    <w:rsid w:val="002234B6"/>
    <w:rsid w:val="00223961"/>
    <w:rsid w:val="0022528E"/>
    <w:rsid w:val="002253FE"/>
    <w:rsid w:val="00225BDC"/>
    <w:rsid w:val="00225D5B"/>
    <w:rsid w:val="00225DC9"/>
    <w:rsid w:val="00226477"/>
    <w:rsid w:val="00227217"/>
    <w:rsid w:val="00227409"/>
    <w:rsid w:val="0022757A"/>
    <w:rsid w:val="002279B8"/>
    <w:rsid w:val="00227BC3"/>
    <w:rsid w:val="00227DBE"/>
    <w:rsid w:val="00230282"/>
    <w:rsid w:val="0023068B"/>
    <w:rsid w:val="002306C1"/>
    <w:rsid w:val="0023075E"/>
    <w:rsid w:val="00230E91"/>
    <w:rsid w:val="00231614"/>
    <w:rsid w:val="00231947"/>
    <w:rsid w:val="00231BB7"/>
    <w:rsid w:val="00231E1D"/>
    <w:rsid w:val="002323E5"/>
    <w:rsid w:val="002325D7"/>
    <w:rsid w:val="0023359B"/>
    <w:rsid w:val="00233E14"/>
    <w:rsid w:val="002350A9"/>
    <w:rsid w:val="002357BE"/>
    <w:rsid w:val="002361F0"/>
    <w:rsid w:val="002363D2"/>
    <w:rsid w:val="00236510"/>
    <w:rsid w:val="002366B0"/>
    <w:rsid w:val="00236B36"/>
    <w:rsid w:val="00236FD8"/>
    <w:rsid w:val="00237428"/>
    <w:rsid w:val="00237C34"/>
    <w:rsid w:val="00237D86"/>
    <w:rsid w:val="00240471"/>
    <w:rsid w:val="002404A0"/>
    <w:rsid w:val="00240CC7"/>
    <w:rsid w:val="00240E92"/>
    <w:rsid w:val="002411CD"/>
    <w:rsid w:val="00241375"/>
    <w:rsid w:val="00242416"/>
    <w:rsid w:val="00242F39"/>
    <w:rsid w:val="00243089"/>
    <w:rsid w:val="00243806"/>
    <w:rsid w:val="00243A80"/>
    <w:rsid w:val="00243D52"/>
    <w:rsid w:val="00244339"/>
    <w:rsid w:val="0024444E"/>
    <w:rsid w:val="002444B4"/>
    <w:rsid w:val="002447A4"/>
    <w:rsid w:val="00244A9F"/>
    <w:rsid w:val="00245241"/>
    <w:rsid w:val="00245543"/>
    <w:rsid w:val="0024623C"/>
    <w:rsid w:val="0024673B"/>
    <w:rsid w:val="00246742"/>
    <w:rsid w:val="00246D15"/>
    <w:rsid w:val="00246E31"/>
    <w:rsid w:val="0024754B"/>
    <w:rsid w:val="00247BA3"/>
    <w:rsid w:val="00247EB1"/>
    <w:rsid w:val="002503C8"/>
    <w:rsid w:val="00250BC8"/>
    <w:rsid w:val="00251008"/>
    <w:rsid w:val="00251160"/>
    <w:rsid w:val="002513A1"/>
    <w:rsid w:val="00251470"/>
    <w:rsid w:val="0025153D"/>
    <w:rsid w:val="0025171E"/>
    <w:rsid w:val="00251AB1"/>
    <w:rsid w:val="00252344"/>
    <w:rsid w:val="00252548"/>
    <w:rsid w:val="00252BC2"/>
    <w:rsid w:val="002538DA"/>
    <w:rsid w:val="0025397B"/>
    <w:rsid w:val="00253A54"/>
    <w:rsid w:val="00253D7C"/>
    <w:rsid w:val="002540DA"/>
    <w:rsid w:val="002548A7"/>
    <w:rsid w:val="00254B4F"/>
    <w:rsid w:val="00254FB2"/>
    <w:rsid w:val="002559A9"/>
    <w:rsid w:val="00255AA5"/>
    <w:rsid w:val="00255ABE"/>
    <w:rsid w:val="00255C2A"/>
    <w:rsid w:val="00255C56"/>
    <w:rsid w:val="00256090"/>
    <w:rsid w:val="002566ED"/>
    <w:rsid w:val="00256806"/>
    <w:rsid w:val="00256DE8"/>
    <w:rsid w:val="002573DB"/>
    <w:rsid w:val="00257B05"/>
    <w:rsid w:val="0026078E"/>
    <w:rsid w:val="00260E62"/>
    <w:rsid w:val="0026112C"/>
    <w:rsid w:val="00261CAE"/>
    <w:rsid w:val="002620BF"/>
    <w:rsid w:val="00262300"/>
    <w:rsid w:val="0026250E"/>
    <w:rsid w:val="00262D35"/>
    <w:rsid w:val="00263326"/>
    <w:rsid w:val="0026348A"/>
    <w:rsid w:val="002637A2"/>
    <w:rsid w:val="002637F7"/>
    <w:rsid w:val="00263DCE"/>
    <w:rsid w:val="00263E18"/>
    <w:rsid w:val="00264BE6"/>
    <w:rsid w:val="00266308"/>
    <w:rsid w:val="00266700"/>
    <w:rsid w:val="002677AF"/>
    <w:rsid w:val="00270362"/>
    <w:rsid w:val="002703D6"/>
    <w:rsid w:val="00270DB5"/>
    <w:rsid w:val="00270DC1"/>
    <w:rsid w:val="00270F4D"/>
    <w:rsid w:val="002715DE"/>
    <w:rsid w:val="002718F6"/>
    <w:rsid w:val="00271FC2"/>
    <w:rsid w:val="00272273"/>
    <w:rsid w:val="002730BD"/>
    <w:rsid w:val="00273133"/>
    <w:rsid w:val="002731F4"/>
    <w:rsid w:val="002732A9"/>
    <w:rsid w:val="002736A8"/>
    <w:rsid w:val="002736BC"/>
    <w:rsid w:val="0027376E"/>
    <w:rsid w:val="00273775"/>
    <w:rsid w:val="0027408C"/>
    <w:rsid w:val="002740B6"/>
    <w:rsid w:val="00274484"/>
    <w:rsid w:val="00274676"/>
    <w:rsid w:val="00274BFB"/>
    <w:rsid w:val="00274EEE"/>
    <w:rsid w:val="00274FEC"/>
    <w:rsid w:val="00276603"/>
    <w:rsid w:val="00276676"/>
    <w:rsid w:val="0027779F"/>
    <w:rsid w:val="00280717"/>
    <w:rsid w:val="002812A6"/>
    <w:rsid w:val="0028188D"/>
    <w:rsid w:val="00281E61"/>
    <w:rsid w:val="0028212D"/>
    <w:rsid w:val="0028216C"/>
    <w:rsid w:val="00282181"/>
    <w:rsid w:val="002823DA"/>
    <w:rsid w:val="00282944"/>
    <w:rsid w:val="00282D56"/>
    <w:rsid w:val="00282E1D"/>
    <w:rsid w:val="00283581"/>
    <w:rsid w:val="002837E7"/>
    <w:rsid w:val="00283F44"/>
    <w:rsid w:val="00284065"/>
    <w:rsid w:val="00284510"/>
    <w:rsid w:val="0028500E"/>
    <w:rsid w:val="0028537C"/>
    <w:rsid w:val="0028554B"/>
    <w:rsid w:val="0028555C"/>
    <w:rsid w:val="00285727"/>
    <w:rsid w:val="00285891"/>
    <w:rsid w:val="00286519"/>
    <w:rsid w:val="00286B74"/>
    <w:rsid w:val="002873E8"/>
    <w:rsid w:val="00287768"/>
    <w:rsid w:val="002906C3"/>
    <w:rsid w:val="00290BBA"/>
    <w:rsid w:val="00290E43"/>
    <w:rsid w:val="00291166"/>
    <w:rsid w:val="00291846"/>
    <w:rsid w:val="00291B11"/>
    <w:rsid w:val="0029219C"/>
    <w:rsid w:val="002923AF"/>
    <w:rsid w:val="00292A72"/>
    <w:rsid w:val="00292AFF"/>
    <w:rsid w:val="00292CDC"/>
    <w:rsid w:val="002942D4"/>
    <w:rsid w:val="00295195"/>
    <w:rsid w:val="00295F40"/>
    <w:rsid w:val="00296630"/>
    <w:rsid w:val="002968DA"/>
    <w:rsid w:val="00296A69"/>
    <w:rsid w:val="00297975"/>
    <w:rsid w:val="00297999"/>
    <w:rsid w:val="002979B5"/>
    <w:rsid w:val="00297DA2"/>
    <w:rsid w:val="00297F08"/>
    <w:rsid w:val="002A03C7"/>
    <w:rsid w:val="002A0D56"/>
    <w:rsid w:val="002A1181"/>
    <w:rsid w:val="002A1C88"/>
    <w:rsid w:val="002A23BB"/>
    <w:rsid w:val="002A2668"/>
    <w:rsid w:val="002A2B5F"/>
    <w:rsid w:val="002A3560"/>
    <w:rsid w:val="002A38AF"/>
    <w:rsid w:val="002A3FB0"/>
    <w:rsid w:val="002A477B"/>
    <w:rsid w:val="002A4E96"/>
    <w:rsid w:val="002A5137"/>
    <w:rsid w:val="002A5C27"/>
    <w:rsid w:val="002A5C97"/>
    <w:rsid w:val="002A607E"/>
    <w:rsid w:val="002A60B8"/>
    <w:rsid w:val="002A64FE"/>
    <w:rsid w:val="002A6C9A"/>
    <w:rsid w:val="002A6FB9"/>
    <w:rsid w:val="002A78C7"/>
    <w:rsid w:val="002A7CA8"/>
    <w:rsid w:val="002A7D17"/>
    <w:rsid w:val="002B00FB"/>
    <w:rsid w:val="002B09A5"/>
    <w:rsid w:val="002B17EB"/>
    <w:rsid w:val="002B2458"/>
    <w:rsid w:val="002B3189"/>
    <w:rsid w:val="002B3681"/>
    <w:rsid w:val="002B3AC7"/>
    <w:rsid w:val="002B41D1"/>
    <w:rsid w:val="002B455B"/>
    <w:rsid w:val="002B45CA"/>
    <w:rsid w:val="002B4F03"/>
    <w:rsid w:val="002B55A9"/>
    <w:rsid w:val="002B61C4"/>
    <w:rsid w:val="002B6B3A"/>
    <w:rsid w:val="002B721A"/>
    <w:rsid w:val="002B75BD"/>
    <w:rsid w:val="002B7B5F"/>
    <w:rsid w:val="002C0476"/>
    <w:rsid w:val="002C1280"/>
    <w:rsid w:val="002C1462"/>
    <w:rsid w:val="002C14A3"/>
    <w:rsid w:val="002C157E"/>
    <w:rsid w:val="002C1745"/>
    <w:rsid w:val="002C1C95"/>
    <w:rsid w:val="002C2014"/>
    <w:rsid w:val="002C221D"/>
    <w:rsid w:val="002C2370"/>
    <w:rsid w:val="002C25BA"/>
    <w:rsid w:val="002C2A11"/>
    <w:rsid w:val="002C2DBC"/>
    <w:rsid w:val="002C2FBD"/>
    <w:rsid w:val="002C337E"/>
    <w:rsid w:val="002C3A24"/>
    <w:rsid w:val="002C3DA4"/>
    <w:rsid w:val="002C3F81"/>
    <w:rsid w:val="002C4274"/>
    <w:rsid w:val="002C4559"/>
    <w:rsid w:val="002C55D4"/>
    <w:rsid w:val="002C55DE"/>
    <w:rsid w:val="002C5F02"/>
    <w:rsid w:val="002C604C"/>
    <w:rsid w:val="002C6F5A"/>
    <w:rsid w:val="002C70C6"/>
    <w:rsid w:val="002C70EF"/>
    <w:rsid w:val="002C74E5"/>
    <w:rsid w:val="002C7A29"/>
    <w:rsid w:val="002C7ADA"/>
    <w:rsid w:val="002C7F31"/>
    <w:rsid w:val="002D0533"/>
    <w:rsid w:val="002D06B1"/>
    <w:rsid w:val="002D0B0D"/>
    <w:rsid w:val="002D1DB1"/>
    <w:rsid w:val="002D35C6"/>
    <w:rsid w:val="002D3736"/>
    <w:rsid w:val="002D3829"/>
    <w:rsid w:val="002D3C83"/>
    <w:rsid w:val="002D450C"/>
    <w:rsid w:val="002D45ED"/>
    <w:rsid w:val="002D493E"/>
    <w:rsid w:val="002D4AE6"/>
    <w:rsid w:val="002D5098"/>
    <w:rsid w:val="002D5827"/>
    <w:rsid w:val="002D5BCA"/>
    <w:rsid w:val="002D668A"/>
    <w:rsid w:val="002D75CC"/>
    <w:rsid w:val="002D7902"/>
    <w:rsid w:val="002D7F1D"/>
    <w:rsid w:val="002E0088"/>
    <w:rsid w:val="002E0D41"/>
    <w:rsid w:val="002E0EFA"/>
    <w:rsid w:val="002E14E0"/>
    <w:rsid w:val="002E1684"/>
    <w:rsid w:val="002E1789"/>
    <w:rsid w:val="002E1E1F"/>
    <w:rsid w:val="002E213B"/>
    <w:rsid w:val="002E26C2"/>
    <w:rsid w:val="002E2713"/>
    <w:rsid w:val="002E300A"/>
    <w:rsid w:val="002E304E"/>
    <w:rsid w:val="002E350B"/>
    <w:rsid w:val="002E359D"/>
    <w:rsid w:val="002E36B5"/>
    <w:rsid w:val="002E394C"/>
    <w:rsid w:val="002E3B1B"/>
    <w:rsid w:val="002E3C13"/>
    <w:rsid w:val="002E41FA"/>
    <w:rsid w:val="002E4246"/>
    <w:rsid w:val="002E43B8"/>
    <w:rsid w:val="002E4A99"/>
    <w:rsid w:val="002E4B81"/>
    <w:rsid w:val="002E4C28"/>
    <w:rsid w:val="002E4D26"/>
    <w:rsid w:val="002E50D1"/>
    <w:rsid w:val="002E5119"/>
    <w:rsid w:val="002E52AC"/>
    <w:rsid w:val="002E53D9"/>
    <w:rsid w:val="002E544B"/>
    <w:rsid w:val="002E65EE"/>
    <w:rsid w:val="002E6606"/>
    <w:rsid w:val="002E6A79"/>
    <w:rsid w:val="002E6CDE"/>
    <w:rsid w:val="002E6D14"/>
    <w:rsid w:val="002E6E95"/>
    <w:rsid w:val="002E73D2"/>
    <w:rsid w:val="002E73DA"/>
    <w:rsid w:val="002E762C"/>
    <w:rsid w:val="002E77AD"/>
    <w:rsid w:val="002E7E9E"/>
    <w:rsid w:val="002F043A"/>
    <w:rsid w:val="002F079C"/>
    <w:rsid w:val="002F0976"/>
    <w:rsid w:val="002F0E8F"/>
    <w:rsid w:val="002F138E"/>
    <w:rsid w:val="002F15D1"/>
    <w:rsid w:val="002F1854"/>
    <w:rsid w:val="002F1AB7"/>
    <w:rsid w:val="002F1D2C"/>
    <w:rsid w:val="002F2528"/>
    <w:rsid w:val="002F28AA"/>
    <w:rsid w:val="002F2976"/>
    <w:rsid w:val="002F2C65"/>
    <w:rsid w:val="002F2ED6"/>
    <w:rsid w:val="002F357A"/>
    <w:rsid w:val="002F410D"/>
    <w:rsid w:val="002F44ED"/>
    <w:rsid w:val="002F4A4D"/>
    <w:rsid w:val="002F4ABB"/>
    <w:rsid w:val="002F50FC"/>
    <w:rsid w:val="002F513A"/>
    <w:rsid w:val="002F537F"/>
    <w:rsid w:val="002F5848"/>
    <w:rsid w:val="002F62FB"/>
    <w:rsid w:val="002F64A2"/>
    <w:rsid w:val="002F66D6"/>
    <w:rsid w:val="002F75FA"/>
    <w:rsid w:val="002F7E8D"/>
    <w:rsid w:val="00300417"/>
    <w:rsid w:val="0030100E"/>
    <w:rsid w:val="003012B0"/>
    <w:rsid w:val="003019AE"/>
    <w:rsid w:val="00301A2B"/>
    <w:rsid w:val="00301B4A"/>
    <w:rsid w:val="00301B72"/>
    <w:rsid w:val="00301C72"/>
    <w:rsid w:val="00302731"/>
    <w:rsid w:val="003028E8"/>
    <w:rsid w:val="00302AB1"/>
    <w:rsid w:val="0030315D"/>
    <w:rsid w:val="003033C1"/>
    <w:rsid w:val="0030344C"/>
    <w:rsid w:val="0030389B"/>
    <w:rsid w:val="0030441A"/>
    <w:rsid w:val="003044D0"/>
    <w:rsid w:val="00304B73"/>
    <w:rsid w:val="00304C08"/>
    <w:rsid w:val="00304E37"/>
    <w:rsid w:val="00305A68"/>
    <w:rsid w:val="00305DEF"/>
    <w:rsid w:val="00306206"/>
    <w:rsid w:val="0030651E"/>
    <w:rsid w:val="00306B18"/>
    <w:rsid w:val="00306B61"/>
    <w:rsid w:val="003073A7"/>
    <w:rsid w:val="00307963"/>
    <w:rsid w:val="00311316"/>
    <w:rsid w:val="003129CC"/>
    <w:rsid w:val="00312AC0"/>
    <w:rsid w:val="00313040"/>
    <w:rsid w:val="00313B69"/>
    <w:rsid w:val="00313D5D"/>
    <w:rsid w:val="00314131"/>
    <w:rsid w:val="00314799"/>
    <w:rsid w:val="0031541E"/>
    <w:rsid w:val="00315492"/>
    <w:rsid w:val="00315495"/>
    <w:rsid w:val="0031557A"/>
    <w:rsid w:val="00315A24"/>
    <w:rsid w:val="00316BB3"/>
    <w:rsid w:val="00316E45"/>
    <w:rsid w:val="00316F33"/>
    <w:rsid w:val="003173F3"/>
    <w:rsid w:val="0031790F"/>
    <w:rsid w:val="00317986"/>
    <w:rsid w:val="00320160"/>
    <w:rsid w:val="003201B2"/>
    <w:rsid w:val="0032057E"/>
    <w:rsid w:val="00321522"/>
    <w:rsid w:val="00321BAB"/>
    <w:rsid w:val="0032208C"/>
    <w:rsid w:val="00322124"/>
    <w:rsid w:val="003226D8"/>
    <w:rsid w:val="00322DB3"/>
    <w:rsid w:val="00323B14"/>
    <w:rsid w:val="00323EC5"/>
    <w:rsid w:val="00323FD7"/>
    <w:rsid w:val="003247BF"/>
    <w:rsid w:val="00324DE3"/>
    <w:rsid w:val="00325462"/>
    <w:rsid w:val="003255DD"/>
    <w:rsid w:val="00325BF4"/>
    <w:rsid w:val="00326C9B"/>
    <w:rsid w:val="003279F6"/>
    <w:rsid w:val="00330097"/>
    <w:rsid w:val="00331BB3"/>
    <w:rsid w:val="00331CB1"/>
    <w:rsid w:val="00331E52"/>
    <w:rsid w:val="00331F70"/>
    <w:rsid w:val="003321EA"/>
    <w:rsid w:val="00332304"/>
    <w:rsid w:val="0033247A"/>
    <w:rsid w:val="00332C72"/>
    <w:rsid w:val="003331A9"/>
    <w:rsid w:val="0033364C"/>
    <w:rsid w:val="00333EEC"/>
    <w:rsid w:val="00334383"/>
    <w:rsid w:val="003344E1"/>
    <w:rsid w:val="00334818"/>
    <w:rsid w:val="00335103"/>
    <w:rsid w:val="0033527F"/>
    <w:rsid w:val="00335548"/>
    <w:rsid w:val="00335C8A"/>
    <w:rsid w:val="00335D28"/>
    <w:rsid w:val="00336166"/>
    <w:rsid w:val="003361A4"/>
    <w:rsid w:val="00336B62"/>
    <w:rsid w:val="00336E53"/>
    <w:rsid w:val="00336EBF"/>
    <w:rsid w:val="00336F72"/>
    <w:rsid w:val="00337629"/>
    <w:rsid w:val="00337F82"/>
    <w:rsid w:val="00340790"/>
    <w:rsid w:val="003407E4"/>
    <w:rsid w:val="003409EA"/>
    <w:rsid w:val="00340F9F"/>
    <w:rsid w:val="0034104A"/>
    <w:rsid w:val="003412D9"/>
    <w:rsid w:val="003417CC"/>
    <w:rsid w:val="0034197A"/>
    <w:rsid w:val="00341A8C"/>
    <w:rsid w:val="00341C0F"/>
    <w:rsid w:val="00343E0C"/>
    <w:rsid w:val="00344CDA"/>
    <w:rsid w:val="00344E5C"/>
    <w:rsid w:val="00344FC6"/>
    <w:rsid w:val="003450E8"/>
    <w:rsid w:val="0034541D"/>
    <w:rsid w:val="00345689"/>
    <w:rsid w:val="0034577F"/>
    <w:rsid w:val="0034617E"/>
    <w:rsid w:val="003465F2"/>
    <w:rsid w:val="0034681E"/>
    <w:rsid w:val="00346A07"/>
    <w:rsid w:val="00346AB1"/>
    <w:rsid w:val="00346C63"/>
    <w:rsid w:val="003473C4"/>
    <w:rsid w:val="003473CD"/>
    <w:rsid w:val="00350089"/>
    <w:rsid w:val="00350143"/>
    <w:rsid w:val="0035019C"/>
    <w:rsid w:val="00350249"/>
    <w:rsid w:val="00350A30"/>
    <w:rsid w:val="00351364"/>
    <w:rsid w:val="00351841"/>
    <w:rsid w:val="003521BB"/>
    <w:rsid w:val="00352ADA"/>
    <w:rsid w:val="00352E61"/>
    <w:rsid w:val="0035302A"/>
    <w:rsid w:val="003530A3"/>
    <w:rsid w:val="003546DD"/>
    <w:rsid w:val="00354CAC"/>
    <w:rsid w:val="00354CF1"/>
    <w:rsid w:val="00354F0C"/>
    <w:rsid w:val="0035511E"/>
    <w:rsid w:val="00355AF3"/>
    <w:rsid w:val="003565A5"/>
    <w:rsid w:val="00356C1A"/>
    <w:rsid w:val="00356E0E"/>
    <w:rsid w:val="00356EAB"/>
    <w:rsid w:val="003572AE"/>
    <w:rsid w:val="00357622"/>
    <w:rsid w:val="00360394"/>
    <w:rsid w:val="00360911"/>
    <w:rsid w:val="0036098F"/>
    <w:rsid w:val="0036099B"/>
    <w:rsid w:val="00360A11"/>
    <w:rsid w:val="003610B8"/>
    <w:rsid w:val="0036167E"/>
    <w:rsid w:val="00361A60"/>
    <w:rsid w:val="00361D93"/>
    <w:rsid w:val="003620C2"/>
    <w:rsid w:val="00362A53"/>
    <w:rsid w:val="00362D6D"/>
    <w:rsid w:val="00363033"/>
    <w:rsid w:val="003631D9"/>
    <w:rsid w:val="00363732"/>
    <w:rsid w:val="00363C83"/>
    <w:rsid w:val="00363D7D"/>
    <w:rsid w:val="0036425F"/>
    <w:rsid w:val="0036468E"/>
    <w:rsid w:val="00364D89"/>
    <w:rsid w:val="00365C5A"/>
    <w:rsid w:val="00365C5C"/>
    <w:rsid w:val="003660BD"/>
    <w:rsid w:val="003662C7"/>
    <w:rsid w:val="003663A2"/>
    <w:rsid w:val="003663E8"/>
    <w:rsid w:val="00366B5B"/>
    <w:rsid w:val="00366CEB"/>
    <w:rsid w:val="00366F03"/>
    <w:rsid w:val="00366F31"/>
    <w:rsid w:val="003676B8"/>
    <w:rsid w:val="0036779F"/>
    <w:rsid w:val="00367AB1"/>
    <w:rsid w:val="00367AED"/>
    <w:rsid w:val="00367F46"/>
    <w:rsid w:val="003704D8"/>
    <w:rsid w:val="00370DE2"/>
    <w:rsid w:val="00370E2D"/>
    <w:rsid w:val="00371434"/>
    <w:rsid w:val="00371512"/>
    <w:rsid w:val="00371723"/>
    <w:rsid w:val="0037174D"/>
    <w:rsid w:val="00371821"/>
    <w:rsid w:val="00371FB1"/>
    <w:rsid w:val="003730A3"/>
    <w:rsid w:val="00373802"/>
    <w:rsid w:val="00373D3D"/>
    <w:rsid w:val="00374069"/>
    <w:rsid w:val="0037477F"/>
    <w:rsid w:val="00374A75"/>
    <w:rsid w:val="00374B12"/>
    <w:rsid w:val="00375852"/>
    <w:rsid w:val="00375C74"/>
    <w:rsid w:val="00375D72"/>
    <w:rsid w:val="00375D8E"/>
    <w:rsid w:val="00376026"/>
    <w:rsid w:val="00376274"/>
    <w:rsid w:val="003763D7"/>
    <w:rsid w:val="0037647D"/>
    <w:rsid w:val="0037717B"/>
    <w:rsid w:val="003777DE"/>
    <w:rsid w:val="003800DB"/>
    <w:rsid w:val="0038059E"/>
    <w:rsid w:val="0038136C"/>
    <w:rsid w:val="003813E9"/>
    <w:rsid w:val="00381B78"/>
    <w:rsid w:val="00382426"/>
    <w:rsid w:val="00382B30"/>
    <w:rsid w:val="003831BC"/>
    <w:rsid w:val="00383DBA"/>
    <w:rsid w:val="00383F52"/>
    <w:rsid w:val="00384979"/>
    <w:rsid w:val="00384A08"/>
    <w:rsid w:val="00384F83"/>
    <w:rsid w:val="0038502D"/>
    <w:rsid w:val="0038587F"/>
    <w:rsid w:val="00385F44"/>
    <w:rsid w:val="00386266"/>
    <w:rsid w:val="003873BF"/>
    <w:rsid w:val="003876FF"/>
    <w:rsid w:val="003879DD"/>
    <w:rsid w:val="00387D1B"/>
    <w:rsid w:val="003901FC"/>
    <w:rsid w:val="0039051D"/>
    <w:rsid w:val="0039069B"/>
    <w:rsid w:val="00390917"/>
    <w:rsid w:val="00390F5E"/>
    <w:rsid w:val="00391050"/>
    <w:rsid w:val="00391275"/>
    <w:rsid w:val="0039165D"/>
    <w:rsid w:val="003918AB"/>
    <w:rsid w:val="0039203C"/>
    <w:rsid w:val="003922CB"/>
    <w:rsid w:val="0039280A"/>
    <w:rsid w:val="003928BA"/>
    <w:rsid w:val="003928D0"/>
    <w:rsid w:val="003928E1"/>
    <w:rsid w:val="00392DB5"/>
    <w:rsid w:val="00393219"/>
    <w:rsid w:val="003937E1"/>
    <w:rsid w:val="00393926"/>
    <w:rsid w:val="00393F78"/>
    <w:rsid w:val="003943EC"/>
    <w:rsid w:val="00394437"/>
    <w:rsid w:val="003947CB"/>
    <w:rsid w:val="003948AC"/>
    <w:rsid w:val="003949D1"/>
    <w:rsid w:val="00394CC8"/>
    <w:rsid w:val="00395819"/>
    <w:rsid w:val="00395891"/>
    <w:rsid w:val="00395C3D"/>
    <w:rsid w:val="00395F08"/>
    <w:rsid w:val="00396BD3"/>
    <w:rsid w:val="00396EC6"/>
    <w:rsid w:val="00397B74"/>
    <w:rsid w:val="003A0053"/>
    <w:rsid w:val="003A0875"/>
    <w:rsid w:val="003A08A8"/>
    <w:rsid w:val="003A0962"/>
    <w:rsid w:val="003A0A0C"/>
    <w:rsid w:val="003A0BC7"/>
    <w:rsid w:val="003A0E33"/>
    <w:rsid w:val="003A107C"/>
    <w:rsid w:val="003A1362"/>
    <w:rsid w:val="003A20C0"/>
    <w:rsid w:val="003A2802"/>
    <w:rsid w:val="003A2BEE"/>
    <w:rsid w:val="003A3398"/>
    <w:rsid w:val="003A33FE"/>
    <w:rsid w:val="003A43FA"/>
    <w:rsid w:val="003A49E9"/>
    <w:rsid w:val="003A4C71"/>
    <w:rsid w:val="003A6224"/>
    <w:rsid w:val="003A6238"/>
    <w:rsid w:val="003A62D0"/>
    <w:rsid w:val="003A6AA3"/>
    <w:rsid w:val="003A6FC9"/>
    <w:rsid w:val="003A7211"/>
    <w:rsid w:val="003A747A"/>
    <w:rsid w:val="003A774F"/>
    <w:rsid w:val="003B038F"/>
    <w:rsid w:val="003B06F5"/>
    <w:rsid w:val="003B0A5F"/>
    <w:rsid w:val="003B0ADA"/>
    <w:rsid w:val="003B1010"/>
    <w:rsid w:val="003B14CD"/>
    <w:rsid w:val="003B154C"/>
    <w:rsid w:val="003B22DD"/>
    <w:rsid w:val="003B2A25"/>
    <w:rsid w:val="003B3175"/>
    <w:rsid w:val="003B356F"/>
    <w:rsid w:val="003B38F2"/>
    <w:rsid w:val="003B3C2F"/>
    <w:rsid w:val="003B40B4"/>
    <w:rsid w:val="003B410F"/>
    <w:rsid w:val="003B435B"/>
    <w:rsid w:val="003B438E"/>
    <w:rsid w:val="003B529A"/>
    <w:rsid w:val="003B59BE"/>
    <w:rsid w:val="003B5C38"/>
    <w:rsid w:val="003B6080"/>
    <w:rsid w:val="003B60B4"/>
    <w:rsid w:val="003B612C"/>
    <w:rsid w:val="003B6176"/>
    <w:rsid w:val="003B63B4"/>
    <w:rsid w:val="003B66F1"/>
    <w:rsid w:val="003B6CC7"/>
    <w:rsid w:val="003B6F95"/>
    <w:rsid w:val="003B7035"/>
    <w:rsid w:val="003B71CD"/>
    <w:rsid w:val="003B72BE"/>
    <w:rsid w:val="003B7382"/>
    <w:rsid w:val="003B753F"/>
    <w:rsid w:val="003B75C3"/>
    <w:rsid w:val="003B7B4C"/>
    <w:rsid w:val="003B7CCB"/>
    <w:rsid w:val="003B7E61"/>
    <w:rsid w:val="003C094A"/>
    <w:rsid w:val="003C098E"/>
    <w:rsid w:val="003C0C51"/>
    <w:rsid w:val="003C1B5D"/>
    <w:rsid w:val="003C1E0E"/>
    <w:rsid w:val="003C22BD"/>
    <w:rsid w:val="003C2351"/>
    <w:rsid w:val="003C2AD4"/>
    <w:rsid w:val="003C2B45"/>
    <w:rsid w:val="003C2C77"/>
    <w:rsid w:val="003C327F"/>
    <w:rsid w:val="003C3A1C"/>
    <w:rsid w:val="003C400D"/>
    <w:rsid w:val="003C4066"/>
    <w:rsid w:val="003C484B"/>
    <w:rsid w:val="003C4BE4"/>
    <w:rsid w:val="003C4EC7"/>
    <w:rsid w:val="003C5599"/>
    <w:rsid w:val="003C58D9"/>
    <w:rsid w:val="003C595C"/>
    <w:rsid w:val="003C648E"/>
    <w:rsid w:val="003C6ACC"/>
    <w:rsid w:val="003C73A1"/>
    <w:rsid w:val="003C73DF"/>
    <w:rsid w:val="003C7D5B"/>
    <w:rsid w:val="003D0330"/>
    <w:rsid w:val="003D0335"/>
    <w:rsid w:val="003D03B8"/>
    <w:rsid w:val="003D08FC"/>
    <w:rsid w:val="003D0C18"/>
    <w:rsid w:val="003D14F4"/>
    <w:rsid w:val="003D1B0A"/>
    <w:rsid w:val="003D1D64"/>
    <w:rsid w:val="003D25B2"/>
    <w:rsid w:val="003D260B"/>
    <w:rsid w:val="003D2644"/>
    <w:rsid w:val="003D281A"/>
    <w:rsid w:val="003D2C23"/>
    <w:rsid w:val="003D2EFB"/>
    <w:rsid w:val="003D409A"/>
    <w:rsid w:val="003D45E0"/>
    <w:rsid w:val="003D4BED"/>
    <w:rsid w:val="003D4D31"/>
    <w:rsid w:val="003D4D92"/>
    <w:rsid w:val="003D636A"/>
    <w:rsid w:val="003D6403"/>
    <w:rsid w:val="003D68C8"/>
    <w:rsid w:val="003D6F8C"/>
    <w:rsid w:val="003D732D"/>
    <w:rsid w:val="003E0680"/>
    <w:rsid w:val="003E0877"/>
    <w:rsid w:val="003E0BD6"/>
    <w:rsid w:val="003E0DB8"/>
    <w:rsid w:val="003E12B0"/>
    <w:rsid w:val="003E13FF"/>
    <w:rsid w:val="003E20DC"/>
    <w:rsid w:val="003E2716"/>
    <w:rsid w:val="003E2893"/>
    <w:rsid w:val="003E2B95"/>
    <w:rsid w:val="003E2BE5"/>
    <w:rsid w:val="003E2C8F"/>
    <w:rsid w:val="003E302E"/>
    <w:rsid w:val="003E3864"/>
    <w:rsid w:val="003E3B38"/>
    <w:rsid w:val="003E3BE8"/>
    <w:rsid w:val="003E414A"/>
    <w:rsid w:val="003E46AF"/>
    <w:rsid w:val="003E4BA5"/>
    <w:rsid w:val="003E4C67"/>
    <w:rsid w:val="003E4C83"/>
    <w:rsid w:val="003E4E75"/>
    <w:rsid w:val="003E55EC"/>
    <w:rsid w:val="003E5F35"/>
    <w:rsid w:val="003E68FA"/>
    <w:rsid w:val="003E7C73"/>
    <w:rsid w:val="003F06F1"/>
    <w:rsid w:val="003F07BA"/>
    <w:rsid w:val="003F1185"/>
    <w:rsid w:val="003F1394"/>
    <w:rsid w:val="003F1504"/>
    <w:rsid w:val="003F20B3"/>
    <w:rsid w:val="003F2788"/>
    <w:rsid w:val="003F2FF5"/>
    <w:rsid w:val="003F3FA9"/>
    <w:rsid w:val="003F42BF"/>
    <w:rsid w:val="003F4BC9"/>
    <w:rsid w:val="003F52DB"/>
    <w:rsid w:val="003F5623"/>
    <w:rsid w:val="003F607D"/>
    <w:rsid w:val="003F6653"/>
    <w:rsid w:val="003F69EA"/>
    <w:rsid w:val="003F75F5"/>
    <w:rsid w:val="003F79D9"/>
    <w:rsid w:val="003F7E31"/>
    <w:rsid w:val="00400500"/>
    <w:rsid w:val="00400F6C"/>
    <w:rsid w:val="00401489"/>
    <w:rsid w:val="00401535"/>
    <w:rsid w:val="004015A8"/>
    <w:rsid w:val="004016F4"/>
    <w:rsid w:val="00402669"/>
    <w:rsid w:val="0040270A"/>
    <w:rsid w:val="00402A12"/>
    <w:rsid w:val="00402C31"/>
    <w:rsid w:val="00402CB8"/>
    <w:rsid w:val="00402E8F"/>
    <w:rsid w:val="00403014"/>
    <w:rsid w:val="00403335"/>
    <w:rsid w:val="004034F2"/>
    <w:rsid w:val="00403524"/>
    <w:rsid w:val="00403E0E"/>
    <w:rsid w:val="00404775"/>
    <w:rsid w:val="004051D2"/>
    <w:rsid w:val="004059F9"/>
    <w:rsid w:val="00405AC7"/>
    <w:rsid w:val="00406112"/>
    <w:rsid w:val="00407001"/>
    <w:rsid w:val="0040757D"/>
    <w:rsid w:val="00407EF4"/>
    <w:rsid w:val="0041003B"/>
    <w:rsid w:val="00410371"/>
    <w:rsid w:val="00410A0D"/>
    <w:rsid w:val="00411033"/>
    <w:rsid w:val="00411647"/>
    <w:rsid w:val="00411D6E"/>
    <w:rsid w:val="00411F6A"/>
    <w:rsid w:val="0041243F"/>
    <w:rsid w:val="004129BE"/>
    <w:rsid w:val="00412D31"/>
    <w:rsid w:val="00413006"/>
    <w:rsid w:val="004130CD"/>
    <w:rsid w:val="00413159"/>
    <w:rsid w:val="004136E5"/>
    <w:rsid w:val="00413886"/>
    <w:rsid w:val="00413BA8"/>
    <w:rsid w:val="00413DA8"/>
    <w:rsid w:val="00413FFF"/>
    <w:rsid w:val="0041427C"/>
    <w:rsid w:val="004154EE"/>
    <w:rsid w:val="00415866"/>
    <w:rsid w:val="00415897"/>
    <w:rsid w:val="00415BE5"/>
    <w:rsid w:val="0041698F"/>
    <w:rsid w:val="00416A25"/>
    <w:rsid w:val="00416AC6"/>
    <w:rsid w:val="00416B13"/>
    <w:rsid w:val="00417721"/>
    <w:rsid w:val="004178E5"/>
    <w:rsid w:val="00417EAE"/>
    <w:rsid w:val="004200F2"/>
    <w:rsid w:val="0042017C"/>
    <w:rsid w:val="00420311"/>
    <w:rsid w:val="004203DA"/>
    <w:rsid w:val="00420481"/>
    <w:rsid w:val="00421827"/>
    <w:rsid w:val="00422069"/>
    <w:rsid w:val="004230B2"/>
    <w:rsid w:val="0042343D"/>
    <w:rsid w:val="00423936"/>
    <w:rsid w:val="00423A3D"/>
    <w:rsid w:val="00424847"/>
    <w:rsid w:val="00424D86"/>
    <w:rsid w:val="00425146"/>
    <w:rsid w:val="00425277"/>
    <w:rsid w:val="00425A4A"/>
    <w:rsid w:val="00426DB2"/>
    <w:rsid w:val="0042726B"/>
    <w:rsid w:val="004306A4"/>
    <w:rsid w:val="00430967"/>
    <w:rsid w:val="00431CAE"/>
    <w:rsid w:val="00431D3D"/>
    <w:rsid w:val="004325B5"/>
    <w:rsid w:val="00432B60"/>
    <w:rsid w:val="00432B74"/>
    <w:rsid w:val="0043338A"/>
    <w:rsid w:val="0043392B"/>
    <w:rsid w:val="00433B3E"/>
    <w:rsid w:val="00434D1D"/>
    <w:rsid w:val="00435C0C"/>
    <w:rsid w:val="00435CF1"/>
    <w:rsid w:val="00435D91"/>
    <w:rsid w:val="00436268"/>
    <w:rsid w:val="00436444"/>
    <w:rsid w:val="004364C4"/>
    <w:rsid w:val="00436DE5"/>
    <w:rsid w:val="00437598"/>
    <w:rsid w:val="00437C8E"/>
    <w:rsid w:val="00437D06"/>
    <w:rsid w:val="004407F1"/>
    <w:rsid w:val="00440ECD"/>
    <w:rsid w:val="00441106"/>
    <w:rsid w:val="00441236"/>
    <w:rsid w:val="00441519"/>
    <w:rsid w:val="00441F99"/>
    <w:rsid w:val="00442B4F"/>
    <w:rsid w:val="00443045"/>
    <w:rsid w:val="004436CC"/>
    <w:rsid w:val="004441B9"/>
    <w:rsid w:val="00444896"/>
    <w:rsid w:val="00445821"/>
    <w:rsid w:val="00445E74"/>
    <w:rsid w:val="004464CF"/>
    <w:rsid w:val="00447191"/>
    <w:rsid w:val="004506A5"/>
    <w:rsid w:val="004513E7"/>
    <w:rsid w:val="004516A9"/>
    <w:rsid w:val="00451C29"/>
    <w:rsid w:val="00451F97"/>
    <w:rsid w:val="0045210C"/>
    <w:rsid w:val="0045251B"/>
    <w:rsid w:val="00452558"/>
    <w:rsid w:val="00452DB4"/>
    <w:rsid w:val="0045320B"/>
    <w:rsid w:val="004533B3"/>
    <w:rsid w:val="00453F82"/>
    <w:rsid w:val="004542D9"/>
    <w:rsid w:val="0045441D"/>
    <w:rsid w:val="0045489E"/>
    <w:rsid w:val="00454B4E"/>
    <w:rsid w:val="00454BCC"/>
    <w:rsid w:val="004554D2"/>
    <w:rsid w:val="00455AD3"/>
    <w:rsid w:val="00455C44"/>
    <w:rsid w:val="00455D0F"/>
    <w:rsid w:val="00455F47"/>
    <w:rsid w:val="004562AE"/>
    <w:rsid w:val="00456757"/>
    <w:rsid w:val="004567AD"/>
    <w:rsid w:val="00456EB2"/>
    <w:rsid w:val="004571EA"/>
    <w:rsid w:val="00457896"/>
    <w:rsid w:val="0045791C"/>
    <w:rsid w:val="004579AE"/>
    <w:rsid w:val="00457AFB"/>
    <w:rsid w:val="00457D78"/>
    <w:rsid w:val="00460A98"/>
    <w:rsid w:val="004610B9"/>
    <w:rsid w:val="00461B51"/>
    <w:rsid w:val="00461DE8"/>
    <w:rsid w:val="004627E8"/>
    <w:rsid w:val="00462856"/>
    <w:rsid w:val="00462987"/>
    <w:rsid w:val="00462D53"/>
    <w:rsid w:val="004649C9"/>
    <w:rsid w:val="00464B73"/>
    <w:rsid w:val="00464F82"/>
    <w:rsid w:val="00465F50"/>
    <w:rsid w:val="00466B1C"/>
    <w:rsid w:val="00466CBF"/>
    <w:rsid w:val="004671A1"/>
    <w:rsid w:val="004678CD"/>
    <w:rsid w:val="0046790D"/>
    <w:rsid w:val="00467C43"/>
    <w:rsid w:val="00467E3D"/>
    <w:rsid w:val="00470015"/>
    <w:rsid w:val="00470544"/>
    <w:rsid w:val="00470C26"/>
    <w:rsid w:val="00470C95"/>
    <w:rsid w:val="004713CB"/>
    <w:rsid w:val="00472325"/>
    <w:rsid w:val="00472830"/>
    <w:rsid w:val="0047317D"/>
    <w:rsid w:val="00473222"/>
    <w:rsid w:val="00473341"/>
    <w:rsid w:val="00473406"/>
    <w:rsid w:val="0047375E"/>
    <w:rsid w:val="00473F5A"/>
    <w:rsid w:val="0047404E"/>
    <w:rsid w:val="00474550"/>
    <w:rsid w:val="00474979"/>
    <w:rsid w:val="00474987"/>
    <w:rsid w:val="00474BBA"/>
    <w:rsid w:val="00474E4C"/>
    <w:rsid w:val="004750E0"/>
    <w:rsid w:val="004751B8"/>
    <w:rsid w:val="00475381"/>
    <w:rsid w:val="00475753"/>
    <w:rsid w:val="00475A5E"/>
    <w:rsid w:val="00475DC5"/>
    <w:rsid w:val="00475FD9"/>
    <w:rsid w:val="00476992"/>
    <w:rsid w:val="00476A9E"/>
    <w:rsid w:val="00477AA2"/>
    <w:rsid w:val="004804E9"/>
    <w:rsid w:val="00481402"/>
    <w:rsid w:val="004819C4"/>
    <w:rsid w:val="00481A0A"/>
    <w:rsid w:val="00481F65"/>
    <w:rsid w:val="004822CA"/>
    <w:rsid w:val="0048233D"/>
    <w:rsid w:val="0048279E"/>
    <w:rsid w:val="00482833"/>
    <w:rsid w:val="00482B11"/>
    <w:rsid w:val="00482D21"/>
    <w:rsid w:val="0048344C"/>
    <w:rsid w:val="004834D4"/>
    <w:rsid w:val="0048417C"/>
    <w:rsid w:val="004846CC"/>
    <w:rsid w:val="0048475E"/>
    <w:rsid w:val="00484D5C"/>
    <w:rsid w:val="00484D78"/>
    <w:rsid w:val="004858D7"/>
    <w:rsid w:val="00485C17"/>
    <w:rsid w:val="004862F1"/>
    <w:rsid w:val="004868C4"/>
    <w:rsid w:val="00486970"/>
    <w:rsid w:val="00486E85"/>
    <w:rsid w:val="00486F3D"/>
    <w:rsid w:val="0048707C"/>
    <w:rsid w:val="00487268"/>
    <w:rsid w:val="00487A3D"/>
    <w:rsid w:val="00487B4B"/>
    <w:rsid w:val="00487BBA"/>
    <w:rsid w:val="004901DC"/>
    <w:rsid w:val="004905E8"/>
    <w:rsid w:val="00490721"/>
    <w:rsid w:val="00490E0C"/>
    <w:rsid w:val="00490F74"/>
    <w:rsid w:val="00492322"/>
    <w:rsid w:val="00492368"/>
    <w:rsid w:val="00492CBF"/>
    <w:rsid w:val="00493A77"/>
    <w:rsid w:val="00493EB6"/>
    <w:rsid w:val="00494619"/>
    <w:rsid w:val="004947B3"/>
    <w:rsid w:val="004947D0"/>
    <w:rsid w:val="00495B48"/>
    <w:rsid w:val="00495CA9"/>
    <w:rsid w:val="00496CA2"/>
    <w:rsid w:val="00496CDB"/>
    <w:rsid w:val="00496DEA"/>
    <w:rsid w:val="00496E74"/>
    <w:rsid w:val="004973E0"/>
    <w:rsid w:val="00497577"/>
    <w:rsid w:val="0049759E"/>
    <w:rsid w:val="004977A0"/>
    <w:rsid w:val="004978C2"/>
    <w:rsid w:val="00497991"/>
    <w:rsid w:val="00497D28"/>
    <w:rsid w:val="004A0831"/>
    <w:rsid w:val="004A0874"/>
    <w:rsid w:val="004A0CA2"/>
    <w:rsid w:val="004A15D7"/>
    <w:rsid w:val="004A185C"/>
    <w:rsid w:val="004A2135"/>
    <w:rsid w:val="004A213A"/>
    <w:rsid w:val="004A24B1"/>
    <w:rsid w:val="004A24D5"/>
    <w:rsid w:val="004A2A2F"/>
    <w:rsid w:val="004A33C0"/>
    <w:rsid w:val="004A3AFB"/>
    <w:rsid w:val="004A4CBA"/>
    <w:rsid w:val="004A4F06"/>
    <w:rsid w:val="004A4F52"/>
    <w:rsid w:val="004A5159"/>
    <w:rsid w:val="004A5C5F"/>
    <w:rsid w:val="004A619F"/>
    <w:rsid w:val="004A6235"/>
    <w:rsid w:val="004A6443"/>
    <w:rsid w:val="004A64CC"/>
    <w:rsid w:val="004A691E"/>
    <w:rsid w:val="004A6E64"/>
    <w:rsid w:val="004A6ED2"/>
    <w:rsid w:val="004A6FBE"/>
    <w:rsid w:val="004A7893"/>
    <w:rsid w:val="004A7A39"/>
    <w:rsid w:val="004A7A8A"/>
    <w:rsid w:val="004A7EE8"/>
    <w:rsid w:val="004B0361"/>
    <w:rsid w:val="004B0729"/>
    <w:rsid w:val="004B0B09"/>
    <w:rsid w:val="004B1088"/>
    <w:rsid w:val="004B10A6"/>
    <w:rsid w:val="004B1716"/>
    <w:rsid w:val="004B1D16"/>
    <w:rsid w:val="004B1F56"/>
    <w:rsid w:val="004B203D"/>
    <w:rsid w:val="004B2530"/>
    <w:rsid w:val="004B2E3E"/>
    <w:rsid w:val="004B34D2"/>
    <w:rsid w:val="004B3B62"/>
    <w:rsid w:val="004B412B"/>
    <w:rsid w:val="004B431F"/>
    <w:rsid w:val="004B44A7"/>
    <w:rsid w:val="004B4529"/>
    <w:rsid w:val="004B4841"/>
    <w:rsid w:val="004B4959"/>
    <w:rsid w:val="004B4BDC"/>
    <w:rsid w:val="004B4D78"/>
    <w:rsid w:val="004B5067"/>
    <w:rsid w:val="004B50BB"/>
    <w:rsid w:val="004B513D"/>
    <w:rsid w:val="004B5212"/>
    <w:rsid w:val="004B55EE"/>
    <w:rsid w:val="004B6854"/>
    <w:rsid w:val="004B7178"/>
    <w:rsid w:val="004B7325"/>
    <w:rsid w:val="004B73C0"/>
    <w:rsid w:val="004B792C"/>
    <w:rsid w:val="004B7D47"/>
    <w:rsid w:val="004B7F73"/>
    <w:rsid w:val="004C0203"/>
    <w:rsid w:val="004C07F4"/>
    <w:rsid w:val="004C102C"/>
    <w:rsid w:val="004C15F3"/>
    <w:rsid w:val="004C1838"/>
    <w:rsid w:val="004C1A8E"/>
    <w:rsid w:val="004C1F06"/>
    <w:rsid w:val="004C2463"/>
    <w:rsid w:val="004C2B49"/>
    <w:rsid w:val="004C2C76"/>
    <w:rsid w:val="004C3184"/>
    <w:rsid w:val="004C34AF"/>
    <w:rsid w:val="004C3653"/>
    <w:rsid w:val="004C3A6D"/>
    <w:rsid w:val="004C3D0C"/>
    <w:rsid w:val="004C3DFA"/>
    <w:rsid w:val="004C3EEE"/>
    <w:rsid w:val="004C3EFF"/>
    <w:rsid w:val="004C4416"/>
    <w:rsid w:val="004C4982"/>
    <w:rsid w:val="004C4E00"/>
    <w:rsid w:val="004C527C"/>
    <w:rsid w:val="004C5436"/>
    <w:rsid w:val="004C54DF"/>
    <w:rsid w:val="004C5DA6"/>
    <w:rsid w:val="004C5EB8"/>
    <w:rsid w:val="004C5EC0"/>
    <w:rsid w:val="004C6335"/>
    <w:rsid w:val="004C634D"/>
    <w:rsid w:val="004C64C6"/>
    <w:rsid w:val="004C673C"/>
    <w:rsid w:val="004C6D5B"/>
    <w:rsid w:val="004C71D4"/>
    <w:rsid w:val="004D00C5"/>
    <w:rsid w:val="004D13D7"/>
    <w:rsid w:val="004D1742"/>
    <w:rsid w:val="004D27BB"/>
    <w:rsid w:val="004D2AFB"/>
    <w:rsid w:val="004D30A9"/>
    <w:rsid w:val="004D31F3"/>
    <w:rsid w:val="004D38FC"/>
    <w:rsid w:val="004D3D58"/>
    <w:rsid w:val="004D3E00"/>
    <w:rsid w:val="004D42C0"/>
    <w:rsid w:val="004D4855"/>
    <w:rsid w:val="004D4934"/>
    <w:rsid w:val="004D6244"/>
    <w:rsid w:val="004D6EA6"/>
    <w:rsid w:val="004D7612"/>
    <w:rsid w:val="004E00B5"/>
    <w:rsid w:val="004E078D"/>
    <w:rsid w:val="004E0898"/>
    <w:rsid w:val="004E0E03"/>
    <w:rsid w:val="004E1818"/>
    <w:rsid w:val="004E1B50"/>
    <w:rsid w:val="004E1BE1"/>
    <w:rsid w:val="004E1F82"/>
    <w:rsid w:val="004E225F"/>
    <w:rsid w:val="004E226E"/>
    <w:rsid w:val="004E2A4F"/>
    <w:rsid w:val="004E30A1"/>
    <w:rsid w:val="004E35EA"/>
    <w:rsid w:val="004E47A1"/>
    <w:rsid w:val="004E4A38"/>
    <w:rsid w:val="004E4E42"/>
    <w:rsid w:val="004E518A"/>
    <w:rsid w:val="004E5A1E"/>
    <w:rsid w:val="004E5B3C"/>
    <w:rsid w:val="004E5B8A"/>
    <w:rsid w:val="004E6F38"/>
    <w:rsid w:val="004E713B"/>
    <w:rsid w:val="004E73C0"/>
    <w:rsid w:val="004E7A89"/>
    <w:rsid w:val="004E7B84"/>
    <w:rsid w:val="004E7D72"/>
    <w:rsid w:val="004F012A"/>
    <w:rsid w:val="004F08B9"/>
    <w:rsid w:val="004F0E62"/>
    <w:rsid w:val="004F1254"/>
    <w:rsid w:val="004F151C"/>
    <w:rsid w:val="004F1737"/>
    <w:rsid w:val="004F2396"/>
    <w:rsid w:val="004F23E5"/>
    <w:rsid w:val="004F2907"/>
    <w:rsid w:val="004F2CA7"/>
    <w:rsid w:val="004F2CEF"/>
    <w:rsid w:val="004F368A"/>
    <w:rsid w:val="004F36C1"/>
    <w:rsid w:val="004F395B"/>
    <w:rsid w:val="004F3C30"/>
    <w:rsid w:val="004F41B9"/>
    <w:rsid w:val="004F43A5"/>
    <w:rsid w:val="004F43F7"/>
    <w:rsid w:val="004F4EC1"/>
    <w:rsid w:val="004F5311"/>
    <w:rsid w:val="004F5396"/>
    <w:rsid w:val="004F5757"/>
    <w:rsid w:val="004F5813"/>
    <w:rsid w:val="004F5BE8"/>
    <w:rsid w:val="004F5BE9"/>
    <w:rsid w:val="004F6F0A"/>
    <w:rsid w:val="004F746B"/>
    <w:rsid w:val="004F7763"/>
    <w:rsid w:val="0050065E"/>
    <w:rsid w:val="00500A8A"/>
    <w:rsid w:val="00501EF0"/>
    <w:rsid w:val="00502FC6"/>
    <w:rsid w:val="0050321B"/>
    <w:rsid w:val="00503A06"/>
    <w:rsid w:val="00503AAE"/>
    <w:rsid w:val="00503C37"/>
    <w:rsid w:val="005041A4"/>
    <w:rsid w:val="0050432D"/>
    <w:rsid w:val="005049CF"/>
    <w:rsid w:val="00504B18"/>
    <w:rsid w:val="0050519F"/>
    <w:rsid w:val="005051D0"/>
    <w:rsid w:val="005052A2"/>
    <w:rsid w:val="00505603"/>
    <w:rsid w:val="00506013"/>
    <w:rsid w:val="005068FD"/>
    <w:rsid w:val="00506A05"/>
    <w:rsid w:val="00506A6F"/>
    <w:rsid w:val="00506F17"/>
    <w:rsid w:val="005077B9"/>
    <w:rsid w:val="00507BBD"/>
    <w:rsid w:val="00507C77"/>
    <w:rsid w:val="0051028F"/>
    <w:rsid w:val="00510680"/>
    <w:rsid w:val="00510CF3"/>
    <w:rsid w:val="005113C4"/>
    <w:rsid w:val="005115C0"/>
    <w:rsid w:val="005123D0"/>
    <w:rsid w:val="005123E2"/>
    <w:rsid w:val="00512BD8"/>
    <w:rsid w:val="0051354F"/>
    <w:rsid w:val="00513939"/>
    <w:rsid w:val="00513A8C"/>
    <w:rsid w:val="00513C8C"/>
    <w:rsid w:val="00514D72"/>
    <w:rsid w:val="00515252"/>
    <w:rsid w:val="005152E0"/>
    <w:rsid w:val="005152FC"/>
    <w:rsid w:val="00515F61"/>
    <w:rsid w:val="005164DE"/>
    <w:rsid w:val="005165F9"/>
    <w:rsid w:val="0051666F"/>
    <w:rsid w:val="00516EA5"/>
    <w:rsid w:val="0051751D"/>
    <w:rsid w:val="00517B8B"/>
    <w:rsid w:val="00517D32"/>
    <w:rsid w:val="00520526"/>
    <w:rsid w:val="00520809"/>
    <w:rsid w:val="0052087A"/>
    <w:rsid w:val="00520CDB"/>
    <w:rsid w:val="00520DC9"/>
    <w:rsid w:val="00520F0C"/>
    <w:rsid w:val="0052109C"/>
    <w:rsid w:val="0052119C"/>
    <w:rsid w:val="0052143D"/>
    <w:rsid w:val="00521833"/>
    <w:rsid w:val="00521C52"/>
    <w:rsid w:val="00521F7F"/>
    <w:rsid w:val="005220FD"/>
    <w:rsid w:val="005228F7"/>
    <w:rsid w:val="00523296"/>
    <w:rsid w:val="005233C0"/>
    <w:rsid w:val="00523412"/>
    <w:rsid w:val="00523EBB"/>
    <w:rsid w:val="00524C9B"/>
    <w:rsid w:val="00524DEE"/>
    <w:rsid w:val="005256F0"/>
    <w:rsid w:val="00525A47"/>
    <w:rsid w:val="00525E0E"/>
    <w:rsid w:val="005264E0"/>
    <w:rsid w:val="005274C9"/>
    <w:rsid w:val="005276AA"/>
    <w:rsid w:val="00527E6B"/>
    <w:rsid w:val="00527F17"/>
    <w:rsid w:val="00527F1D"/>
    <w:rsid w:val="00530319"/>
    <w:rsid w:val="005316C7"/>
    <w:rsid w:val="00531C25"/>
    <w:rsid w:val="005327B3"/>
    <w:rsid w:val="0053297E"/>
    <w:rsid w:val="00532DA3"/>
    <w:rsid w:val="00533C38"/>
    <w:rsid w:val="00533EF5"/>
    <w:rsid w:val="00533F3F"/>
    <w:rsid w:val="0053410D"/>
    <w:rsid w:val="0053461F"/>
    <w:rsid w:val="005353AA"/>
    <w:rsid w:val="00535B0E"/>
    <w:rsid w:val="00535DBD"/>
    <w:rsid w:val="00537444"/>
    <w:rsid w:val="00537B4B"/>
    <w:rsid w:val="005400B3"/>
    <w:rsid w:val="00540309"/>
    <w:rsid w:val="00540313"/>
    <w:rsid w:val="00540CBD"/>
    <w:rsid w:val="00540DA4"/>
    <w:rsid w:val="00541D49"/>
    <w:rsid w:val="00542544"/>
    <w:rsid w:val="00542762"/>
    <w:rsid w:val="005427C6"/>
    <w:rsid w:val="00542E09"/>
    <w:rsid w:val="00543039"/>
    <w:rsid w:val="00543356"/>
    <w:rsid w:val="0054375A"/>
    <w:rsid w:val="00543A8D"/>
    <w:rsid w:val="00543FFB"/>
    <w:rsid w:val="00544174"/>
    <w:rsid w:val="0054433A"/>
    <w:rsid w:val="00544553"/>
    <w:rsid w:val="0054495C"/>
    <w:rsid w:val="00545434"/>
    <w:rsid w:val="005456DC"/>
    <w:rsid w:val="00545878"/>
    <w:rsid w:val="00545F7F"/>
    <w:rsid w:val="005465A2"/>
    <w:rsid w:val="00546A3B"/>
    <w:rsid w:val="00546C64"/>
    <w:rsid w:val="0054727D"/>
    <w:rsid w:val="00547887"/>
    <w:rsid w:val="00547AA9"/>
    <w:rsid w:val="005505E7"/>
    <w:rsid w:val="00550AF3"/>
    <w:rsid w:val="00550F8C"/>
    <w:rsid w:val="005515CA"/>
    <w:rsid w:val="005520D2"/>
    <w:rsid w:val="0055211A"/>
    <w:rsid w:val="005525CC"/>
    <w:rsid w:val="00553507"/>
    <w:rsid w:val="00553D26"/>
    <w:rsid w:val="005543C6"/>
    <w:rsid w:val="005548E3"/>
    <w:rsid w:val="00554CB5"/>
    <w:rsid w:val="00554E50"/>
    <w:rsid w:val="00556837"/>
    <w:rsid w:val="00556B79"/>
    <w:rsid w:val="00557111"/>
    <w:rsid w:val="00557230"/>
    <w:rsid w:val="00557A68"/>
    <w:rsid w:val="00557B63"/>
    <w:rsid w:val="00557C9A"/>
    <w:rsid w:val="00557CE8"/>
    <w:rsid w:val="00560007"/>
    <w:rsid w:val="00560402"/>
    <w:rsid w:val="00560631"/>
    <w:rsid w:val="0056190B"/>
    <w:rsid w:val="00562288"/>
    <w:rsid w:val="00562400"/>
    <w:rsid w:val="0056254E"/>
    <w:rsid w:val="00562A97"/>
    <w:rsid w:val="00562C5E"/>
    <w:rsid w:val="00563085"/>
    <w:rsid w:val="00563129"/>
    <w:rsid w:val="005633C1"/>
    <w:rsid w:val="00563868"/>
    <w:rsid w:val="00563CFA"/>
    <w:rsid w:val="00563E1E"/>
    <w:rsid w:val="00563E8D"/>
    <w:rsid w:val="00564D11"/>
    <w:rsid w:val="00564FE7"/>
    <w:rsid w:val="0056500B"/>
    <w:rsid w:val="0056537E"/>
    <w:rsid w:val="00565AE9"/>
    <w:rsid w:val="00565B39"/>
    <w:rsid w:val="00565C66"/>
    <w:rsid w:val="00565F5E"/>
    <w:rsid w:val="0056609C"/>
    <w:rsid w:val="005667A8"/>
    <w:rsid w:val="00566881"/>
    <w:rsid w:val="005676C0"/>
    <w:rsid w:val="00567715"/>
    <w:rsid w:val="00567894"/>
    <w:rsid w:val="00567D26"/>
    <w:rsid w:val="00567E5A"/>
    <w:rsid w:val="00570388"/>
    <w:rsid w:val="005708C6"/>
    <w:rsid w:val="00570913"/>
    <w:rsid w:val="00570933"/>
    <w:rsid w:val="00570967"/>
    <w:rsid w:val="00571986"/>
    <w:rsid w:val="00571C35"/>
    <w:rsid w:val="00572621"/>
    <w:rsid w:val="00572AD0"/>
    <w:rsid w:val="00572BB0"/>
    <w:rsid w:val="00572DC1"/>
    <w:rsid w:val="005732FE"/>
    <w:rsid w:val="00573B07"/>
    <w:rsid w:val="00573CE5"/>
    <w:rsid w:val="00573FA3"/>
    <w:rsid w:val="00574586"/>
    <w:rsid w:val="00574958"/>
    <w:rsid w:val="00574A2B"/>
    <w:rsid w:val="00574AD7"/>
    <w:rsid w:val="00574B50"/>
    <w:rsid w:val="00574F4C"/>
    <w:rsid w:val="00575314"/>
    <w:rsid w:val="00575507"/>
    <w:rsid w:val="00575536"/>
    <w:rsid w:val="0057613B"/>
    <w:rsid w:val="00577474"/>
    <w:rsid w:val="00577F40"/>
    <w:rsid w:val="00580189"/>
    <w:rsid w:val="005803C9"/>
    <w:rsid w:val="00580B7F"/>
    <w:rsid w:val="00580C45"/>
    <w:rsid w:val="005810F1"/>
    <w:rsid w:val="00581579"/>
    <w:rsid w:val="00581F45"/>
    <w:rsid w:val="005828DF"/>
    <w:rsid w:val="0058368B"/>
    <w:rsid w:val="00583CA1"/>
    <w:rsid w:val="00584037"/>
    <w:rsid w:val="005845D1"/>
    <w:rsid w:val="00584EEC"/>
    <w:rsid w:val="00584FC6"/>
    <w:rsid w:val="00585823"/>
    <w:rsid w:val="0058592D"/>
    <w:rsid w:val="005859BE"/>
    <w:rsid w:val="00585FF2"/>
    <w:rsid w:val="00586AB3"/>
    <w:rsid w:val="00587522"/>
    <w:rsid w:val="00587662"/>
    <w:rsid w:val="005879E3"/>
    <w:rsid w:val="00587A53"/>
    <w:rsid w:val="00587BF2"/>
    <w:rsid w:val="00587DE9"/>
    <w:rsid w:val="00587E2D"/>
    <w:rsid w:val="00587F18"/>
    <w:rsid w:val="00590364"/>
    <w:rsid w:val="005911D3"/>
    <w:rsid w:val="00591855"/>
    <w:rsid w:val="00591C2E"/>
    <w:rsid w:val="00591E57"/>
    <w:rsid w:val="005921D5"/>
    <w:rsid w:val="00592320"/>
    <w:rsid w:val="00594515"/>
    <w:rsid w:val="00594541"/>
    <w:rsid w:val="0059456C"/>
    <w:rsid w:val="005946CA"/>
    <w:rsid w:val="005946F7"/>
    <w:rsid w:val="005946FE"/>
    <w:rsid w:val="00594721"/>
    <w:rsid w:val="00595263"/>
    <w:rsid w:val="00595C3F"/>
    <w:rsid w:val="00596284"/>
    <w:rsid w:val="00597693"/>
    <w:rsid w:val="005976A3"/>
    <w:rsid w:val="00597FA3"/>
    <w:rsid w:val="005A0069"/>
    <w:rsid w:val="005A0446"/>
    <w:rsid w:val="005A0559"/>
    <w:rsid w:val="005A0846"/>
    <w:rsid w:val="005A0C63"/>
    <w:rsid w:val="005A17E5"/>
    <w:rsid w:val="005A1B08"/>
    <w:rsid w:val="005A1F76"/>
    <w:rsid w:val="005A2E2A"/>
    <w:rsid w:val="005A3B92"/>
    <w:rsid w:val="005A43D6"/>
    <w:rsid w:val="005A44D4"/>
    <w:rsid w:val="005A543D"/>
    <w:rsid w:val="005A68EC"/>
    <w:rsid w:val="005A6BE0"/>
    <w:rsid w:val="005A6EF0"/>
    <w:rsid w:val="005A77C2"/>
    <w:rsid w:val="005A7988"/>
    <w:rsid w:val="005B06D5"/>
    <w:rsid w:val="005B0850"/>
    <w:rsid w:val="005B0909"/>
    <w:rsid w:val="005B0EF1"/>
    <w:rsid w:val="005B1663"/>
    <w:rsid w:val="005B1B67"/>
    <w:rsid w:val="005B1B6E"/>
    <w:rsid w:val="005B26D5"/>
    <w:rsid w:val="005B2829"/>
    <w:rsid w:val="005B391D"/>
    <w:rsid w:val="005B48F9"/>
    <w:rsid w:val="005B4CD7"/>
    <w:rsid w:val="005B4F62"/>
    <w:rsid w:val="005B53C3"/>
    <w:rsid w:val="005B53DA"/>
    <w:rsid w:val="005B53FC"/>
    <w:rsid w:val="005B5AFB"/>
    <w:rsid w:val="005B6DF1"/>
    <w:rsid w:val="005C00E1"/>
    <w:rsid w:val="005C012D"/>
    <w:rsid w:val="005C0406"/>
    <w:rsid w:val="005C04B9"/>
    <w:rsid w:val="005C154D"/>
    <w:rsid w:val="005C1BD4"/>
    <w:rsid w:val="005C22DB"/>
    <w:rsid w:val="005C2A67"/>
    <w:rsid w:val="005C2BE9"/>
    <w:rsid w:val="005C2DF1"/>
    <w:rsid w:val="005C32C6"/>
    <w:rsid w:val="005C3B49"/>
    <w:rsid w:val="005C3C3C"/>
    <w:rsid w:val="005C4154"/>
    <w:rsid w:val="005C4436"/>
    <w:rsid w:val="005C52AE"/>
    <w:rsid w:val="005C5397"/>
    <w:rsid w:val="005C5473"/>
    <w:rsid w:val="005C575F"/>
    <w:rsid w:val="005C588A"/>
    <w:rsid w:val="005C5AA2"/>
    <w:rsid w:val="005C5C29"/>
    <w:rsid w:val="005C6CA0"/>
    <w:rsid w:val="005C6D8D"/>
    <w:rsid w:val="005C7844"/>
    <w:rsid w:val="005C78A2"/>
    <w:rsid w:val="005C78AE"/>
    <w:rsid w:val="005C7C70"/>
    <w:rsid w:val="005D1165"/>
    <w:rsid w:val="005D1809"/>
    <w:rsid w:val="005D1D26"/>
    <w:rsid w:val="005D228A"/>
    <w:rsid w:val="005D2B07"/>
    <w:rsid w:val="005D2E7B"/>
    <w:rsid w:val="005D3252"/>
    <w:rsid w:val="005D38C4"/>
    <w:rsid w:val="005D3B7C"/>
    <w:rsid w:val="005D3BE9"/>
    <w:rsid w:val="005D43B5"/>
    <w:rsid w:val="005D475D"/>
    <w:rsid w:val="005D5412"/>
    <w:rsid w:val="005D554D"/>
    <w:rsid w:val="005D56FE"/>
    <w:rsid w:val="005D618B"/>
    <w:rsid w:val="005D653D"/>
    <w:rsid w:val="005D67D7"/>
    <w:rsid w:val="005D6914"/>
    <w:rsid w:val="005D6DDC"/>
    <w:rsid w:val="005D6E89"/>
    <w:rsid w:val="005D6F98"/>
    <w:rsid w:val="005D7CD0"/>
    <w:rsid w:val="005E058B"/>
    <w:rsid w:val="005E0598"/>
    <w:rsid w:val="005E0AF5"/>
    <w:rsid w:val="005E0EDE"/>
    <w:rsid w:val="005E1D83"/>
    <w:rsid w:val="005E1F18"/>
    <w:rsid w:val="005E2764"/>
    <w:rsid w:val="005E2D1E"/>
    <w:rsid w:val="005E3E20"/>
    <w:rsid w:val="005E402A"/>
    <w:rsid w:val="005E4765"/>
    <w:rsid w:val="005E497E"/>
    <w:rsid w:val="005E5B38"/>
    <w:rsid w:val="005E5B4E"/>
    <w:rsid w:val="005E66DD"/>
    <w:rsid w:val="005E673E"/>
    <w:rsid w:val="005E6BCB"/>
    <w:rsid w:val="005E77D0"/>
    <w:rsid w:val="005E78E7"/>
    <w:rsid w:val="005E7B05"/>
    <w:rsid w:val="005E7EB1"/>
    <w:rsid w:val="005F0675"/>
    <w:rsid w:val="005F0B09"/>
    <w:rsid w:val="005F0DD5"/>
    <w:rsid w:val="005F0F9B"/>
    <w:rsid w:val="005F1159"/>
    <w:rsid w:val="005F1F64"/>
    <w:rsid w:val="005F2EE2"/>
    <w:rsid w:val="005F3057"/>
    <w:rsid w:val="005F3241"/>
    <w:rsid w:val="005F4363"/>
    <w:rsid w:val="005F4753"/>
    <w:rsid w:val="005F4E97"/>
    <w:rsid w:val="005F5820"/>
    <w:rsid w:val="005F5EB7"/>
    <w:rsid w:val="005F6491"/>
    <w:rsid w:val="005F6496"/>
    <w:rsid w:val="005F6D13"/>
    <w:rsid w:val="005F72A8"/>
    <w:rsid w:val="005F74A9"/>
    <w:rsid w:val="005F798B"/>
    <w:rsid w:val="00600B5B"/>
    <w:rsid w:val="00600C28"/>
    <w:rsid w:val="00601238"/>
    <w:rsid w:val="0060162F"/>
    <w:rsid w:val="0060184A"/>
    <w:rsid w:val="00601D5E"/>
    <w:rsid w:val="00601D77"/>
    <w:rsid w:val="00601DDF"/>
    <w:rsid w:val="00601FB9"/>
    <w:rsid w:val="006022AA"/>
    <w:rsid w:val="0060273B"/>
    <w:rsid w:val="00602CE6"/>
    <w:rsid w:val="00602F53"/>
    <w:rsid w:val="00602FB8"/>
    <w:rsid w:val="00603F6D"/>
    <w:rsid w:val="00604160"/>
    <w:rsid w:val="0060419F"/>
    <w:rsid w:val="0060456D"/>
    <w:rsid w:val="00604B33"/>
    <w:rsid w:val="00604F89"/>
    <w:rsid w:val="006051D0"/>
    <w:rsid w:val="006053F8"/>
    <w:rsid w:val="006055DB"/>
    <w:rsid w:val="00605642"/>
    <w:rsid w:val="00606020"/>
    <w:rsid w:val="00606235"/>
    <w:rsid w:val="006063CB"/>
    <w:rsid w:val="006065AC"/>
    <w:rsid w:val="0060694C"/>
    <w:rsid w:val="00606A0C"/>
    <w:rsid w:val="00606D4C"/>
    <w:rsid w:val="00606F11"/>
    <w:rsid w:val="00607007"/>
    <w:rsid w:val="00607770"/>
    <w:rsid w:val="0060784C"/>
    <w:rsid w:val="00607CC8"/>
    <w:rsid w:val="0061029D"/>
    <w:rsid w:val="00610878"/>
    <w:rsid w:val="00610A2A"/>
    <w:rsid w:val="00610EF8"/>
    <w:rsid w:val="00611470"/>
    <w:rsid w:val="00611A14"/>
    <w:rsid w:val="00611E74"/>
    <w:rsid w:val="00612F49"/>
    <w:rsid w:val="0061310B"/>
    <w:rsid w:val="00613816"/>
    <w:rsid w:val="00613E92"/>
    <w:rsid w:val="00614CBA"/>
    <w:rsid w:val="00614F4A"/>
    <w:rsid w:val="00614F5C"/>
    <w:rsid w:val="0061503B"/>
    <w:rsid w:val="006159A1"/>
    <w:rsid w:val="00615A2E"/>
    <w:rsid w:val="00615D3B"/>
    <w:rsid w:val="00616089"/>
    <w:rsid w:val="00616479"/>
    <w:rsid w:val="00616634"/>
    <w:rsid w:val="006169FD"/>
    <w:rsid w:val="00616FC1"/>
    <w:rsid w:val="0061764E"/>
    <w:rsid w:val="006177C9"/>
    <w:rsid w:val="00617EA0"/>
    <w:rsid w:val="00620077"/>
    <w:rsid w:val="00620E89"/>
    <w:rsid w:val="0062153C"/>
    <w:rsid w:val="00621A8A"/>
    <w:rsid w:val="00621E70"/>
    <w:rsid w:val="00621E97"/>
    <w:rsid w:val="00621F27"/>
    <w:rsid w:val="006225D2"/>
    <w:rsid w:val="00622BDB"/>
    <w:rsid w:val="006233EF"/>
    <w:rsid w:val="006245E4"/>
    <w:rsid w:val="00624CC6"/>
    <w:rsid w:val="00625226"/>
    <w:rsid w:val="006252BB"/>
    <w:rsid w:val="0062539D"/>
    <w:rsid w:val="00625464"/>
    <w:rsid w:val="006255D6"/>
    <w:rsid w:val="00625915"/>
    <w:rsid w:val="00625A6E"/>
    <w:rsid w:val="00625A8F"/>
    <w:rsid w:val="00625CD5"/>
    <w:rsid w:val="00626201"/>
    <w:rsid w:val="0062673F"/>
    <w:rsid w:val="0062794E"/>
    <w:rsid w:val="00627A42"/>
    <w:rsid w:val="00627C51"/>
    <w:rsid w:val="00630B33"/>
    <w:rsid w:val="00631902"/>
    <w:rsid w:val="00631DBF"/>
    <w:rsid w:val="006323C0"/>
    <w:rsid w:val="00632924"/>
    <w:rsid w:val="00632DC3"/>
    <w:rsid w:val="00632DE3"/>
    <w:rsid w:val="00633549"/>
    <w:rsid w:val="006339B4"/>
    <w:rsid w:val="00633D17"/>
    <w:rsid w:val="00633DEC"/>
    <w:rsid w:val="00633FDB"/>
    <w:rsid w:val="006340DC"/>
    <w:rsid w:val="00634206"/>
    <w:rsid w:val="00634465"/>
    <w:rsid w:val="006349E3"/>
    <w:rsid w:val="00634D7F"/>
    <w:rsid w:val="0063541D"/>
    <w:rsid w:val="00636578"/>
    <w:rsid w:val="00636DC2"/>
    <w:rsid w:val="00636F45"/>
    <w:rsid w:val="00637C9D"/>
    <w:rsid w:val="00637D56"/>
    <w:rsid w:val="00640364"/>
    <w:rsid w:val="0064090B"/>
    <w:rsid w:val="00640C22"/>
    <w:rsid w:val="00641355"/>
    <w:rsid w:val="0064178D"/>
    <w:rsid w:val="006419B3"/>
    <w:rsid w:val="0064222A"/>
    <w:rsid w:val="006422C3"/>
    <w:rsid w:val="00643519"/>
    <w:rsid w:val="00643EC8"/>
    <w:rsid w:val="00643FC9"/>
    <w:rsid w:val="00644271"/>
    <w:rsid w:val="006447E3"/>
    <w:rsid w:val="00644B3E"/>
    <w:rsid w:val="00644C46"/>
    <w:rsid w:val="006451B7"/>
    <w:rsid w:val="0064554E"/>
    <w:rsid w:val="00645A1A"/>
    <w:rsid w:val="00645AA0"/>
    <w:rsid w:val="00645B30"/>
    <w:rsid w:val="00645EFE"/>
    <w:rsid w:val="00645FB7"/>
    <w:rsid w:val="006472B3"/>
    <w:rsid w:val="00647559"/>
    <w:rsid w:val="006477CE"/>
    <w:rsid w:val="006479EB"/>
    <w:rsid w:val="00647C16"/>
    <w:rsid w:val="00647D70"/>
    <w:rsid w:val="00647D72"/>
    <w:rsid w:val="0065059A"/>
    <w:rsid w:val="0065059E"/>
    <w:rsid w:val="006509E2"/>
    <w:rsid w:val="00651181"/>
    <w:rsid w:val="006514D8"/>
    <w:rsid w:val="0065154E"/>
    <w:rsid w:val="00651D2E"/>
    <w:rsid w:val="00651EF7"/>
    <w:rsid w:val="00652092"/>
    <w:rsid w:val="00652185"/>
    <w:rsid w:val="00652BB2"/>
    <w:rsid w:val="00652CFA"/>
    <w:rsid w:val="0065312B"/>
    <w:rsid w:val="006536AA"/>
    <w:rsid w:val="00653747"/>
    <w:rsid w:val="00653774"/>
    <w:rsid w:val="00653954"/>
    <w:rsid w:val="00653C3A"/>
    <w:rsid w:val="00653EA6"/>
    <w:rsid w:val="0065407D"/>
    <w:rsid w:val="006543A3"/>
    <w:rsid w:val="00654FEC"/>
    <w:rsid w:val="006557CD"/>
    <w:rsid w:val="00655C73"/>
    <w:rsid w:val="0065650E"/>
    <w:rsid w:val="0065690B"/>
    <w:rsid w:val="0065697B"/>
    <w:rsid w:val="006569D4"/>
    <w:rsid w:val="0065740A"/>
    <w:rsid w:val="0065756C"/>
    <w:rsid w:val="0065769A"/>
    <w:rsid w:val="00657E7C"/>
    <w:rsid w:val="00657F53"/>
    <w:rsid w:val="0066019C"/>
    <w:rsid w:val="00660D6C"/>
    <w:rsid w:val="00660E28"/>
    <w:rsid w:val="00661582"/>
    <w:rsid w:val="006618F9"/>
    <w:rsid w:val="00661D5B"/>
    <w:rsid w:val="00661FE9"/>
    <w:rsid w:val="00662AB4"/>
    <w:rsid w:val="00662EB5"/>
    <w:rsid w:val="00663036"/>
    <w:rsid w:val="0066334E"/>
    <w:rsid w:val="00663863"/>
    <w:rsid w:val="00664297"/>
    <w:rsid w:val="00664306"/>
    <w:rsid w:val="00664C91"/>
    <w:rsid w:val="00665123"/>
    <w:rsid w:val="0066533A"/>
    <w:rsid w:val="006653D5"/>
    <w:rsid w:val="00665536"/>
    <w:rsid w:val="00665752"/>
    <w:rsid w:val="00665F50"/>
    <w:rsid w:val="006660C5"/>
    <w:rsid w:val="00666B11"/>
    <w:rsid w:val="00666DCD"/>
    <w:rsid w:val="00667268"/>
    <w:rsid w:val="006672FA"/>
    <w:rsid w:val="0066781F"/>
    <w:rsid w:val="00667858"/>
    <w:rsid w:val="006704AB"/>
    <w:rsid w:val="00671206"/>
    <w:rsid w:val="0067159C"/>
    <w:rsid w:val="00671651"/>
    <w:rsid w:val="00671822"/>
    <w:rsid w:val="00671B62"/>
    <w:rsid w:val="00671FAB"/>
    <w:rsid w:val="00672001"/>
    <w:rsid w:val="00672999"/>
    <w:rsid w:val="00672EE7"/>
    <w:rsid w:val="0067368E"/>
    <w:rsid w:val="00674533"/>
    <w:rsid w:val="006745C9"/>
    <w:rsid w:val="006748C8"/>
    <w:rsid w:val="00674A3B"/>
    <w:rsid w:val="0067531C"/>
    <w:rsid w:val="00675394"/>
    <w:rsid w:val="0067625C"/>
    <w:rsid w:val="00676591"/>
    <w:rsid w:val="006766CA"/>
    <w:rsid w:val="00677114"/>
    <w:rsid w:val="0067743C"/>
    <w:rsid w:val="006779F6"/>
    <w:rsid w:val="00677ACC"/>
    <w:rsid w:val="00677D54"/>
    <w:rsid w:val="0068060A"/>
    <w:rsid w:val="00680C17"/>
    <w:rsid w:val="00680C45"/>
    <w:rsid w:val="006817D3"/>
    <w:rsid w:val="00681C2B"/>
    <w:rsid w:val="00681FAB"/>
    <w:rsid w:val="00682435"/>
    <w:rsid w:val="006828B0"/>
    <w:rsid w:val="00682AE6"/>
    <w:rsid w:val="00682D00"/>
    <w:rsid w:val="00682DD0"/>
    <w:rsid w:val="00683D1E"/>
    <w:rsid w:val="00684B42"/>
    <w:rsid w:val="00685270"/>
    <w:rsid w:val="00685279"/>
    <w:rsid w:val="00685F4A"/>
    <w:rsid w:val="0068629C"/>
    <w:rsid w:val="00686B67"/>
    <w:rsid w:val="00686E9F"/>
    <w:rsid w:val="006871F4"/>
    <w:rsid w:val="00687578"/>
    <w:rsid w:val="00687ABE"/>
    <w:rsid w:val="00687D59"/>
    <w:rsid w:val="00690353"/>
    <w:rsid w:val="006905AD"/>
    <w:rsid w:val="006915CF"/>
    <w:rsid w:val="00691CD2"/>
    <w:rsid w:val="00691F8D"/>
    <w:rsid w:val="006923A3"/>
    <w:rsid w:val="00692D9D"/>
    <w:rsid w:val="00693443"/>
    <w:rsid w:val="006940B1"/>
    <w:rsid w:val="006946DA"/>
    <w:rsid w:val="0069495D"/>
    <w:rsid w:val="00694B6E"/>
    <w:rsid w:val="00694F2E"/>
    <w:rsid w:val="00695313"/>
    <w:rsid w:val="006961B4"/>
    <w:rsid w:val="00696622"/>
    <w:rsid w:val="006967CF"/>
    <w:rsid w:val="006969D9"/>
    <w:rsid w:val="00696DBF"/>
    <w:rsid w:val="00696E01"/>
    <w:rsid w:val="006971CA"/>
    <w:rsid w:val="00697A2C"/>
    <w:rsid w:val="00697E98"/>
    <w:rsid w:val="006A0A36"/>
    <w:rsid w:val="006A165C"/>
    <w:rsid w:val="006A1930"/>
    <w:rsid w:val="006A199B"/>
    <w:rsid w:val="006A222F"/>
    <w:rsid w:val="006A2449"/>
    <w:rsid w:val="006A2484"/>
    <w:rsid w:val="006A3176"/>
    <w:rsid w:val="006A32FC"/>
    <w:rsid w:val="006A3593"/>
    <w:rsid w:val="006A3B4E"/>
    <w:rsid w:val="006A440D"/>
    <w:rsid w:val="006A4F61"/>
    <w:rsid w:val="006A51BD"/>
    <w:rsid w:val="006A55C7"/>
    <w:rsid w:val="006A56CB"/>
    <w:rsid w:val="006A66FE"/>
    <w:rsid w:val="006A6ED4"/>
    <w:rsid w:val="006A70E2"/>
    <w:rsid w:val="006A7448"/>
    <w:rsid w:val="006A7B01"/>
    <w:rsid w:val="006A7BD3"/>
    <w:rsid w:val="006B02FE"/>
    <w:rsid w:val="006B0650"/>
    <w:rsid w:val="006B0A55"/>
    <w:rsid w:val="006B0C3F"/>
    <w:rsid w:val="006B1115"/>
    <w:rsid w:val="006B1AB5"/>
    <w:rsid w:val="006B1C19"/>
    <w:rsid w:val="006B28D4"/>
    <w:rsid w:val="006B3E8D"/>
    <w:rsid w:val="006B4F05"/>
    <w:rsid w:val="006B546B"/>
    <w:rsid w:val="006B57CD"/>
    <w:rsid w:val="006B5EE4"/>
    <w:rsid w:val="006B6338"/>
    <w:rsid w:val="006B646E"/>
    <w:rsid w:val="006B65DA"/>
    <w:rsid w:val="006B682C"/>
    <w:rsid w:val="006B6AF4"/>
    <w:rsid w:val="006B6D37"/>
    <w:rsid w:val="006B7039"/>
    <w:rsid w:val="006B7C78"/>
    <w:rsid w:val="006B7D36"/>
    <w:rsid w:val="006C070F"/>
    <w:rsid w:val="006C0789"/>
    <w:rsid w:val="006C2579"/>
    <w:rsid w:val="006C2B9E"/>
    <w:rsid w:val="006C2C25"/>
    <w:rsid w:val="006C3CD1"/>
    <w:rsid w:val="006C3F10"/>
    <w:rsid w:val="006C4ADB"/>
    <w:rsid w:val="006C513C"/>
    <w:rsid w:val="006C515C"/>
    <w:rsid w:val="006C5950"/>
    <w:rsid w:val="006C5BB5"/>
    <w:rsid w:val="006C612D"/>
    <w:rsid w:val="006C66CD"/>
    <w:rsid w:val="006C66D2"/>
    <w:rsid w:val="006C6825"/>
    <w:rsid w:val="006C6A45"/>
    <w:rsid w:val="006C6FE6"/>
    <w:rsid w:val="006C77DD"/>
    <w:rsid w:val="006C78F7"/>
    <w:rsid w:val="006D006A"/>
    <w:rsid w:val="006D0E3A"/>
    <w:rsid w:val="006D1193"/>
    <w:rsid w:val="006D1262"/>
    <w:rsid w:val="006D1967"/>
    <w:rsid w:val="006D1D47"/>
    <w:rsid w:val="006D2AC2"/>
    <w:rsid w:val="006D33FB"/>
    <w:rsid w:val="006D36C7"/>
    <w:rsid w:val="006D3BFE"/>
    <w:rsid w:val="006D4853"/>
    <w:rsid w:val="006D49A7"/>
    <w:rsid w:val="006D5C89"/>
    <w:rsid w:val="006D60CE"/>
    <w:rsid w:val="006D70BA"/>
    <w:rsid w:val="006D70DF"/>
    <w:rsid w:val="006D74D0"/>
    <w:rsid w:val="006D7FC8"/>
    <w:rsid w:val="006E025F"/>
    <w:rsid w:val="006E0956"/>
    <w:rsid w:val="006E0FBB"/>
    <w:rsid w:val="006E18E6"/>
    <w:rsid w:val="006E1DB2"/>
    <w:rsid w:val="006E2483"/>
    <w:rsid w:val="006E24C2"/>
    <w:rsid w:val="006E26C9"/>
    <w:rsid w:val="006E2B26"/>
    <w:rsid w:val="006E2CEA"/>
    <w:rsid w:val="006E2FDA"/>
    <w:rsid w:val="006E3615"/>
    <w:rsid w:val="006E36E5"/>
    <w:rsid w:val="006E377E"/>
    <w:rsid w:val="006E3996"/>
    <w:rsid w:val="006E3D62"/>
    <w:rsid w:val="006E411F"/>
    <w:rsid w:val="006E4707"/>
    <w:rsid w:val="006E56BA"/>
    <w:rsid w:val="006E5D56"/>
    <w:rsid w:val="006E5DAF"/>
    <w:rsid w:val="006E5DB8"/>
    <w:rsid w:val="006E61C7"/>
    <w:rsid w:val="006E64E6"/>
    <w:rsid w:val="006E673B"/>
    <w:rsid w:val="006E67C5"/>
    <w:rsid w:val="006E7A52"/>
    <w:rsid w:val="006F0064"/>
    <w:rsid w:val="006F02B9"/>
    <w:rsid w:val="006F03A7"/>
    <w:rsid w:val="006F148D"/>
    <w:rsid w:val="006F14AC"/>
    <w:rsid w:val="006F16F3"/>
    <w:rsid w:val="006F1820"/>
    <w:rsid w:val="006F18C5"/>
    <w:rsid w:val="006F1C3E"/>
    <w:rsid w:val="006F2372"/>
    <w:rsid w:val="006F31D8"/>
    <w:rsid w:val="006F378D"/>
    <w:rsid w:val="006F3E2B"/>
    <w:rsid w:val="006F4317"/>
    <w:rsid w:val="006F484F"/>
    <w:rsid w:val="006F4F25"/>
    <w:rsid w:val="006F519C"/>
    <w:rsid w:val="006F54FC"/>
    <w:rsid w:val="006F550F"/>
    <w:rsid w:val="006F56EA"/>
    <w:rsid w:val="006F57A8"/>
    <w:rsid w:val="006F5CB0"/>
    <w:rsid w:val="006F5DA4"/>
    <w:rsid w:val="006F5EB8"/>
    <w:rsid w:val="006F601B"/>
    <w:rsid w:val="006F623D"/>
    <w:rsid w:val="006F66F1"/>
    <w:rsid w:val="006F6E80"/>
    <w:rsid w:val="006F7481"/>
    <w:rsid w:val="006F7AA1"/>
    <w:rsid w:val="006F7EA8"/>
    <w:rsid w:val="006F7EDD"/>
    <w:rsid w:val="00700316"/>
    <w:rsid w:val="00700866"/>
    <w:rsid w:val="0070164E"/>
    <w:rsid w:val="00701729"/>
    <w:rsid w:val="00701922"/>
    <w:rsid w:val="00701AB9"/>
    <w:rsid w:val="00701E11"/>
    <w:rsid w:val="00701ECB"/>
    <w:rsid w:val="007025C8"/>
    <w:rsid w:val="00703148"/>
    <w:rsid w:val="00703B4F"/>
    <w:rsid w:val="007045E7"/>
    <w:rsid w:val="007045E9"/>
    <w:rsid w:val="00704746"/>
    <w:rsid w:val="00704CCF"/>
    <w:rsid w:val="00704DE1"/>
    <w:rsid w:val="00705A41"/>
    <w:rsid w:val="00706184"/>
    <w:rsid w:val="00706189"/>
    <w:rsid w:val="007063E0"/>
    <w:rsid w:val="007064FC"/>
    <w:rsid w:val="00707AD6"/>
    <w:rsid w:val="00707CB0"/>
    <w:rsid w:val="00707CB9"/>
    <w:rsid w:val="007115D0"/>
    <w:rsid w:val="00711C6D"/>
    <w:rsid w:val="00711DD6"/>
    <w:rsid w:val="007120F7"/>
    <w:rsid w:val="0071212C"/>
    <w:rsid w:val="007131E7"/>
    <w:rsid w:val="00713762"/>
    <w:rsid w:val="00713835"/>
    <w:rsid w:val="00713858"/>
    <w:rsid w:val="0071398A"/>
    <w:rsid w:val="00714424"/>
    <w:rsid w:val="007148A5"/>
    <w:rsid w:val="007154AE"/>
    <w:rsid w:val="00715E70"/>
    <w:rsid w:val="007170CA"/>
    <w:rsid w:val="00717A0A"/>
    <w:rsid w:val="00717A2D"/>
    <w:rsid w:val="00717E88"/>
    <w:rsid w:val="00720EFC"/>
    <w:rsid w:val="007210EA"/>
    <w:rsid w:val="007212AA"/>
    <w:rsid w:val="0072318C"/>
    <w:rsid w:val="00723323"/>
    <w:rsid w:val="007237D4"/>
    <w:rsid w:val="00723833"/>
    <w:rsid w:val="00723DCC"/>
    <w:rsid w:val="00724210"/>
    <w:rsid w:val="00724619"/>
    <w:rsid w:val="0072465B"/>
    <w:rsid w:val="00724F3F"/>
    <w:rsid w:val="007251F0"/>
    <w:rsid w:val="007253B6"/>
    <w:rsid w:val="00725998"/>
    <w:rsid w:val="00725E11"/>
    <w:rsid w:val="007260A6"/>
    <w:rsid w:val="007261D0"/>
    <w:rsid w:val="007264AC"/>
    <w:rsid w:val="007265A1"/>
    <w:rsid w:val="007266B2"/>
    <w:rsid w:val="00726824"/>
    <w:rsid w:val="00727202"/>
    <w:rsid w:val="0072720C"/>
    <w:rsid w:val="007276BC"/>
    <w:rsid w:val="0072778B"/>
    <w:rsid w:val="00727DF4"/>
    <w:rsid w:val="007301B3"/>
    <w:rsid w:val="00730385"/>
    <w:rsid w:val="0073093E"/>
    <w:rsid w:val="00730CB6"/>
    <w:rsid w:val="00730DEB"/>
    <w:rsid w:val="00730E84"/>
    <w:rsid w:val="00731278"/>
    <w:rsid w:val="00731339"/>
    <w:rsid w:val="00731341"/>
    <w:rsid w:val="00731B53"/>
    <w:rsid w:val="00731F77"/>
    <w:rsid w:val="007338D2"/>
    <w:rsid w:val="00733B83"/>
    <w:rsid w:val="00733CF8"/>
    <w:rsid w:val="00734AB9"/>
    <w:rsid w:val="00734D54"/>
    <w:rsid w:val="00735190"/>
    <w:rsid w:val="00735D0F"/>
    <w:rsid w:val="00736065"/>
    <w:rsid w:val="007367E0"/>
    <w:rsid w:val="00736DA4"/>
    <w:rsid w:val="00736E52"/>
    <w:rsid w:val="0073772B"/>
    <w:rsid w:val="007378E1"/>
    <w:rsid w:val="00737C54"/>
    <w:rsid w:val="00740201"/>
    <w:rsid w:val="00740307"/>
    <w:rsid w:val="00740AAE"/>
    <w:rsid w:val="00740FCF"/>
    <w:rsid w:val="00741242"/>
    <w:rsid w:val="00742945"/>
    <w:rsid w:val="0074346D"/>
    <w:rsid w:val="00743A22"/>
    <w:rsid w:val="00743D15"/>
    <w:rsid w:val="00743D4E"/>
    <w:rsid w:val="007444AA"/>
    <w:rsid w:val="007459E5"/>
    <w:rsid w:val="00745EF4"/>
    <w:rsid w:val="00746341"/>
    <w:rsid w:val="00746773"/>
    <w:rsid w:val="007467ED"/>
    <w:rsid w:val="00746C9C"/>
    <w:rsid w:val="00746EB8"/>
    <w:rsid w:val="007471A1"/>
    <w:rsid w:val="007473E6"/>
    <w:rsid w:val="007476B1"/>
    <w:rsid w:val="007476FD"/>
    <w:rsid w:val="00747E01"/>
    <w:rsid w:val="00747F6E"/>
    <w:rsid w:val="00750613"/>
    <w:rsid w:val="0075079B"/>
    <w:rsid w:val="007507A7"/>
    <w:rsid w:val="00750B35"/>
    <w:rsid w:val="00750CE7"/>
    <w:rsid w:val="00750D47"/>
    <w:rsid w:val="0075105C"/>
    <w:rsid w:val="00751680"/>
    <w:rsid w:val="00751B31"/>
    <w:rsid w:val="00751F8B"/>
    <w:rsid w:val="00753BC9"/>
    <w:rsid w:val="00753D67"/>
    <w:rsid w:val="0075433F"/>
    <w:rsid w:val="00754541"/>
    <w:rsid w:val="007545C1"/>
    <w:rsid w:val="00754BBF"/>
    <w:rsid w:val="00755266"/>
    <w:rsid w:val="00755B50"/>
    <w:rsid w:val="00755BAD"/>
    <w:rsid w:val="00755BD3"/>
    <w:rsid w:val="00755FA6"/>
    <w:rsid w:val="007561C2"/>
    <w:rsid w:val="007561F3"/>
    <w:rsid w:val="00756329"/>
    <w:rsid w:val="00756515"/>
    <w:rsid w:val="00756529"/>
    <w:rsid w:val="0075652F"/>
    <w:rsid w:val="007566E4"/>
    <w:rsid w:val="00756BF1"/>
    <w:rsid w:val="00756C48"/>
    <w:rsid w:val="00757688"/>
    <w:rsid w:val="00757AA9"/>
    <w:rsid w:val="00757B01"/>
    <w:rsid w:val="007601ED"/>
    <w:rsid w:val="0076085C"/>
    <w:rsid w:val="0076117A"/>
    <w:rsid w:val="007616D4"/>
    <w:rsid w:val="007617C7"/>
    <w:rsid w:val="00761FB9"/>
    <w:rsid w:val="00762117"/>
    <w:rsid w:val="00762C30"/>
    <w:rsid w:val="00762F63"/>
    <w:rsid w:val="0076315F"/>
    <w:rsid w:val="0076341E"/>
    <w:rsid w:val="00763E64"/>
    <w:rsid w:val="00764A8B"/>
    <w:rsid w:val="00764F2B"/>
    <w:rsid w:val="00765BF7"/>
    <w:rsid w:val="00765C28"/>
    <w:rsid w:val="007664FA"/>
    <w:rsid w:val="00766C47"/>
    <w:rsid w:val="00767231"/>
    <w:rsid w:val="00767574"/>
    <w:rsid w:val="007677CD"/>
    <w:rsid w:val="007678D5"/>
    <w:rsid w:val="00767C95"/>
    <w:rsid w:val="007705B7"/>
    <w:rsid w:val="00770806"/>
    <w:rsid w:val="007708F1"/>
    <w:rsid w:val="0077092F"/>
    <w:rsid w:val="00770E29"/>
    <w:rsid w:val="00770FD5"/>
    <w:rsid w:val="00771889"/>
    <w:rsid w:val="00771DB3"/>
    <w:rsid w:val="007721AF"/>
    <w:rsid w:val="00772474"/>
    <w:rsid w:val="00772C31"/>
    <w:rsid w:val="00772DCE"/>
    <w:rsid w:val="00773300"/>
    <w:rsid w:val="00773569"/>
    <w:rsid w:val="00773C90"/>
    <w:rsid w:val="00773FE7"/>
    <w:rsid w:val="007742E3"/>
    <w:rsid w:val="0077434B"/>
    <w:rsid w:val="00774400"/>
    <w:rsid w:val="00774514"/>
    <w:rsid w:val="00774625"/>
    <w:rsid w:val="00774D01"/>
    <w:rsid w:val="007751B9"/>
    <w:rsid w:val="0077550C"/>
    <w:rsid w:val="007755C1"/>
    <w:rsid w:val="0077588E"/>
    <w:rsid w:val="00775FDF"/>
    <w:rsid w:val="00776106"/>
    <w:rsid w:val="0077610E"/>
    <w:rsid w:val="00776A83"/>
    <w:rsid w:val="00776B01"/>
    <w:rsid w:val="00776B3E"/>
    <w:rsid w:val="007772B8"/>
    <w:rsid w:val="0077750B"/>
    <w:rsid w:val="0077784F"/>
    <w:rsid w:val="00777D8C"/>
    <w:rsid w:val="00780053"/>
    <w:rsid w:val="00780592"/>
    <w:rsid w:val="00780758"/>
    <w:rsid w:val="007816E8"/>
    <w:rsid w:val="00781746"/>
    <w:rsid w:val="007817EF"/>
    <w:rsid w:val="00781A22"/>
    <w:rsid w:val="00781B4D"/>
    <w:rsid w:val="00782D01"/>
    <w:rsid w:val="0078322E"/>
    <w:rsid w:val="00783DB4"/>
    <w:rsid w:val="0078469E"/>
    <w:rsid w:val="007854C7"/>
    <w:rsid w:val="00785BA0"/>
    <w:rsid w:val="00785BEB"/>
    <w:rsid w:val="00786032"/>
    <w:rsid w:val="00786092"/>
    <w:rsid w:val="00786701"/>
    <w:rsid w:val="00786AE2"/>
    <w:rsid w:val="00786B08"/>
    <w:rsid w:val="00786ED5"/>
    <w:rsid w:val="00787173"/>
    <w:rsid w:val="00787D9F"/>
    <w:rsid w:val="00790414"/>
    <w:rsid w:val="007909FD"/>
    <w:rsid w:val="00790A5B"/>
    <w:rsid w:val="00790AA2"/>
    <w:rsid w:val="00790AFD"/>
    <w:rsid w:val="00791413"/>
    <w:rsid w:val="0079141C"/>
    <w:rsid w:val="00792220"/>
    <w:rsid w:val="007923EC"/>
    <w:rsid w:val="007924F8"/>
    <w:rsid w:val="00792F35"/>
    <w:rsid w:val="00793058"/>
    <w:rsid w:val="00793211"/>
    <w:rsid w:val="0079329D"/>
    <w:rsid w:val="007939B8"/>
    <w:rsid w:val="00793DEF"/>
    <w:rsid w:val="0079456B"/>
    <w:rsid w:val="00794DBA"/>
    <w:rsid w:val="007955C5"/>
    <w:rsid w:val="00795AF2"/>
    <w:rsid w:val="00795BBE"/>
    <w:rsid w:val="0079683E"/>
    <w:rsid w:val="007969D9"/>
    <w:rsid w:val="00796C29"/>
    <w:rsid w:val="00796E54"/>
    <w:rsid w:val="00796F9C"/>
    <w:rsid w:val="00797275"/>
    <w:rsid w:val="00797773"/>
    <w:rsid w:val="00797C16"/>
    <w:rsid w:val="00797D66"/>
    <w:rsid w:val="00797D98"/>
    <w:rsid w:val="00797DB1"/>
    <w:rsid w:val="007A0422"/>
    <w:rsid w:val="007A0460"/>
    <w:rsid w:val="007A04BB"/>
    <w:rsid w:val="007A04FF"/>
    <w:rsid w:val="007A0C6F"/>
    <w:rsid w:val="007A0D9A"/>
    <w:rsid w:val="007A1149"/>
    <w:rsid w:val="007A1413"/>
    <w:rsid w:val="007A1621"/>
    <w:rsid w:val="007A1879"/>
    <w:rsid w:val="007A1C0F"/>
    <w:rsid w:val="007A1C9F"/>
    <w:rsid w:val="007A2021"/>
    <w:rsid w:val="007A24B9"/>
    <w:rsid w:val="007A2E56"/>
    <w:rsid w:val="007A3641"/>
    <w:rsid w:val="007A3E71"/>
    <w:rsid w:val="007A4684"/>
    <w:rsid w:val="007A5351"/>
    <w:rsid w:val="007A54DB"/>
    <w:rsid w:val="007A5BDB"/>
    <w:rsid w:val="007A60C2"/>
    <w:rsid w:val="007A6188"/>
    <w:rsid w:val="007A64F3"/>
    <w:rsid w:val="007A72A5"/>
    <w:rsid w:val="007A7B23"/>
    <w:rsid w:val="007B01A0"/>
    <w:rsid w:val="007B0715"/>
    <w:rsid w:val="007B1597"/>
    <w:rsid w:val="007B1C3B"/>
    <w:rsid w:val="007B1C5F"/>
    <w:rsid w:val="007B2759"/>
    <w:rsid w:val="007B384D"/>
    <w:rsid w:val="007B3A91"/>
    <w:rsid w:val="007B3BBA"/>
    <w:rsid w:val="007B429E"/>
    <w:rsid w:val="007B46EB"/>
    <w:rsid w:val="007B4A46"/>
    <w:rsid w:val="007B512C"/>
    <w:rsid w:val="007B5504"/>
    <w:rsid w:val="007B552B"/>
    <w:rsid w:val="007B570E"/>
    <w:rsid w:val="007B5966"/>
    <w:rsid w:val="007B5A15"/>
    <w:rsid w:val="007B5A3B"/>
    <w:rsid w:val="007B5DBC"/>
    <w:rsid w:val="007B67A3"/>
    <w:rsid w:val="007B6A43"/>
    <w:rsid w:val="007B6C2D"/>
    <w:rsid w:val="007B6D5D"/>
    <w:rsid w:val="007B6F08"/>
    <w:rsid w:val="007B706D"/>
    <w:rsid w:val="007B7580"/>
    <w:rsid w:val="007B7A26"/>
    <w:rsid w:val="007C0A3C"/>
    <w:rsid w:val="007C0CEF"/>
    <w:rsid w:val="007C0ED6"/>
    <w:rsid w:val="007C1857"/>
    <w:rsid w:val="007C25A1"/>
    <w:rsid w:val="007C2738"/>
    <w:rsid w:val="007C2789"/>
    <w:rsid w:val="007C2C24"/>
    <w:rsid w:val="007C303A"/>
    <w:rsid w:val="007C36ED"/>
    <w:rsid w:val="007C43A9"/>
    <w:rsid w:val="007C4BA6"/>
    <w:rsid w:val="007C4C72"/>
    <w:rsid w:val="007C50D1"/>
    <w:rsid w:val="007C52F4"/>
    <w:rsid w:val="007C593E"/>
    <w:rsid w:val="007C5E37"/>
    <w:rsid w:val="007C6AE4"/>
    <w:rsid w:val="007C7CF9"/>
    <w:rsid w:val="007D07D1"/>
    <w:rsid w:val="007D0C81"/>
    <w:rsid w:val="007D0E79"/>
    <w:rsid w:val="007D187F"/>
    <w:rsid w:val="007D220A"/>
    <w:rsid w:val="007D26F9"/>
    <w:rsid w:val="007D286C"/>
    <w:rsid w:val="007D2CFE"/>
    <w:rsid w:val="007D393C"/>
    <w:rsid w:val="007D39CF"/>
    <w:rsid w:val="007D3C43"/>
    <w:rsid w:val="007D4578"/>
    <w:rsid w:val="007D4BF2"/>
    <w:rsid w:val="007D57EE"/>
    <w:rsid w:val="007D59C5"/>
    <w:rsid w:val="007D5A0F"/>
    <w:rsid w:val="007D60D0"/>
    <w:rsid w:val="007D6352"/>
    <w:rsid w:val="007D66CD"/>
    <w:rsid w:val="007D66CE"/>
    <w:rsid w:val="007D6995"/>
    <w:rsid w:val="007D71D2"/>
    <w:rsid w:val="007D7C18"/>
    <w:rsid w:val="007E0300"/>
    <w:rsid w:val="007E04E0"/>
    <w:rsid w:val="007E07FE"/>
    <w:rsid w:val="007E0802"/>
    <w:rsid w:val="007E0D1C"/>
    <w:rsid w:val="007E10CC"/>
    <w:rsid w:val="007E1A1F"/>
    <w:rsid w:val="007E1AD6"/>
    <w:rsid w:val="007E1D56"/>
    <w:rsid w:val="007E1F7B"/>
    <w:rsid w:val="007E21D4"/>
    <w:rsid w:val="007E222D"/>
    <w:rsid w:val="007E2A81"/>
    <w:rsid w:val="007E3514"/>
    <w:rsid w:val="007E37DC"/>
    <w:rsid w:val="007E3B39"/>
    <w:rsid w:val="007E3C31"/>
    <w:rsid w:val="007E3E84"/>
    <w:rsid w:val="007E3F61"/>
    <w:rsid w:val="007E4374"/>
    <w:rsid w:val="007E4548"/>
    <w:rsid w:val="007E48C5"/>
    <w:rsid w:val="007E58B7"/>
    <w:rsid w:val="007E58D9"/>
    <w:rsid w:val="007E5C36"/>
    <w:rsid w:val="007E5C5B"/>
    <w:rsid w:val="007E6993"/>
    <w:rsid w:val="007E73A7"/>
    <w:rsid w:val="007E7457"/>
    <w:rsid w:val="007E7A0C"/>
    <w:rsid w:val="007E7AD5"/>
    <w:rsid w:val="007F010B"/>
    <w:rsid w:val="007F0543"/>
    <w:rsid w:val="007F08CB"/>
    <w:rsid w:val="007F0AE1"/>
    <w:rsid w:val="007F1049"/>
    <w:rsid w:val="007F1370"/>
    <w:rsid w:val="007F1520"/>
    <w:rsid w:val="007F16D7"/>
    <w:rsid w:val="007F1F00"/>
    <w:rsid w:val="007F1F38"/>
    <w:rsid w:val="007F2951"/>
    <w:rsid w:val="007F2C14"/>
    <w:rsid w:val="007F2ED9"/>
    <w:rsid w:val="007F2FFD"/>
    <w:rsid w:val="007F376B"/>
    <w:rsid w:val="007F3B9A"/>
    <w:rsid w:val="007F3EF6"/>
    <w:rsid w:val="007F430F"/>
    <w:rsid w:val="007F4A09"/>
    <w:rsid w:val="007F51E4"/>
    <w:rsid w:val="007F570B"/>
    <w:rsid w:val="007F609F"/>
    <w:rsid w:val="007F61CE"/>
    <w:rsid w:val="007F7306"/>
    <w:rsid w:val="007F7412"/>
    <w:rsid w:val="007F7468"/>
    <w:rsid w:val="007F75A4"/>
    <w:rsid w:val="007F7619"/>
    <w:rsid w:val="007F7E59"/>
    <w:rsid w:val="00800EAD"/>
    <w:rsid w:val="008010D8"/>
    <w:rsid w:val="00801715"/>
    <w:rsid w:val="00802A9D"/>
    <w:rsid w:val="00802DA1"/>
    <w:rsid w:val="00802E86"/>
    <w:rsid w:val="00802FFC"/>
    <w:rsid w:val="00803483"/>
    <w:rsid w:val="00803498"/>
    <w:rsid w:val="008039B9"/>
    <w:rsid w:val="008039D8"/>
    <w:rsid w:val="00804404"/>
    <w:rsid w:val="00805420"/>
    <w:rsid w:val="008058EE"/>
    <w:rsid w:val="0080594E"/>
    <w:rsid w:val="00806278"/>
    <w:rsid w:val="008066E1"/>
    <w:rsid w:val="00806D1E"/>
    <w:rsid w:val="00806E01"/>
    <w:rsid w:val="00806E36"/>
    <w:rsid w:val="00806F8E"/>
    <w:rsid w:val="00807A0E"/>
    <w:rsid w:val="008101B3"/>
    <w:rsid w:val="0081088A"/>
    <w:rsid w:val="00810A61"/>
    <w:rsid w:val="00810BBE"/>
    <w:rsid w:val="00810CC5"/>
    <w:rsid w:val="008119FF"/>
    <w:rsid w:val="00811E9A"/>
    <w:rsid w:val="008120B8"/>
    <w:rsid w:val="00812497"/>
    <w:rsid w:val="00812A39"/>
    <w:rsid w:val="00812CE2"/>
    <w:rsid w:val="00812D17"/>
    <w:rsid w:val="00812E14"/>
    <w:rsid w:val="00813206"/>
    <w:rsid w:val="0081331B"/>
    <w:rsid w:val="00813E80"/>
    <w:rsid w:val="00814040"/>
    <w:rsid w:val="00814607"/>
    <w:rsid w:val="008158F8"/>
    <w:rsid w:val="00816434"/>
    <w:rsid w:val="008165F6"/>
    <w:rsid w:val="008166AA"/>
    <w:rsid w:val="00817559"/>
    <w:rsid w:val="00817AB1"/>
    <w:rsid w:val="00817D92"/>
    <w:rsid w:val="00817E17"/>
    <w:rsid w:val="008204E5"/>
    <w:rsid w:val="00820763"/>
    <w:rsid w:val="00821669"/>
    <w:rsid w:val="00821F92"/>
    <w:rsid w:val="00822258"/>
    <w:rsid w:val="008229FE"/>
    <w:rsid w:val="00822A02"/>
    <w:rsid w:val="00822BA7"/>
    <w:rsid w:val="00822DD1"/>
    <w:rsid w:val="00822F29"/>
    <w:rsid w:val="00823203"/>
    <w:rsid w:val="0082367F"/>
    <w:rsid w:val="00824B15"/>
    <w:rsid w:val="00824BCE"/>
    <w:rsid w:val="00824D49"/>
    <w:rsid w:val="00825418"/>
    <w:rsid w:val="00825DAA"/>
    <w:rsid w:val="0082607D"/>
    <w:rsid w:val="0082620D"/>
    <w:rsid w:val="00826485"/>
    <w:rsid w:val="00826A0F"/>
    <w:rsid w:val="00826A36"/>
    <w:rsid w:val="008275E1"/>
    <w:rsid w:val="00827BB6"/>
    <w:rsid w:val="00827C21"/>
    <w:rsid w:val="00830414"/>
    <w:rsid w:val="00830BA2"/>
    <w:rsid w:val="0083124D"/>
    <w:rsid w:val="00831B97"/>
    <w:rsid w:val="00831E1D"/>
    <w:rsid w:val="00832A9B"/>
    <w:rsid w:val="0083352F"/>
    <w:rsid w:val="00833B7D"/>
    <w:rsid w:val="00833EDF"/>
    <w:rsid w:val="0083413B"/>
    <w:rsid w:val="0083532E"/>
    <w:rsid w:val="008356F9"/>
    <w:rsid w:val="00835906"/>
    <w:rsid w:val="008365B3"/>
    <w:rsid w:val="008379C5"/>
    <w:rsid w:val="00837B10"/>
    <w:rsid w:val="0084000F"/>
    <w:rsid w:val="0084064E"/>
    <w:rsid w:val="00840687"/>
    <w:rsid w:val="008408BD"/>
    <w:rsid w:val="00840C44"/>
    <w:rsid w:val="0084183E"/>
    <w:rsid w:val="00842AAE"/>
    <w:rsid w:val="00843490"/>
    <w:rsid w:val="008438EF"/>
    <w:rsid w:val="00843D00"/>
    <w:rsid w:val="00843E55"/>
    <w:rsid w:val="00844446"/>
    <w:rsid w:val="00844786"/>
    <w:rsid w:val="00844BC6"/>
    <w:rsid w:val="00844DA9"/>
    <w:rsid w:val="00844EEB"/>
    <w:rsid w:val="008456BF"/>
    <w:rsid w:val="00845701"/>
    <w:rsid w:val="00845CA2"/>
    <w:rsid w:val="00845D75"/>
    <w:rsid w:val="00845FC4"/>
    <w:rsid w:val="00846224"/>
    <w:rsid w:val="00846891"/>
    <w:rsid w:val="00846F00"/>
    <w:rsid w:val="008474EC"/>
    <w:rsid w:val="00847510"/>
    <w:rsid w:val="0084775E"/>
    <w:rsid w:val="00847FAB"/>
    <w:rsid w:val="008500EA"/>
    <w:rsid w:val="008501D8"/>
    <w:rsid w:val="00850869"/>
    <w:rsid w:val="0085089C"/>
    <w:rsid w:val="008508FF"/>
    <w:rsid w:val="00850EAB"/>
    <w:rsid w:val="00850F0C"/>
    <w:rsid w:val="008512AF"/>
    <w:rsid w:val="00851371"/>
    <w:rsid w:val="00851635"/>
    <w:rsid w:val="0085179A"/>
    <w:rsid w:val="00852106"/>
    <w:rsid w:val="008521B2"/>
    <w:rsid w:val="008522CC"/>
    <w:rsid w:val="00852ACF"/>
    <w:rsid w:val="008530C3"/>
    <w:rsid w:val="008535C1"/>
    <w:rsid w:val="00853781"/>
    <w:rsid w:val="008537AF"/>
    <w:rsid w:val="00853E8D"/>
    <w:rsid w:val="008546BB"/>
    <w:rsid w:val="0085486A"/>
    <w:rsid w:val="00854D2B"/>
    <w:rsid w:val="008551B4"/>
    <w:rsid w:val="008553BC"/>
    <w:rsid w:val="00855847"/>
    <w:rsid w:val="00855A65"/>
    <w:rsid w:val="00855E21"/>
    <w:rsid w:val="008561C1"/>
    <w:rsid w:val="0085620A"/>
    <w:rsid w:val="008566CF"/>
    <w:rsid w:val="00856A68"/>
    <w:rsid w:val="00856B10"/>
    <w:rsid w:val="00856D9B"/>
    <w:rsid w:val="00861007"/>
    <w:rsid w:val="008610B9"/>
    <w:rsid w:val="00861207"/>
    <w:rsid w:val="00861450"/>
    <w:rsid w:val="00862602"/>
    <w:rsid w:val="00862E5B"/>
    <w:rsid w:val="00863414"/>
    <w:rsid w:val="00863865"/>
    <w:rsid w:val="00863C4A"/>
    <w:rsid w:val="00863C4C"/>
    <w:rsid w:val="00865081"/>
    <w:rsid w:val="008657B9"/>
    <w:rsid w:val="008658BB"/>
    <w:rsid w:val="00865ADA"/>
    <w:rsid w:val="00865D41"/>
    <w:rsid w:val="008661B8"/>
    <w:rsid w:val="0086645F"/>
    <w:rsid w:val="00866723"/>
    <w:rsid w:val="00867117"/>
    <w:rsid w:val="0086736A"/>
    <w:rsid w:val="0087005C"/>
    <w:rsid w:val="008706B0"/>
    <w:rsid w:val="00870700"/>
    <w:rsid w:val="00870ED7"/>
    <w:rsid w:val="0087123E"/>
    <w:rsid w:val="00871553"/>
    <w:rsid w:val="008715E1"/>
    <w:rsid w:val="00872AE1"/>
    <w:rsid w:val="00872C01"/>
    <w:rsid w:val="00872E88"/>
    <w:rsid w:val="00873082"/>
    <w:rsid w:val="0087371C"/>
    <w:rsid w:val="008738D8"/>
    <w:rsid w:val="00873E95"/>
    <w:rsid w:val="00874308"/>
    <w:rsid w:val="00874C60"/>
    <w:rsid w:val="008751B4"/>
    <w:rsid w:val="008751BA"/>
    <w:rsid w:val="00875908"/>
    <w:rsid w:val="008771A7"/>
    <w:rsid w:val="008775FB"/>
    <w:rsid w:val="00877845"/>
    <w:rsid w:val="00877E87"/>
    <w:rsid w:val="00880295"/>
    <w:rsid w:val="0088045C"/>
    <w:rsid w:val="008809E4"/>
    <w:rsid w:val="00880B73"/>
    <w:rsid w:val="00880D19"/>
    <w:rsid w:val="00881873"/>
    <w:rsid w:val="0088195A"/>
    <w:rsid w:val="008823E8"/>
    <w:rsid w:val="008824E0"/>
    <w:rsid w:val="008825B5"/>
    <w:rsid w:val="00883692"/>
    <w:rsid w:val="00883705"/>
    <w:rsid w:val="00883A03"/>
    <w:rsid w:val="00883A22"/>
    <w:rsid w:val="008841CB"/>
    <w:rsid w:val="00884389"/>
    <w:rsid w:val="0088692F"/>
    <w:rsid w:val="00886C83"/>
    <w:rsid w:val="00886C9C"/>
    <w:rsid w:val="008874BF"/>
    <w:rsid w:val="00887B07"/>
    <w:rsid w:val="00887FA5"/>
    <w:rsid w:val="0089092D"/>
    <w:rsid w:val="00890A65"/>
    <w:rsid w:val="00891220"/>
    <w:rsid w:val="00891476"/>
    <w:rsid w:val="00891CBD"/>
    <w:rsid w:val="008924AD"/>
    <w:rsid w:val="008925DB"/>
    <w:rsid w:val="00893121"/>
    <w:rsid w:val="00893696"/>
    <w:rsid w:val="008937FC"/>
    <w:rsid w:val="00893898"/>
    <w:rsid w:val="00893D9B"/>
    <w:rsid w:val="00894911"/>
    <w:rsid w:val="00894BB9"/>
    <w:rsid w:val="00894DE8"/>
    <w:rsid w:val="00895621"/>
    <w:rsid w:val="0089589A"/>
    <w:rsid w:val="00896917"/>
    <w:rsid w:val="00896947"/>
    <w:rsid w:val="008969A1"/>
    <w:rsid w:val="0089776A"/>
    <w:rsid w:val="00897BC9"/>
    <w:rsid w:val="00897FF2"/>
    <w:rsid w:val="008A0128"/>
    <w:rsid w:val="008A037E"/>
    <w:rsid w:val="008A067D"/>
    <w:rsid w:val="008A070A"/>
    <w:rsid w:val="008A0AF9"/>
    <w:rsid w:val="008A0FA5"/>
    <w:rsid w:val="008A1240"/>
    <w:rsid w:val="008A12E3"/>
    <w:rsid w:val="008A1A89"/>
    <w:rsid w:val="008A1B9B"/>
    <w:rsid w:val="008A1C47"/>
    <w:rsid w:val="008A1FBC"/>
    <w:rsid w:val="008A26C7"/>
    <w:rsid w:val="008A2BD6"/>
    <w:rsid w:val="008A2C4F"/>
    <w:rsid w:val="008A3217"/>
    <w:rsid w:val="008A362E"/>
    <w:rsid w:val="008A3726"/>
    <w:rsid w:val="008A3CD8"/>
    <w:rsid w:val="008A3F75"/>
    <w:rsid w:val="008A4070"/>
    <w:rsid w:val="008A40C4"/>
    <w:rsid w:val="008A427A"/>
    <w:rsid w:val="008A48A1"/>
    <w:rsid w:val="008A4936"/>
    <w:rsid w:val="008A4B6B"/>
    <w:rsid w:val="008A4C88"/>
    <w:rsid w:val="008A5442"/>
    <w:rsid w:val="008A5532"/>
    <w:rsid w:val="008A5673"/>
    <w:rsid w:val="008A637C"/>
    <w:rsid w:val="008A65E4"/>
    <w:rsid w:val="008A66B3"/>
    <w:rsid w:val="008A76FA"/>
    <w:rsid w:val="008A77FF"/>
    <w:rsid w:val="008B0003"/>
    <w:rsid w:val="008B0994"/>
    <w:rsid w:val="008B0DA8"/>
    <w:rsid w:val="008B2050"/>
    <w:rsid w:val="008B2209"/>
    <w:rsid w:val="008B2308"/>
    <w:rsid w:val="008B293F"/>
    <w:rsid w:val="008B30D6"/>
    <w:rsid w:val="008B33A1"/>
    <w:rsid w:val="008B35A5"/>
    <w:rsid w:val="008B3667"/>
    <w:rsid w:val="008B3738"/>
    <w:rsid w:val="008B3AF1"/>
    <w:rsid w:val="008B40FA"/>
    <w:rsid w:val="008B45B3"/>
    <w:rsid w:val="008B553F"/>
    <w:rsid w:val="008B59FD"/>
    <w:rsid w:val="008B5C2D"/>
    <w:rsid w:val="008B61B5"/>
    <w:rsid w:val="008B62A0"/>
    <w:rsid w:val="008B6F23"/>
    <w:rsid w:val="008B7569"/>
    <w:rsid w:val="008B7A4B"/>
    <w:rsid w:val="008B7EBC"/>
    <w:rsid w:val="008C0100"/>
    <w:rsid w:val="008C04D5"/>
    <w:rsid w:val="008C15B2"/>
    <w:rsid w:val="008C15F2"/>
    <w:rsid w:val="008C1BBC"/>
    <w:rsid w:val="008C1F26"/>
    <w:rsid w:val="008C306C"/>
    <w:rsid w:val="008C3985"/>
    <w:rsid w:val="008C3CA6"/>
    <w:rsid w:val="008C3F53"/>
    <w:rsid w:val="008C4DDB"/>
    <w:rsid w:val="008C4E18"/>
    <w:rsid w:val="008C5164"/>
    <w:rsid w:val="008C51FD"/>
    <w:rsid w:val="008C5250"/>
    <w:rsid w:val="008C5D60"/>
    <w:rsid w:val="008C6CA8"/>
    <w:rsid w:val="008C728B"/>
    <w:rsid w:val="008C7886"/>
    <w:rsid w:val="008C7CBB"/>
    <w:rsid w:val="008C7EA5"/>
    <w:rsid w:val="008C7FC1"/>
    <w:rsid w:val="008D0586"/>
    <w:rsid w:val="008D0B77"/>
    <w:rsid w:val="008D0DE4"/>
    <w:rsid w:val="008D1ABD"/>
    <w:rsid w:val="008D1DB3"/>
    <w:rsid w:val="008D21E2"/>
    <w:rsid w:val="008D24CD"/>
    <w:rsid w:val="008D29EB"/>
    <w:rsid w:val="008D304F"/>
    <w:rsid w:val="008D3529"/>
    <w:rsid w:val="008D35E5"/>
    <w:rsid w:val="008D4172"/>
    <w:rsid w:val="008D4235"/>
    <w:rsid w:val="008D455D"/>
    <w:rsid w:val="008D478F"/>
    <w:rsid w:val="008D4978"/>
    <w:rsid w:val="008D52F9"/>
    <w:rsid w:val="008D53B5"/>
    <w:rsid w:val="008D560F"/>
    <w:rsid w:val="008D564A"/>
    <w:rsid w:val="008D5EE0"/>
    <w:rsid w:val="008D680A"/>
    <w:rsid w:val="008D7AA9"/>
    <w:rsid w:val="008D7ABE"/>
    <w:rsid w:val="008D7AF7"/>
    <w:rsid w:val="008E05C2"/>
    <w:rsid w:val="008E07E3"/>
    <w:rsid w:val="008E0BBE"/>
    <w:rsid w:val="008E122F"/>
    <w:rsid w:val="008E13D1"/>
    <w:rsid w:val="008E2FB7"/>
    <w:rsid w:val="008E318C"/>
    <w:rsid w:val="008E3A2E"/>
    <w:rsid w:val="008E3BB2"/>
    <w:rsid w:val="008E4809"/>
    <w:rsid w:val="008E4DDB"/>
    <w:rsid w:val="008E50ED"/>
    <w:rsid w:val="008E516B"/>
    <w:rsid w:val="008E55CD"/>
    <w:rsid w:val="008E57ED"/>
    <w:rsid w:val="008E616C"/>
    <w:rsid w:val="008E64A2"/>
    <w:rsid w:val="008E6B1B"/>
    <w:rsid w:val="008E71D8"/>
    <w:rsid w:val="008E7886"/>
    <w:rsid w:val="008E7EE6"/>
    <w:rsid w:val="008E7F33"/>
    <w:rsid w:val="008F0617"/>
    <w:rsid w:val="008F0B8A"/>
    <w:rsid w:val="008F11FB"/>
    <w:rsid w:val="008F151F"/>
    <w:rsid w:val="008F16EB"/>
    <w:rsid w:val="008F18D5"/>
    <w:rsid w:val="008F2D61"/>
    <w:rsid w:val="008F31C0"/>
    <w:rsid w:val="008F3936"/>
    <w:rsid w:val="008F4172"/>
    <w:rsid w:val="008F4BBF"/>
    <w:rsid w:val="008F4DBB"/>
    <w:rsid w:val="008F5136"/>
    <w:rsid w:val="008F5AE0"/>
    <w:rsid w:val="008F5F8F"/>
    <w:rsid w:val="008F68DC"/>
    <w:rsid w:val="008F70F6"/>
    <w:rsid w:val="008F739C"/>
    <w:rsid w:val="008F740F"/>
    <w:rsid w:val="008F7779"/>
    <w:rsid w:val="008F7CAE"/>
    <w:rsid w:val="008F7E65"/>
    <w:rsid w:val="0090009C"/>
    <w:rsid w:val="009001B4"/>
    <w:rsid w:val="0090029C"/>
    <w:rsid w:val="00900A38"/>
    <w:rsid w:val="009011F4"/>
    <w:rsid w:val="009014B8"/>
    <w:rsid w:val="0090204F"/>
    <w:rsid w:val="00902B53"/>
    <w:rsid w:val="00903A1C"/>
    <w:rsid w:val="00903BE4"/>
    <w:rsid w:val="0090421A"/>
    <w:rsid w:val="00904A0D"/>
    <w:rsid w:val="00905308"/>
    <w:rsid w:val="00905334"/>
    <w:rsid w:val="0090572F"/>
    <w:rsid w:val="009061D4"/>
    <w:rsid w:val="00906534"/>
    <w:rsid w:val="009067D0"/>
    <w:rsid w:val="009069F8"/>
    <w:rsid w:val="00907919"/>
    <w:rsid w:val="0090796C"/>
    <w:rsid w:val="00907A8B"/>
    <w:rsid w:val="00907AC5"/>
    <w:rsid w:val="00907F65"/>
    <w:rsid w:val="009107F8"/>
    <w:rsid w:val="00910D0A"/>
    <w:rsid w:val="00910FB5"/>
    <w:rsid w:val="00911096"/>
    <w:rsid w:val="00911267"/>
    <w:rsid w:val="00911D07"/>
    <w:rsid w:val="00912107"/>
    <w:rsid w:val="0091241B"/>
    <w:rsid w:val="0091265B"/>
    <w:rsid w:val="009128C3"/>
    <w:rsid w:val="0091343C"/>
    <w:rsid w:val="009136E1"/>
    <w:rsid w:val="009141E6"/>
    <w:rsid w:val="00914657"/>
    <w:rsid w:val="00914925"/>
    <w:rsid w:val="00914B96"/>
    <w:rsid w:val="009154B2"/>
    <w:rsid w:val="0091557C"/>
    <w:rsid w:val="0091562C"/>
    <w:rsid w:val="0091575C"/>
    <w:rsid w:val="009158EF"/>
    <w:rsid w:val="00915DE8"/>
    <w:rsid w:val="009160F7"/>
    <w:rsid w:val="00916D5E"/>
    <w:rsid w:val="0092004A"/>
    <w:rsid w:val="0092070B"/>
    <w:rsid w:val="0092115B"/>
    <w:rsid w:val="00921382"/>
    <w:rsid w:val="009216EC"/>
    <w:rsid w:val="00921A50"/>
    <w:rsid w:val="00921B7A"/>
    <w:rsid w:val="00921F45"/>
    <w:rsid w:val="009220DD"/>
    <w:rsid w:val="009221B3"/>
    <w:rsid w:val="0092253E"/>
    <w:rsid w:val="00922A1E"/>
    <w:rsid w:val="00922B3F"/>
    <w:rsid w:val="0092385F"/>
    <w:rsid w:val="00923A70"/>
    <w:rsid w:val="00924112"/>
    <w:rsid w:val="00924541"/>
    <w:rsid w:val="009255A8"/>
    <w:rsid w:val="00925883"/>
    <w:rsid w:val="00925C7E"/>
    <w:rsid w:val="009260A9"/>
    <w:rsid w:val="00926248"/>
    <w:rsid w:val="009273D9"/>
    <w:rsid w:val="00927FAE"/>
    <w:rsid w:val="00927FB1"/>
    <w:rsid w:val="009308E6"/>
    <w:rsid w:val="009317DB"/>
    <w:rsid w:val="00931959"/>
    <w:rsid w:val="009323B3"/>
    <w:rsid w:val="009328D3"/>
    <w:rsid w:val="00932FEF"/>
    <w:rsid w:val="009331C8"/>
    <w:rsid w:val="009332FD"/>
    <w:rsid w:val="00933566"/>
    <w:rsid w:val="00933DE2"/>
    <w:rsid w:val="009343A9"/>
    <w:rsid w:val="00934424"/>
    <w:rsid w:val="009344E8"/>
    <w:rsid w:val="00934748"/>
    <w:rsid w:val="00934DD8"/>
    <w:rsid w:val="009350F7"/>
    <w:rsid w:val="009352AD"/>
    <w:rsid w:val="009354F1"/>
    <w:rsid w:val="0093585E"/>
    <w:rsid w:val="0093623F"/>
    <w:rsid w:val="00936AC9"/>
    <w:rsid w:val="00936C4A"/>
    <w:rsid w:val="00936C6C"/>
    <w:rsid w:val="00940113"/>
    <w:rsid w:val="00940141"/>
    <w:rsid w:val="0094038E"/>
    <w:rsid w:val="0094080C"/>
    <w:rsid w:val="009408F7"/>
    <w:rsid w:val="009409FC"/>
    <w:rsid w:val="00940FAF"/>
    <w:rsid w:val="009414E4"/>
    <w:rsid w:val="009416DF"/>
    <w:rsid w:val="00941B93"/>
    <w:rsid w:val="009422C6"/>
    <w:rsid w:val="009425C3"/>
    <w:rsid w:val="009429BF"/>
    <w:rsid w:val="0094311C"/>
    <w:rsid w:val="009433AB"/>
    <w:rsid w:val="0094394D"/>
    <w:rsid w:val="00944F40"/>
    <w:rsid w:val="009459B5"/>
    <w:rsid w:val="00945EEA"/>
    <w:rsid w:val="0094620C"/>
    <w:rsid w:val="0094638E"/>
    <w:rsid w:val="0094670F"/>
    <w:rsid w:val="0094675C"/>
    <w:rsid w:val="00946AB7"/>
    <w:rsid w:val="00946C20"/>
    <w:rsid w:val="00946CD6"/>
    <w:rsid w:val="00946E0F"/>
    <w:rsid w:val="009476A9"/>
    <w:rsid w:val="00947871"/>
    <w:rsid w:val="00947B89"/>
    <w:rsid w:val="009507CF"/>
    <w:rsid w:val="00950E3A"/>
    <w:rsid w:val="009514D6"/>
    <w:rsid w:val="009518C6"/>
    <w:rsid w:val="0095191D"/>
    <w:rsid w:val="009521F7"/>
    <w:rsid w:val="00952D2D"/>
    <w:rsid w:val="00952FF9"/>
    <w:rsid w:val="00953721"/>
    <w:rsid w:val="00953B35"/>
    <w:rsid w:val="00953C0B"/>
    <w:rsid w:val="00953CB0"/>
    <w:rsid w:val="0095407D"/>
    <w:rsid w:val="00954441"/>
    <w:rsid w:val="009544EB"/>
    <w:rsid w:val="00954CBC"/>
    <w:rsid w:val="00955882"/>
    <w:rsid w:val="00955955"/>
    <w:rsid w:val="00956018"/>
    <w:rsid w:val="009578B2"/>
    <w:rsid w:val="00957AAC"/>
    <w:rsid w:val="00957E6D"/>
    <w:rsid w:val="00957F81"/>
    <w:rsid w:val="00960526"/>
    <w:rsid w:val="009609EF"/>
    <w:rsid w:val="00960B21"/>
    <w:rsid w:val="00960EB5"/>
    <w:rsid w:val="00960F18"/>
    <w:rsid w:val="009614A6"/>
    <w:rsid w:val="00961574"/>
    <w:rsid w:val="009619B8"/>
    <w:rsid w:val="00961A63"/>
    <w:rsid w:val="00961E07"/>
    <w:rsid w:val="00962022"/>
    <w:rsid w:val="00962B84"/>
    <w:rsid w:val="00962C97"/>
    <w:rsid w:val="009632CD"/>
    <w:rsid w:val="009639B9"/>
    <w:rsid w:val="009644AB"/>
    <w:rsid w:val="00964DD1"/>
    <w:rsid w:val="0096519C"/>
    <w:rsid w:val="009653BF"/>
    <w:rsid w:val="009654BD"/>
    <w:rsid w:val="00965775"/>
    <w:rsid w:val="00965B5E"/>
    <w:rsid w:val="009667D7"/>
    <w:rsid w:val="00966ABF"/>
    <w:rsid w:val="00966F9D"/>
    <w:rsid w:val="00967200"/>
    <w:rsid w:val="0097062B"/>
    <w:rsid w:val="00970E2E"/>
    <w:rsid w:val="009716F4"/>
    <w:rsid w:val="009718C7"/>
    <w:rsid w:val="00971A81"/>
    <w:rsid w:val="00972085"/>
    <w:rsid w:val="00972C04"/>
    <w:rsid w:val="00972D0A"/>
    <w:rsid w:val="00972FC7"/>
    <w:rsid w:val="009733C1"/>
    <w:rsid w:val="009742BE"/>
    <w:rsid w:val="009747F8"/>
    <w:rsid w:val="00974AF6"/>
    <w:rsid w:val="00974F43"/>
    <w:rsid w:val="00975426"/>
    <w:rsid w:val="00975A81"/>
    <w:rsid w:val="00976258"/>
    <w:rsid w:val="00976463"/>
    <w:rsid w:val="009765D1"/>
    <w:rsid w:val="0097661C"/>
    <w:rsid w:val="00976672"/>
    <w:rsid w:val="009767E7"/>
    <w:rsid w:val="00976912"/>
    <w:rsid w:val="00977135"/>
    <w:rsid w:val="00977783"/>
    <w:rsid w:val="00977A20"/>
    <w:rsid w:val="00977D3A"/>
    <w:rsid w:val="00977E85"/>
    <w:rsid w:val="00977EB9"/>
    <w:rsid w:val="009807FD"/>
    <w:rsid w:val="00980B64"/>
    <w:rsid w:val="009812D7"/>
    <w:rsid w:val="0098162C"/>
    <w:rsid w:val="009816FB"/>
    <w:rsid w:val="00981E3C"/>
    <w:rsid w:val="0098266E"/>
    <w:rsid w:val="00982A17"/>
    <w:rsid w:val="00982B93"/>
    <w:rsid w:val="00982CAF"/>
    <w:rsid w:val="00983126"/>
    <w:rsid w:val="00983539"/>
    <w:rsid w:val="009837C7"/>
    <w:rsid w:val="00984988"/>
    <w:rsid w:val="009849F3"/>
    <w:rsid w:val="00984DFE"/>
    <w:rsid w:val="00985049"/>
    <w:rsid w:val="0098554C"/>
    <w:rsid w:val="0098567F"/>
    <w:rsid w:val="0098570E"/>
    <w:rsid w:val="00985BB3"/>
    <w:rsid w:val="009865C4"/>
    <w:rsid w:val="0098673B"/>
    <w:rsid w:val="00986A61"/>
    <w:rsid w:val="00986DC5"/>
    <w:rsid w:val="009877FC"/>
    <w:rsid w:val="00987A2F"/>
    <w:rsid w:val="00987D02"/>
    <w:rsid w:val="009903A6"/>
    <w:rsid w:val="00990478"/>
    <w:rsid w:val="009904A9"/>
    <w:rsid w:val="00990C38"/>
    <w:rsid w:val="00991256"/>
    <w:rsid w:val="00991327"/>
    <w:rsid w:val="00991584"/>
    <w:rsid w:val="0099160B"/>
    <w:rsid w:val="00991A6E"/>
    <w:rsid w:val="00991E5A"/>
    <w:rsid w:val="00991F6D"/>
    <w:rsid w:val="009927D3"/>
    <w:rsid w:val="0099302F"/>
    <w:rsid w:val="0099346C"/>
    <w:rsid w:val="00993730"/>
    <w:rsid w:val="00994047"/>
    <w:rsid w:val="0099406D"/>
    <w:rsid w:val="00994178"/>
    <w:rsid w:val="009941D2"/>
    <w:rsid w:val="009946CC"/>
    <w:rsid w:val="00994F48"/>
    <w:rsid w:val="009950CE"/>
    <w:rsid w:val="009951C3"/>
    <w:rsid w:val="00995332"/>
    <w:rsid w:val="009956B4"/>
    <w:rsid w:val="0099711B"/>
    <w:rsid w:val="00997355"/>
    <w:rsid w:val="009A090A"/>
    <w:rsid w:val="009A141E"/>
    <w:rsid w:val="009A17A5"/>
    <w:rsid w:val="009A2090"/>
    <w:rsid w:val="009A21BB"/>
    <w:rsid w:val="009A2214"/>
    <w:rsid w:val="009A24BA"/>
    <w:rsid w:val="009A311F"/>
    <w:rsid w:val="009A3189"/>
    <w:rsid w:val="009A3534"/>
    <w:rsid w:val="009A3927"/>
    <w:rsid w:val="009A428E"/>
    <w:rsid w:val="009A4918"/>
    <w:rsid w:val="009A505D"/>
    <w:rsid w:val="009A506C"/>
    <w:rsid w:val="009A5444"/>
    <w:rsid w:val="009A5779"/>
    <w:rsid w:val="009A60AB"/>
    <w:rsid w:val="009A7014"/>
    <w:rsid w:val="009A73BA"/>
    <w:rsid w:val="009A7AD2"/>
    <w:rsid w:val="009B0091"/>
    <w:rsid w:val="009B050C"/>
    <w:rsid w:val="009B057F"/>
    <w:rsid w:val="009B0BF5"/>
    <w:rsid w:val="009B0C39"/>
    <w:rsid w:val="009B0F69"/>
    <w:rsid w:val="009B17C2"/>
    <w:rsid w:val="009B17C9"/>
    <w:rsid w:val="009B2544"/>
    <w:rsid w:val="009B2ED6"/>
    <w:rsid w:val="009B34FC"/>
    <w:rsid w:val="009B3735"/>
    <w:rsid w:val="009B3851"/>
    <w:rsid w:val="009B4012"/>
    <w:rsid w:val="009B41A6"/>
    <w:rsid w:val="009B4780"/>
    <w:rsid w:val="009B48A2"/>
    <w:rsid w:val="009B49F3"/>
    <w:rsid w:val="009B4F9C"/>
    <w:rsid w:val="009B5869"/>
    <w:rsid w:val="009B589D"/>
    <w:rsid w:val="009B5903"/>
    <w:rsid w:val="009B64FC"/>
    <w:rsid w:val="009B690B"/>
    <w:rsid w:val="009B793E"/>
    <w:rsid w:val="009B7B14"/>
    <w:rsid w:val="009B7BAC"/>
    <w:rsid w:val="009B7C02"/>
    <w:rsid w:val="009C0094"/>
    <w:rsid w:val="009C0465"/>
    <w:rsid w:val="009C0870"/>
    <w:rsid w:val="009C1367"/>
    <w:rsid w:val="009C1383"/>
    <w:rsid w:val="009C18F3"/>
    <w:rsid w:val="009C2935"/>
    <w:rsid w:val="009C2B27"/>
    <w:rsid w:val="009C2B85"/>
    <w:rsid w:val="009C3326"/>
    <w:rsid w:val="009C3FD1"/>
    <w:rsid w:val="009C4D61"/>
    <w:rsid w:val="009C5647"/>
    <w:rsid w:val="009C623E"/>
    <w:rsid w:val="009C6AF1"/>
    <w:rsid w:val="009C6DE2"/>
    <w:rsid w:val="009C7862"/>
    <w:rsid w:val="009D0377"/>
    <w:rsid w:val="009D0509"/>
    <w:rsid w:val="009D1400"/>
    <w:rsid w:val="009D18E8"/>
    <w:rsid w:val="009D1DA4"/>
    <w:rsid w:val="009D2481"/>
    <w:rsid w:val="009D24A2"/>
    <w:rsid w:val="009D2604"/>
    <w:rsid w:val="009D2AEA"/>
    <w:rsid w:val="009D30CC"/>
    <w:rsid w:val="009D3213"/>
    <w:rsid w:val="009D32D9"/>
    <w:rsid w:val="009D4343"/>
    <w:rsid w:val="009D4407"/>
    <w:rsid w:val="009D4900"/>
    <w:rsid w:val="009D55F5"/>
    <w:rsid w:val="009D5AB6"/>
    <w:rsid w:val="009D5CAC"/>
    <w:rsid w:val="009D5E71"/>
    <w:rsid w:val="009D608D"/>
    <w:rsid w:val="009D6E7B"/>
    <w:rsid w:val="009D6FE1"/>
    <w:rsid w:val="009D70F5"/>
    <w:rsid w:val="009D7127"/>
    <w:rsid w:val="009D75DC"/>
    <w:rsid w:val="009D76E7"/>
    <w:rsid w:val="009E00FF"/>
    <w:rsid w:val="009E0A78"/>
    <w:rsid w:val="009E103A"/>
    <w:rsid w:val="009E105F"/>
    <w:rsid w:val="009E1655"/>
    <w:rsid w:val="009E1BA9"/>
    <w:rsid w:val="009E1CFB"/>
    <w:rsid w:val="009E2288"/>
    <w:rsid w:val="009E2B61"/>
    <w:rsid w:val="009E2EB6"/>
    <w:rsid w:val="009E2F1E"/>
    <w:rsid w:val="009E2FE2"/>
    <w:rsid w:val="009E3341"/>
    <w:rsid w:val="009E3641"/>
    <w:rsid w:val="009E38C4"/>
    <w:rsid w:val="009E39F1"/>
    <w:rsid w:val="009E45F0"/>
    <w:rsid w:val="009E4D0C"/>
    <w:rsid w:val="009E55E9"/>
    <w:rsid w:val="009E56ED"/>
    <w:rsid w:val="009E582A"/>
    <w:rsid w:val="009E5933"/>
    <w:rsid w:val="009E5B53"/>
    <w:rsid w:val="009E5C44"/>
    <w:rsid w:val="009E5CA0"/>
    <w:rsid w:val="009E6000"/>
    <w:rsid w:val="009E63DD"/>
    <w:rsid w:val="009E66F5"/>
    <w:rsid w:val="009E6ABA"/>
    <w:rsid w:val="009E6E5E"/>
    <w:rsid w:val="009E6EAF"/>
    <w:rsid w:val="009E7123"/>
    <w:rsid w:val="009E74E4"/>
    <w:rsid w:val="009E755B"/>
    <w:rsid w:val="009E76E1"/>
    <w:rsid w:val="009E7869"/>
    <w:rsid w:val="009E7A28"/>
    <w:rsid w:val="009E7C96"/>
    <w:rsid w:val="009E7CCF"/>
    <w:rsid w:val="009F00C3"/>
    <w:rsid w:val="009F01CB"/>
    <w:rsid w:val="009F0B01"/>
    <w:rsid w:val="009F0B40"/>
    <w:rsid w:val="009F128D"/>
    <w:rsid w:val="009F13D6"/>
    <w:rsid w:val="009F13F8"/>
    <w:rsid w:val="009F14F3"/>
    <w:rsid w:val="009F1602"/>
    <w:rsid w:val="009F201B"/>
    <w:rsid w:val="009F2590"/>
    <w:rsid w:val="009F27B9"/>
    <w:rsid w:val="009F2905"/>
    <w:rsid w:val="009F3605"/>
    <w:rsid w:val="009F3CBC"/>
    <w:rsid w:val="009F43D0"/>
    <w:rsid w:val="009F4CC6"/>
    <w:rsid w:val="009F5388"/>
    <w:rsid w:val="009F5573"/>
    <w:rsid w:val="009F5BBB"/>
    <w:rsid w:val="009F5D74"/>
    <w:rsid w:val="009F5E72"/>
    <w:rsid w:val="009F63FA"/>
    <w:rsid w:val="009F65F0"/>
    <w:rsid w:val="009F6B20"/>
    <w:rsid w:val="00A005E1"/>
    <w:rsid w:val="00A00720"/>
    <w:rsid w:val="00A00722"/>
    <w:rsid w:val="00A008DD"/>
    <w:rsid w:val="00A008DE"/>
    <w:rsid w:val="00A00EB0"/>
    <w:rsid w:val="00A010C3"/>
    <w:rsid w:val="00A012A8"/>
    <w:rsid w:val="00A0189C"/>
    <w:rsid w:val="00A02225"/>
    <w:rsid w:val="00A02ABE"/>
    <w:rsid w:val="00A02F7D"/>
    <w:rsid w:val="00A0327E"/>
    <w:rsid w:val="00A033F1"/>
    <w:rsid w:val="00A03848"/>
    <w:rsid w:val="00A04895"/>
    <w:rsid w:val="00A0511E"/>
    <w:rsid w:val="00A05D60"/>
    <w:rsid w:val="00A068C8"/>
    <w:rsid w:val="00A06A0E"/>
    <w:rsid w:val="00A06B58"/>
    <w:rsid w:val="00A06BA2"/>
    <w:rsid w:val="00A06BF2"/>
    <w:rsid w:val="00A073AC"/>
    <w:rsid w:val="00A075B0"/>
    <w:rsid w:val="00A10166"/>
    <w:rsid w:val="00A1077D"/>
    <w:rsid w:val="00A10A0A"/>
    <w:rsid w:val="00A10CB7"/>
    <w:rsid w:val="00A10D67"/>
    <w:rsid w:val="00A11C4D"/>
    <w:rsid w:val="00A11D8E"/>
    <w:rsid w:val="00A11DDE"/>
    <w:rsid w:val="00A1205B"/>
    <w:rsid w:val="00A1256A"/>
    <w:rsid w:val="00A1289F"/>
    <w:rsid w:val="00A12E32"/>
    <w:rsid w:val="00A12EA8"/>
    <w:rsid w:val="00A1348C"/>
    <w:rsid w:val="00A139FB"/>
    <w:rsid w:val="00A13CE7"/>
    <w:rsid w:val="00A14424"/>
    <w:rsid w:val="00A14CAB"/>
    <w:rsid w:val="00A1525E"/>
    <w:rsid w:val="00A15D83"/>
    <w:rsid w:val="00A16083"/>
    <w:rsid w:val="00A16103"/>
    <w:rsid w:val="00A16259"/>
    <w:rsid w:val="00A16970"/>
    <w:rsid w:val="00A169DA"/>
    <w:rsid w:val="00A17708"/>
    <w:rsid w:val="00A17D48"/>
    <w:rsid w:val="00A20000"/>
    <w:rsid w:val="00A20262"/>
    <w:rsid w:val="00A205C2"/>
    <w:rsid w:val="00A210E6"/>
    <w:rsid w:val="00A21182"/>
    <w:rsid w:val="00A214AB"/>
    <w:rsid w:val="00A215CB"/>
    <w:rsid w:val="00A21B79"/>
    <w:rsid w:val="00A22143"/>
    <w:rsid w:val="00A22187"/>
    <w:rsid w:val="00A22473"/>
    <w:rsid w:val="00A22979"/>
    <w:rsid w:val="00A22A0D"/>
    <w:rsid w:val="00A2317F"/>
    <w:rsid w:val="00A23534"/>
    <w:rsid w:val="00A2355D"/>
    <w:rsid w:val="00A23604"/>
    <w:rsid w:val="00A23C82"/>
    <w:rsid w:val="00A23F0C"/>
    <w:rsid w:val="00A24014"/>
    <w:rsid w:val="00A241EB"/>
    <w:rsid w:val="00A2427C"/>
    <w:rsid w:val="00A242B3"/>
    <w:rsid w:val="00A2460A"/>
    <w:rsid w:val="00A24767"/>
    <w:rsid w:val="00A249E9"/>
    <w:rsid w:val="00A24D35"/>
    <w:rsid w:val="00A24DF0"/>
    <w:rsid w:val="00A252E7"/>
    <w:rsid w:val="00A253A3"/>
    <w:rsid w:val="00A254F6"/>
    <w:rsid w:val="00A25570"/>
    <w:rsid w:val="00A25D59"/>
    <w:rsid w:val="00A26879"/>
    <w:rsid w:val="00A2699C"/>
    <w:rsid w:val="00A26B58"/>
    <w:rsid w:val="00A26EB8"/>
    <w:rsid w:val="00A271C9"/>
    <w:rsid w:val="00A3008B"/>
    <w:rsid w:val="00A30690"/>
    <w:rsid w:val="00A30C28"/>
    <w:rsid w:val="00A312D8"/>
    <w:rsid w:val="00A31449"/>
    <w:rsid w:val="00A31C2A"/>
    <w:rsid w:val="00A31E0D"/>
    <w:rsid w:val="00A31F82"/>
    <w:rsid w:val="00A32031"/>
    <w:rsid w:val="00A32664"/>
    <w:rsid w:val="00A327E6"/>
    <w:rsid w:val="00A328B5"/>
    <w:rsid w:val="00A329B8"/>
    <w:rsid w:val="00A32F80"/>
    <w:rsid w:val="00A33D1C"/>
    <w:rsid w:val="00A33F71"/>
    <w:rsid w:val="00A34231"/>
    <w:rsid w:val="00A34D97"/>
    <w:rsid w:val="00A354B1"/>
    <w:rsid w:val="00A357A2"/>
    <w:rsid w:val="00A35B05"/>
    <w:rsid w:val="00A35D33"/>
    <w:rsid w:val="00A36199"/>
    <w:rsid w:val="00A362FE"/>
    <w:rsid w:val="00A36780"/>
    <w:rsid w:val="00A374AD"/>
    <w:rsid w:val="00A37632"/>
    <w:rsid w:val="00A3767E"/>
    <w:rsid w:val="00A37C43"/>
    <w:rsid w:val="00A403ED"/>
    <w:rsid w:val="00A407CA"/>
    <w:rsid w:val="00A4116D"/>
    <w:rsid w:val="00A41C20"/>
    <w:rsid w:val="00A42105"/>
    <w:rsid w:val="00A428FA"/>
    <w:rsid w:val="00A432D9"/>
    <w:rsid w:val="00A43D93"/>
    <w:rsid w:val="00A44D46"/>
    <w:rsid w:val="00A4500B"/>
    <w:rsid w:val="00A450AD"/>
    <w:rsid w:val="00A458A2"/>
    <w:rsid w:val="00A46B84"/>
    <w:rsid w:val="00A46C7A"/>
    <w:rsid w:val="00A47018"/>
    <w:rsid w:val="00A47B3D"/>
    <w:rsid w:val="00A47E60"/>
    <w:rsid w:val="00A501B0"/>
    <w:rsid w:val="00A504F5"/>
    <w:rsid w:val="00A50546"/>
    <w:rsid w:val="00A5130A"/>
    <w:rsid w:val="00A51677"/>
    <w:rsid w:val="00A51780"/>
    <w:rsid w:val="00A51C34"/>
    <w:rsid w:val="00A525C0"/>
    <w:rsid w:val="00A526F0"/>
    <w:rsid w:val="00A52ACF"/>
    <w:rsid w:val="00A52C0D"/>
    <w:rsid w:val="00A52E28"/>
    <w:rsid w:val="00A53244"/>
    <w:rsid w:val="00A53601"/>
    <w:rsid w:val="00A53E1C"/>
    <w:rsid w:val="00A54159"/>
    <w:rsid w:val="00A54206"/>
    <w:rsid w:val="00A546D4"/>
    <w:rsid w:val="00A54DEA"/>
    <w:rsid w:val="00A54E30"/>
    <w:rsid w:val="00A559B7"/>
    <w:rsid w:val="00A55A00"/>
    <w:rsid w:val="00A55A58"/>
    <w:rsid w:val="00A567B6"/>
    <w:rsid w:val="00A56C3A"/>
    <w:rsid w:val="00A57348"/>
    <w:rsid w:val="00A57819"/>
    <w:rsid w:val="00A5793D"/>
    <w:rsid w:val="00A57A93"/>
    <w:rsid w:val="00A57AC8"/>
    <w:rsid w:val="00A57EC9"/>
    <w:rsid w:val="00A60094"/>
    <w:rsid w:val="00A600E9"/>
    <w:rsid w:val="00A605AB"/>
    <w:rsid w:val="00A60862"/>
    <w:rsid w:val="00A6120A"/>
    <w:rsid w:val="00A6127A"/>
    <w:rsid w:val="00A616E9"/>
    <w:rsid w:val="00A61BC0"/>
    <w:rsid w:val="00A61EBC"/>
    <w:rsid w:val="00A62B3C"/>
    <w:rsid w:val="00A62CBE"/>
    <w:rsid w:val="00A62D0D"/>
    <w:rsid w:val="00A62DBD"/>
    <w:rsid w:val="00A62E30"/>
    <w:rsid w:val="00A63317"/>
    <w:rsid w:val="00A633CB"/>
    <w:rsid w:val="00A63450"/>
    <w:rsid w:val="00A636F5"/>
    <w:rsid w:val="00A63794"/>
    <w:rsid w:val="00A63A01"/>
    <w:rsid w:val="00A63AB8"/>
    <w:rsid w:val="00A63B2F"/>
    <w:rsid w:val="00A63DC8"/>
    <w:rsid w:val="00A640F6"/>
    <w:rsid w:val="00A64322"/>
    <w:rsid w:val="00A645C6"/>
    <w:rsid w:val="00A64744"/>
    <w:rsid w:val="00A647F2"/>
    <w:rsid w:val="00A65C01"/>
    <w:rsid w:val="00A65EC0"/>
    <w:rsid w:val="00A66B0D"/>
    <w:rsid w:val="00A66BF3"/>
    <w:rsid w:val="00A66DA9"/>
    <w:rsid w:val="00A676BB"/>
    <w:rsid w:val="00A67909"/>
    <w:rsid w:val="00A70432"/>
    <w:rsid w:val="00A70546"/>
    <w:rsid w:val="00A705C6"/>
    <w:rsid w:val="00A70960"/>
    <w:rsid w:val="00A70DE8"/>
    <w:rsid w:val="00A71086"/>
    <w:rsid w:val="00A7174D"/>
    <w:rsid w:val="00A71769"/>
    <w:rsid w:val="00A71DD0"/>
    <w:rsid w:val="00A720A6"/>
    <w:rsid w:val="00A72509"/>
    <w:rsid w:val="00A7269D"/>
    <w:rsid w:val="00A72C22"/>
    <w:rsid w:val="00A7318D"/>
    <w:rsid w:val="00A73930"/>
    <w:rsid w:val="00A73F94"/>
    <w:rsid w:val="00A7442B"/>
    <w:rsid w:val="00A74498"/>
    <w:rsid w:val="00A748B3"/>
    <w:rsid w:val="00A748FB"/>
    <w:rsid w:val="00A75B4F"/>
    <w:rsid w:val="00A75CE5"/>
    <w:rsid w:val="00A76EB8"/>
    <w:rsid w:val="00A76F75"/>
    <w:rsid w:val="00A770DD"/>
    <w:rsid w:val="00A773AD"/>
    <w:rsid w:val="00A77484"/>
    <w:rsid w:val="00A777A6"/>
    <w:rsid w:val="00A77BB0"/>
    <w:rsid w:val="00A77C67"/>
    <w:rsid w:val="00A77DF4"/>
    <w:rsid w:val="00A8030A"/>
    <w:rsid w:val="00A8059C"/>
    <w:rsid w:val="00A81020"/>
    <w:rsid w:val="00A81199"/>
    <w:rsid w:val="00A8122D"/>
    <w:rsid w:val="00A8146B"/>
    <w:rsid w:val="00A81C7B"/>
    <w:rsid w:val="00A81CA6"/>
    <w:rsid w:val="00A821E7"/>
    <w:rsid w:val="00A82272"/>
    <w:rsid w:val="00A82BA7"/>
    <w:rsid w:val="00A82F0A"/>
    <w:rsid w:val="00A82F88"/>
    <w:rsid w:val="00A83045"/>
    <w:rsid w:val="00A83AB2"/>
    <w:rsid w:val="00A8444B"/>
    <w:rsid w:val="00A8472C"/>
    <w:rsid w:val="00A84C7A"/>
    <w:rsid w:val="00A850F2"/>
    <w:rsid w:val="00A86076"/>
    <w:rsid w:val="00A869E4"/>
    <w:rsid w:val="00A86AE5"/>
    <w:rsid w:val="00A872ED"/>
    <w:rsid w:val="00A90A20"/>
    <w:rsid w:val="00A91417"/>
    <w:rsid w:val="00A9222D"/>
    <w:rsid w:val="00A923DD"/>
    <w:rsid w:val="00A9248E"/>
    <w:rsid w:val="00A929C4"/>
    <w:rsid w:val="00A92EEB"/>
    <w:rsid w:val="00A93318"/>
    <w:rsid w:val="00A93D13"/>
    <w:rsid w:val="00A94AB4"/>
    <w:rsid w:val="00A95679"/>
    <w:rsid w:val="00A9590A"/>
    <w:rsid w:val="00A95A1B"/>
    <w:rsid w:val="00A95AE1"/>
    <w:rsid w:val="00A95C3B"/>
    <w:rsid w:val="00A965D7"/>
    <w:rsid w:val="00A965D8"/>
    <w:rsid w:val="00A96F1D"/>
    <w:rsid w:val="00A97949"/>
    <w:rsid w:val="00A97AD2"/>
    <w:rsid w:val="00A97B5B"/>
    <w:rsid w:val="00A97DFD"/>
    <w:rsid w:val="00AA013B"/>
    <w:rsid w:val="00AA0292"/>
    <w:rsid w:val="00AA0755"/>
    <w:rsid w:val="00AA1CA3"/>
    <w:rsid w:val="00AA1FB1"/>
    <w:rsid w:val="00AA28C8"/>
    <w:rsid w:val="00AA3089"/>
    <w:rsid w:val="00AA364D"/>
    <w:rsid w:val="00AA384F"/>
    <w:rsid w:val="00AA44DA"/>
    <w:rsid w:val="00AA474F"/>
    <w:rsid w:val="00AA4BAD"/>
    <w:rsid w:val="00AA52E1"/>
    <w:rsid w:val="00AA5304"/>
    <w:rsid w:val="00AA598A"/>
    <w:rsid w:val="00AA5A50"/>
    <w:rsid w:val="00AA5A9F"/>
    <w:rsid w:val="00AA5CB0"/>
    <w:rsid w:val="00AA5D79"/>
    <w:rsid w:val="00AA7030"/>
    <w:rsid w:val="00AA74C8"/>
    <w:rsid w:val="00AA7FBA"/>
    <w:rsid w:val="00AB0013"/>
    <w:rsid w:val="00AB0234"/>
    <w:rsid w:val="00AB0C12"/>
    <w:rsid w:val="00AB11BF"/>
    <w:rsid w:val="00AB28B6"/>
    <w:rsid w:val="00AB2D6A"/>
    <w:rsid w:val="00AB2F13"/>
    <w:rsid w:val="00AB3459"/>
    <w:rsid w:val="00AB3D1A"/>
    <w:rsid w:val="00AB4A50"/>
    <w:rsid w:val="00AB50BD"/>
    <w:rsid w:val="00AB52F4"/>
    <w:rsid w:val="00AB54FE"/>
    <w:rsid w:val="00AB5AE8"/>
    <w:rsid w:val="00AB681A"/>
    <w:rsid w:val="00AB6D31"/>
    <w:rsid w:val="00AC02A4"/>
    <w:rsid w:val="00AC04CB"/>
    <w:rsid w:val="00AC05CE"/>
    <w:rsid w:val="00AC0CEF"/>
    <w:rsid w:val="00AC0E53"/>
    <w:rsid w:val="00AC12C3"/>
    <w:rsid w:val="00AC1446"/>
    <w:rsid w:val="00AC15BB"/>
    <w:rsid w:val="00AC16AE"/>
    <w:rsid w:val="00AC26C3"/>
    <w:rsid w:val="00AC2ECB"/>
    <w:rsid w:val="00AC2FEF"/>
    <w:rsid w:val="00AC34E6"/>
    <w:rsid w:val="00AC3F1E"/>
    <w:rsid w:val="00AC4135"/>
    <w:rsid w:val="00AC44C9"/>
    <w:rsid w:val="00AC4E2B"/>
    <w:rsid w:val="00AC5BAE"/>
    <w:rsid w:val="00AC5EB3"/>
    <w:rsid w:val="00AC6115"/>
    <w:rsid w:val="00AC73B4"/>
    <w:rsid w:val="00AC77D0"/>
    <w:rsid w:val="00AD0027"/>
    <w:rsid w:val="00AD035D"/>
    <w:rsid w:val="00AD08D9"/>
    <w:rsid w:val="00AD0BFE"/>
    <w:rsid w:val="00AD0D8E"/>
    <w:rsid w:val="00AD0F17"/>
    <w:rsid w:val="00AD257F"/>
    <w:rsid w:val="00AD269A"/>
    <w:rsid w:val="00AD322F"/>
    <w:rsid w:val="00AD3EF0"/>
    <w:rsid w:val="00AD41E1"/>
    <w:rsid w:val="00AD4363"/>
    <w:rsid w:val="00AD4496"/>
    <w:rsid w:val="00AD4D6A"/>
    <w:rsid w:val="00AD4EF3"/>
    <w:rsid w:val="00AD56CA"/>
    <w:rsid w:val="00AD5921"/>
    <w:rsid w:val="00AD6113"/>
    <w:rsid w:val="00AD64AE"/>
    <w:rsid w:val="00AD6AEA"/>
    <w:rsid w:val="00AD6C86"/>
    <w:rsid w:val="00AD6D17"/>
    <w:rsid w:val="00AD730D"/>
    <w:rsid w:val="00AD7437"/>
    <w:rsid w:val="00AD76B1"/>
    <w:rsid w:val="00AD78C6"/>
    <w:rsid w:val="00AD79FB"/>
    <w:rsid w:val="00AE0045"/>
    <w:rsid w:val="00AE0781"/>
    <w:rsid w:val="00AE087D"/>
    <w:rsid w:val="00AE1015"/>
    <w:rsid w:val="00AE13FA"/>
    <w:rsid w:val="00AE23DB"/>
    <w:rsid w:val="00AE293E"/>
    <w:rsid w:val="00AE2A00"/>
    <w:rsid w:val="00AE2A95"/>
    <w:rsid w:val="00AE2B33"/>
    <w:rsid w:val="00AE2FF9"/>
    <w:rsid w:val="00AE31F8"/>
    <w:rsid w:val="00AE3303"/>
    <w:rsid w:val="00AE3D30"/>
    <w:rsid w:val="00AE4259"/>
    <w:rsid w:val="00AE45FB"/>
    <w:rsid w:val="00AE5861"/>
    <w:rsid w:val="00AE59AD"/>
    <w:rsid w:val="00AE6AFC"/>
    <w:rsid w:val="00AE6BC7"/>
    <w:rsid w:val="00AE6D8B"/>
    <w:rsid w:val="00AE7184"/>
    <w:rsid w:val="00AE76C6"/>
    <w:rsid w:val="00AE7791"/>
    <w:rsid w:val="00AF0BB8"/>
    <w:rsid w:val="00AF105D"/>
    <w:rsid w:val="00AF2186"/>
    <w:rsid w:val="00AF23D7"/>
    <w:rsid w:val="00AF246F"/>
    <w:rsid w:val="00AF26D3"/>
    <w:rsid w:val="00AF2B40"/>
    <w:rsid w:val="00AF2C40"/>
    <w:rsid w:val="00AF2E99"/>
    <w:rsid w:val="00AF2ED5"/>
    <w:rsid w:val="00AF4283"/>
    <w:rsid w:val="00AF49FF"/>
    <w:rsid w:val="00AF4ADB"/>
    <w:rsid w:val="00AF5208"/>
    <w:rsid w:val="00AF5348"/>
    <w:rsid w:val="00AF5B23"/>
    <w:rsid w:val="00AF5BC8"/>
    <w:rsid w:val="00AF5CAA"/>
    <w:rsid w:val="00AF5F43"/>
    <w:rsid w:val="00AF63B0"/>
    <w:rsid w:val="00AF6D78"/>
    <w:rsid w:val="00AF6EC1"/>
    <w:rsid w:val="00B0036E"/>
    <w:rsid w:val="00B00595"/>
    <w:rsid w:val="00B01F3B"/>
    <w:rsid w:val="00B02819"/>
    <w:rsid w:val="00B02A25"/>
    <w:rsid w:val="00B03088"/>
    <w:rsid w:val="00B04733"/>
    <w:rsid w:val="00B04968"/>
    <w:rsid w:val="00B04BE3"/>
    <w:rsid w:val="00B04DD7"/>
    <w:rsid w:val="00B05627"/>
    <w:rsid w:val="00B05F6B"/>
    <w:rsid w:val="00B069D3"/>
    <w:rsid w:val="00B06AB5"/>
    <w:rsid w:val="00B07DCB"/>
    <w:rsid w:val="00B10078"/>
    <w:rsid w:val="00B10624"/>
    <w:rsid w:val="00B10788"/>
    <w:rsid w:val="00B10C50"/>
    <w:rsid w:val="00B10D2E"/>
    <w:rsid w:val="00B10F3B"/>
    <w:rsid w:val="00B11433"/>
    <w:rsid w:val="00B118C5"/>
    <w:rsid w:val="00B119DD"/>
    <w:rsid w:val="00B125D9"/>
    <w:rsid w:val="00B12674"/>
    <w:rsid w:val="00B12C14"/>
    <w:rsid w:val="00B12F9C"/>
    <w:rsid w:val="00B13157"/>
    <w:rsid w:val="00B134E5"/>
    <w:rsid w:val="00B13831"/>
    <w:rsid w:val="00B13B34"/>
    <w:rsid w:val="00B1425F"/>
    <w:rsid w:val="00B1452C"/>
    <w:rsid w:val="00B145A2"/>
    <w:rsid w:val="00B15329"/>
    <w:rsid w:val="00B15619"/>
    <w:rsid w:val="00B15CF1"/>
    <w:rsid w:val="00B1639F"/>
    <w:rsid w:val="00B166E2"/>
    <w:rsid w:val="00B16A07"/>
    <w:rsid w:val="00B16A83"/>
    <w:rsid w:val="00B16B48"/>
    <w:rsid w:val="00B16B58"/>
    <w:rsid w:val="00B16C23"/>
    <w:rsid w:val="00B16EA5"/>
    <w:rsid w:val="00B17BA4"/>
    <w:rsid w:val="00B17D04"/>
    <w:rsid w:val="00B17F32"/>
    <w:rsid w:val="00B2049A"/>
    <w:rsid w:val="00B21205"/>
    <w:rsid w:val="00B213DE"/>
    <w:rsid w:val="00B2164D"/>
    <w:rsid w:val="00B217F6"/>
    <w:rsid w:val="00B219C1"/>
    <w:rsid w:val="00B221DF"/>
    <w:rsid w:val="00B23415"/>
    <w:rsid w:val="00B2371A"/>
    <w:rsid w:val="00B23AF7"/>
    <w:rsid w:val="00B24237"/>
    <w:rsid w:val="00B249D8"/>
    <w:rsid w:val="00B250A8"/>
    <w:rsid w:val="00B2542B"/>
    <w:rsid w:val="00B25E8C"/>
    <w:rsid w:val="00B261AC"/>
    <w:rsid w:val="00B269AD"/>
    <w:rsid w:val="00B2774D"/>
    <w:rsid w:val="00B30A85"/>
    <w:rsid w:val="00B30D17"/>
    <w:rsid w:val="00B30E57"/>
    <w:rsid w:val="00B30F7E"/>
    <w:rsid w:val="00B31793"/>
    <w:rsid w:val="00B31952"/>
    <w:rsid w:val="00B3200A"/>
    <w:rsid w:val="00B3366B"/>
    <w:rsid w:val="00B3367B"/>
    <w:rsid w:val="00B33777"/>
    <w:rsid w:val="00B343F8"/>
    <w:rsid w:val="00B3447B"/>
    <w:rsid w:val="00B34C1A"/>
    <w:rsid w:val="00B34C6E"/>
    <w:rsid w:val="00B34F47"/>
    <w:rsid w:val="00B352D8"/>
    <w:rsid w:val="00B35567"/>
    <w:rsid w:val="00B35616"/>
    <w:rsid w:val="00B35BC1"/>
    <w:rsid w:val="00B35CBC"/>
    <w:rsid w:val="00B35D42"/>
    <w:rsid w:val="00B35EC6"/>
    <w:rsid w:val="00B36026"/>
    <w:rsid w:val="00B3624F"/>
    <w:rsid w:val="00B36603"/>
    <w:rsid w:val="00B366F3"/>
    <w:rsid w:val="00B3683F"/>
    <w:rsid w:val="00B36FD3"/>
    <w:rsid w:val="00B3760E"/>
    <w:rsid w:val="00B4008D"/>
    <w:rsid w:val="00B40244"/>
    <w:rsid w:val="00B40912"/>
    <w:rsid w:val="00B40BD3"/>
    <w:rsid w:val="00B40E1E"/>
    <w:rsid w:val="00B41CB6"/>
    <w:rsid w:val="00B42868"/>
    <w:rsid w:val="00B42B9A"/>
    <w:rsid w:val="00B42F63"/>
    <w:rsid w:val="00B43218"/>
    <w:rsid w:val="00B432CD"/>
    <w:rsid w:val="00B4346E"/>
    <w:rsid w:val="00B437E9"/>
    <w:rsid w:val="00B43C30"/>
    <w:rsid w:val="00B43F2E"/>
    <w:rsid w:val="00B4443D"/>
    <w:rsid w:val="00B4445D"/>
    <w:rsid w:val="00B44856"/>
    <w:rsid w:val="00B44D8F"/>
    <w:rsid w:val="00B458B7"/>
    <w:rsid w:val="00B46000"/>
    <w:rsid w:val="00B461C2"/>
    <w:rsid w:val="00B46C2A"/>
    <w:rsid w:val="00B47DD2"/>
    <w:rsid w:val="00B50010"/>
    <w:rsid w:val="00B502FB"/>
    <w:rsid w:val="00B50570"/>
    <w:rsid w:val="00B50613"/>
    <w:rsid w:val="00B507E8"/>
    <w:rsid w:val="00B5120D"/>
    <w:rsid w:val="00B51999"/>
    <w:rsid w:val="00B51F2F"/>
    <w:rsid w:val="00B51FD3"/>
    <w:rsid w:val="00B5278B"/>
    <w:rsid w:val="00B5298F"/>
    <w:rsid w:val="00B533D5"/>
    <w:rsid w:val="00B5340C"/>
    <w:rsid w:val="00B53476"/>
    <w:rsid w:val="00B536A2"/>
    <w:rsid w:val="00B53ABC"/>
    <w:rsid w:val="00B53C01"/>
    <w:rsid w:val="00B53C2B"/>
    <w:rsid w:val="00B53EB7"/>
    <w:rsid w:val="00B54A71"/>
    <w:rsid w:val="00B54D53"/>
    <w:rsid w:val="00B5524D"/>
    <w:rsid w:val="00B55B4C"/>
    <w:rsid w:val="00B56093"/>
    <w:rsid w:val="00B5658F"/>
    <w:rsid w:val="00B56BA3"/>
    <w:rsid w:val="00B56EC9"/>
    <w:rsid w:val="00B575A0"/>
    <w:rsid w:val="00B57D57"/>
    <w:rsid w:val="00B6044E"/>
    <w:rsid w:val="00B60529"/>
    <w:rsid w:val="00B6116D"/>
    <w:rsid w:val="00B623F3"/>
    <w:rsid w:val="00B6322C"/>
    <w:rsid w:val="00B63384"/>
    <w:rsid w:val="00B6339D"/>
    <w:rsid w:val="00B6365A"/>
    <w:rsid w:val="00B63972"/>
    <w:rsid w:val="00B63DA1"/>
    <w:rsid w:val="00B63EA1"/>
    <w:rsid w:val="00B64804"/>
    <w:rsid w:val="00B64C52"/>
    <w:rsid w:val="00B64D05"/>
    <w:rsid w:val="00B6512E"/>
    <w:rsid w:val="00B65784"/>
    <w:rsid w:val="00B6604A"/>
    <w:rsid w:val="00B66394"/>
    <w:rsid w:val="00B669D1"/>
    <w:rsid w:val="00B66AF4"/>
    <w:rsid w:val="00B66D23"/>
    <w:rsid w:val="00B6758D"/>
    <w:rsid w:val="00B679FE"/>
    <w:rsid w:val="00B67A5D"/>
    <w:rsid w:val="00B67ED7"/>
    <w:rsid w:val="00B720CF"/>
    <w:rsid w:val="00B722E2"/>
    <w:rsid w:val="00B72F88"/>
    <w:rsid w:val="00B7313B"/>
    <w:rsid w:val="00B736B5"/>
    <w:rsid w:val="00B7371B"/>
    <w:rsid w:val="00B737B1"/>
    <w:rsid w:val="00B737E0"/>
    <w:rsid w:val="00B73AC2"/>
    <w:rsid w:val="00B73E2D"/>
    <w:rsid w:val="00B74140"/>
    <w:rsid w:val="00B74246"/>
    <w:rsid w:val="00B74434"/>
    <w:rsid w:val="00B749B7"/>
    <w:rsid w:val="00B74BE2"/>
    <w:rsid w:val="00B753E3"/>
    <w:rsid w:val="00B75B3A"/>
    <w:rsid w:val="00B75BE0"/>
    <w:rsid w:val="00B75D32"/>
    <w:rsid w:val="00B75D8E"/>
    <w:rsid w:val="00B76040"/>
    <w:rsid w:val="00B76321"/>
    <w:rsid w:val="00B766CA"/>
    <w:rsid w:val="00B778BC"/>
    <w:rsid w:val="00B77B71"/>
    <w:rsid w:val="00B77D8B"/>
    <w:rsid w:val="00B80B44"/>
    <w:rsid w:val="00B80CED"/>
    <w:rsid w:val="00B80DB1"/>
    <w:rsid w:val="00B80F08"/>
    <w:rsid w:val="00B8105F"/>
    <w:rsid w:val="00B8132B"/>
    <w:rsid w:val="00B81F6C"/>
    <w:rsid w:val="00B82527"/>
    <w:rsid w:val="00B82DA7"/>
    <w:rsid w:val="00B8349E"/>
    <w:rsid w:val="00B837CD"/>
    <w:rsid w:val="00B837E7"/>
    <w:rsid w:val="00B83C93"/>
    <w:rsid w:val="00B841EF"/>
    <w:rsid w:val="00B84676"/>
    <w:rsid w:val="00B8471C"/>
    <w:rsid w:val="00B84939"/>
    <w:rsid w:val="00B84E60"/>
    <w:rsid w:val="00B85713"/>
    <w:rsid w:val="00B85989"/>
    <w:rsid w:val="00B85E43"/>
    <w:rsid w:val="00B8614F"/>
    <w:rsid w:val="00B86744"/>
    <w:rsid w:val="00B8796B"/>
    <w:rsid w:val="00B900C9"/>
    <w:rsid w:val="00B907ED"/>
    <w:rsid w:val="00B90900"/>
    <w:rsid w:val="00B90A48"/>
    <w:rsid w:val="00B90A96"/>
    <w:rsid w:val="00B91B07"/>
    <w:rsid w:val="00B91DF9"/>
    <w:rsid w:val="00B920A1"/>
    <w:rsid w:val="00B92A12"/>
    <w:rsid w:val="00B93099"/>
    <w:rsid w:val="00B93178"/>
    <w:rsid w:val="00B9364E"/>
    <w:rsid w:val="00B939D7"/>
    <w:rsid w:val="00B93BEC"/>
    <w:rsid w:val="00B93F98"/>
    <w:rsid w:val="00B941DF"/>
    <w:rsid w:val="00B94A69"/>
    <w:rsid w:val="00B954E7"/>
    <w:rsid w:val="00B95708"/>
    <w:rsid w:val="00B95998"/>
    <w:rsid w:val="00B96230"/>
    <w:rsid w:val="00B96916"/>
    <w:rsid w:val="00B97086"/>
    <w:rsid w:val="00B978CE"/>
    <w:rsid w:val="00B97B0A"/>
    <w:rsid w:val="00B97C59"/>
    <w:rsid w:val="00B97E5F"/>
    <w:rsid w:val="00BA03C9"/>
    <w:rsid w:val="00BA1B3C"/>
    <w:rsid w:val="00BA202C"/>
    <w:rsid w:val="00BA23C4"/>
    <w:rsid w:val="00BA2444"/>
    <w:rsid w:val="00BA29B2"/>
    <w:rsid w:val="00BA2C1B"/>
    <w:rsid w:val="00BA35CC"/>
    <w:rsid w:val="00BA4865"/>
    <w:rsid w:val="00BA4BBC"/>
    <w:rsid w:val="00BA4ED2"/>
    <w:rsid w:val="00BA51A6"/>
    <w:rsid w:val="00BA5A91"/>
    <w:rsid w:val="00BA6BA5"/>
    <w:rsid w:val="00BA700F"/>
    <w:rsid w:val="00BA7D81"/>
    <w:rsid w:val="00BB00F1"/>
    <w:rsid w:val="00BB019B"/>
    <w:rsid w:val="00BB0806"/>
    <w:rsid w:val="00BB1BBC"/>
    <w:rsid w:val="00BB1C2D"/>
    <w:rsid w:val="00BB1CB3"/>
    <w:rsid w:val="00BB1D37"/>
    <w:rsid w:val="00BB1DB2"/>
    <w:rsid w:val="00BB2442"/>
    <w:rsid w:val="00BB250A"/>
    <w:rsid w:val="00BB2737"/>
    <w:rsid w:val="00BB282D"/>
    <w:rsid w:val="00BB2A3C"/>
    <w:rsid w:val="00BB2D8B"/>
    <w:rsid w:val="00BB414C"/>
    <w:rsid w:val="00BB4552"/>
    <w:rsid w:val="00BB541C"/>
    <w:rsid w:val="00BB54F0"/>
    <w:rsid w:val="00BB577B"/>
    <w:rsid w:val="00BB5B5E"/>
    <w:rsid w:val="00BB5C8A"/>
    <w:rsid w:val="00BB76D0"/>
    <w:rsid w:val="00BB7700"/>
    <w:rsid w:val="00BB7736"/>
    <w:rsid w:val="00BB77B2"/>
    <w:rsid w:val="00BB7BC9"/>
    <w:rsid w:val="00BB7EA8"/>
    <w:rsid w:val="00BC0677"/>
    <w:rsid w:val="00BC074D"/>
    <w:rsid w:val="00BC085F"/>
    <w:rsid w:val="00BC0959"/>
    <w:rsid w:val="00BC0C29"/>
    <w:rsid w:val="00BC0EF9"/>
    <w:rsid w:val="00BC1149"/>
    <w:rsid w:val="00BC124F"/>
    <w:rsid w:val="00BC1412"/>
    <w:rsid w:val="00BC1521"/>
    <w:rsid w:val="00BC1647"/>
    <w:rsid w:val="00BC1874"/>
    <w:rsid w:val="00BC20E0"/>
    <w:rsid w:val="00BC234A"/>
    <w:rsid w:val="00BC2635"/>
    <w:rsid w:val="00BC356A"/>
    <w:rsid w:val="00BC36DC"/>
    <w:rsid w:val="00BC3AB0"/>
    <w:rsid w:val="00BC3DDA"/>
    <w:rsid w:val="00BC4605"/>
    <w:rsid w:val="00BC570D"/>
    <w:rsid w:val="00BC676C"/>
    <w:rsid w:val="00BC6C1C"/>
    <w:rsid w:val="00BC6DD3"/>
    <w:rsid w:val="00BC6FC0"/>
    <w:rsid w:val="00BC7854"/>
    <w:rsid w:val="00BC7C22"/>
    <w:rsid w:val="00BD00FD"/>
    <w:rsid w:val="00BD091A"/>
    <w:rsid w:val="00BD0B9E"/>
    <w:rsid w:val="00BD0E78"/>
    <w:rsid w:val="00BD1053"/>
    <w:rsid w:val="00BD1808"/>
    <w:rsid w:val="00BD1C38"/>
    <w:rsid w:val="00BD26C4"/>
    <w:rsid w:val="00BD2889"/>
    <w:rsid w:val="00BD2916"/>
    <w:rsid w:val="00BD2CDA"/>
    <w:rsid w:val="00BD2EF2"/>
    <w:rsid w:val="00BD30AE"/>
    <w:rsid w:val="00BD30EB"/>
    <w:rsid w:val="00BD33EE"/>
    <w:rsid w:val="00BD468C"/>
    <w:rsid w:val="00BD4766"/>
    <w:rsid w:val="00BD4AD7"/>
    <w:rsid w:val="00BD5636"/>
    <w:rsid w:val="00BD577B"/>
    <w:rsid w:val="00BD5AD5"/>
    <w:rsid w:val="00BD67AD"/>
    <w:rsid w:val="00BD6942"/>
    <w:rsid w:val="00BD69E7"/>
    <w:rsid w:val="00BD6C88"/>
    <w:rsid w:val="00BD6EED"/>
    <w:rsid w:val="00BD731F"/>
    <w:rsid w:val="00BD7B59"/>
    <w:rsid w:val="00BD7FC0"/>
    <w:rsid w:val="00BE0A6C"/>
    <w:rsid w:val="00BE1466"/>
    <w:rsid w:val="00BE1766"/>
    <w:rsid w:val="00BE1784"/>
    <w:rsid w:val="00BE17E5"/>
    <w:rsid w:val="00BE1919"/>
    <w:rsid w:val="00BE1950"/>
    <w:rsid w:val="00BE1D91"/>
    <w:rsid w:val="00BE1E27"/>
    <w:rsid w:val="00BE3394"/>
    <w:rsid w:val="00BE33C0"/>
    <w:rsid w:val="00BE33C6"/>
    <w:rsid w:val="00BE4176"/>
    <w:rsid w:val="00BE41FA"/>
    <w:rsid w:val="00BE48D4"/>
    <w:rsid w:val="00BE4A30"/>
    <w:rsid w:val="00BE4B80"/>
    <w:rsid w:val="00BE4C2C"/>
    <w:rsid w:val="00BE4E88"/>
    <w:rsid w:val="00BE5729"/>
    <w:rsid w:val="00BE58A8"/>
    <w:rsid w:val="00BE63E1"/>
    <w:rsid w:val="00BE64DD"/>
    <w:rsid w:val="00BE7047"/>
    <w:rsid w:val="00BE737C"/>
    <w:rsid w:val="00BE764A"/>
    <w:rsid w:val="00BE7790"/>
    <w:rsid w:val="00BE7F3F"/>
    <w:rsid w:val="00BF000B"/>
    <w:rsid w:val="00BF0278"/>
    <w:rsid w:val="00BF1A12"/>
    <w:rsid w:val="00BF2045"/>
    <w:rsid w:val="00BF207A"/>
    <w:rsid w:val="00BF2319"/>
    <w:rsid w:val="00BF2FD4"/>
    <w:rsid w:val="00BF320B"/>
    <w:rsid w:val="00BF329C"/>
    <w:rsid w:val="00BF32DD"/>
    <w:rsid w:val="00BF34CE"/>
    <w:rsid w:val="00BF38AC"/>
    <w:rsid w:val="00BF41E0"/>
    <w:rsid w:val="00BF4401"/>
    <w:rsid w:val="00BF466B"/>
    <w:rsid w:val="00BF47FD"/>
    <w:rsid w:val="00BF4BCA"/>
    <w:rsid w:val="00BF52D6"/>
    <w:rsid w:val="00BF596A"/>
    <w:rsid w:val="00BF5DA7"/>
    <w:rsid w:val="00BF5F07"/>
    <w:rsid w:val="00BF635E"/>
    <w:rsid w:val="00BF69E2"/>
    <w:rsid w:val="00BF6E9E"/>
    <w:rsid w:val="00BF7212"/>
    <w:rsid w:val="00C00352"/>
    <w:rsid w:val="00C0035B"/>
    <w:rsid w:val="00C00435"/>
    <w:rsid w:val="00C005FC"/>
    <w:rsid w:val="00C00CFC"/>
    <w:rsid w:val="00C00D31"/>
    <w:rsid w:val="00C01178"/>
    <w:rsid w:val="00C01592"/>
    <w:rsid w:val="00C019F8"/>
    <w:rsid w:val="00C01D11"/>
    <w:rsid w:val="00C026C2"/>
    <w:rsid w:val="00C0275A"/>
    <w:rsid w:val="00C03B3F"/>
    <w:rsid w:val="00C04588"/>
    <w:rsid w:val="00C04670"/>
    <w:rsid w:val="00C0482A"/>
    <w:rsid w:val="00C05384"/>
    <w:rsid w:val="00C05EDC"/>
    <w:rsid w:val="00C0622F"/>
    <w:rsid w:val="00C0625A"/>
    <w:rsid w:val="00C0649D"/>
    <w:rsid w:val="00C06C25"/>
    <w:rsid w:val="00C06D09"/>
    <w:rsid w:val="00C06D28"/>
    <w:rsid w:val="00C06DF9"/>
    <w:rsid w:val="00C06EA8"/>
    <w:rsid w:val="00C06EAE"/>
    <w:rsid w:val="00C070D6"/>
    <w:rsid w:val="00C070E6"/>
    <w:rsid w:val="00C078EB"/>
    <w:rsid w:val="00C100A9"/>
    <w:rsid w:val="00C1018F"/>
    <w:rsid w:val="00C101C6"/>
    <w:rsid w:val="00C114CD"/>
    <w:rsid w:val="00C1165A"/>
    <w:rsid w:val="00C12B10"/>
    <w:rsid w:val="00C12F92"/>
    <w:rsid w:val="00C13879"/>
    <w:rsid w:val="00C13C42"/>
    <w:rsid w:val="00C14744"/>
    <w:rsid w:val="00C148A2"/>
    <w:rsid w:val="00C150B3"/>
    <w:rsid w:val="00C15409"/>
    <w:rsid w:val="00C159EF"/>
    <w:rsid w:val="00C15D5C"/>
    <w:rsid w:val="00C1695C"/>
    <w:rsid w:val="00C16C9B"/>
    <w:rsid w:val="00C2066A"/>
    <w:rsid w:val="00C20BD5"/>
    <w:rsid w:val="00C21809"/>
    <w:rsid w:val="00C21940"/>
    <w:rsid w:val="00C21C24"/>
    <w:rsid w:val="00C21D15"/>
    <w:rsid w:val="00C220AE"/>
    <w:rsid w:val="00C226FC"/>
    <w:rsid w:val="00C22AD6"/>
    <w:rsid w:val="00C235E3"/>
    <w:rsid w:val="00C23610"/>
    <w:rsid w:val="00C2383E"/>
    <w:rsid w:val="00C238AA"/>
    <w:rsid w:val="00C23A1B"/>
    <w:rsid w:val="00C23A7D"/>
    <w:rsid w:val="00C24611"/>
    <w:rsid w:val="00C246B5"/>
    <w:rsid w:val="00C24C55"/>
    <w:rsid w:val="00C24CDB"/>
    <w:rsid w:val="00C25643"/>
    <w:rsid w:val="00C25D6A"/>
    <w:rsid w:val="00C25DCA"/>
    <w:rsid w:val="00C26033"/>
    <w:rsid w:val="00C2609D"/>
    <w:rsid w:val="00C262CC"/>
    <w:rsid w:val="00C27007"/>
    <w:rsid w:val="00C270E8"/>
    <w:rsid w:val="00C27AD0"/>
    <w:rsid w:val="00C307C3"/>
    <w:rsid w:val="00C30B14"/>
    <w:rsid w:val="00C30F92"/>
    <w:rsid w:val="00C315C0"/>
    <w:rsid w:val="00C31A72"/>
    <w:rsid w:val="00C321E5"/>
    <w:rsid w:val="00C324AB"/>
    <w:rsid w:val="00C324F9"/>
    <w:rsid w:val="00C32B35"/>
    <w:rsid w:val="00C32F5F"/>
    <w:rsid w:val="00C3333D"/>
    <w:rsid w:val="00C338C5"/>
    <w:rsid w:val="00C338E5"/>
    <w:rsid w:val="00C3390C"/>
    <w:rsid w:val="00C339E6"/>
    <w:rsid w:val="00C343C1"/>
    <w:rsid w:val="00C34F07"/>
    <w:rsid w:val="00C35CFC"/>
    <w:rsid w:val="00C35EDE"/>
    <w:rsid w:val="00C35EF9"/>
    <w:rsid w:val="00C36957"/>
    <w:rsid w:val="00C378E4"/>
    <w:rsid w:val="00C407DD"/>
    <w:rsid w:val="00C40B33"/>
    <w:rsid w:val="00C40CA0"/>
    <w:rsid w:val="00C413B6"/>
    <w:rsid w:val="00C41538"/>
    <w:rsid w:val="00C4185B"/>
    <w:rsid w:val="00C41FCB"/>
    <w:rsid w:val="00C41FD3"/>
    <w:rsid w:val="00C422D1"/>
    <w:rsid w:val="00C423AC"/>
    <w:rsid w:val="00C42529"/>
    <w:rsid w:val="00C425DB"/>
    <w:rsid w:val="00C4273C"/>
    <w:rsid w:val="00C43413"/>
    <w:rsid w:val="00C4360C"/>
    <w:rsid w:val="00C43A75"/>
    <w:rsid w:val="00C43A90"/>
    <w:rsid w:val="00C43B23"/>
    <w:rsid w:val="00C44381"/>
    <w:rsid w:val="00C449F1"/>
    <w:rsid w:val="00C45247"/>
    <w:rsid w:val="00C45B0B"/>
    <w:rsid w:val="00C45E6D"/>
    <w:rsid w:val="00C470F1"/>
    <w:rsid w:val="00C47186"/>
    <w:rsid w:val="00C47B2B"/>
    <w:rsid w:val="00C47E05"/>
    <w:rsid w:val="00C50103"/>
    <w:rsid w:val="00C50114"/>
    <w:rsid w:val="00C51DF3"/>
    <w:rsid w:val="00C51F80"/>
    <w:rsid w:val="00C52CD4"/>
    <w:rsid w:val="00C53369"/>
    <w:rsid w:val="00C53476"/>
    <w:rsid w:val="00C535F5"/>
    <w:rsid w:val="00C53C34"/>
    <w:rsid w:val="00C5483B"/>
    <w:rsid w:val="00C55204"/>
    <w:rsid w:val="00C55B9D"/>
    <w:rsid w:val="00C55C4E"/>
    <w:rsid w:val="00C55C74"/>
    <w:rsid w:val="00C55CC1"/>
    <w:rsid w:val="00C5629C"/>
    <w:rsid w:val="00C56361"/>
    <w:rsid w:val="00C565FE"/>
    <w:rsid w:val="00C5672D"/>
    <w:rsid w:val="00C56B46"/>
    <w:rsid w:val="00C57D3E"/>
    <w:rsid w:val="00C60033"/>
    <w:rsid w:val="00C608EB"/>
    <w:rsid w:val="00C62A21"/>
    <w:rsid w:val="00C62D36"/>
    <w:rsid w:val="00C630DF"/>
    <w:rsid w:val="00C63169"/>
    <w:rsid w:val="00C63242"/>
    <w:rsid w:val="00C63245"/>
    <w:rsid w:val="00C6419D"/>
    <w:rsid w:val="00C642C4"/>
    <w:rsid w:val="00C643EE"/>
    <w:rsid w:val="00C645BE"/>
    <w:rsid w:val="00C648DC"/>
    <w:rsid w:val="00C6567F"/>
    <w:rsid w:val="00C658A3"/>
    <w:rsid w:val="00C65F5B"/>
    <w:rsid w:val="00C67BFB"/>
    <w:rsid w:val="00C701B3"/>
    <w:rsid w:val="00C70555"/>
    <w:rsid w:val="00C70CB7"/>
    <w:rsid w:val="00C71539"/>
    <w:rsid w:val="00C72804"/>
    <w:rsid w:val="00C730DE"/>
    <w:rsid w:val="00C731FA"/>
    <w:rsid w:val="00C73AA5"/>
    <w:rsid w:val="00C742F5"/>
    <w:rsid w:val="00C74338"/>
    <w:rsid w:val="00C748D5"/>
    <w:rsid w:val="00C74C7C"/>
    <w:rsid w:val="00C7526E"/>
    <w:rsid w:val="00C75D61"/>
    <w:rsid w:val="00C75E25"/>
    <w:rsid w:val="00C76562"/>
    <w:rsid w:val="00C76BFA"/>
    <w:rsid w:val="00C76C12"/>
    <w:rsid w:val="00C76C9B"/>
    <w:rsid w:val="00C7726B"/>
    <w:rsid w:val="00C77308"/>
    <w:rsid w:val="00C77E4F"/>
    <w:rsid w:val="00C80031"/>
    <w:rsid w:val="00C80255"/>
    <w:rsid w:val="00C80D59"/>
    <w:rsid w:val="00C816F7"/>
    <w:rsid w:val="00C81866"/>
    <w:rsid w:val="00C81BF3"/>
    <w:rsid w:val="00C81EE9"/>
    <w:rsid w:val="00C82281"/>
    <w:rsid w:val="00C823BB"/>
    <w:rsid w:val="00C82501"/>
    <w:rsid w:val="00C82E0F"/>
    <w:rsid w:val="00C830C5"/>
    <w:rsid w:val="00C834E4"/>
    <w:rsid w:val="00C846B2"/>
    <w:rsid w:val="00C84B06"/>
    <w:rsid w:val="00C852FA"/>
    <w:rsid w:val="00C9033C"/>
    <w:rsid w:val="00C90EB2"/>
    <w:rsid w:val="00C915B8"/>
    <w:rsid w:val="00C91655"/>
    <w:rsid w:val="00C91B81"/>
    <w:rsid w:val="00C91C13"/>
    <w:rsid w:val="00C92911"/>
    <w:rsid w:val="00C92B10"/>
    <w:rsid w:val="00C9352D"/>
    <w:rsid w:val="00C935A4"/>
    <w:rsid w:val="00C935ED"/>
    <w:rsid w:val="00C93BC6"/>
    <w:rsid w:val="00C93F4B"/>
    <w:rsid w:val="00C941C6"/>
    <w:rsid w:val="00C94484"/>
    <w:rsid w:val="00C947FF"/>
    <w:rsid w:val="00C94ACC"/>
    <w:rsid w:val="00C94BFB"/>
    <w:rsid w:val="00C95029"/>
    <w:rsid w:val="00C9503C"/>
    <w:rsid w:val="00C951A3"/>
    <w:rsid w:val="00C951C2"/>
    <w:rsid w:val="00C955FE"/>
    <w:rsid w:val="00C95A8D"/>
    <w:rsid w:val="00C95E79"/>
    <w:rsid w:val="00C9713F"/>
    <w:rsid w:val="00C9746D"/>
    <w:rsid w:val="00C9766A"/>
    <w:rsid w:val="00C97A04"/>
    <w:rsid w:val="00C97D78"/>
    <w:rsid w:val="00C97FB9"/>
    <w:rsid w:val="00CA04E4"/>
    <w:rsid w:val="00CA0570"/>
    <w:rsid w:val="00CA1212"/>
    <w:rsid w:val="00CA159D"/>
    <w:rsid w:val="00CA168A"/>
    <w:rsid w:val="00CA1BB8"/>
    <w:rsid w:val="00CA2153"/>
    <w:rsid w:val="00CA24B2"/>
    <w:rsid w:val="00CA2670"/>
    <w:rsid w:val="00CA2768"/>
    <w:rsid w:val="00CA2BA1"/>
    <w:rsid w:val="00CA2CAE"/>
    <w:rsid w:val="00CA3C76"/>
    <w:rsid w:val="00CA42B9"/>
    <w:rsid w:val="00CA49B6"/>
    <w:rsid w:val="00CA4FA8"/>
    <w:rsid w:val="00CA6908"/>
    <w:rsid w:val="00CA6BD7"/>
    <w:rsid w:val="00CA7341"/>
    <w:rsid w:val="00CA7903"/>
    <w:rsid w:val="00CA7FC6"/>
    <w:rsid w:val="00CB036C"/>
    <w:rsid w:val="00CB0522"/>
    <w:rsid w:val="00CB0577"/>
    <w:rsid w:val="00CB06AC"/>
    <w:rsid w:val="00CB0A8D"/>
    <w:rsid w:val="00CB1243"/>
    <w:rsid w:val="00CB1867"/>
    <w:rsid w:val="00CB1FF6"/>
    <w:rsid w:val="00CB29EE"/>
    <w:rsid w:val="00CB3434"/>
    <w:rsid w:val="00CB34D4"/>
    <w:rsid w:val="00CB3C6E"/>
    <w:rsid w:val="00CB4260"/>
    <w:rsid w:val="00CB48BB"/>
    <w:rsid w:val="00CB58A0"/>
    <w:rsid w:val="00CB65F5"/>
    <w:rsid w:val="00CB7166"/>
    <w:rsid w:val="00CB75E8"/>
    <w:rsid w:val="00CB7615"/>
    <w:rsid w:val="00CC0CD8"/>
    <w:rsid w:val="00CC1089"/>
    <w:rsid w:val="00CC165D"/>
    <w:rsid w:val="00CC1A0C"/>
    <w:rsid w:val="00CC1D27"/>
    <w:rsid w:val="00CC2158"/>
    <w:rsid w:val="00CC2AC5"/>
    <w:rsid w:val="00CC33AE"/>
    <w:rsid w:val="00CC3CAA"/>
    <w:rsid w:val="00CC3D8F"/>
    <w:rsid w:val="00CC3EB0"/>
    <w:rsid w:val="00CC4147"/>
    <w:rsid w:val="00CC42BA"/>
    <w:rsid w:val="00CC4891"/>
    <w:rsid w:val="00CC4A05"/>
    <w:rsid w:val="00CC4F39"/>
    <w:rsid w:val="00CC59E7"/>
    <w:rsid w:val="00CC5C3C"/>
    <w:rsid w:val="00CC5C50"/>
    <w:rsid w:val="00CC5EDC"/>
    <w:rsid w:val="00CC6115"/>
    <w:rsid w:val="00CC64EA"/>
    <w:rsid w:val="00CC6A9B"/>
    <w:rsid w:val="00CC6EF2"/>
    <w:rsid w:val="00CC70BB"/>
    <w:rsid w:val="00CC714E"/>
    <w:rsid w:val="00CC71B2"/>
    <w:rsid w:val="00CC71F7"/>
    <w:rsid w:val="00CC7203"/>
    <w:rsid w:val="00CC72ED"/>
    <w:rsid w:val="00CD036A"/>
    <w:rsid w:val="00CD04F5"/>
    <w:rsid w:val="00CD06C4"/>
    <w:rsid w:val="00CD0787"/>
    <w:rsid w:val="00CD078B"/>
    <w:rsid w:val="00CD09C0"/>
    <w:rsid w:val="00CD0B12"/>
    <w:rsid w:val="00CD0D42"/>
    <w:rsid w:val="00CD0F75"/>
    <w:rsid w:val="00CD1022"/>
    <w:rsid w:val="00CD1072"/>
    <w:rsid w:val="00CD10CE"/>
    <w:rsid w:val="00CD124C"/>
    <w:rsid w:val="00CD1355"/>
    <w:rsid w:val="00CD140D"/>
    <w:rsid w:val="00CD1589"/>
    <w:rsid w:val="00CD160A"/>
    <w:rsid w:val="00CD1DD3"/>
    <w:rsid w:val="00CD1F0C"/>
    <w:rsid w:val="00CD2A13"/>
    <w:rsid w:val="00CD2A6B"/>
    <w:rsid w:val="00CD2C02"/>
    <w:rsid w:val="00CD391A"/>
    <w:rsid w:val="00CD3B1F"/>
    <w:rsid w:val="00CD4219"/>
    <w:rsid w:val="00CD44B4"/>
    <w:rsid w:val="00CD4748"/>
    <w:rsid w:val="00CD526B"/>
    <w:rsid w:val="00CD59ED"/>
    <w:rsid w:val="00CD5E48"/>
    <w:rsid w:val="00CD60A8"/>
    <w:rsid w:val="00CD6181"/>
    <w:rsid w:val="00CD649A"/>
    <w:rsid w:val="00CD6CA2"/>
    <w:rsid w:val="00CD6EDE"/>
    <w:rsid w:val="00CD7185"/>
    <w:rsid w:val="00CD7CAC"/>
    <w:rsid w:val="00CE0CBC"/>
    <w:rsid w:val="00CE1644"/>
    <w:rsid w:val="00CE21AF"/>
    <w:rsid w:val="00CE21DB"/>
    <w:rsid w:val="00CE270C"/>
    <w:rsid w:val="00CE2C01"/>
    <w:rsid w:val="00CE2C9E"/>
    <w:rsid w:val="00CE2D69"/>
    <w:rsid w:val="00CE3130"/>
    <w:rsid w:val="00CE3742"/>
    <w:rsid w:val="00CE3A0D"/>
    <w:rsid w:val="00CE4631"/>
    <w:rsid w:val="00CE4713"/>
    <w:rsid w:val="00CE4A20"/>
    <w:rsid w:val="00CE5283"/>
    <w:rsid w:val="00CE53B1"/>
    <w:rsid w:val="00CE59B8"/>
    <w:rsid w:val="00CE5E98"/>
    <w:rsid w:val="00CE698B"/>
    <w:rsid w:val="00CE6D90"/>
    <w:rsid w:val="00CE70E5"/>
    <w:rsid w:val="00CE717B"/>
    <w:rsid w:val="00CE720A"/>
    <w:rsid w:val="00CE73CC"/>
    <w:rsid w:val="00CE75FD"/>
    <w:rsid w:val="00CE7DF1"/>
    <w:rsid w:val="00CF090D"/>
    <w:rsid w:val="00CF099E"/>
    <w:rsid w:val="00CF0D3F"/>
    <w:rsid w:val="00CF142F"/>
    <w:rsid w:val="00CF15A5"/>
    <w:rsid w:val="00CF1728"/>
    <w:rsid w:val="00CF24DF"/>
    <w:rsid w:val="00CF2562"/>
    <w:rsid w:val="00CF257B"/>
    <w:rsid w:val="00CF2649"/>
    <w:rsid w:val="00CF29E7"/>
    <w:rsid w:val="00CF32B7"/>
    <w:rsid w:val="00CF3A0E"/>
    <w:rsid w:val="00CF3C79"/>
    <w:rsid w:val="00CF4647"/>
    <w:rsid w:val="00CF48A4"/>
    <w:rsid w:val="00CF4AA1"/>
    <w:rsid w:val="00CF4E1B"/>
    <w:rsid w:val="00CF50B6"/>
    <w:rsid w:val="00CF5A7F"/>
    <w:rsid w:val="00CF5CF9"/>
    <w:rsid w:val="00CF616C"/>
    <w:rsid w:val="00CF6257"/>
    <w:rsid w:val="00CF63A7"/>
    <w:rsid w:val="00CF649D"/>
    <w:rsid w:val="00CF6B9F"/>
    <w:rsid w:val="00CF708C"/>
    <w:rsid w:val="00CF740C"/>
    <w:rsid w:val="00CF7A64"/>
    <w:rsid w:val="00CF7B28"/>
    <w:rsid w:val="00CF7CD4"/>
    <w:rsid w:val="00CF7FCD"/>
    <w:rsid w:val="00D00990"/>
    <w:rsid w:val="00D00A4D"/>
    <w:rsid w:val="00D00FDF"/>
    <w:rsid w:val="00D011DC"/>
    <w:rsid w:val="00D01563"/>
    <w:rsid w:val="00D018A0"/>
    <w:rsid w:val="00D021C2"/>
    <w:rsid w:val="00D025FD"/>
    <w:rsid w:val="00D0283F"/>
    <w:rsid w:val="00D03833"/>
    <w:rsid w:val="00D03AF1"/>
    <w:rsid w:val="00D03B70"/>
    <w:rsid w:val="00D03C3D"/>
    <w:rsid w:val="00D03F04"/>
    <w:rsid w:val="00D043F4"/>
    <w:rsid w:val="00D046FC"/>
    <w:rsid w:val="00D06A94"/>
    <w:rsid w:val="00D0705F"/>
    <w:rsid w:val="00D07298"/>
    <w:rsid w:val="00D07B6D"/>
    <w:rsid w:val="00D100ED"/>
    <w:rsid w:val="00D10249"/>
    <w:rsid w:val="00D1043C"/>
    <w:rsid w:val="00D109ED"/>
    <w:rsid w:val="00D110FB"/>
    <w:rsid w:val="00D114AC"/>
    <w:rsid w:val="00D117E6"/>
    <w:rsid w:val="00D11835"/>
    <w:rsid w:val="00D11AB3"/>
    <w:rsid w:val="00D11EBF"/>
    <w:rsid w:val="00D125A3"/>
    <w:rsid w:val="00D130F2"/>
    <w:rsid w:val="00D13290"/>
    <w:rsid w:val="00D14886"/>
    <w:rsid w:val="00D149FB"/>
    <w:rsid w:val="00D14BE3"/>
    <w:rsid w:val="00D15BCD"/>
    <w:rsid w:val="00D15C76"/>
    <w:rsid w:val="00D16365"/>
    <w:rsid w:val="00D16829"/>
    <w:rsid w:val="00D170BA"/>
    <w:rsid w:val="00D17DAB"/>
    <w:rsid w:val="00D17DE7"/>
    <w:rsid w:val="00D17F1D"/>
    <w:rsid w:val="00D20189"/>
    <w:rsid w:val="00D201E8"/>
    <w:rsid w:val="00D20342"/>
    <w:rsid w:val="00D206F7"/>
    <w:rsid w:val="00D20909"/>
    <w:rsid w:val="00D20DB7"/>
    <w:rsid w:val="00D21B32"/>
    <w:rsid w:val="00D220B0"/>
    <w:rsid w:val="00D2225F"/>
    <w:rsid w:val="00D22B25"/>
    <w:rsid w:val="00D22E43"/>
    <w:rsid w:val="00D232F3"/>
    <w:rsid w:val="00D2389A"/>
    <w:rsid w:val="00D23AC9"/>
    <w:rsid w:val="00D244D5"/>
    <w:rsid w:val="00D244F6"/>
    <w:rsid w:val="00D24B91"/>
    <w:rsid w:val="00D24DE6"/>
    <w:rsid w:val="00D25838"/>
    <w:rsid w:val="00D26659"/>
    <w:rsid w:val="00D27F4B"/>
    <w:rsid w:val="00D303E8"/>
    <w:rsid w:val="00D305F3"/>
    <w:rsid w:val="00D307D0"/>
    <w:rsid w:val="00D30966"/>
    <w:rsid w:val="00D31A47"/>
    <w:rsid w:val="00D323B0"/>
    <w:rsid w:val="00D323C2"/>
    <w:rsid w:val="00D32A9A"/>
    <w:rsid w:val="00D32C56"/>
    <w:rsid w:val="00D3304C"/>
    <w:rsid w:val="00D33252"/>
    <w:rsid w:val="00D33877"/>
    <w:rsid w:val="00D33D2D"/>
    <w:rsid w:val="00D3402F"/>
    <w:rsid w:val="00D34B7D"/>
    <w:rsid w:val="00D351C1"/>
    <w:rsid w:val="00D353E4"/>
    <w:rsid w:val="00D354C7"/>
    <w:rsid w:val="00D360D9"/>
    <w:rsid w:val="00D36BBC"/>
    <w:rsid w:val="00D36EFD"/>
    <w:rsid w:val="00D36F73"/>
    <w:rsid w:val="00D37422"/>
    <w:rsid w:val="00D379D8"/>
    <w:rsid w:val="00D37BF8"/>
    <w:rsid w:val="00D40233"/>
    <w:rsid w:val="00D40830"/>
    <w:rsid w:val="00D40910"/>
    <w:rsid w:val="00D40D94"/>
    <w:rsid w:val="00D40E29"/>
    <w:rsid w:val="00D40E4B"/>
    <w:rsid w:val="00D41730"/>
    <w:rsid w:val="00D42028"/>
    <w:rsid w:val="00D42566"/>
    <w:rsid w:val="00D42E3B"/>
    <w:rsid w:val="00D43367"/>
    <w:rsid w:val="00D434CA"/>
    <w:rsid w:val="00D434F6"/>
    <w:rsid w:val="00D439B9"/>
    <w:rsid w:val="00D43D20"/>
    <w:rsid w:val="00D43DC8"/>
    <w:rsid w:val="00D43FA7"/>
    <w:rsid w:val="00D4415C"/>
    <w:rsid w:val="00D44768"/>
    <w:rsid w:val="00D448DF"/>
    <w:rsid w:val="00D44A8F"/>
    <w:rsid w:val="00D44EB9"/>
    <w:rsid w:val="00D452C2"/>
    <w:rsid w:val="00D45436"/>
    <w:rsid w:val="00D455B7"/>
    <w:rsid w:val="00D45A8C"/>
    <w:rsid w:val="00D45C79"/>
    <w:rsid w:val="00D45E1B"/>
    <w:rsid w:val="00D4603A"/>
    <w:rsid w:val="00D46178"/>
    <w:rsid w:val="00D461F9"/>
    <w:rsid w:val="00D462AC"/>
    <w:rsid w:val="00D46665"/>
    <w:rsid w:val="00D467C3"/>
    <w:rsid w:val="00D46847"/>
    <w:rsid w:val="00D470E2"/>
    <w:rsid w:val="00D4771B"/>
    <w:rsid w:val="00D47746"/>
    <w:rsid w:val="00D4778C"/>
    <w:rsid w:val="00D47C28"/>
    <w:rsid w:val="00D506D1"/>
    <w:rsid w:val="00D508E1"/>
    <w:rsid w:val="00D509D0"/>
    <w:rsid w:val="00D5107F"/>
    <w:rsid w:val="00D51774"/>
    <w:rsid w:val="00D52944"/>
    <w:rsid w:val="00D52B36"/>
    <w:rsid w:val="00D52BB7"/>
    <w:rsid w:val="00D52D3B"/>
    <w:rsid w:val="00D530C6"/>
    <w:rsid w:val="00D533BF"/>
    <w:rsid w:val="00D53738"/>
    <w:rsid w:val="00D53A8B"/>
    <w:rsid w:val="00D545DF"/>
    <w:rsid w:val="00D54C8E"/>
    <w:rsid w:val="00D54D1A"/>
    <w:rsid w:val="00D55513"/>
    <w:rsid w:val="00D5573D"/>
    <w:rsid w:val="00D55785"/>
    <w:rsid w:val="00D557ED"/>
    <w:rsid w:val="00D55B5B"/>
    <w:rsid w:val="00D57386"/>
    <w:rsid w:val="00D57BA4"/>
    <w:rsid w:val="00D57BFA"/>
    <w:rsid w:val="00D60525"/>
    <w:rsid w:val="00D6098E"/>
    <w:rsid w:val="00D609B5"/>
    <w:rsid w:val="00D60C09"/>
    <w:rsid w:val="00D612C3"/>
    <w:rsid w:val="00D61553"/>
    <w:rsid w:val="00D61927"/>
    <w:rsid w:val="00D62682"/>
    <w:rsid w:val="00D62927"/>
    <w:rsid w:val="00D63DE6"/>
    <w:rsid w:val="00D63FB3"/>
    <w:rsid w:val="00D6412F"/>
    <w:rsid w:val="00D64636"/>
    <w:rsid w:val="00D64D6F"/>
    <w:rsid w:val="00D654AC"/>
    <w:rsid w:val="00D666DD"/>
    <w:rsid w:val="00D66A7D"/>
    <w:rsid w:val="00D66AD9"/>
    <w:rsid w:val="00D7028D"/>
    <w:rsid w:val="00D70998"/>
    <w:rsid w:val="00D711F7"/>
    <w:rsid w:val="00D716C3"/>
    <w:rsid w:val="00D71713"/>
    <w:rsid w:val="00D7195A"/>
    <w:rsid w:val="00D71EE6"/>
    <w:rsid w:val="00D7212E"/>
    <w:rsid w:val="00D722C4"/>
    <w:rsid w:val="00D733FC"/>
    <w:rsid w:val="00D73683"/>
    <w:rsid w:val="00D73944"/>
    <w:rsid w:val="00D74541"/>
    <w:rsid w:val="00D746ED"/>
    <w:rsid w:val="00D74C02"/>
    <w:rsid w:val="00D763DD"/>
    <w:rsid w:val="00D76C0B"/>
    <w:rsid w:val="00D770EB"/>
    <w:rsid w:val="00D772A9"/>
    <w:rsid w:val="00D800FA"/>
    <w:rsid w:val="00D8037D"/>
    <w:rsid w:val="00D804E7"/>
    <w:rsid w:val="00D8091B"/>
    <w:rsid w:val="00D80B44"/>
    <w:rsid w:val="00D80DBC"/>
    <w:rsid w:val="00D80F14"/>
    <w:rsid w:val="00D812AB"/>
    <w:rsid w:val="00D81CB7"/>
    <w:rsid w:val="00D82779"/>
    <w:rsid w:val="00D83192"/>
    <w:rsid w:val="00D83281"/>
    <w:rsid w:val="00D83B17"/>
    <w:rsid w:val="00D84193"/>
    <w:rsid w:val="00D8451C"/>
    <w:rsid w:val="00D845E3"/>
    <w:rsid w:val="00D84931"/>
    <w:rsid w:val="00D8523A"/>
    <w:rsid w:val="00D853F3"/>
    <w:rsid w:val="00D85E34"/>
    <w:rsid w:val="00D86130"/>
    <w:rsid w:val="00D864DC"/>
    <w:rsid w:val="00D86F88"/>
    <w:rsid w:val="00D8799F"/>
    <w:rsid w:val="00D87B79"/>
    <w:rsid w:val="00D87ED9"/>
    <w:rsid w:val="00D9002D"/>
    <w:rsid w:val="00D9031B"/>
    <w:rsid w:val="00D90406"/>
    <w:rsid w:val="00D90579"/>
    <w:rsid w:val="00D90E8A"/>
    <w:rsid w:val="00D914B6"/>
    <w:rsid w:val="00D917D9"/>
    <w:rsid w:val="00D9245E"/>
    <w:rsid w:val="00D929BE"/>
    <w:rsid w:val="00D92F6A"/>
    <w:rsid w:val="00D93850"/>
    <w:rsid w:val="00D93E2E"/>
    <w:rsid w:val="00D942E8"/>
    <w:rsid w:val="00D94562"/>
    <w:rsid w:val="00D946CE"/>
    <w:rsid w:val="00D949BD"/>
    <w:rsid w:val="00D94ED5"/>
    <w:rsid w:val="00D9516F"/>
    <w:rsid w:val="00D9536A"/>
    <w:rsid w:val="00D954D0"/>
    <w:rsid w:val="00D9560C"/>
    <w:rsid w:val="00D9579B"/>
    <w:rsid w:val="00D95801"/>
    <w:rsid w:val="00D967E0"/>
    <w:rsid w:val="00D96B3C"/>
    <w:rsid w:val="00D96DE4"/>
    <w:rsid w:val="00D9775A"/>
    <w:rsid w:val="00D97964"/>
    <w:rsid w:val="00D97A68"/>
    <w:rsid w:val="00D97C58"/>
    <w:rsid w:val="00D97F05"/>
    <w:rsid w:val="00DA016B"/>
    <w:rsid w:val="00DA0566"/>
    <w:rsid w:val="00DA0A4A"/>
    <w:rsid w:val="00DA0FC9"/>
    <w:rsid w:val="00DA1001"/>
    <w:rsid w:val="00DA1969"/>
    <w:rsid w:val="00DA222B"/>
    <w:rsid w:val="00DA2395"/>
    <w:rsid w:val="00DA30E4"/>
    <w:rsid w:val="00DA31FD"/>
    <w:rsid w:val="00DA3441"/>
    <w:rsid w:val="00DA34B3"/>
    <w:rsid w:val="00DA38F8"/>
    <w:rsid w:val="00DA3D08"/>
    <w:rsid w:val="00DA3F99"/>
    <w:rsid w:val="00DA42EE"/>
    <w:rsid w:val="00DA49DB"/>
    <w:rsid w:val="00DA4BCE"/>
    <w:rsid w:val="00DA4EA5"/>
    <w:rsid w:val="00DA5B83"/>
    <w:rsid w:val="00DA5BE7"/>
    <w:rsid w:val="00DA61CD"/>
    <w:rsid w:val="00DA66B5"/>
    <w:rsid w:val="00DA6A5A"/>
    <w:rsid w:val="00DA6CE0"/>
    <w:rsid w:val="00DA6F94"/>
    <w:rsid w:val="00DA70D6"/>
    <w:rsid w:val="00DA7750"/>
    <w:rsid w:val="00DA7A5F"/>
    <w:rsid w:val="00DA7F71"/>
    <w:rsid w:val="00DB02A0"/>
    <w:rsid w:val="00DB0515"/>
    <w:rsid w:val="00DB1134"/>
    <w:rsid w:val="00DB1CBA"/>
    <w:rsid w:val="00DB1E23"/>
    <w:rsid w:val="00DB2617"/>
    <w:rsid w:val="00DB2FC0"/>
    <w:rsid w:val="00DB400A"/>
    <w:rsid w:val="00DB4065"/>
    <w:rsid w:val="00DB4098"/>
    <w:rsid w:val="00DB42B4"/>
    <w:rsid w:val="00DB442F"/>
    <w:rsid w:val="00DB5D28"/>
    <w:rsid w:val="00DB5DE2"/>
    <w:rsid w:val="00DB6161"/>
    <w:rsid w:val="00DB61B2"/>
    <w:rsid w:val="00DB64C7"/>
    <w:rsid w:val="00DB66C5"/>
    <w:rsid w:val="00DB6815"/>
    <w:rsid w:val="00DB6C4B"/>
    <w:rsid w:val="00DB6E50"/>
    <w:rsid w:val="00DB710C"/>
    <w:rsid w:val="00DB7181"/>
    <w:rsid w:val="00DB71C3"/>
    <w:rsid w:val="00DB743E"/>
    <w:rsid w:val="00DB7B47"/>
    <w:rsid w:val="00DC0257"/>
    <w:rsid w:val="00DC0824"/>
    <w:rsid w:val="00DC0AFB"/>
    <w:rsid w:val="00DC0DC1"/>
    <w:rsid w:val="00DC14E2"/>
    <w:rsid w:val="00DC2086"/>
    <w:rsid w:val="00DC2114"/>
    <w:rsid w:val="00DC2434"/>
    <w:rsid w:val="00DC2B18"/>
    <w:rsid w:val="00DC2FE4"/>
    <w:rsid w:val="00DC359B"/>
    <w:rsid w:val="00DC362E"/>
    <w:rsid w:val="00DC37C1"/>
    <w:rsid w:val="00DC3B13"/>
    <w:rsid w:val="00DC3D1A"/>
    <w:rsid w:val="00DC404D"/>
    <w:rsid w:val="00DC4145"/>
    <w:rsid w:val="00DC4C5B"/>
    <w:rsid w:val="00DC5026"/>
    <w:rsid w:val="00DC7536"/>
    <w:rsid w:val="00DC7858"/>
    <w:rsid w:val="00DC7C6B"/>
    <w:rsid w:val="00DC7C7B"/>
    <w:rsid w:val="00DD02C8"/>
    <w:rsid w:val="00DD097F"/>
    <w:rsid w:val="00DD11DF"/>
    <w:rsid w:val="00DD127E"/>
    <w:rsid w:val="00DD18EE"/>
    <w:rsid w:val="00DD19E5"/>
    <w:rsid w:val="00DD1C61"/>
    <w:rsid w:val="00DD1DEE"/>
    <w:rsid w:val="00DD276F"/>
    <w:rsid w:val="00DD2905"/>
    <w:rsid w:val="00DD2E19"/>
    <w:rsid w:val="00DD2F09"/>
    <w:rsid w:val="00DD3AD6"/>
    <w:rsid w:val="00DD4F48"/>
    <w:rsid w:val="00DD52CE"/>
    <w:rsid w:val="00DD5AFA"/>
    <w:rsid w:val="00DD5CE9"/>
    <w:rsid w:val="00DD6197"/>
    <w:rsid w:val="00DD63DA"/>
    <w:rsid w:val="00DD6665"/>
    <w:rsid w:val="00DD677A"/>
    <w:rsid w:val="00DD6F78"/>
    <w:rsid w:val="00DD7BA2"/>
    <w:rsid w:val="00DE0A1B"/>
    <w:rsid w:val="00DE0A68"/>
    <w:rsid w:val="00DE1116"/>
    <w:rsid w:val="00DE1555"/>
    <w:rsid w:val="00DE2142"/>
    <w:rsid w:val="00DE2582"/>
    <w:rsid w:val="00DE2A97"/>
    <w:rsid w:val="00DE3926"/>
    <w:rsid w:val="00DE460E"/>
    <w:rsid w:val="00DE4612"/>
    <w:rsid w:val="00DE46AD"/>
    <w:rsid w:val="00DE4ACA"/>
    <w:rsid w:val="00DE5013"/>
    <w:rsid w:val="00DE5089"/>
    <w:rsid w:val="00DE55B3"/>
    <w:rsid w:val="00DE5677"/>
    <w:rsid w:val="00DE5B7F"/>
    <w:rsid w:val="00DE5E8F"/>
    <w:rsid w:val="00DE61C2"/>
    <w:rsid w:val="00DE637D"/>
    <w:rsid w:val="00DE674A"/>
    <w:rsid w:val="00DE6DC2"/>
    <w:rsid w:val="00DE77E7"/>
    <w:rsid w:val="00DE79D4"/>
    <w:rsid w:val="00DE7ACE"/>
    <w:rsid w:val="00DE7E0D"/>
    <w:rsid w:val="00DF04BC"/>
    <w:rsid w:val="00DF0C49"/>
    <w:rsid w:val="00DF1927"/>
    <w:rsid w:val="00DF1A42"/>
    <w:rsid w:val="00DF1CCB"/>
    <w:rsid w:val="00DF1E1A"/>
    <w:rsid w:val="00DF24A8"/>
    <w:rsid w:val="00DF2E95"/>
    <w:rsid w:val="00DF2EEB"/>
    <w:rsid w:val="00DF3906"/>
    <w:rsid w:val="00DF3A7B"/>
    <w:rsid w:val="00DF42A2"/>
    <w:rsid w:val="00DF4569"/>
    <w:rsid w:val="00DF4642"/>
    <w:rsid w:val="00DF4985"/>
    <w:rsid w:val="00DF504D"/>
    <w:rsid w:val="00DF50FF"/>
    <w:rsid w:val="00DF51EA"/>
    <w:rsid w:val="00DF5E10"/>
    <w:rsid w:val="00DF5E63"/>
    <w:rsid w:val="00DF6ABC"/>
    <w:rsid w:val="00DF6C6D"/>
    <w:rsid w:val="00DF6D3F"/>
    <w:rsid w:val="00DF6E63"/>
    <w:rsid w:val="00DF76EC"/>
    <w:rsid w:val="00DF7B1B"/>
    <w:rsid w:val="00DF7E7D"/>
    <w:rsid w:val="00E00850"/>
    <w:rsid w:val="00E0103F"/>
    <w:rsid w:val="00E011E0"/>
    <w:rsid w:val="00E0140E"/>
    <w:rsid w:val="00E017FE"/>
    <w:rsid w:val="00E018A4"/>
    <w:rsid w:val="00E01926"/>
    <w:rsid w:val="00E01A93"/>
    <w:rsid w:val="00E0250B"/>
    <w:rsid w:val="00E02A89"/>
    <w:rsid w:val="00E02F8B"/>
    <w:rsid w:val="00E03463"/>
    <w:rsid w:val="00E03625"/>
    <w:rsid w:val="00E03694"/>
    <w:rsid w:val="00E039C0"/>
    <w:rsid w:val="00E043DD"/>
    <w:rsid w:val="00E04CF7"/>
    <w:rsid w:val="00E050BC"/>
    <w:rsid w:val="00E0536B"/>
    <w:rsid w:val="00E05521"/>
    <w:rsid w:val="00E06AE6"/>
    <w:rsid w:val="00E06BF8"/>
    <w:rsid w:val="00E07139"/>
    <w:rsid w:val="00E071B3"/>
    <w:rsid w:val="00E07AEE"/>
    <w:rsid w:val="00E07DB8"/>
    <w:rsid w:val="00E07DE9"/>
    <w:rsid w:val="00E07E76"/>
    <w:rsid w:val="00E07FDE"/>
    <w:rsid w:val="00E104F3"/>
    <w:rsid w:val="00E10928"/>
    <w:rsid w:val="00E10EDD"/>
    <w:rsid w:val="00E112C1"/>
    <w:rsid w:val="00E123C6"/>
    <w:rsid w:val="00E128D4"/>
    <w:rsid w:val="00E12EAE"/>
    <w:rsid w:val="00E1367A"/>
    <w:rsid w:val="00E13CA9"/>
    <w:rsid w:val="00E1415D"/>
    <w:rsid w:val="00E14946"/>
    <w:rsid w:val="00E14EBA"/>
    <w:rsid w:val="00E15398"/>
    <w:rsid w:val="00E15575"/>
    <w:rsid w:val="00E1622D"/>
    <w:rsid w:val="00E16B3D"/>
    <w:rsid w:val="00E16DCC"/>
    <w:rsid w:val="00E17396"/>
    <w:rsid w:val="00E17764"/>
    <w:rsid w:val="00E17C0E"/>
    <w:rsid w:val="00E20095"/>
    <w:rsid w:val="00E202F9"/>
    <w:rsid w:val="00E20387"/>
    <w:rsid w:val="00E20A3E"/>
    <w:rsid w:val="00E20EE8"/>
    <w:rsid w:val="00E2122B"/>
    <w:rsid w:val="00E218ED"/>
    <w:rsid w:val="00E21FD9"/>
    <w:rsid w:val="00E2253F"/>
    <w:rsid w:val="00E22793"/>
    <w:rsid w:val="00E227AD"/>
    <w:rsid w:val="00E22B49"/>
    <w:rsid w:val="00E22D40"/>
    <w:rsid w:val="00E22E94"/>
    <w:rsid w:val="00E234F4"/>
    <w:rsid w:val="00E23D66"/>
    <w:rsid w:val="00E23F53"/>
    <w:rsid w:val="00E24375"/>
    <w:rsid w:val="00E243D5"/>
    <w:rsid w:val="00E244F5"/>
    <w:rsid w:val="00E2498F"/>
    <w:rsid w:val="00E24E63"/>
    <w:rsid w:val="00E25357"/>
    <w:rsid w:val="00E25532"/>
    <w:rsid w:val="00E255BA"/>
    <w:rsid w:val="00E2563F"/>
    <w:rsid w:val="00E25B9D"/>
    <w:rsid w:val="00E2603E"/>
    <w:rsid w:val="00E26469"/>
    <w:rsid w:val="00E270A1"/>
    <w:rsid w:val="00E270C3"/>
    <w:rsid w:val="00E2711F"/>
    <w:rsid w:val="00E2764D"/>
    <w:rsid w:val="00E27C43"/>
    <w:rsid w:val="00E27F68"/>
    <w:rsid w:val="00E30281"/>
    <w:rsid w:val="00E3035D"/>
    <w:rsid w:val="00E315C8"/>
    <w:rsid w:val="00E31BBF"/>
    <w:rsid w:val="00E32748"/>
    <w:rsid w:val="00E32ACC"/>
    <w:rsid w:val="00E32BD2"/>
    <w:rsid w:val="00E33136"/>
    <w:rsid w:val="00E33232"/>
    <w:rsid w:val="00E3367E"/>
    <w:rsid w:val="00E343E0"/>
    <w:rsid w:val="00E346D1"/>
    <w:rsid w:val="00E34866"/>
    <w:rsid w:val="00E34D77"/>
    <w:rsid w:val="00E357D3"/>
    <w:rsid w:val="00E35CF9"/>
    <w:rsid w:val="00E36377"/>
    <w:rsid w:val="00E363F4"/>
    <w:rsid w:val="00E36BA9"/>
    <w:rsid w:val="00E36F7E"/>
    <w:rsid w:val="00E37144"/>
    <w:rsid w:val="00E37870"/>
    <w:rsid w:val="00E40156"/>
    <w:rsid w:val="00E40632"/>
    <w:rsid w:val="00E4087C"/>
    <w:rsid w:val="00E408B3"/>
    <w:rsid w:val="00E40DD1"/>
    <w:rsid w:val="00E41A51"/>
    <w:rsid w:val="00E428EE"/>
    <w:rsid w:val="00E42BC4"/>
    <w:rsid w:val="00E432BF"/>
    <w:rsid w:val="00E4369D"/>
    <w:rsid w:val="00E438EE"/>
    <w:rsid w:val="00E43C12"/>
    <w:rsid w:val="00E43E2B"/>
    <w:rsid w:val="00E442FB"/>
    <w:rsid w:val="00E4470F"/>
    <w:rsid w:val="00E448A3"/>
    <w:rsid w:val="00E44DFE"/>
    <w:rsid w:val="00E4537C"/>
    <w:rsid w:val="00E45ECA"/>
    <w:rsid w:val="00E46347"/>
    <w:rsid w:val="00E46765"/>
    <w:rsid w:val="00E473B5"/>
    <w:rsid w:val="00E478D0"/>
    <w:rsid w:val="00E478F4"/>
    <w:rsid w:val="00E503D4"/>
    <w:rsid w:val="00E504A8"/>
    <w:rsid w:val="00E50CCA"/>
    <w:rsid w:val="00E5160C"/>
    <w:rsid w:val="00E51CCE"/>
    <w:rsid w:val="00E520A0"/>
    <w:rsid w:val="00E528E4"/>
    <w:rsid w:val="00E53177"/>
    <w:rsid w:val="00E53A06"/>
    <w:rsid w:val="00E53B2D"/>
    <w:rsid w:val="00E53F02"/>
    <w:rsid w:val="00E54A24"/>
    <w:rsid w:val="00E54BEC"/>
    <w:rsid w:val="00E54FBA"/>
    <w:rsid w:val="00E550EC"/>
    <w:rsid w:val="00E55194"/>
    <w:rsid w:val="00E55434"/>
    <w:rsid w:val="00E5562A"/>
    <w:rsid w:val="00E55AFD"/>
    <w:rsid w:val="00E55C8C"/>
    <w:rsid w:val="00E55E57"/>
    <w:rsid w:val="00E56330"/>
    <w:rsid w:val="00E56B72"/>
    <w:rsid w:val="00E56E15"/>
    <w:rsid w:val="00E57229"/>
    <w:rsid w:val="00E574A2"/>
    <w:rsid w:val="00E5763A"/>
    <w:rsid w:val="00E57F97"/>
    <w:rsid w:val="00E60613"/>
    <w:rsid w:val="00E60EB9"/>
    <w:rsid w:val="00E6103F"/>
    <w:rsid w:val="00E6147E"/>
    <w:rsid w:val="00E623B4"/>
    <w:rsid w:val="00E6252A"/>
    <w:rsid w:val="00E626E5"/>
    <w:rsid w:val="00E62913"/>
    <w:rsid w:val="00E62B59"/>
    <w:rsid w:val="00E63818"/>
    <w:rsid w:val="00E6382E"/>
    <w:rsid w:val="00E64296"/>
    <w:rsid w:val="00E64382"/>
    <w:rsid w:val="00E643BD"/>
    <w:rsid w:val="00E6472F"/>
    <w:rsid w:val="00E64B16"/>
    <w:rsid w:val="00E64BEE"/>
    <w:rsid w:val="00E65171"/>
    <w:rsid w:val="00E65AE1"/>
    <w:rsid w:val="00E65E35"/>
    <w:rsid w:val="00E663C4"/>
    <w:rsid w:val="00E6672B"/>
    <w:rsid w:val="00E66CDB"/>
    <w:rsid w:val="00E66EF3"/>
    <w:rsid w:val="00E67202"/>
    <w:rsid w:val="00E67531"/>
    <w:rsid w:val="00E6759A"/>
    <w:rsid w:val="00E67BBF"/>
    <w:rsid w:val="00E70EA0"/>
    <w:rsid w:val="00E71089"/>
    <w:rsid w:val="00E71156"/>
    <w:rsid w:val="00E7119B"/>
    <w:rsid w:val="00E7120E"/>
    <w:rsid w:val="00E713FC"/>
    <w:rsid w:val="00E714DD"/>
    <w:rsid w:val="00E7163C"/>
    <w:rsid w:val="00E71C87"/>
    <w:rsid w:val="00E71D54"/>
    <w:rsid w:val="00E724D8"/>
    <w:rsid w:val="00E72600"/>
    <w:rsid w:val="00E7265E"/>
    <w:rsid w:val="00E72CDF"/>
    <w:rsid w:val="00E72F71"/>
    <w:rsid w:val="00E730A5"/>
    <w:rsid w:val="00E73D80"/>
    <w:rsid w:val="00E73DBC"/>
    <w:rsid w:val="00E74101"/>
    <w:rsid w:val="00E74274"/>
    <w:rsid w:val="00E742BA"/>
    <w:rsid w:val="00E745ED"/>
    <w:rsid w:val="00E75166"/>
    <w:rsid w:val="00E751E0"/>
    <w:rsid w:val="00E7529C"/>
    <w:rsid w:val="00E75521"/>
    <w:rsid w:val="00E75A6D"/>
    <w:rsid w:val="00E75C36"/>
    <w:rsid w:val="00E75E85"/>
    <w:rsid w:val="00E76272"/>
    <w:rsid w:val="00E76341"/>
    <w:rsid w:val="00E765F0"/>
    <w:rsid w:val="00E76B06"/>
    <w:rsid w:val="00E76BB9"/>
    <w:rsid w:val="00E80020"/>
    <w:rsid w:val="00E80309"/>
    <w:rsid w:val="00E81154"/>
    <w:rsid w:val="00E813DE"/>
    <w:rsid w:val="00E817CF"/>
    <w:rsid w:val="00E8186A"/>
    <w:rsid w:val="00E81DC8"/>
    <w:rsid w:val="00E81E91"/>
    <w:rsid w:val="00E825D1"/>
    <w:rsid w:val="00E82AEF"/>
    <w:rsid w:val="00E82CE7"/>
    <w:rsid w:val="00E835EE"/>
    <w:rsid w:val="00E8431C"/>
    <w:rsid w:val="00E849CC"/>
    <w:rsid w:val="00E84EBE"/>
    <w:rsid w:val="00E851EB"/>
    <w:rsid w:val="00E862D5"/>
    <w:rsid w:val="00E866D3"/>
    <w:rsid w:val="00E86789"/>
    <w:rsid w:val="00E86903"/>
    <w:rsid w:val="00E86AFD"/>
    <w:rsid w:val="00E86D80"/>
    <w:rsid w:val="00E87259"/>
    <w:rsid w:val="00E87B31"/>
    <w:rsid w:val="00E87CA7"/>
    <w:rsid w:val="00E87DB6"/>
    <w:rsid w:val="00E9076C"/>
    <w:rsid w:val="00E90AEF"/>
    <w:rsid w:val="00E912F9"/>
    <w:rsid w:val="00E913A3"/>
    <w:rsid w:val="00E928B2"/>
    <w:rsid w:val="00E934AE"/>
    <w:rsid w:val="00E93B52"/>
    <w:rsid w:val="00E93BD5"/>
    <w:rsid w:val="00E93BFA"/>
    <w:rsid w:val="00E9409C"/>
    <w:rsid w:val="00E948B7"/>
    <w:rsid w:val="00E94FC3"/>
    <w:rsid w:val="00E95285"/>
    <w:rsid w:val="00E95459"/>
    <w:rsid w:val="00E95577"/>
    <w:rsid w:val="00E95868"/>
    <w:rsid w:val="00E95B10"/>
    <w:rsid w:val="00E96717"/>
    <w:rsid w:val="00E968BB"/>
    <w:rsid w:val="00EA0A44"/>
    <w:rsid w:val="00EA0B15"/>
    <w:rsid w:val="00EA0B29"/>
    <w:rsid w:val="00EA0D5B"/>
    <w:rsid w:val="00EA0DB8"/>
    <w:rsid w:val="00EA11FC"/>
    <w:rsid w:val="00EA1449"/>
    <w:rsid w:val="00EA209A"/>
    <w:rsid w:val="00EA2C2D"/>
    <w:rsid w:val="00EA2EBF"/>
    <w:rsid w:val="00EA31FE"/>
    <w:rsid w:val="00EA3295"/>
    <w:rsid w:val="00EA38E1"/>
    <w:rsid w:val="00EA3D5C"/>
    <w:rsid w:val="00EA49F0"/>
    <w:rsid w:val="00EA4FAA"/>
    <w:rsid w:val="00EA5394"/>
    <w:rsid w:val="00EA546D"/>
    <w:rsid w:val="00EA585D"/>
    <w:rsid w:val="00EA58C0"/>
    <w:rsid w:val="00EA6147"/>
    <w:rsid w:val="00EA62C8"/>
    <w:rsid w:val="00EA68DF"/>
    <w:rsid w:val="00EA7020"/>
    <w:rsid w:val="00EA7A95"/>
    <w:rsid w:val="00EB0F95"/>
    <w:rsid w:val="00EB171F"/>
    <w:rsid w:val="00EB1C33"/>
    <w:rsid w:val="00EB1CD6"/>
    <w:rsid w:val="00EB1E39"/>
    <w:rsid w:val="00EB2129"/>
    <w:rsid w:val="00EB219B"/>
    <w:rsid w:val="00EB2739"/>
    <w:rsid w:val="00EB2FD6"/>
    <w:rsid w:val="00EB31A3"/>
    <w:rsid w:val="00EB3853"/>
    <w:rsid w:val="00EB3AF9"/>
    <w:rsid w:val="00EB3BA9"/>
    <w:rsid w:val="00EB3D99"/>
    <w:rsid w:val="00EB41AF"/>
    <w:rsid w:val="00EB4C39"/>
    <w:rsid w:val="00EB4D2C"/>
    <w:rsid w:val="00EB51A5"/>
    <w:rsid w:val="00EB52D0"/>
    <w:rsid w:val="00EB5876"/>
    <w:rsid w:val="00EB591C"/>
    <w:rsid w:val="00EB5C1B"/>
    <w:rsid w:val="00EB5C69"/>
    <w:rsid w:val="00EB6273"/>
    <w:rsid w:val="00EB6799"/>
    <w:rsid w:val="00EB7630"/>
    <w:rsid w:val="00EB78AA"/>
    <w:rsid w:val="00EB7D74"/>
    <w:rsid w:val="00EB7D7F"/>
    <w:rsid w:val="00EC029F"/>
    <w:rsid w:val="00EC0568"/>
    <w:rsid w:val="00EC0589"/>
    <w:rsid w:val="00EC099B"/>
    <w:rsid w:val="00EC0E70"/>
    <w:rsid w:val="00EC0F7F"/>
    <w:rsid w:val="00EC120D"/>
    <w:rsid w:val="00EC19F2"/>
    <w:rsid w:val="00EC1AC4"/>
    <w:rsid w:val="00EC1E16"/>
    <w:rsid w:val="00EC217C"/>
    <w:rsid w:val="00EC28AD"/>
    <w:rsid w:val="00EC2BF7"/>
    <w:rsid w:val="00EC2C01"/>
    <w:rsid w:val="00EC33E3"/>
    <w:rsid w:val="00EC37E5"/>
    <w:rsid w:val="00EC4232"/>
    <w:rsid w:val="00EC465B"/>
    <w:rsid w:val="00EC47DF"/>
    <w:rsid w:val="00EC499E"/>
    <w:rsid w:val="00EC4BAC"/>
    <w:rsid w:val="00EC4D18"/>
    <w:rsid w:val="00EC58EB"/>
    <w:rsid w:val="00EC67B3"/>
    <w:rsid w:val="00EC6898"/>
    <w:rsid w:val="00EC6C37"/>
    <w:rsid w:val="00EC6D0F"/>
    <w:rsid w:val="00EC705D"/>
    <w:rsid w:val="00EC7297"/>
    <w:rsid w:val="00EC73E0"/>
    <w:rsid w:val="00EC7B0E"/>
    <w:rsid w:val="00EC7D29"/>
    <w:rsid w:val="00EC7F5D"/>
    <w:rsid w:val="00ED05E3"/>
    <w:rsid w:val="00ED0DA0"/>
    <w:rsid w:val="00ED0EFE"/>
    <w:rsid w:val="00ED1813"/>
    <w:rsid w:val="00ED1D4A"/>
    <w:rsid w:val="00ED2373"/>
    <w:rsid w:val="00ED3206"/>
    <w:rsid w:val="00ED3F74"/>
    <w:rsid w:val="00ED45B7"/>
    <w:rsid w:val="00ED491F"/>
    <w:rsid w:val="00ED49BA"/>
    <w:rsid w:val="00ED513A"/>
    <w:rsid w:val="00ED56E7"/>
    <w:rsid w:val="00ED5B25"/>
    <w:rsid w:val="00ED6855"/>
    <w:rsid w:val="00ED6DEB"/>
    <w:rsid w:val="00ED71B4"/>
    <w:rsid w:val="00ED722A"/>
    <w:rsid w:val="00ED749F"/>
    <w:rsid w:val="00EE02DC"/>
    <w:rsid w:val="00EE0780"/>
    <w:rsid w:val="00EE0848"/>
    <w:rsid w:val="00EE0D2D"/>
    <w:rsid w:val="00EE1087"/>
    <w:rsid w:val="00EE1351"/>
    <w:rsid w:val="00EE1354"/>
    <w:rsid w:val="00EE157F"/>
    <w:rsid w:val="00EE15BB"/>
    <w:rsid w:val="00EE166E"/>
    <w:rsid w:val="00EE16B2"/>
    <w:rsid w:val="00EE279D"/>
    <w:rsid w:val="00EE2F10"/>
    <w:rsid w:val="00EE38F7"/>
    <w:rsid w:val="00EE46DC"/>
    <w:rsid w:val="00EE4A7C"/>
    <w:rsid w:val="00EE4C12"/>
    <w:rsid w:val="00EE4DCF"/>
    <w:rsid w:val="00EE4ECB"/>
    <w:rsid w:val="00EE5E92"/>
    <w:rsid w:val="00EE62C2"/>
    <w:rsid w:val="00EE6663"/>
    <w:rsid w:val="00EE6F10"/>
    <w:rsid w:val="00EE77D2"/>
    <w:rsid w:val="00EE7A7E"/>
    <w:rsid w:val="00EF00D0"/>
    <w:rsid w:val="00EF0314"/>
    <w:rsid w:val="00EF0C8A"/>
    <w:rsid w:val="00EF0DCA"/>
    <w:rsid w:val="00EF1021"/>
    <w:rsid w:val="00EF104B"/>
    <w:rsid w:val="00EF1058"/>
    <w:rsid w:val="00EF14A3"/>
    <w:rsid w:val="00EF1862"/>
    <w:rsid w:val="00EF1F8F"/>
    <w:rsid w:val="00EF2C30"/>
    <w:rsid w:val="00EF2D41"/>
    <w:rsid w:val="00EF3626"/>
    <w:rsid w:val="00EF3AE0"/>
    <w:rsid w:val="00EF3B44"/>
    <w:rsid w:val="00EF3CB8"/>
    <w:rsid w:val="00EF3EEC"/>
    <w:rsid w:val="00EF46FB"/>
    <w:rsid w:val="00EF4724"/>
    <w:rsid w:val="00EF4C31"/>
    <w:rsid w:val="00EF4E7A"/>
    <w:rsid w:val="00EF5B23"/>
    <w:rsid w:val="00EF5FF5"/>
    <w:rsid w:val="00EF63A9"/>
    <w:rsid w:val="00EF6469"/>
    <w:rsid w:val="00EF64A7"/>
    <w:rsid w:val="00EF6A7E"/>
    <w:rsid w:val="00EF77A1"/>
    <w:rsid w:val="00EF7B84"/>
    <w:rsid w:val="00EF7B9E"/>
    <w:rsid w:val="00F000AE"/>
    <w:rsid w:val="00F0063B"/>
    <w:rsid w:val="00F009FA"/>
    <w:rsid w:val="00F00F41"/>
    <w:rsid w:val="00F00FDC"/>
    <w:rsid w:val="00F0159B"/>
    <w:rsid w:val="00F0238E"/>
    <w:rsid w:val="00F031F1"/>
    <w:rsid w:val="00F03A49"/>
    <w:rsid w:val="00F03D90"/>
    <w:rsid w:val="00F03F5F"/>
    <w:rsid w:val="00F03FC8"/>
    <w:rsid w:val="00F0404F"/>
    <w:rsid w:val="00F04226"/>
    <w:rsid w:val="00F04BC0"/>
    <w:rsid w:val="00F052C6"/>
    <w:rsid w:val="00F0555B"/>
    <w:rsid w:val="00F057A2"/>
    <w:rsid w:val="00F061C3"/>
    <w:rsid w:val="00F06358"/>
    <w:rsid w:val="00F066C7"/>
    <w:rsid w:val="00F068B9"/>
    <w:rsid w:val="00F06E8C"/>
    <w:rsid w:val="00F07BA7"/>
    <w:rsid w:val="00F104F3"/>
    <w:rsid w:val="00F10CAB"/>
    <w:rsid w:val="00F10CB8"/>
    <w:rsid w:val="00F10F0B"/>
    <w:rsid w:val="00F11244"/>
    <w:rsid w:val="00F1128D"/>
    <w:rsid w:val="00F114D4"/>
    <w:rsid w:val="00F1204E"/>
    <w:rsid w:val="00F123D0"/>
    <w:rsid w:val="00F12BA7"/>
    <w:rsid w:val="00F13060"/>
    <w:rsid w:val="00F13620"/>
    <w:rsid w:val="00F13692"/>
    <w:rsid w:val="00F13A9C"/>
    <w:rsid w:val="00F142BA"/>
    <w:rsid w:val="00F149F9"/>
    <w:rsid w:val="00F15328"/>
    <w:rsid w:val="00F1548E"/>
    <w:rsid w:val="00F154A4"/>
    <w:rsid w:val="00F1553C"/>
    <w:rsid w:val="00F15759"/>
    <w:rsid w:val="00F158D7"/>
    <w:rsid w:val="00F15B23"/>
    <w:rsid w:val="00F15F85"/>
    <w:rsid w:val="00F16AA4"/>
    <w:rsid w:val="00F16EB8"/>
    <w:rsid w:val="00F17416"/>
    <w:rsid w:val="00F200AB"/>
    <w:rsid w:val="00F208FB"/>
    <w:rsid w:val="00F20C22"/>
    <w:rsid w:val="00F21009"/>
    <w:rsid w:val="00F214AC"/>
    <w:rsid w:val="00F21717"/>
    <w:rsid w:val="00F21AA5"/>
    <w:rsid w:val="00F21D67"/>
    <w:rsid w:val="00F22CBB"/>
    <w:rsid w:val="00F2489A"/>
    <w:rsid w:val="00F249FD"/>
    <w:rsid w:val="00F24D11"/>
    <w:rsid w:val="00F24DFC"/>
    <w:rsid w:val="00F2515E"/>
    <w:rsid w:val="00F258E4"/>
    <w:rsid w:val="00F25AA8"/>
    <w:rsid w:val="00F25B1E"/>
    <w:rsid w:val="00F25C57"/>
    <w:rsid w:val="00F26CED"/>
    <w:rsid w:val="00F26F5F"/>
    <w:rsid w:val="00F2757E"/>
    <w:rsid w:val="00F27CA9"/>
    <w:rsid w:val="00F30158"/>
    <w:rsid w:val="00F3045A"/>
    <w:rsid w:val="00F30463"/>
    <w:rsid w:val="00F306B2"/>
    <w:rsid w:val="00F31A37"/>
    <w:rsid w:val="00F32084"/>
    <w:rsid w:val="00F32592"/>
    <w:rsid w:val="00F32B27"/>
    <w:rsid w:val="00F32B92"/>
    <w:rsid w:val="00F3323B"/>
    <w:rsid w:val="00F3326F"/>
    <w:rsid w:val="00F33511"/>
    <w:rsid w:val="00F33EFD"/>
    <w:rsid w:val="00F34280"/>
    <w:rsid w:val="00F3484D"/>
    <w:rsid w:val="00F34FE7"/>
    <w:rsid w:val="00F353A0"/>
    <w:rsid w:val="00F3558A"/>
    <w:rsid w:val="00F35A69"/>
    <w:rsid w:val="00F364F6"/>
    <w:rsid w:val="00F36570"/>
    <w:rsid w:val="00F365F6"/>
    <w:rsid w:val="00F36AD7"/>
    <w:rsid w:val="00F376C2"/>
    <w:rsid w:val="00F37F5F"/>
    <w:rsid w:val="00F401C9"/>
    <w:rsid w:val="00F4057D"/>
    <w:rsid w:val="00F40E19"/>
    <w:rsid w:val="00F40EBD"/>
    <w:rsid w:val="00F4132E"/>
    <w:rsid w:val="00F419AD"/>
    <w:rsid w:val="00F41BAC"/>
    <w:rsid w:val="00F41CEE"/>
    <w:rsid w:val="00F41D73"/>
    <w:rsid w:val="00F4205B"/>
    <w:rsid w:val="00F423A9"/>
    <w:rsid w:val="00F429E0"/>
    <w:rsid w:val="00F430E9"/>
    <w:rsid w:val="00F4386D"/>
    <w:rsid w:val="00F439D3"/>
    <w:rsid w:val="00F43D99"/>
    <w:rsid w:val="00F43DF1"/>
    <w:rsid w:val="00F44017"/>
    <w:rsid w:val="00F451D0"/>
    <w:rsid w:val="00F45661"/>
    <w:rsid w:val="00F464FB"/>
    <w:rsid w:val="00F466E1"/>
    <w:rsid w:val="00F472A9"/>
    <w:rsid w:val="00F47757"/>
    <w:rsid w:val="00F4795A"/>
    <w:rsid w:val="00F47B0B"/>
    <w:rsid w:val="00F47B45"/>
    <w:rsid w:val="00F47BF8"/>
    <w:rsid w:val="00F50182"/>
    <w:rsid w:val="00F50188"/>
    <w:rsid w:val="00F51644"/>
    <w:rsid w:val="00F517E0"/>
    <w:rsid w:val="00F5180C"/>
    <w:rsid w:val="00F51BC3"/>
    <w:rsid w:val="00F524F1"/>
    <w:rsid w:val="00F53922"/>
    <w:rsid w:val="00F539D5"/>
    <w:rsid w:val="00F53A9B"/>
    <w:rsid w:val="00F53DC9"/>
    <w:rsid w:val="00F55235"/>
    <w:rsid w:val="00F55385"/>
    <w:rsid w:val="00F55521"/>
    <w:rsid w:val="00F561B1"/>
    <w:rsid w:val="00F56B74"/>
    <w:rsid w:val="00F56E12"/>
    <w:rsid w:val="00F570D5"/>
    <w:rsid w:val="00F57AB6"/>
    <w:rsid w:val="00F57D96"/>
    <w:rsid w:val="00F607C7"/>
    <w:rsid w:val="00F6094D"/>
    <w:rsid w:val="00F60E9D"/>
    <w:rsid w:val="00F61457"/>
    <w:rsid w:val="00F614A2"/>
    <w:rsid w:val="00F62293"/>
    <w:rsid w:val="00F62450"/>
    <w:rsid w:val="00F626ED"/>
    <w:rsid w:val="00F62BF6"/>
    <w:rsid w:val="00F63CF0"/>
    <w:rsid w:val="00F63EE0"/>
    <w:rsid w:val="00F63FF9"/>
    <w:rsid w:val="00F646C6"/>
    <w:rsid w:val="00F64B42"/>
    <w:rsid w:val="00F64F84"/>
    <w:rsid w:val="00F65014"/>
    <w:rsid w:val="00F65022"/>
    <w:rsid w:val="00F65049"/>
    <w:rsid w:val="00F65580"/>
    <w:rsid w:val="00F6592B"/>
    <w:rsid w:val="00F66D7C"/>
    <w:rsid w:val="00F66F7B"/>
    <w:rsid w:val="00F670A4"/>
    <w:rsid w:val="00F675C9"/>
    <w:rsid w:val="00F67940"/>
    <w:rsid w:val="00F67D8C"/>
    <w:rsid w:val="00F67E06"/>
    <w:rsid w:val="00F67EB6"/>
    <w:rsid w:val="00F70660"/>
    <w:rsid w:val="00F70703"/>
    <w:rsid w:val="00F70713"/>
    <w:rsid w:val="00F70A80"/>
    <w:rsid w:val="00F70B6C"/>
    <w:rsid w:val="00F70F68"/>
    <w:rsid w:val="00F70FAF"/>
    <w:rsid w:val="00F71132"/>
    <w:rsid w:val="00F71327"/>
    <w:rsid w:val="00F71720"/>
    <w:rsid w:val="00F71784"/>
    <w:rsid w:val="00F71F15"/>
    <w:rsid w:val="00F72DE6"/>
    <w:rsid w:val="00F73354"/>
    <w:rsid w:val="00F7366F"/>
    <w:rsid w:val="00F7389C"/>
    <w:rsid w:val="00F73A3D"/>
    <w:rsid w:val="00F73EC5"/>
    <w:rsid w:val="00F73F94"/>
    <w:rsid w:val="00F7439C"/>
    <w:rsid w:val="00F744C7"/>
    <w:rsid w:val="00F7468A"/>
    <w:rsid w:val="00F754EE"/>
    <w:rsid w:val="00F75578"/>
    <w:rsid w:val="00F7644C"/>
    <w:rsid w:val="00F77127"/>
    <w:rsid w:val="00F7713F"/>
    <w:rsid w:val="00F7738A"/>
    <w:rsid w:val="00F77A45"/>
    <w:rsid w:val="00F77BE2"/>
    <w:rsid w:val="00F77E5C"/>
    <w:rsid w:val="00F80125"/>
    <w:rsid w:val="00F80363"/>
    <w:rsid w:val="00F806DE"/>
    <w:rsid w:val="00F80819"/>
    <w:rsid w:val="00F809DE"/>
    <w:rsid w:val="00F80C98"/>
    <w:rsid w:val="00F80DAB"/>
    <w:rsid w:val="00F81082"/>
    <w:rsid w:val="00F8169C"/>
    <w:rsid w:val="00F81A65"/>
    <w:rsid w:val="00F81B52"/>
    <w:rsid w:val="00F8255A"/>
    <w:rsid w:val="00F8272A"/>
    <w:rsid w:val="00F82792"/>
    <w:rsid w:val="00F82956"/>
    <w:rsid w:val="00F83491"/>
    <w:rsid w:val="00F836BA"/>
    <w:rsid w:val="00F83934"/>
    <w:rsid w:val="00F83C04"/>
    <w:rsid w:val="00F83D63"/>
    <w:rsid w:val="00F83EA8"/>
    <w:rsid w:val="00F841E5"/>
    <w:rsid w:val="00F845EF"/>
    <w:rsid w:val="00F8480C"/>
    <w:rsid w:val="00F84873"/>
    <w:rsid w:val="00F84B0B"/>
    <w:rsid w:val="00F84BF4"/>
    <w:rsid w:val="00F84C61"/>
    <w:rsid w:val="00F854AC"/>
    <w:rsid w:val="00F85C92"/>
    <w:rsid w:val="00F85D0C"/>
    <w:rsid w:val="00F8667F"/>
    <w:rsid w:val="00F86900"/>
    <w:rsid w:val="00F86F33"/>
    <w:rsid w:val="00F87507"/>
    <w:rsid w:val="00F87606"/>
    <w:rsid w:val="00F87E0E"/>
    <w:rsid w:val="00F90180"/>
    <w:rsid w:val="00F903C1"/>
    <w:rsid w:val="00F90A30"/>
    <w:rsid w:val="00F90F61"/>
    <w:rsid w:val="00F91681"/>
    <w:rsid w:val="00F91834"/>
    <w:rsid w:val="00F92B9A"/>
    <w:rsid w:val="00F92BAE"/>
    <w:rsid w:val="00F92DFB"/>
    <w:rsid w:val="00F934A5"/>
    <w:rsid w:val="00F93791"/>
    <w:rsid w:val="00F93B15"/>
    <w:rsid w:val="00F93F9D"/>
    <w:rsid w:val="00F94614"/>
    <w:rsid w:val="00F95828"/>
    <w:rsid w:val="00F959E4"/>
    <w:rsid w:val="00F95F40"/>
    <w:rsid w:val="00F96201"/>
    <w:rsid w:val="00F97641"/>
    <w:rsid w:val="00F97964"/>
    <w:rsid w:val="00FA0BE9"/>
    <w:rsid w:val="00FA1944"/>
    <w:rsid w:val="00FA1FF5"/>
    <w:rsid w:val="00FA24C2"/>
    <w:rsid w:val="00FA2A64"/>
    <w:rsid w:val="00FA2BAC"/>
    <w:rsid w:val="00FA32DF"/>
    <w:rsid w:val="00FA37F2"/>
    <w:rsid w:val="00FA39DB"/>
    <w:rsid w:val="00FA3A1A"/>
    <w:rsid w:val="00FA3B01"/>
    <w:rsid w:val="00FA40F3"/>
    <w:rsid w:val="00FA4AA4"/>
    <w:rsid w:val="00FA4EB2"/>
    <w:rsid w:val="00FA5518"/>
    <w:rsid w:val="00FA5611"/>
    <w:rsid w:val="00FA58B1"/>
    <w:rsid w:val="00FA5F5C"/>
    <w:rsid w:val="00FA6097"/>
    <w:rsid w:val="00FA6256"/>
    <w:rsid w:val="00FA6345"/>
    <w:rsid w:val="00FA6451"/>
    <w:rsid w:val="00FA6E95"/>
    <w:rsid w:val="00FA77E2"/>
    <w:rsid w:val="00FA7A45"/>
    <w:rsid w:val="00FB06C5"/>
    <w:rsid w:val="00FB07EA"/>
    <w:rsid w:val="00FB0D7E"/>
    <w:rsid w:val="00FB0E62"/>
    <w:rsid w:val="00FB1BB3"/>
    <w:rsid w:val="00FB20C8"/>
    <w:rsid w:val="00FB245B"/>
    <w:rsid w:val="00FB2641"/>
    <w:rsid w:val="00FB27A1"/>
    <w:rsid w:val="00FB2BA8"/>
    <w:rsid w:val="00FB3120"/>
    <w:rsid w:val="00FB3182"/>
    <w:rsid w:val="00FB359B"/>
    <w:rsid w:val="00FB35CE"/>
    <w:rsid w:val="00FB38D3"/>
    <w:rsid w:val="00FB3C02"/>
    <w:rsid w:val="00FB416E"/>
    <w:rsid w:val="00FB426D"/>
    <w:rsid w:val="00FB462A"/>
    <w:rsid w:val="00FB4668"/>
    <w:rsid w:val="00FB4D2E"/>
    <w:rsid w:val="00FB5064"/>
    <w:rsid w:val="00FB51E5"/>
    <w:rsid w:val="00FB5293"/>
    <w:rsid w:val="00FB542B"/>
    <w:rsid w:val="00FB5457"/>
    <w:rsid w:val="00FB5A55"/>
    <w:rsid w:val="00FB5EA5"/>
    <w:rsid w:val="00FB69D3"/>
    <w:rsid w:val="00FB718F"/>
    <w:rsid w:val="00FB7520"/>
    <w:rsid w:val="00FC0191"/>
    <w:rsid w:val="00FC02D8"/>
    <w:rsid w:val="00FC0374"/>
    <w:rsid w:val="00FC03C1"/>
    <w:rsid w:val="00FC0EA6"/>
    <w:rsid w:val="00FC0FE6"/>
    <w:rsid w:val="00FC11B1"/>
    <w:rsid w:val="00FC182C"/>
    <w:rsid w:val="00FC20FF"/>
    <w:rsid w:val="00FC2482"/>
    <w:rsid w:val="00FC2932"/>
    <w:rsid w:val="00FC2D8E"/>
    <w:rsid w:val="00FC330C"/>
    <w:rsid w:val="00FC3554"/>
    <w:rsid w:val="00FC36E1"/>
    <w:rsid w:val="00FC3A42"/>
    <w:rsid w:val="00FC4037"/>
    <w:rsid w:val="00FC4861"/>
    <w:rsid w:val="00FC4EB4"/>
    <w:rsid w:val="00FC54A8"/>
    <w:rsid w:val="00FC5A14"/>
    <w:rsid w:val="00FC5ACD"/>
    <w:rsid w:val="00FC5EA4"/>
    <w:rsid w:val="00FC6802"/>
    <w:rsid w:val="00FC692D"/>
    <w:rsid w:val="00FC6B59"/>
    <w:rsid w:val="00FC7432"/>
    <w:rsid w:val="00FC78EF"/>
    <w:rsid w:val="00FC7AB2"/>
    <w:rsid w:val="00FC7F9A"/>
    <w:rsid w:val="00FD06C6"/>
    <w:rsid w:val="00FD07A0"/>
    <w:rsid w:val="00FD0F10"/>
    <w:rsid w:val="00FD16E8"/>
    <w:rsid w:val="00FD195C"/>
    <w:rsid w:val="00FD2280"/>
    <w:rsid w:val="00FD36A4"/>
    <w:rsid w:val="00FD383A"/>
    <w:rsid w:val="00FD3AC3"/>
    <w:rsid w:val="00FD3CAB"/>
    <w:rsid w:val="00FD3F29"/>
    <w:rsid w:val="00FD3F7F"/>
    <w:rsid w:val="00FD40ED"/>
    <w:rsid w:val="00FD42C7"/>
    <w:rsid w:val="00FD440D"/>
    <w:rsid w:val="00FD55BA"/>
    <w:rsid w:val="00FD56A1"/>
    <w:rsid w:val="00FD5FD5"/>
    <w:rsid w:val="00FD6346"/>
    <w:rsid w:val="00FD6913"/>
    <w:rsid w:val="00FD7717"/>
    <w:rsid w:val="00FD7B6B"/>
    <w:rsid w:val="00FD7BD1"/>
    <w:rsid w:val="00FD7CFC"/>
    <w:rsid w:val="00FE0CD8"/>
    <w:rsid w:val="00FE0E7E"/>
    <w:rsid w:val="00FE1747"/>
    <w:rsid w:val="00FE193D"/>
    <w:rsid w:val="00FE1BC2"/>
    <w:rsid w:val="00FE1D91"/>
    <w:rsid w:val="00FE24C5"/>
    <w:rsid w:val="00FE24F5"/>
    <w:rsid w:val="00FE2674"/>
    <w:rsid w:val="00FE2AC8"/>
    <w:rsid w:val="00FE3257"/>
    <w:rsid w:val="00FE3640"/>
    <w:rsid w:val="00FE3F04"/>
    <w:rsid w:val="00FE40E0"/>
    <w:rsid w:val="00FE4E5C"/>
    <w:rsid w:val="00FE576D"/>
    <w:rsid w:val="00FE583F"/>
    <w:rsid w:val="00FE59B3"/>
    <w:rsid w:val="00FE5AAA"/>
    <w:rsid w:val="00FE6281"/>
    <w:rsid w:val="00FE6FCB"/>
    <w:rsid w:val="00FE7301"/>
    <w:rsid w:val="00FE734E"/>
    <w:rsid w:val="00FE7CC4"/>
    <w:rsid w:val="00FF0E63"/>
    <w:rsid w:val="00FF123D"/>
    <w:rsid w:val="00FF1758"/>
    <w:rsid w:val="00FF1933"/>
    <w:rsid w:val="00FF1B20"/>
    <w:rsid w:val="00FF1BD9"/>
    <w:rsid w:val="00FF200C"/>
    <w:rsid w:val="00FF2309"/>
    <w:rsid w:val="00FF26CB"/>
    <w:rsid w:val="00FF2ABB"/>
    <w:rsid w:val="00FF3427"/>
    <w:rsid w:val="00FF391F"/>
    <w:rsid w:val="00FF3FB9"/>
    <w:rsid w:val="00FF3FCE"/>
    <w:rsid w:val="00FF4217"/>
    <w:rsid w:val="00FF458D"/>
    <w:rsid w:val="00FF477B"/>
    <w:rsid w:val="00FF4941"/>
    <w:rsid w:val="00FF4B80"/>
    <w:rsid w:val="00FF4CE4"/>
    <w:rsid w:val="00FF4E70"/>
    <w:rsid w:val="00FF4F4A"/>
    <w:rsid w:val="00FF4F57"/>
    <w:rsid w:val="00FF5463"/>
    <w:rsid w:val="00FF54DD"/>
    <w:rsid w:val="00FF5616"/>
    <w:rsid w:val="00FF5979"/>
    <w:rsid w:val="00FF5BE2"/>
    <w:rsid w:val="00FF706B"/>
    <w:rsid w:val="00FF7462"/>
    <w:rsid w:val="00FF79C6"/>
    <w:rsid w:val="0305D0A0"/>
    <w:rsid w:val="05949B06"/>
    <w:rsid w:val="07B2E18B"/>
    <w:rsid w:val="0BB4E2D1"/>
    <w:rsid w:val="0D889710"/>
    <w:rsid w:val="0E5AB3C2"/>
    <w:rsid w:val="0EB9D5A8"/>
    <w:rsid w:val="11AF6D5D"/>
    <w:rsid w:val="12EAF45E"/>
    <w:rsid w:val="194D118C"/>
    <w:rsid w:val="1AB5D593"/>
    <w:rsid w:val="1C1E1C80"/>
    <w:rsid w:val="1C89EA19"/>
    <w:rsid w:val="1E90F6D0"/>
    <w:rsid w:val="1FF9376F"/>
    <w:rsid w:val="2CB1DBFC"/>
    <w:rsid w:val="2FB30A3B"/>
    <w:rsid w:val="3871969C"/>
    <w:rsid w:val="3CB44A82"/>
    <w:rsid w:val="3FA9E9AD"/>
    <w:rsid w:val="4722BE28"/>
    <w:rsid w:val="4932DC48"/>
    <w:rsid w:val="51BB02E0"/>
    <w:rsid w:val="544AE9C8"/>
    <w:rsid w:val="5EB80B1A"/>
    <w:rsid w:val="63D7D077"/>
    <w:rsid w:val="65142FB4"/>
    <w:rsid w:val="6D703235"/>
    <w:rsid w:val="7119BCD0"/>
    <w:rsid w:val="74805352"/>
    <w:rsid w:val="76EB7144"/>
    <w:rsid w:val="77D0246F"/>
    <w:rsid w:val="7EA05636"/>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A4E6AF"/>
  <w15:chartTrackingRefBased/>
  <w15:docId w15:val="{5FA86DA8-E9E9-4F60-8086-4189E407D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313"/>
  </w:style>
  <w:style w:type="paragraph" w:styleId="Ttulo1">
    <w:name w:val="heading 1"/>
    <w:basedOn w:val="Normal"/>
    <w:next w:val="Normal"/>
    <w:link w:val="Ttulo1Car"/>
    <w:uiPriority w:val="9"/>
    <w:qFormat/>
    <w:rsid w:val="00E40D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37627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9514D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Bullet 1,Use Case List Paragraph,Lista vistosa - Énfasis 11,Párrafo de lista Car Car Car,3,Informe"/>
    <w:basedOn w:val="Normal"/>
    <w:uiPriority w:val="34"/>
    <w:qFormat/>
    <w:rsid w:val="00BE58A8"/>
    <w:pPr>
      <w:ind w:left="720"/>
      <w:contextualSpacing/>
    </w:pPr>
  </w:style>
  <w:style w:type="numbering" w:customStyle="1" w:styleId="Estilo1">
    <w:name w:val="Estilo1"/>
    <w:uiPriority w:val="99"/>
    <w:rsid w:val="00BE58A8"/>
    <w:pPr>
      <w:numPr>
        <w:numId w:val="2"/>
      </w:numPr>
    </w:pPr>
  </w:style>
  <w:style w:type="character" w:customStyle="1" w:styleId="Ttulo1Car">
    <w:name w:val="Título 1 Car"/>
    <w:basedOn w:val="Fuentedeprrafopredeter"/>
    <w:link w:val="Ttulo1"/>
    <w:uiPriority w:val="9"/>
    <w:rsid w:val="00E40DD1"/>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376274"/>
    <w:rPr>
      <w:rFonts w:asciiTheme="majorHAnsi" w:eastAsiaTheme="majorEastAsia" w:hAnsiTheme="majorHAnsi" w:cstheme="majorBidi"/>
      <w:color w:val="2F5496" w:themeColor="accent1" w:themeShade="BF"/>
      <w:sz w:val="26"/>
      <w:szCs w:val="26"/>
    </w:rPr>
  </w:style>
  <w:style w:type="character" w:customStyle="1" w:styleId="Ttulo3Car">
    <w:name w:val="Título 3 Car"/>
    <w:basedOn w:val="Fuentedeprrafopredeter"/>
    <w:link w:val="Ttulo3"/>
    <w:uiPriority w:val="9"/>
    <w:rsid w:val="009514D6"/>
    <w:rPr>
      <w:rFonts w:asciiTheme="majorHAnsi" w:eastAsiaTheme="majorEastAsia" w:hAnsiTheme="majorHAnsi" w:cstheme="majorBidi"/>
      <w:color w:val="1F3763" w:themeColor="accent1" w:themeShade="7F"/>
      <w:sz w:val="24"/>
      <w:szCs w:val="24"/>
    </w:rPr>
  </w:style>
  <w:style w:type="table" w:styleId="Tablaconcuadrcula">
    <w:name w:val="Table Grid"/>
    <w:basedOn w:val="Tablanormal"/>
    <w:uiPriority w:val="39"/>
    <w:rsid w:val="003A72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DE2A97"/>
    <w:rPr>
      <w:color w:val="0563C1"/>
      <w:u w:val="single"/>
    </w:rPr>
  </w:style>
  <w:style w:type="character" w:styleId="Hipervnculovisitado">
    <w:name w:val="FollowedHyperlink"/>
    <w:basedOn w:val="Fuentedeprrafopredeter"/>
    <w:uiPriority w:val="99"/>
    <w:semiHidden/>
    <w:unhideWhenUsed/>
    <w:rsid w:val="00DE2A97"/>
    <w:rPr>
      <w:color w:val="954F72"/>
      <w:u w:val="single"/>
    </w:rPr>
  </w:style>
  <w:style w:type="paragraph" w:customStyle="1" w:styleId="msonormal0">
    <w:name w:val="msonormal"/>
    <w:basedOn w:val="Normal"/>
    <w:rsid w:val="00DE2A97"/>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66">
    <w:name w:val="xl66"/>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xl67">
    <w:name w:val="xl67"/>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68">
    <w:name w:val="xl68"/>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69">
    <w:name w:val="xl69"/>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0">
    <w:name w:val="xl70"/>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1">
    <w:name w:val="xl71"/>
    <w:basedOn w:val="Normal"/>
    <w:rsid w:val="00DE2A9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2">
    <w:name w:val="xl72"/>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3">
    <w:name w:val="xl73"/>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4">
    <w:name w:val="xl74"/>
    <w:basedOn w:val="Normal"/>
    <w:rsid w:val="00DE2A9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5">
    <w:name w:val="xl75"/>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Book Antiqua" w:eastAsia="Times New Roman" w:hAnsi="Book Antiqua" w:cs="Times New Roman"/>
      <w:sz w:val="18"/>
      <w:szCs w:val="18"/>
      <w:lang w:eastAsia="es-CR"/>
    </w:rPr>
  </w:style>
  <w:style w:type="paragraph" w:customStyle="1" w:styleId="xl76">
    <w:name w:val="xl76"/>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7">
    <w:name w:val="xl77"/>
    <w:basedOn w:val="Normal"/>
    <w:rsid w:val="00DE2A97"/>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8">
    <w:name w:val="xl78"/>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79">
    <w:name w:val="xl79"/>
    <w:basedOn w:val="Normal"/>
    <w:rsid w:val="00DE2A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0">
    <w:name w:val="xl80"/>
    <w:basedOn w:val="Normal"/>
    <w:rsid w:val="00DE2A97"/>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1">
    <w:name w:val="xl81"/>
    <w:basedOn w:val="Normal"/>
    <w:rsid w:val="00DE2A97"/>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2">
    <w:name w:val="xl82"/>
    <w:basedOn w:val="Normal"/>
    <w:rsid w:val="00DE2A9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Book Antiqua" w:eastAsia="Times New Roman" w:hAnsi="Book Antiqua" w:cs="Times New Roman"/>
      <w:sz w:val="18"/>
      <w:szCs w:val="18"/>
      <w:lang w:eastAsia="es-CR"/>
    </w:rPr>
  </w:style>
  <w:style w:type="paragraph" w:customStyle="1" w:styleId="xl83">
    <w:name w:val="xl83"/>
    <w:basedOn w:val="Normal"/>
    <w:rsid w:val="00DE2A97"/>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84">
    <w:name w:val="xl84"/>
    <w:basedOn w:val="Normal"/>
    <w:rsid w:val="00DE2A97"/>
    <w:pP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es-CR"/>
    </w:rPr>
  </w:style>
  <w:style w:type="paragraph" w:customStyle="1" w:styleId="xl85">
    <w:name w:val="xl85"/>
    <w:basedOn w:val="Normal"/>
    <w:rsid w:val="00DE2A97"/>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86">
    <w:name w:val="xl86"/>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xl87">
    <w:name w:val="xl87"/>
    <w:basedOn w:val="Normal"/>
    <w:rsid w:val="00DE2A97"/>
    <w:pPr>
      <w:pBdr>
        <w:top w:val="single" w:sz="4" w:space="0" w:color="auto"/>
        <w:left w:val="single" w:sz="4" w:space="0" w:color="auto"/>
        <w:bottom w:val="single" w:sz="4" w:space="0" w:color="auto"/>
        <w:right w:val="single" w:sz="4" w:space="0" w:color="auto"/>
      </w:pBdr>
      <w:shd w:val="clear" w:color="000000" w:fill="44546A"/>
      <w:spacing w:before="100" w:beforeAutospacing="1" w:after="100" w:afterAutospacing="1" w:line="240" w:lineRule="auto"/>
      <w:jc w:val="right"/>
    </w:pPr>
    <w:rPr>
      <w:rFonts w:ascii="Book Antiqua" w:eastAsia="Times New Roman" w:hAnsi="Book Antiqua" w:cs="Times New Roman"/>
      <w:b/>
      <w:bCs/>
      <w:color w:val="FFFFFF"/>
      <w:sz w:val="24"/>
      <w:szCs w:val="24"/>
      <w:lang w:eastAsia="es-CR"/>
    </w:rPr>
  </w:style>
  <w:style w:type="paragraph" w:styleId="Revisin">
    <w:name w:val="Revision"/>
    <w:hidden/>
    <w:uiPriority w:val="99"/>
    <w:semiHidden/>
    <w:rsid w:val="002E213B"/>
    <w:pPr>
      <w:spacing w:after="0" w:line="240" w:lineRule="auto"/>
    </w:pPr>
  </w:style>
  <w:style w:type="paragraph" w:customStyle="1" w:styleId="paragraph">
    <w:name w:val="paragraph"/>
    <w:basedOn w:val="Normal"/>
    <w:rsid w:val="00501EF0"/>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textrun">
    <w:name w:val="normaltextrun"/>
    <w:basedOn w:val="Fuentedeprrafopredeter"/>
    <w:rsid w:val="00501EF0"/>
  </w:style>
  <w:style w:type="character" w:customStyle="1" w:styleId="eop">
    <w:name w:val="eop"/>
    <w:basedOn w:val="Fuentedeprrafopredeter"/>
    <w:rsid w:val="00501EF0"/>
  </w:style>
  <w:style w:type="character" w:customStyle="1" w:styleId="scxw64332309">
    <w:name w:val="scxw64332309"/>
    <w:basedOn w:val="Fuentedeprrafopredeter"/>
    <w:rsid w:val="00501EF0"/>
  </w:style>
  <w:style w:type="character" w:customStyle="1" w:styleId="mi">
    <w:name w:val="mi"/>
    <w:basedOn w:val="Fuentedeprrafopredeter"/>
    <w:rsid w:val="00501EF0"/>
  </w:style>
  <w:style w:type="character" w:customStyle="1" w:styleId="mo">
    <w:name w:val="mo"/>
    <w:basedOn w:val="Fuentedeprrafopredeter"/>
    <w:rsid w:val="00501EF0"/>
  </w:style>
  <w:style w:type="character" w:customStyle="1" w:styleId="mjxassistivemathml">
    <w:name w:val="mjx_assistive_mathml"/>
    <w:basedOn w:val="Fuentedeprrafopredeter"/>
    <w:rsid w:val="00501EF0"/>
  </w:style>
  <w:style w:type="paragraph" w:styleId="Textonotapie">
    <w:name w:val="footnote text"/>
    <w:basedOn w:val="Normal"/>
    <w:link w:val="TextonotapieCar"/>
    <w:uiPriority w:val="99"/>
    <w:semiHidden/>
    <w:unhideWhenUsed/>
    <w:rsid w:val="00270DB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70DB5"/>
    <w:rPr>
      <w:sz w:val="20"/>
      <w:szCs w:val="20"/>
    </w:rPr>
  </w:style>
  <w:style w:type="character" w:styleId="Refdenotaalpie">
    <w:name w:val="footnote reference"/>
    <w:basedOn w:val="Fuentedeprrafopredeter"/>
    <w:uiPriority w:val="99"/>
    <w:semiHidden/>
    <w:unhideWhenUsed/>
    <w:rsid w:val="00270DB5"/>
    <w:rPr>
      <w:vertAlign w:val="superscript"/>
    </w:rPr>
  </w:style>
  <w:style w:type="paragraph" w:styleId="Encabezado">
    <w:name w:val="header"/>
    <w:basedOn w:val="Normal"/>
    <w:link w:val="EncabezadoCar"/>
    <w:uiPriority w:val="99"/>
    <w:unhideWhenUsed/>
    <w:rsid w:val="006F3E2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F3E2B"/>
  </w:style>
  <w:style w:type="paragraph" w:styleId="Piedepgina">
    <w:name w:val="footer"/>
    <w:basedOn w:val="Normal"/>
    <w:link w:val="PiedepginaCar"/>
    <w:uiPriority w:val="99"/>
    <w:unhideWhenUsed/>
    <w:rsid w:val="006F3E2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F3E2B"/>
  </w:style>
  <w:style w:type="paragraph" w:customStyle="1" w:styleId="wordsection1">
    <w:name w:val="wordsection1"/>
    <w:basedOn w:val="Normal"/>
    <w:uiPriority w:val="99"/>
    <w:rsid w:val="001B220E"/>
    <w:pPr>
      <w:spacing w:after="0" w:line="240" w:lineRule="auto"/>
    </w:pPr>
    <w:rPr>
      <w:rFonts w:ascii="Times New Roman" w:hAnsi="Times New Roman" w:cs="Times New Roman"/>
      <w:sz w:val="24"/>
      <w:szCs w:val="24"/>
      <w:lang w:eastAsia="es-CR"/>
    </w:rPr>
  </w:style>
  <w:style w:type="paragraph" w:styleId="NormalWeb">
    <w:name w:val="Normal (Web)"/>
    <w:basedOn w:val="Normal"/>
    <w:uiPriority w:val="99"/>
    <w:unhideWhenUsed/>
    <w:rsid w:val="00B10D2E"/>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styleId="TtuloTDC">
    <w:name w:val="TOC Heading"/>
    <w:basedOn w:val="Ttulo1"/>
    <w:next w:val="Normal"/>
    <w:uiPriority w:val="39"/>
    <w:unhideWhenUsed/>
    <w:qFormat/>
    <w:rsid w:val="00447191"/>
    <w:pPr>
      <w:outlineLvl w:val="9"/>
    </w:pPr>
    <w:rPr>
      <w:lang w:eastAsia="es-CR"/>
    </w:rPr>
  </w:style>
  <w:style w:type="paragraph" w:styleId="TDC1">
    <w:name w:val="toc 1"/>
    <w:basedOn w:val="Normal"/>
    <w:next w:val="Normal"/>
    <w:autoRedefine/>
    <w:uiPriority w:val="39"/>
    <w:unhideWhenUsed/>
    <w:rsid w:val="00C62D36"/>
    <w:pPr>
      <w:tabs>
        <w:tab w:val="right" w:leader="dot" w:pos="8828"/>
      </w:tabs>
      <w:spacing w:after="100"/>
    </w:pPr>
  </w:style>
  <w:style w:type="paragraph" w:styleId="TDC2">
    <w:name w:val="toc 2"/>
    <w:basedOn w:val="Normal"/>
    <w:next w:val="Normal"/>
    <w:autoRedefine/>
    <w:uiPriority w:val="39"/>
    <w:unhideWhenUsed/>
    <w:rsid w:val="00447191"/>
    <w:pPr>
      <w:spacing w:after="100"/>
      <w:ind w:left="220"/>
    </w:pPr>
  </w:style>
  <w:style w:type="paragraph" w:styleId="TDC3">
    <w:name w:val="toc 3"/>
    <w:basedOn w:val="Normal"/>
    <w:next w:val="Normal"/>
    <w:autoRedefine/>
    <w:uiPriority w:val="39"/>
    <w:unhideWhenUsed/>
    <w:rsid w:val="00447191"/>
    <w:pPr>
      <w:spacing w:after="100"/>
      <w:ind w:left="440"/>
    </w:pPr>
  </w:style>
  <w:style w:type="character" w:styleId="Mencinsinresolver">
    <w:name w:val="Unresolved Mention"/>
    <w:basedOn w:val="Fuentedeprrafopredeter"/>
    <w:uiPriority w:val="99"/>
    <w:semiHidden/>
    <w:unhideWhenUsed/>
    <w:rsid w:val="00BE4B80"/>
    <w:rPr>
      <w:color w:val="605E5C"/>
      <w:shd w:val="clear" w:color="auto" w:fill="E1DFDD"/>
    </w:rPr>
  </w:style>
  <w:style w:type="character" w:styleId="Textoennegrita">
    <w:name w:val="Strong"/>
    <w:basedOn w:val="Fuentedeprrafopredeter"/>
    <w:uiPriority w:val="22"/>
    <w:qFormat/>
    <w:rsid w:val="0014708E"/>
    <w:rPr>
      <w:b/>
      <w:bCs/>
    </w:rPr>
  </w:style>
  <w:style w:type="paragraph" w:customStyle="1" w:styleId="xl88">
    <w:name w:val="xl88"/>
    <w:basedOn w:val="Normal"/>
    <w:rsid w:val="0014708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89">
    <w:name w:val="xl89"/>
    <w:basedOn w:val="Normal"/>
    <w:rsid w:val="0014708E"/>
    <w:pPr>
      <w:spacing w:before="100" w:beforeAutospacing="1" w:after="100" w:afterAutospacing="1" w:line="240" w:lineRule="auto"/>
      <w:textAlignment w:val="center"/>
    </w:pPr>
    <w:rPr>
      <w:rFonts w:ascii="Times New Roman" w:eastAsia="Times New Roman" w:hAnsi="Times New Roman" w:cs="Times New Roman"/>
      <w:sz w:val="24"/>
      <w:szCs w:val="24"/>
      <w:lang w:eastAsia="es-CR"/>
    </w:rPr>
  </w:style>
  <w:style w:type="paragraph" w:customStyle="1" w:styleId="xl90">
    <w:name w:val="xl90"/>
    <w:basedOn w:val="Normal"/>
    <w:rsid w:val="0014708E"/>
    <w:pPr>
      <w:shd w:val="clear" w:color="000000" w:fill="FFFFFF"/>
      <w:spacing w:before="100" w:beforeAutospacing="1" w:after="100" w:afterAutospacing="1" w:line="240" w:lineRule="auto"/>
      <w:textAlignment w:val="center"/>
    </w:pPr>
    <w:rPr>
      <w:rFonts w:ascii="Book Antiqua" w:eastAsia="Times New Roman" w:hAnsi="Book Antiqua" w:cs="Times New Roman"/>
      <w:b/>
      <w:bCs/>
      <w:color w:val="FFFFFF"/>
      <w:sz w:val="18"/>
      <w:szCs w:val="18"/>
      <w:lang w:eastAsia="es-CR"/>
    </w:rPr>
  </w:style>
  <w:style w:type="paragraph" w:customStyle="1" w:styleId="xl91">
    <w:name w:val="xl91"/>
    <w:basedOn w:val="Normal"/>
    <w:rsid w:val="0014708E"/>
    <w:pPr>
      <w:shd w:val="clear" w:color="000000" w:fill="FFFFFF"/>
      <w:spacing w:before="100" w:beforeAutospacing="1" w:after="100" w:afterAutospacing="1" w:line="240" w:lineRule="auto"/>
      <w:jc w:val="center"/>
      <w:textAlignment w:val="center"/>
    </w:pPr>
    <w:rPr>
      <w:rFonts w:ascii="Book Antiqua" w:eastAsia="Times New Roman" w:hAnsi="Book Antiqua" w:cs="Times New Roman"/>
      <w:b/>
      <w:bCs/>
      <w:color w:val="FFFFFF"/>
      <w:sz w:val="18"/>
      <w:szCs w:val="18"/>
      <w:lang w:eastAsia="es-CR"/>
    </w:rPr>
  </w:style>
  <w:style w:type="paragraph" w:customStyle="1" w:styleId="font5">
    <w:name w:val="font5"/>
    <w:basedOn w:val="Normal"/>
    <w:rsid w:val="00292CDC"/>
    <w:pPr>
      <w:spacing w:before="100" w:beforeAutospacing="1" w:after="100" w:afterAutospacing="1" w:line="240" w:lineRule="auto"/>
    </w:pPr>
    <w:rPr>
      <w:rFonts w:ascii="Tahoma" w:eastAsia="Times New Roman" w:hAnsi="Tahoma" w:cs="Tahoma"/>
      <w:color w:val="000000"/>
      <w:sz w:val="18"/>
      <w:szCs w:val="18"/>
      <w:lang w:eastAsia="es-CR"/>
    </w:rPr>
  </w:style>
  <w:style w:type="paragraph" w:customStyle="1" w:styleId="font6">
    <w:name w:val="font6"/>
    <w:basedOn w:val="Normal"/>
    <w:rsid w:val="00292CDC"/>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font7">
    <w:name w:val="font7"/>
    <w:basedOn w:val="Normal"/>
    <w:rsid w:val="00292CDC"/>
    <w:pPr>
      <w:spacing w:before="100" w:beforeAutospacing="1" w:after="100" w:afterAutospacing="1" w:line="240" w:lineRule="auto"/>
    </w:pPr>
    <w:rPr>
      <w:rFonts w:ascii="Book Antiqua" w:eastAsia="Times New Roman" w:hAnsi="Book Antiqua" w:cs="Times New Roman"/>
      <w:sz w:val="18"/>
      <w:szCs w:val="18"/>
      <w:lang w:eastAsia="es-CR"/>
    </w:rPr>
  </w:style>
  <w:style w:type="character" w:styleId="Refdecomentario">
    <w:name w:val="annotation reference"/>
    <w:basedOn w:val="Fuentedeprrafopredeter"/>
    <w:uiPriority w:val="99"/>
    <w:semiHidden/>
    <w:unhideWhenUsed/>
    <w:rsid w:val="007923EC"/>
    <w:rPr>
      <w:sz w:val="16"/>
      <w:szCs w:val="16"/>
    </w:rPr>
  </w:style>
  <w:style w:type="paragraph" w:styleId="Textocomentario">
    <w:name w:val="annotation text"/>
    <w:basedOn w:val="Normal"/>
    <w:link w:val="TextocomentarioCar"/>
    <w:uiPriority w:val="99"/>
    <w:unhideWhenUsed/>
    <w:rsid w:val="007923EC"/>
    <w:pPr>
      <w:spacing w:line="240" w:lineRule="auto"/>
    </w:pPr>
    <w:rPr>
      <w:sz w:val="20"/>
      <w:szCs w:val="20"/>
    </w:rPr>
  </w:style>
  <w:style w:type="character" w:customStyle="1" w:styleId="TextocomentarioCar">
    <w:name w:val="Texto comentario Car"/>
    <w:basedOn w:val="Fuentedeprrafopredeter"/>
    <w:link w:val="Textocomentario"/>
    <w:uiPriority w:val="99"/>
    <w:rsid w:val="007923EC"/>
    <w:rPr>
      <w:sz w:val="20"/>
      <w:szCs w:val="20"/>
    </w:rPr>
  </w:style>
  <w:style w:type="paragraph" w:styleId="Asuntodelcomentario">
    <w:name w:val="annotation subject"/>
    <w:basedOn w:val="Textocomentario"/>
    <w:next w:val="Textocomentario"/>
    <w:link w:val="AsuntodelcomentarioCar"/>
    <w:uiPriority w:val="99"/>
    <w:semiHidden/>
    <w:unhideWhenUsed/>
    <w:rsid w:val="007923EC"/>
    <w:rPr>
      <w:b/>
      <w:bCs/>
    </w:rPr>
  </w:style>
  <w:style w:type="character" w:customStyle="1" w:styleId="AsuntodelcomentarioCar">
    <w:name w:val="Asunto del comentario Car"/>
    <w:basedOn w:val="TextocomentarioCar"/>
    <w:link w:val="Asuntodelcomentario"/>
    <w:uiPriority w:val="99"/>
    <w:semiHidden/>
    <w:rsid w:val="007923EC"/>
    <w:rPr>
      <w:b/>
      <w:bCs/>
      <w:sz w:val="20"/>
      <w:szCs w:val="20"/>
    </w:rPr>
  </w:style>
  <w:style w:type="numbering" w:customStyle="1" w:styleId="Estilo11">
    <w:name w:val="Estilo11"/>
    <w:uiPriority w:val="99"/>
    <w:rsid w:val="00647D70"/>
  </w:style>
  <w:style w:type="paragraph" w:customStyle="1" w:styleId="Default">
    <w:name w:val="Default"/>
    <w:rsid w:val="00226477"/>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405756">
      <w:bodyDiv w:val="1"/>
      <w:marLeft w:val="0"/>
      <w:marRight w:val="0"/>
      <w:marTop w:val="0"/>
      <w:marBottom w:val="0"/>
      <w:divBdr>
        <w:top w:val="none" w:sz="0" w:space="0" w:color="auto"/>
        <w:left w:val="none" w:sz="0" w:space="0" w:color="auto"/>
        <w:bottom w:val="none" w:sz="0" w:space="0" w:color="auto"/>
        <w:right w:val="none" w:sz="0" w:space="0" w:color="auto"/>
      </w:divBdr>
    </w:div>
    <w:div w:id="26368759">
      <w:bodyDiv w:val="1"/>
      <w:marLeft w:val="0"/>
      <w:marRight w:val="0"/>
      <w:marTop w:val="0"/>
      <w:marBottom w:val="0"/>
      <w:divBdr>
        <w:top w:val="none" w:sz="0" w:space="0" w:color="auto"/>
        <w:left w:val="none" w:sz="0" w:space="0" w:color="auto"/>
        <w:bottom w:val="none" w:sz="0" w:space="0" w:color="auto"/>
        <w:right w:val="none" w:sz="0" w:space="0" w:color="auto"/>
      </w:divBdr>
    </w:div>
    <w:div w:id="51346572">
      <w:bodyDiv w:val="1"/>
      <w:marLeft w:val="0"/>
      <w:marRight w:val="0"/>
      <w:marTop w:val="0"/>
      <w:marBottom w:val="0"/>
      <w:divBdr>
        <w:top w:val="none" w:sz="0" w:space="0" w:color="auto"/>
        <w:left w:val="none" w:sz="0" w:space="0" w:color="auto"/>
        <w:bottom w:val="none" w:sz="0" w:space="0" w:color="auto"/>
        <w:right w:val="none" w:sz="0" w:space="0" w:color="auto"/>
      </w:divBdr>
    </w:div>
    <w:div w:id="75516146">
      <w:bodyDiv w:val="1"/>
      <w:marLeft w:val="0"/>
      <w:marRight w:val="0"/>
      <w:marTop w:val="0"/>
      <w:marBottom w:val="0"/>
      <w:divBdr>
        <w:top w:val="none" w:sz="0" w:space="0" w:color="auto"/>
        <w:left w:val="none" w:sz="0" w:space="0" w:color="auto"/>
        <w:bottom w:val="none" w:sz="0" w:space="0" w:color="auto"/>
        <w:right w:val="none" w:sz="0" w:space="0" w:color="auto"/>
      </w:divBdr>
    </w:div>
    <w:div w:id="86927969">
      <w:bodyDiv w:val="1"/>
      <w:marLeft w:val="0"/>
      <w:marRight w:val="0"/>
      <w:marTop w:val="0"/>
      <w:marBottom w:val="0"/>
      <w:divBdr>
        <w:top w:val="none" w:sz="0" w:space="0" w:color="auto"/>
        <w:left w:val="none" w:sz="0" w:space="0" w:color="auto"/>
        <w:bottom w:val="none" w:sz="0" w:space="0" w:color="auto"/>
        <w:right w:val="none" w:sz="0" w:space="0" w:color="auto"/>
      </w:divBdr>
    </w:div>
    <w:div w:id="100032116">
      <w:bodyDiv w:val="1"/>
      <w:marLeft w:val="0"/>
      <w:marRight w:val="0"/>
      <w:marTop w:val="0"/>
      <w:marBottom w:val="0"/>
      <w:divBdr>
        <w:top w:val="none" w:sz="0" w:space="0" w:color="auto"/>
        <w:left w:val="none" w:sz="0" w:space="0" w:color="auto"/>
        <w:bottom w:val="none" w:sz="0" w:space="0" w:color="auto"/>
        <w:right w:val="none" w:sz="0" w:space="0" w:color="auto"/>
      </w:divBdr>
    </w:div>
    <w:div w:id="112332654">
      <w:bodyDiv w:val="1"/>
      <w:marLeft w:val="0"/>
      <w:marRight w:val="0"/>
      <w:marTop w:val="0"/>
      <w:marBottom w:val="0"/>
      <w:divBdr>
        <w:top w:val="none" w:sz="0" w:space="0" w:color="auto"/>
        <w:left w:val="none" w:sz="0" w:space="0" w:color="auto"/>
        <w:bottom w:val="none" w:sz="0" w:space="0" w:color="auto"/>
        <w:right w:val="none" w:sz="0" w:space="0" w:color="auto"/>
      </w:divBdr>
    </w:div>
    <w:div w:id="119613761">
      <w:bodyDiv w:val="1"/>
      <w:marLeft w:val="0"/>
      <w:marRight w:val="0"/>
      <w:marTop w:val="0"/>
      <w:marBottom w:val="0"/>
      <w:divBdr>
        <w:top w:val="none" w:sz="0" w:space="0" w:color="auto"/>
        <w:left w:val="none" w:sz="0" w:space="0" w:color="auto"/>
        <w:bottom w:val="none" w:sz="0" w:space="0" w:color="auto"/>
        <w:right w:val="none" w:sz="0" w:space="0" w:color="auto"/>
      </w:divBdr>
      <w:divsChild>
        <w:div w:id="1117990225">
          <w:marLeft w:val="547"/>
          <w:marRight w:val="0"/>
          <w:marTop w:val="0"/>
          <w:marBottom w:val="0"/>
          <w:divBdr>
            <w:top w:val="none" w:sz="0" w:space="0" w:color="auto"/>
            <w:left w:val="none" w:sz="0" w:space="0" w:color="auto"/>
            <w:bottom w:val="none" w:sz="0" w:space="0" w:color="auto"/>
            <w:right w:val="none" w:sz="0" w:space="0" w:color="auto"/>
          </w:divBdr>
        </w:div>
        <w:div w:id="2144273892">
          <w:marLeft w:val="547"/>
          <w:marRight w:val="0"/>
          <w:marTop w:val="0"/>
          <w:marBottom w:val="0"/>
          <w:divBdr>
            <w:top w:val="none" w:sz="0" w:space="0" w:color="auto"/>
            <w:left w:val="none" w:sz="0" w:space="0" w:color="auto"/>
            <w:bottom w:val="none" w:sz="0" w:space="0" w:color="auto"/>
            <w:right w:val="none" w:sz="0" w:space="0" w:color="auto"/>
          </w:divBdr>
        </w:div>
      </w:divsChild>
    </w:div>
    <w:div w:id="149492311">
      <w:bodyDiv w:val="1"/>
      <w:marLeft w:val="0"/>
      <w:marRight w:val="0"/>
      <w:marTop w:val="0"/>
      <w:marBottom w:val="0"/>
      <w:divBdr>
        <w:top w:val="none" w:sz="0" w:space="0" w:color="auto"/>
        <w:left w:val="none" w:sz="0" w:space="0" w:color="auto"/>
        <w:bottom w:val="none" w:sz="0" w:space="0" w:color="auto"/>
        <w:right w:val="none" w:sz="0" w:space="0" w:color="auto"/>
      </w:divBdr>
    </w:div>
    <w:div w:id="177737901">
      <w:bodyDiv w:val="1"/>
      <w:marLeft w:val="0"/>
      <w:marRight w:val="0"/>
      <w:marTop w:val="0"/>
      <w:marBottom w:val="0"/>
      <w:divBdr>
        <w:top w:val="none" w:sz="0" w:space="0" w:color="auto"/>
        <w:left w:val="none" w:sz="0" w:space="0" w:color="auto"/>
        <w:bottom w:val="none" w:sz="0" w:space="0" w:color="auto"/>
        <w:right w:val="none" w:sz="0" w:space="0" w:color="auto"/>
      </w:divBdr>
      <w:divsChild>
        <w:div w:id="886644101">
          <w:marLeft w:val="547"/>
          <w:marRight w:val="0"/>
          <w:marTop w:val="0"/>
          <w:marBottom w:val="0"/>
          <w:divBdr>
            <w:top w:val="none" w:sz="0" w:space="0" w:color="auto"/>
            <w:left w:val="none" w:sz="0" w:space="0" w:color="auto"/>
            <w:bottom w:val="none" w:sz="0" w:space="0" w:color="auto"/>
            <w:right w:val="none" w:sz="0" w:space="0" w:color="auto"/>
          </w:divBdr>
        </w:div>
        <w:div w:id="1412969159">
          <w:marLeft w:val="547"/>
          <w:marRight w:val="0"/>
          <w:marTop w:val="0"/>
          <w:marBottom w:val="0"/>
          <w:divBdr>
            <w:top w:val="none" w:sz="0" w:space="0" w:color="auto"/>
            <w:left w:val="none" w:sz="0" w:space="0" w:color="auto"/>
            <w:bottom w:val="none" w:sz="0" w:space="0" w:color="auto"/>
            <w:right w:val="none" w:sz="0" w:space="0" w:color="auto"/>
          </w:divBdr>
        </w:div>
        <w:div w:id="1415736725">
          <w:marLeft w:val="547"/>
          <w:marRight w:val="0"/>
          <w:marTop w:val="0"/>
          <w:marBottom w:val="0"/>
          <w:divBdr>
            <w:top w:val="none" w:sz="0" w:space="0" w:color="auto"/>
            <w:left w:val="none" w:sz="0" w:space="0" w:color="auto"/>
            <w:bottom w:val="none" w:sz="0" w:space="0" w:color="auto"/>
            <w:right w:val="none" w:sz="0" w:space="0" w:color="auto"/>
          </w:divBdr>
        </w:div>
      </w:divsChild>
    </w:div>
    <w:div w:id="184951447">
      <w:bodyDiv w:val="1"/>
      <w:marLeft w:val="0"/>
      <w:marRight w:val="0"/>
      <w:marTop w:val="0"/>
      <w:marBottom w:val="0"/>
      <w:divBdr>
        <w:top w:val="none" w:sz="0" w:space="0" w:color="auto"/>
        <w:left w:val="none" w:sz="0" w:space="0" w:color="auto"/>
        <w:bottom w:val="none" w:sz="0" w:space="0" w:color="auto"/>
        <w:right w:val="none" w:sz="0" w:space="0" w:color="auto"/>
      </w:divBdr>
    </w:div>
    <w:div w:id="188180224">
      <w:bodyDiv w:val="1"/>
      <w:marLeft w:val="0"/>
      <w:marRight w:val="0"/>
      <w:marTop w:val="0"/>
      <w:marBottom w:val="0"/>
      <w:divBdr>
        <w:top w:val="none" w:sz="0" w:space="0" w:color="auto"/>
        <w:left w:val="none" w:sz="0" w:space="0" w:color="auto"/>
        <w:bottom w:val="none" w:sz="0" w:space="0" w:color="auto"/>
        <w:right w:val="none" w:sz="0" w:space="0" w:color="auto"/>
      </w:divBdr>
    </w:div>
    <w:div w:id="213583229">
      <w:bodyDiv w:val="1"/>
      <w:marLeft w:val="0"/>
      <w:marRight w:val="0"/>
      <w:marTop w:val="0"/>
      <w:marBottom w:val="0"/>
      <w:divBdr>
        <w:top w:val="none" w:sz="0" w:space="0" w:color="auto"/>
        <w:left w:val="none" w:sz="0" w:space="0" w:color="auto"/>
        <w:bottom w:val="none" w:sz="0" w:space="0" w:color="auto"/>
        <w:right w:val="none" w:sz="0" w:space="0" w:color="auto"/>
      </w:divBdr>
    </w:div>
    <w:div w:id="220992371">
      <w:bodyDiv w:val="1"/>
      <w:marLeft w:val="0"/>
      <w:marRight w:val="0"/>
      <w:marTop w:val="0"/>
      <w:marBottom w:val="0"/>
      <w:divBdr>
        <w:top w:val="none" w:sz="0" w:space="0" w:color="auto"/>
        <w:left w:val="none" w:sz="0" w:space="0" w:color="auto"/>
        <w:bottom w:val="none" w:sz="0" w:space="0" w:color="auto"/>
        <w:right w:val="none" w:sz="0" w:space="0" w:color="auto"/>
      </w:divBdr>
    </w:div>
    <w:div w:id="247157986">
      <w:bodyDiv w:val="1"/>
      <w:marLeft w:val="0"/>
      <w:marRight w:val="0"/>
      <w:marTop w:val="0"/>
      <w:marBottom w:val="0"/>
      <w:divBdr>
        <w:top w:val="none" w:sz="0" w:space="0" w:color="auto"/>
        <w:left w:val="none" w:sz="0" w:space="0" w:color="auto"/>
        <w:bottom w:val="none" w:sz="0" w:space="0" w:color="auto"/>
        <w:right w:val="none" w:sz="0" w:space="0" w:color="auto"/>
      </w:divBdr>
    </w:div>
    <w:div w:id="248782491">
      <w:bodyDiv w:val="1"/>
      <w:marLeft w:val="0"/>
      <w:marRight w:val="0"/>
      <w:marTop w:val="0"/>
      <w:marBottom w:val="0"/>
      <w:divBdr>
        <w:top w:val="none" w:sz="0" w:space="0" w:color="auto"/>
        <w:left w:val="none" w:sz="0" w:space="0" w:color="auto"/>
        <w:bottom w:val="none" w:sz="0" w:space="0" w:color="auto"/>
        <w:right w:val="none" w:sz="0" w:space="0" w:color="auto"/>
      </w:divBdr>
    </w:div>
    <w:div w:id="249511348">
      <w:bodyDiv w:val="1"/>
      <w:marLeft w:val="0"/>
      <w:marRight w:val="0"/>
      <w:marTop w:val="0"/>
      <w:marBottom w:val="0"/>
      <w:divBdr>
        <w:top w:val="none" w:sz="0" w:space="0" w:color="auto"/>
        <w:left w:val="none" w:sz="0" w:space="0" w:color="auto"/>
        <w:bottom w:val="none" w:sz="0" w:space="0" w:color="auto"/>
        <w:right w:val="none" w:sz="0" w:space="0" w:color="auto"/>
      </w:divBdr>
    </w:div>
    <w:div w:id="270473189">
      <w:bodyDiv w:val="1"/>
      <w:marLeft w:val="0"/>
      <w:marRight w:val="0"/>
      <w:marTop w:val="0"/>
      <w:marBottom w:val="0"/>
      <w:divBdr>
        <w:top w:val="none" w:sz="0" w:space="0" w:color="auto"/>
        <w:left w:val="none" w:sz="0" w:space="0" w:color="auto"/>
        <w:bottom w:val="none" w:sz="0" w:space="0" w:color="auto"/>
        <w:right w:val="none" w:sz="0" w:space="0" w:color="auto"/>
      </w:divBdr>
    </w:div>
    <w:div w:id="280722167">
      <w:bodyDiv w:val="1"/>
      <w:marLeft w:val="0"/>
      <w:marRight w:val="0"/>
      <w:marTop w:val="0"/>
      <w:marBottom w:val="0"/>
      <w:divBdr>
        <w:top w:val="none" w:sz="0" w:space="0" w:color="auto"/>
        <w:left w:val="none" w:sz="0" w:space="0" w:color="auto"/>
        <w:bottom w:val="none" w:sz="0" w:space="0" w:color="auto"/>
        <w:right w:val="none" w:sz="0" w:space="0" w:color="auto"/>
      </w:divBdr>
    </w:div>
    <w:div w:id="302780758">
      <w:bodyDiv w:val="1"/>
      <w:marLeft w:val="0"/>
      <w:marRight w:val="0"/>
      <w:marTop w:val="0"/>
      <w:marBottom w:val="0"/>
      <w:divBdr>
        <w:top w:val="none" w:sz="0" w:space="0" w:color="auto"/>
        <w:left w:val="none" w:sz="0" w:space="0" w:color="auto"/>
        <w:bottom w:val="none" w:sz="0" w:space="0" w:color="auto"/>
        <w:right w:val="none" w:sz="0" w:space="0" w:color="auto"/>
      </w:divBdr>
    </w:div>
    <w:div w:id="337654220">
      <w:bodyDiv w:val="1"/>
      <w:marLeft w:val="0"/>
      <w:marRight w:val="0"/>
      <w:marTop w:val="0"/>
      <w:marBottom w:val="0"/>
      <w:divBdr>
        <w:top w:val="none" w:sz="0" w:space="0" w:color="auto"/>
        <w:left w:val="none" w:sz="0" w:space="0" w:color="auto"/>
        <w:bottom w:val="none" w:sz="0" w:space="0" w:color="auto"/>
        <w:right w:val="none" w:sz="0" w:space="0" w:color="auto"/>
      </w:divBdr>
    </w:div>
    <w:div w:id="341395690">
      <w:bodyDiv w:val="1"/>
      <w:marLeft w:val="0"/>
      <w:marRight w:val="0"/>
      <w:marTop w:val="0"/>
      <w:marBottom w:val="0"/>
      <w:divBdr>
        <w:top w:val="none" w:sz="0" w:space="0" w:color="auto"/>
        <w:left w:val="none" w:sz="0" w:space="0" w:color="auto"/>
        <w:bottom w:val="none" w:sz="0" w:space="0" w:color="auto"/>
        <w:right w:val="none" w:sz="0" w:space="0" w:color="auto"/>
      </w:divBdr>
    </w:div>
    <w:div w:id="371076633">
      <w:bodyDiv w:val="1"/>
      <w:marLeft w:val="0"/>
      <w:marRight w:val="0"/>
      <w:marTop w:val="0"/>
      <w:marBottom w:val="0"/>
      <w:divBdr>
        <w:top w:val="none" w:sz="0" w:space="0" w:color="auto"/>
        <w:left w:val="none" w:sz="0" w:space="0" w:color="auto"/>
        <w:bottom w:val="none" w:sz="0" w:space="0" w:color="auto"/>
        <w:right w:val="none" w:sz="0" w:space="0" w:color="auto"/>
      </w:divBdr>
    </w:div>
    <w:div w:id="400566946">
      <w:bodyDiv w:val="1"/>
      <w:marLeft w:val="0"/>
      <w:marRight w:val="0"/>
      <w:marTop w:val="0"/>
      <w:marBottom w:val="0"/>
      <w:divBdr>
        <w:top w:val="none" w:sz="0" w:space="0" w:color="auto"/>
        <w:left w:val="none" w:sz="0" w:space="0" w:color="auto"/>
        <w:bottom w:val="none" w:sz="0" w:space="0" w:color="auto"/>
        <w:right w:val="none" w:sz="0" w:space="0" w:color="auto"/>
      </w:divBdr>
    </w:div>
    <w:div w:id="415976392">
      <w:bodyDiv w:val="1"/>
      <w:marLeft w:val="0"/>
      <w:marRight w:val="0"/>
      <w:marTop w:val="0"/>
      <w:marBottom w:val="0"/>
      <w:divBdr>
        <w:top w:val="none" w:sz="0" w:space="0" w:color="auto"/>
        <w:left w:val="none" w:sz="0" w:space="0" w:color="auto"/>
        <w:bottom w:val="none" w:sz="0" w:space="0" w:color="auto"/>
        <w:right w:val="none" w:sz="0" w:space="0" w:color="auto"/>
      </w:divBdr>
    </w:div>
    <w:div w:id="432634534">
      <w:bodyDiv w:val="1"/>
      <w:marLeft w:val="0"/>
      <w:marRight w:val="0"/>
      <w:marTop w:val="0"/>
      <w:marBottom w:val="0"/>
      <w:divBdr>
        <w:top w:val="none" w:sz="0" w:space="0" w:color="auto"/>
        <w:left w:val="none" w:sz="0" w:space="0" w:color="auto"/>
        <w:bottom w:val="none" w:sz="0" w:space="0" w:color="auto"/>
        <w:right w:val="none" w:sz="0" w:space="0" w:color="auto"/>
      </w:divBdr>
    </w:div>
    <w:div w:id="444424506">
      <w:bodyDiv w:val="1"/>
      <w:marLeft w:val="0"/>
      <w:marRight w:val="0"/>
      <w:marTop w:val="0"/>
      <w:marBottom w:val="0"/>
      <w:divBdr>
        <w:top w:val="none" w:sz="0" w:space="0" w:color="auto"/>
        <w:left w:val="none" w:sz="0" w:space="0" w:color="auto"/>
        <w:bottom w:val="none" w:sz="0" w:space="0" w:color="auto"/>
        <w:right w:val="none" w:sz="0" w:space="0" w:color="auto"/>
      </w:divBdr>
    </w:div>
    <w:div w:id="455298763">
      <w:bodyDiv w:val="1"/>
      <w:marLeft w:val="0"/>
      <w:marRight w:val="0"/>
      <w:marTop w:val="0"/>
      <w:marBottom w:val="0"/>
      <w:divBdr>
        <w:top w:val="none" w:sz="0" w:space="0" w:color="auto"/>
        <w:left w:val="none" w:sz="0" w:space="0" w:color="auto"/>
        <w:bottom w:val="none" w:sz="0" w:space="0" w:color="auto"/>
        <w:right w:val="none" w:sz="0" w:space="0" w:color="auto"/>
      </w:divBdr>
    </w:div>
    <w:div w:id="474224231">
      <w:bodyDiv w:val="1"/>
      <w:marLeft w:val="0"/>
      <w:marRight w:val="0"/>
      <w:marTop w:val="0"/>
      <w:marBottom w:val="0"/>
      <w:divBdr>
        <w:top w:val="none" w:sz="0" w:space="0" w:color="auto"/>
        <w:left w:val="none" w:sz="0" w:space="0" w:color="auto"/>
        <w:bottom w:val="none" w:sz="0" w:space="0" w:color="auto"/>
        <w:right w:val="none" w:sz="0" w:space="0" w:color="auto"/>
      </w:divBdr>
    </w:div>
    <w:div w:id="484510947">
      <w:bodyDiv w:val="1"/>
      <w:marLeft w:val="0"/>
      <w:marRight w:val="0"/>
      <w:marTop w:val="0"/>
      <w:marBottom w:val="0"/>
      <w:divBdr>
        <w:top w:val="none" w:sz="0" w:space="0" w:color="auto"/>
        <w:left w:val="none" w:sz="0" w:space="0" w:color="auto"/>
        <w:bottom w:val="none" w:sz="0" w:space="0" w:color="auto"/>
        <w:right w:val="none" w:sz="0" w:space="0" w:color="auto"/>
      </w:divBdr>
    </w:div>
    <w:div w:id="508445535">
      <w:bodyDiv w:val="1"/>
      <w:marLeft w:val="0"/>
      <w:marRight w:val="0"/>
      <w:marTop w:val="0"/>
      <w:marBottom w:val="0"/>
      <w:divBdr>
        <w:top w:val="none" w:sz="0" w:space="0" w:color="auto"/>
        <w:left w:val="none" w:sz="0" w:space="0" w:color="auto"/>
        <w:bottom w:val="none" w:sz="0" w:space="0" w:color="auto"/>
        <w:right w:val="none" w:sz="0" w:space="0" w:color="auto"/>
      </w:divBdr>
      <w:divsChild>
        <w:div w:id="1599172626">
          <w:marLeft w:val="547"/>
          <w:marRight w:val="0"/>
          <w:marTop w:val="0"/>
          <w:marBottom w:val="0"/>
          <w:divBdr>
            <w:top w:val="none" w:sz="0" w:space="0" w:color="auto"/>
            <w:left w:val="none" w:sz="0" w:space="0" w:color="auto"/>
            <w:bottom w:val="none" w:sz="0" w:space="0" w:color="auto"/>
            <w:right w:val="none" w:sz="0" w:space="0" w:color="auto"/>
          </w:divBdr>
        </w:div>
        <w:div w:id="1889219199">
          <w:marLeft w:val="547"/>
          <w:marRight w:val="0"/>
          <w:marTop w:val="0"/>
          <w:marBottom w:val="0"/>
          <w:divBdr>
            <w:top w:val="none" w:sz="0" w:space="0" w:color="auto"/>
            <w:left w:val="none" w:sz="0" w:space="0" w:color="auto"/>
            <w:bottom w:val="none" w:sz="0" w:space="0" w:color="auto"/>
            <w:right w:val="none" w:sz="0" w:space="0" w:color="auto"/>
          </w:divBdr>
        </w:div>
      </w:divsChild>
    </w:div>
    <w:div w:id="514542543">
      <w:bodyDiv w:val="1"/>
      <w:marLeft w:val="0"/>
      <w:marRight w:val="0"/>
      <w:marTop w:val="0"/>
      <w:marBottom w:val="0"/>
      <w:divBdr>
        <w:top w:val="none" w:sz="0" w:space="0" w:color="auto"/>
        <w:left w:val="none" w:sz="0" w:space="0" w:color="auto"/>
        <w:bottom w:val="none" w:sz="0" w:space="0" w:color="auto"/>
        <w:right w:val="none" w:sz="0" w:space="0" w:color="auto"/>
      </w:divBdr>
    </w:div>
    <w:div w:id="536163666">
      <w:bodyDiv w:val="1"/>
      <w:marLeft w:val="0"/>
      <w:marRight w:val="0"/>
      <w:marTop w:val="0"/>
      <w:marBottom w:val="0"/>
      <w:divBdr>
        <w:top w:val="none" w:sz="0" w:space="0" w:color="auto"/>
        <w:left w:val="none" w:sz="0" w:space="0" w:color="auto"/>
        <w:bottom w:val="none" w:sz="0" w:space="0" w:color="auto"/>
        <w:right w:val="none" w:sz="0" w:space="0" w:color="auto"/>
      </w:divBdr>
    </w:div>
    <w:div w:id="551620838">
      <w:bodyDiv w:val="1"/>
      <w:marLeft w:val="0"/>
      <w:marRight w:val="0"/>
      <w:marTop w:val="0"/>
      <w:marBottom w:val="0"/>
      <w:divBdr>
        <w:top w:val="none" w:sz="0" w:space="0" w:color="auto"/>
        <w:left w:val="none" w:sz="0" w:space="0" w:color="auto"/>
        <w:bottom w:val="none" w:sz="0" w:space="0" w:color="auto"/>
        <w:right w:val="none" w:sz="0" w:space="0" w:color="auto"/>
      </w:divBdr>
    </w:div>
    <w:div w:id="561214680">
      <w:bodyDiv w:val="1"/>
      <w:marLeft w:val="0"/>
      <w:marRight w:val="0"/>
      <w:marTop w:val="0"/>
      <w:marBottom w:val="0"/>
      <w:divBdr>
        <w:top w:val="none" w:sz="0" w:space="0" w:color="auto"/>
        <w:left w:val="none" w:sz="0" w:space="0" w:color="auto"/>
        <w:bottom w:val="none" w:sz="0" w:space="0" w:color="auto"/>
        <w:right w:val="none" w:sz="0" w:space="0" w:color="auto"/>
      </w:divBdr>
    </w:div>
    <w:div w:id="565802464">
      <w:bodyDiv w:val="1"/>
      <w:marLeft w:val="0"/>
      <w:marRight w:val="0"/>
      <w:marTop w:val="0"/>
      <w:marBottom w:val="0"/>
      <w:divBdr>
        <w:top w:val="none" w:sz="0" w:space="0" w:color="auto"/>
        <w:left w:val="none" w:sz="0" w:space="0" w:color="auto"/>
        <w:bottom w:val="none" w:sz="0" w:space="0" w:color="auto"/>
        <w:right w:val="none" w:sz="0" w:space="0" w:color="auto"/>
      </w:divBdr>
    </w:div>
    <w:div w:id="571934189">
      <w:bodyDiv w:val="1"/>
      <w:marLeft w:val="0"/>
      <w:marRight w:val="0"/>
      <w:marTop w:val="0"/>
      <w:marBottom w:val="0"/>
      <w:divBdr>
        <w:top w:val="none" w:sz="0" w:space="0" w:color="auto"/>
        <w:left w:val="none" w:sz="0" w:space="0" w:color="auto"/>
        <w:bottom w:val="none" w:sz="0" w:space="0" w:color="auto"/>
        <w:right w:val="none" w:sz="0" w:space="0" w:color="auto"/>
      </w:divBdr>
    </w:div>
    <w:div w:id="576868488">
      <w:bodyDiv w:val="1"/>
      <w:marLeft w:val="0"/>
      <w:marRight w:val="0"/>
      <w:marTop w:val="0"/>
      <w:marBottom w:val="0"/>
      <w:divBdr>
        <w:top w:val="none" w:sz="0" w:space="0" w:color="auto"/>
        <w:left w:val="none" w:sz="0" w:space="0" w:color="auto"/>
        <w:bottom w:val="none" w:sz="0" w:space="0" w:color="auto"/>
        <w:right w:val="none" w:sz="0" w:space="0" w:color="auto"/>
      </w:divBdr>
      <w:divsChild>
        <w:div w:id="36781158">
          <w:marLeft w:val="547"/>
          <w:marRight w:val="0"/>
          <w:marTop w:val="0"/>
          <w:marBottom w:val="0"/>
          <w:divBdr>
            <w:top w:val="none" w:sz="0" w:space="0" w:color="auto"/>
            <w:left w:val="none" w:sz="0" w:space="0" w:color="auto"/>
            <w:bottom w:val="none" w:sz="0" w:space="0" w:color="auto"/>
            <w:right w:val="none" w:sz="0" w:space="0" w:color="auto"/>
          </w:divBdr>
        </w:div>
      </w:divsChild>
    </w:div>
    <w:div w:id="604382905">
      <w:bodyDiv w:val="1"/>
      <w:marLeft w:val="0"/>
      <w:marRight w:val="0"/>
      <w:marTop w:val="0"/>
      <w:marBottom w:val="0"/>
      <w:divBdr>
        <w:top w:val="none" w:sz="0" w:space="0" w:color="auto"/>
        <w:left w:val="none" w:sz="0" w:space="0" w:color="auto"/>
        <w:bottom w:val="none" w:sz="0" w:space="0" w:color="auto"/>
        <w:right w:val="none" w:sz="0" w:space="0" w:color="auto"/>
      </w:divBdr>
    </w:div>
    <w:div w:id="626861449">
      <w:bodyDiv w:val="1"/>
      <w:marLeft w:val="0"/>
      <w:marRight w:val="0"/>
      <w:marTop w:val="0"/>
      <w:marBottom w:val="0"/>
      <w:divBdr>
        <w:top w:val="none" w:sz="0" w:space="0" w:color="auto"/>
        <w:left w:val="none" w:sz="0" w:space="0" w:color="auto"/>
        <w:bottom w:val="none" w:sz="0" w:space="0" w:color="auto"/>
        <w:right w:val="none" w:sz="0" w:space="0" w:color="auto"/>
      </w:divBdr>
      <w:divsChild>
        <w:div w:id="397754694">
          <w:marLeft w:val="0"/>
          <w:marRight w:val="0"/>
          <w:marTop w:val="0"/>
          <w:marBottom w:val="0"/>
          <w:divBdr>
            <w:top w:val="none" w:sz="0" w:space="0" w:color="auto"/>
            <w:left w:val="none" w:sz="0" w:space="0" w:color="auto"/>
            <w:bottom w:val="none" w:sz="0" w:space="0" w:color="auto"/>
            <w:right w:val="none" w:sz="0" w:space="0" w:color="auto"/>
          </w:divBdr>
          <w:divsChild>
            <w:div w:id="1098409218">
              <w:marLeft w:val="0"/>
              <w:marRight w:val="0"/>
              <w:marTop w:val="30"/>
              <w:marBottom w:val="30"/>
              <w:divBdr>
                <w:top w:val="none" w:sz="0" w:space="0" w:color="auto"/>
                <w:left w:val="none" w:sz="0" w:space="0" w:color="auto"/>
                <w:bottom w:val="none" w:sz="0" w:space="0" w:color="auto"/>
                <w:right w:val="none" w:sz="0" w:space="0" w:color="auto"/>
              </w:divBdr>
              <w:divsChild>
                <w:div w:id="95372250">
                  <w:marLeft w:val="0"/>
                  <w:marRight w:val="0"/>
                  <w:marTop w:val="0"/>
                  <w:marBottom w:val="0"/>
                  <w:divBdr>
                    <w:top w:val="none" w:sz="0" w:space="0" w:color="auto"/>
                    <w:left w:val="none" w:sz="0" w:space="0" w:color="auto"/>
                    <w:bottom w:val="none" w:sz="0" w:space="0" w:color="auto"/>
                    <w:right w:val="none" w:sz="0" w:space="0" w:color="auto"/>
                  </w:divBdr>
                  <w:divsChild>
                    <w:div w:id="110978495">
                      <w:marLeft w:val="0"/>
                      <w:marRight w:val="0"/>
                      <w:marTop w:val="0"/>
                      <w:marBottom w:val="0"/>
                      <w:divBdr>
                        <w:top w:val="none" w:sz="0" w:space="0" w:color="auto"/>
                        <w:left w:val="none" w:sz="0" w:space="0" w:color="auto"/>
                        <w:bottom w:val="none" w:sz="0" w:space="0" w:color="auto"/>
                        <w:right w:val="none" w:sz="0" w:space="0" w:color="auto"/>
                      </w:divBdr>
                    </w:div>
                  </w:divsChild>
                </w:div>
                <w:div w:id="99379814">
                  <w:marLeft w:val="0"/>
                  <w:marRight w:val="0"/>
                  <w:marTop w:val="0"/>
                  <w:marBottom w:val="0"/>
                  <w:divBdr>
                    <w:top w:val="none" w:sz="0" w:space="0" w:color="auto"/>
                    <w:left w:val="none" w:sz="0" w:space="0" w:color="auto"/>
                    <w:bottom w:val="none" w:sz="0" w:space="0" w:color="auto"/>
                    <w:right w:val="none" w:sz="0" w:space="0" w:color="auto"/>
                  </w:divBdr>
                  <w:divsChild>
                    <w:div w:id="652412602">
                      <w:marLeft w:val="0"/>
                      <w:marRight w:val="0"/>
                      <w:marTop w:val="0"/>
                      <w:marBottom w:val="0"/>
                      <w:divBdr>
                        <w:top w:val="none" w:sz="0" w:space="0" w:color="auto"/>
                        <w:left w:val="none" w:sz="0" w:space="0" w:color="auto"/>
                        <w:bottom w:val="none" w:sz="0" w:space="0" w:color="auto"/>
                        <w:right w:val="none" w:sz="0" w:space="0" w:color="auto"/>
                      </w:divBdr>
                    </w:div>
                  </w:divsChild>
                </w:div>
                <w:div w:id="299305855">
                  <w:marLeft w:val="0"/>
                  <w:marRight w:val="0"/>
                  <w:marTop w:val="0"/>
                  <w:marBottom w:val="0"/>
                  <w:divBdr>
                    <w:top w:val="none" w:sz="0" w:space="0" w:color="auto"/>
                    <w:left w:val="none" w:sz="0" w:space="0" w:color="auto"/>
                    <w:bottom w:val="none" w:sz="0" w:space="0" w:color="auto"/>
                    <w:right w:val="none" w:sz="0" w:space="0" w:color="auto"/>
                  </w:divBdr>
                  <w:divsChild>
                    <w:div w:id="1287740643">
                      <w:marLeft w:val="0"/>
                      <w:marRight w:val="0"/>
                      <w:marTop w:val="0"/>
                      <w:marBottom w:val="0"/>
                      <w:divBdr>
                        <w:top w:val="none" w:sz="0" w:space="0" w:color="auto"/>
                        <w:left w:val="none" w:sz="0" w:space="0" w:color="auto"/>
                        <w:bottom w:val="none" w:sz="0" w:space="0" w:color="auto"/>
                        <w:right w:val="none" w:sz="0" w:space="0" w:color="auto"/>
                      </w:divBdr>
                    </w:div>
                  </w:divsChild>
                </w:div>
                <w:div w:id="324553194">
                  <w:marLeft w:val="0"/>
                  <w:marRight w:val="0"/>
                  <w:marTop w:val="0"/>
                  <w:marBottom w:val="0"/>
                  <w:divBdr>
                    <w:top w:val="none" w:sz="0" w:space="0" w:color="auto"/>
                    <w:left w:val="none" w:sz="0" w:space="0" w:color="auto"/>
                    <w:bottom w:val="none" w:sz="0" w:space="0" w:color="auto"/>
                    <w:right w:val="none" w:sz="0" w:space="0" w:color="auto"/>
                  </w:divBdr>
                  <w:divsChild>
                    <w:div w:id="217715410">
                      <w:marLeft w:val="0"/>
                      <w:marRight w:val="0"/>
                      <w:marTop w:val="0"/>
                      <w:marBottom w:val="0"/>
                      <w:divBdr>
                        <w:top w:val="none" w:sz="0" w:space="0" w:color="auto"/>
                        <w:left w:val="none" w:sz="0" w:space="0" w:color="auto"/>
                        <w:bottom w:val="none" w:sz="0" w:space="0" w:color="auto"/>
                        <w:right w:val="none" w:sz="0" w:space="0" w:color="auto"/>
                      </w:divBdr>
                    </w:div>
                  </w:divsChild>
                </w:div>
                <w:div w:id="334723730">
                  <w:marLeft w:val="0"/>
                  <w:marRight w:val="0"/>
                  <w:marTop w:val="0"/>
                  <w:marBottom w:val="0"/>
                  <w:divBdr>
                    <w:top w:val="none" w:sz="0" w:space="0" w:color="auto"/>
                    <w:left w:val="none" w:sz="0" w:space="0" w:color="auto"/>
                    <w:bottom w:val="none" w:sz="0" w:space="0" w:color="auto"/>
                    <w:right w:val="none" w:sz="0" w:space="0" w:color="auto"/>
                  </w:divBdr>
                  <w:divsChild>
                    <w:div w:id="202180979">
                      <w:marLeft w:val="0"/>
                      <w:marRight w:val="0"/>
                      <w:marTop w:val="0"/>
                      <w:marBottom w:val="0"/>
                      <w:divBdr>
                        <w:top w:val="none" w:sz="0" w:space="0" w:color="auto"/>
                        <w:left w:val="none" w:sz="0" w:space="0" w:color="auto"/>
                        <w:bottom w:val="none" w:sz="0" w:space="0" w:color="auto"/>
                        <w:right w:val="none" w:sz="0" w:space="0" w:color="auto"/>
                      </w:divBdr>
                    </w:div>
                  </w:divsChild>
                </w:div>
                <w:div w:id="401100000">
                  <w:marLeft w:val="0"/>
                  <w:marRight w:val="0"/>
                  <w:marTop w:val="0"/>
                  <w:marBottom w:val="0"/>
                  <w:divBdr>
                    <w:top w:val="none" w:sz="0" w:space="0" w:color="auto"/>
                    <w:left w:val="none" w:sz="0" w:space="0" w:color="auto"/>
                    <w:bottom w:val="none" w:sz="0" w:space="0" w:color="auto"/>
                    <w:right w:val="none" w:sz="0" w:space="0" w:color="auto"/>
                  </w:divBdr>
                  <w:divsChild>
                    <w:div w:id="1586571150">
                      <w:marLeft w:val="0"/>
                      <w:marRight w:val="0"/>
                      <w:marTop w:val="0"/>
                      <w:marBottom w:val="0"/>
                      <w:divBdr>
                        <w:top w:val="none" w:sz="0" w:space="0" w:color="auto"/>
                        <w:left w:val="none" w:sz="0" w:space="0" w:color="auto"/>
                        <w:bottom w:val="none" w:sz="0" w:space="0" w:color="auto"/>
                        <w:right w:val="none" w:sz="0" w:space="0" w:color="auto"/>
                      </w:divBdr>
                    </w:div>
                  </w:divsChild>
                </w:div>
                <w:div w:id="404768030">
                  <w:marLeft w:val="0"/>
                  <w:marRight w:val="0"/>
                  <w:marTop w:val="0"/>
                  <w:marBottom w:val="0"/>
                  <w:divBdr>
                    <w:top w:val="none" w:sz="0" w:space="0" w:color="auto"/>
                    <w:left w:val="none" w:sz="0" w:space="0" w:color="auto"/>
                    <w:bottom w:val="none" w:sz="0" w:space="0" w:color="auto"/>
                    <w:right w:val="none" w:sz="0" w:space="0" w:color="auto"/>
                  </w:divBdr>
                  <w:divsChild>
                    <w:div w:id="211353617">
                      <w:marLeft w:val="0"/>
                      <w:marRight w:val="0"/>
                      <w:marTop w:val="0"/>
                      <w:marBottom w:val="0"/>
                      <w:divBdr>
                        <w:top w:val="none" w:sz="0" w:space="0" w:color="auto"/>
                        <w:left w:val="none" w:sz="0" w:space="0" w:color="auto"/>
                        <w:bottom w:val="none" w:sz="0" w:space="0" w:color="auto"/>
                        <w:right w:val="none" w:sz="0" w:space="0" w:color="auto"/>
                      </w:divBdr>
                    </w:div>
                  </w:divsChild>
                </w:div>
                <w:div w:id="776875410">
                  <w:marLeft w:val="0"/>
                  <w:marRight w:val="0"/>
                  <w:marTop w:val="0"/>
                  <w:marBottom w:val="0"/>
                  <w:divBdr>
                    <w:top w:val="none" w:sz="0" w:space="0" w:color="auto"/>
                    <w:left w:val="none" w:sz="0" w:space="0" w:color="auto"/>
                    <w:bottom w:val="none" w:sz="0" w:space="0" w:color="auto"/>
                    <w:right w:val="none" w:sz="0" w:space="0" w:color="auto"/>
                  </w:divBdr>
                  <w:divsChild>
                    <w:div w:id="1445080919">
                      <w:marLeft w:val="0"/>
                      <w:marRight w:val="0"/>
                      <w:marTop w:val="0"/>
                      <w:marBottom w:val="0"/>
                      <w:divBdr>
                        <w:top w:val="none" w:sz="0" w:space="0" w:color="auto"/>
                        <w:left w:val="none" w:sz="0" w:space="0" w:color="auto"/>
                        <w:bottom w:val="none" w:sz="0" w:space="0" w:color="auto"/>
                        <w:right w:val="none" w:sz="0" w:space="0" w:color="auto"/>
                      </w:divBdr>
                    </w:div>
                  </w:divsChild>
                </w:div>
                <w:div w:id="834682478">
                  <w:marLeft w:val="0"/>
                  <w:marRight w:val="0"/>
                  <w:marTop w:val="0"/>
                  <w:marBottom w:val="0"/>
                  <w:divBdr>
                    <w:top w:val="none" w:sz="0" w:space="0" w:color="auto"/>
                    <w:left w:val="none" w:sz="0" w:space="0" w:color="auto"/>
                    <w:bottom w:val="none" w:sz="0" w:space="0" w:color="auto"/>
                    <w:right w:val="none" w:sz="0" w:space="0" w:color="auto"/>
                  </w:divBdr>
                  <w:divsChild>
                    <w:div w:id="837379601">
                      <w:marLeft w:val="0"/>
                      <w:marRight w:val="0"/>
                      <w:marTop w:val="0"/>
                      <w:marBottom w:val="0"/>
                      <w:divBdr>
                        <w:top w:val="none" w:sz="0" w:space="0" w:color="auto"/>
                        <w:left w:val="none" w:sz="0" w:space="0" w:color="auto"/>
                        <w:bottom w:val="none" w:sz="0" w:space="0" w:color="auto"/>
                        <w:right w:val="none" w:sz="0" w:space="0" w:color="auto"/>
                      </w:divBdr>
                    </w:div>
                  </w:divsChild>
                </w:div>
                <w:div w:id="1062214451">
                  <w:marLeft w:val="0"/>
                  <w:marRight w:val="0"/>
                  <w:marTop w:val="0"/>
                  <w:marBottom w:val="0"/>
                  <w:divBdr>
                    <w:top w:val="none" w:sz="0" w:space="0" w:color="auto"/>
                    <w:left w:val="none" w:sz="0" w:space="0" w:color="auto"/>
                    <w:bottom w:val="none" w:sz="0" w:space="0" w:color="auto"/>
                    <w:right w:val="none" w:sz="0" w:space="0" w:color="auto"/>
                  </w:divBdr>
                  <w:divsChild>
                    <w:div w:id="487092440">
                      <w:marLeft w:val="0"/>
                      <w:marRight w:val="0"/>
                      <w:marTop w:val="0"/>
                      <w:marBottom w:val="0"/>
                      <w:divBdr>
                        <w:top w:val="none" w:sz="0" w:space="0" w:color="auto"/>
                        <w:left w:val="none" w:sz="0" w:space="0" w:color="auto"/>
                        <w:bottom w:val="none" w:sz="0" w:space="0" w:color="auto"/>
                        <w:right w:val="none" w:sz="0" w:space="0" w:color="auto"/>
                      </w:divBdr>
                    </w:div>
                  </w:divsChild>
                </w:div>
                <w:div w:id="1153987309">
                  <w:marLeft w:val="0"/>
                  <w:marRight w:val="0"/>
                  <w:marTop w:val="0"/>
                  <w:marBottom w:val="0"/>
                  <w:divBdr>
                    <w:top w:val="none" w:sz="0" w:space="0" w:color="auto"/>
                    <w:left w:val="none" w:sz="0" w:space="0" w:color="auto"/>
                    <w:bottom w:val="none" w:sz="0" w:space="0" w:color="auto"/>
                    <w:right w:val="none" w:sz="0" w:space="0" w:color="auto"/>
                  </w:divBdr>
                  <w:divsChild>
                    <w:div w:id="149642829">
                      <w:marLeft w:val="0"/>
                      <w:marRight w:val="0"/>
                      <w:marTop w:val="0"/>
                      <w:marBottom w:val="0"/>
                      <w:divBdr>
                        <w:top w:val="none" w:sz="0" w:space="0" w:color="auto"/>
                        <w:left w:val="none" w:sz="0" w:space="0" w:color="auto"/>
                        <w:bottom w:val="none" w:sz="0" w:space="0" w:color="auto"/>
                        <w:right w:val="none" w:sz="0" w:space="0" w:color="auto"/>
                      </w:divBdr>
                    </w:div>
                  </w:divsChild>
                </w:div>
                <w:div w:id="1169326058">
                  <w:marLeft w:val="0"/>
                  <w:marRight w:val="0"/>
                  <w:marTop w:val="0"/>
                  <w:marBottom w:val="0"/>
                  <w:divBdr>
                    <w:top w:val="none" w:sz="0" w:space="0" w:color="auto"/>
                    <w:left w:val="none" w:sz="0" w:space="0" w:color="auto"/>
                    <w:bottom w:val="none" w:sz="0" w:space="0" w:color="auto"/>
                    <w:right w:val="none" w:sz="0" w:space="0" w:color="auto"/>
                  </w:divBdr>
                  <w:divsChild>
                    <w:div w:id="1736778483">
                      <w:marLeft w:val="0"/>
                      <w:marRight w:val="0"/>
                      <w:marTop w:val="0"/>
                      <w:marBottom w:val="0"/>
                      <w:divBdr>
                        <w:top w:val="none" w:sz="0" w:space="0" w:color="auto"/>
                        <w:left w:val="none" w:sz="0" w:space="0" w:color="auto"/>
                        <w:bottom w:val="none" w:sz="0" w:space="0" w:color="auto"/>
                        <w:right w:val="none" w:sz="0" w:space="0" w:color="auto"/>
                      </w:divBdr>
                    </w:div>
                  </w:divsChild>
                </w:div>
                <w:div w:id="1212033575">
                  <w:marLeft w:val="0"/>
                  <w:marRight w:val="0"/>
                  <w:marTop w:val="0"/>
                  <w:marBottom w:val="0"/>
                  <w:divBdr>
                    <w:top w:val="none" w:sz="0" w:space="0" w:color="auto"/>
                    <w:left w:val="none" w:sz="0" w:space="0" w:color="auto"/>
                    <w:bottom w:val="none" w:sz="0" w:space="0" w:color="auto"/>
                    <w:right w:val="none" w:sz="0" w:space="0" w:color="auto"/>
                  </w:divBdr>
                  <w:divsChild>
                    <w:div w:id="1487354612">
                      <w:marLeft w:val="0"/>
                      <w:marRight w:val="0"/>
                      <w:marTop w:val="0"/>
                      <w:marBottom w:val="0"/>
                      <w:divBdr>
                        <w:top w:val="none" w:sz="0" w:space="0" w:color="auto"/>
                        <w:left w:val="none" w:sz="0" w:space="0" w:color="auto"/>
                        <w:bottom w:val="none" w:sz="0" w:space="0" w:color="auto"/>
                        <w:right w:val="none" w:sz="0" w:space="0" w:color="auto"/>
                      </w:divBdr>
                    </w:div>
                  </w:divsChild>
                </w:div>
                <w:div w:id="1431925895">
                  <w:marLeft w:val="0"/>
                  <w:marRight w:val="0"/>
                  <w:marTop w:val="0"/>
                  <w:marBottom w:val="0"/>
                  <w:divBdr>
                    <w:top w:val="none" w:sz="0" w:space="0" w:color="auto"/>
                    <w:left w:val="none" w:sz="0" w:space="0" w:color="auto"/>
                    <w:bottom w:val="none" w:sz="0" w:space="0" w:color="auto"/>
                    <w:right w:val="none" w:sz="0" w:space="0" w:color="auto"/>
                  </w:divBdr>
                  <w:divsChild>
                    <w:div w:id="1821531421">
                      <w:marLeft w:val="0"/>
                      <w:marRight w:val="0"/>
                      <w:marTop w:val="0"/>
                      <w:marBottom w:val="0"/>
                      <w:divBdr>
                        <w:top w:val="none" w:sz="0" w:space="0" w:color="auto"/>
                        <w:left w:val="none" w:sz="0" w:space="0" w:color="auto"/>
                        <w:bottom w:val="none" w:sz="0" w:space="0" w:color="auto"/>
                        <w:right w:val="none" w:sz="0" w:space="0" w:color="auto"/>
                      </w:divBdr>
                    </w:div>
                  </w:divsChild>
                </w:div>
                <w:div w:id="1514762297">
                  <w:marLeft w:val="0"/>
                  <w:marRight w:val="0"/>
                  <w:marTop w:val="0"/>
                  <w:marBottom w:val="0"/>
                  <w:divBdr>
                    <w:top w:val="none" w:sz="0" w:space="0" w:color="auto"/>
                    <w:left w:val="none" w:sz="0" w:space="0" w:color="auto"/>
                    <w:bottom w:val="none" w:sz="0" w:space="0" w:color="auto"/>
                    <w:right w:val="none" w:sz="0" w:space="0" w:color="auto"/>
                  </w:divBdr>
                  <w:divsChild>
                    <w:div w:id="1114903946">
                      <w:marLeft w:val="0"/>
                      <w:marRight w:val="0"/>
                      <w:marTop w:val="0"/>
                      <w:marBottom w:val="0"/>
                      <w:divBdr>
                        <w:top w:val="none" w:sz="0" w:space="0" w:color="auto"/>
                        <w:left w:val="none" w:sz="0" w:space="0" w:color="auto"/>
                        <w:bottom w:val="none" w:sz="0" w:space="0" w:color="auto"/>
                        <w:right w:val="none" w:sz="0" w:space="0" w:color="auto"/>
                      </w:divBdr>
                    </w:div>
                  </w:divsChild>
                </w:div>
                <w:div w:id="1768303354">
                  <w:marLeft w:val="0"/>
                  <w:marRight w:val="0"/>
                  <w:marTop w:val="0"/>
                  <w:marBottom w:val="0"/>
                  <w:divBdr>
                    <w:top w:val="none" w:sz="0" w:space="0" w:color="auto"/>
                    <w:left w:val="none" w:sz="0" w:space="0" w:color="auto"/>
                    <w:bottom w:val="none" w:sz="0" w:space="0" w:color="auto"/>
                    <w:right w:val="none" w:sz="0" w:space="0" w:color="auto"/>
                  </w:divBdr>
                  <w:divsChild>
                    <w:div w:id="617493851">
                      <w:marLeft w:val="0"/>
                      <w:marRight w:val="0"/>
                      <w:marTop w:val="0"/>
                      <w:marBottom w:val="0"/>
                      <w:divBdr>
                        <w:top w:val="none" w:sz="0" w:space="0" w:color="auto"/>
                        <w:left w:val="none" w:sz="0" w:space="0" w:color="auto"/>
                        <w:bottom w:val="none" w:sz="0" w:space="0" w:color="auto"/>
                        <w:right w:val="none" w:sz="0" w:space="0" w:color="auto"/>
                      </w:divBdr>
                    </w:div>
                    <w:div w:id="1458570691">
                      <w:marLeft w:val="0"/>
                      <w:marRight w:val="0"/>
                      <w:marTop w:val="0"/>
                      <w:marBottom w:val="0"/>
                      <w:divBdr>
                        <w:top w:val="none" w:sz="0" w:space="0" w:color="auto"/>
                        <w:left w:val="none" w:sz="0" w:space="0" w:color="auto"/>
                        <w:bottom w:val="none" w:sz="0" w:space="0" w:color="auto"/>
                        <w:right w:val="none" w:sz="0" w:space="0" w:color="auto"/>
                      </w:divBdr>
                    </w:div>
                  </w:divsChild>
                </w:div>
                <w:div w:id="1811287887">
                  <w:marLeft w:val="0"/>
                  <w:marRight w:val="0"/>
                  <w:marTop w:val="0"/>
                  <w:marBottom w:val="0"/>
                  <w:divBdr>
                    <w:top w:val="none" w:sz="0" w:space="0" w:color="auto"/>
                    <w:left w:val="none" w:sz="0" w:space="0" w:color="auto"/>
                    <w:bottom w:val="none" w:sz="0" w:space="0" w:color="auto"/>
                    <w:right w:val="none" w:sz="0" w:space="0" w:color="auto"/>
                  </w:divBdr>
                  <w:divsChild>
                    <w:div w:id="1091851913">
                      <w:marLeft w:val="0"/>
                      <w:marRight w:val="0"/>
                      <w:marTop w:val="0"/>
                      <w:marBottom w:val="0"/>
                      <w:divBdr>
                        <w:top w:val="none" w:sz="0" w:space="0" w:color="auto"/>
                        <w:left w:val="none" w:sz="0" w:space="0" w:color="auto"/>
                        <w:bottom w:val="none" w:sz="0" w:space="0" w:color="auto"/>
                        <w:right w:val="none" w:sz="0" w:space="0" w:color="auto"/>
                      </w:divBdr>
                    </w:div>
                  </w:divsChild>
                </w:div>
                <w:div w:id="1901671317">
                  <w:marLeft w:val="0"/>
                  <w:marRight w:val="0"/>
                  <w:marTop w:val="0"/>
                  <w:marBottom w:val="0"/>
                  <w:divBdr>
                    <w:top w:val="none" w:sz="0" w:space="0" w:color="auto"/>
                    <w:left w:val="none" w:sz="0" w:space="0" w:color="auto"/>
                    <w:bottom w:val="none" w:sz="0" w:space="0" w:color="auto"/>
                    <w:right w:val="none" w:sz="0" w:space="0" w:color="auto"/>
                  </w:divBdr>
                  <w:divsChild>
                    <w:div w:id="1061834106">
                      <w:marLeft w:val="0"/>
                      <w:marRight w:val="0"/>
                      <w:marTop w:val="0"/>
                      <w:marBottom w:val="0"/>
                      <w:divBdr>
                        <w:top w:val="none" w:sz="0" w:space="0" w:color="auto"/>
                        <w:left w:val="none" w:sz="0" w:space="0" w:color="auto"/>
                        <w:bottom w:val="none" w:sz="0" w:space="0" w:color="auto"/>
                        <w:right w:val="none" w:sz="0" w:space="0" w:color="auto"/>
                      </w:divBdr>
                    </w:div>
                  </w:divsChild>
                </w:div>
                <w:div w:id="1965038617">
                  <w:marLeft w:val="0"/>
                  <w:marRight w:val="0"/>
                  <w:marTop w:val="0"/>
                  <w:marBottom w:val="0"/>
                  <w:divBdr>
                    <w:top w:val="none" w:sz="0" w:space="0" w:color="auto"/>
                    <w:left w:val="none" w:sz="0" w:space="0" w:color="auto"/>
                    <w:bottom w:val="none" w:sz="0" w:space="0" w:color="auto"/>
                    <w:right w:val="none" w:sz="0" w:space="0" w:color="auto"/>
                  </w:divBdr>
                  <w:divsChild>
                    <w:div w:id="436218392">
                      <w:marLeft w:val="0"/>
                      <w:marRight w:val="0"/>
                      <w:marTop w:val="0"/>
                      <w:marBottom w:val="0"/>
                      <w:divBdr>
                        <w:top w:val="none" w:sz="0" w:space="0" w:color="auto"/>
                        <w:left w:val="none" w:sz="0" w:space="0" w:color="auto"/>
                        <w:bottom w:val="none" w:sz="0" w:space="0" w:color="auto"/>
                        <w:right w:val="none" w:sz="0" w:space="0" w:color="auto"/>
                      </w:divBdr>
                    </w:div>
                  </w:divsChild>
                </w:div>
                <w:div w:id="2065398741">
                  <w:marLeft w:val="0"/>
                  <w:marRight w:val="0"/>
                  <w:marTop w:val="0"/>
                  <w:marBottom w:val="0"/>
                  <w:divBdr>
                    <w:top w:val="none" w:sz="0" w:space="0" w:color="auto"/>
                    <w:left w:val="none" w:sz="0" w:space="0" w:color="auto"/>
                    <w:bottom w:val="none" w:sz="0" w:space="0" w:color="auto"/>
                    <w:right w:val="none" w:sz="0" w:space="0" w:color="auto"/>
                  </w:divBdr>
                  <w:divsChild>
                    <w:div w:id="334453816">
                      <w:marLeft w:val="0"/>
                      <w:marRight w:val="0"/>
                      <w:marTop w:val="0"/>
                      <w:marBottom w:val="0"/>
                      <w:divBdr>
                        <w:top w:val="none" w:sz="0" w:space="0" w:color="auto"/>
                        <w:left w:val="none" w:sz="0" w:space="0" w:color="auto"/>
                        <w:bottom w:val="none" w:sz="0" w:space="0" w:color="auto"/>
                        <w:right w:val="none" w:sz="0" w:space="0" w:color="auto"/>
                      </w:divBdr>
                    </w:div>
                    <w:div w:id="1635451962">
                      <w:marLeft w:val="0"/>
                      <w:marRight w:val="0"/>
                      <w:marTop w:val="0"/>
                      <w:marBottom w:val="0"/>
                      <w:divBdr>
                        <w:top w:val="none" w:sz="0" w:space="0" w:color="auto"/>
                        <w:left w:val="none" w:sz="0" w:space="0" w:color="auto"/>
                        <w:bottom w:val="none" w:sz="0" w:space="0" w:color="auto"/>
                        <w:right w:val="none" w:sz="0" w:space="0" w:color="auto"/>
                      </w:divBdr>
                    </w:div>
                    <w:div w:id="1896502204">
                      <w:marLeft w:val="0"/>
                      <w:marRight w:val="0"/>
                      <w:marTop w:val="0"/>
                      <w:marBottom w:val="0"/>
                      <w:divBdr>
                        <w:top w:val="none" w:sz="0" w:space="0" w:color="auto"/>
                        <w:left w:val="none" w:sz="0" w:space="0" w:color="auto"/>
                        <w:bottom w:val="none" w:sz="0" w:space="0" w:color="auto"/>
                        <w:right w:val="none" w:sz="0" w:space="0" w:color="auto"/>
                      </w:divBdr>
                    </w:div>
                  </w:divsChild>
                </w:div>
                <w:div w:id="2091727980">
                  <w:marLeft w:val="0"/>
                  <w:marRight w:val="0"/>
                  <w:marTop w:val="0"/>
                  <w:marBottom w:val="0"/>
                  <w:divBdr>
                    <w:top w:val="none" w:sz="0" w:space="0" w:color="auto"/>
                    <w:left w:val="none" w:sz="0" w:space="0" w:color="auto"/>
                    <w:bottom w:val="none" w:sz="0" w:space="0" w:color="auto"/>
                    <w:right w:val="none" w:sz="0" w:space="0" w:color="auto"/>
                  </w:divBdr>
                  <w:divsChild>
                    <w:div w:id="77282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084149">
          <w:marLeft w:val="0"/>
          <w:marRight w:val="0"/>
          <w:marTop w:val="0"/>
          <w:marBottom w:val="0"/>
          <w:divBdr>
            <w:top w:val="none" w:sz="0" w:space="0" w:color="auto"/>
            <w:left w:val="none" w:sz="0" w:space="0" w:color="auto"/>
            <w:bottom w:val="none" w:sz="0" w:space="0" w:color="auto"/>
            <w:right w:val="none" w:sz="0" w:space="0" w:color="auto"/>
          </w:divBdr>
        </w:div>
        <w:div w:id="1284533046">
          <w:marLeft w:val="0"/>
          <w:marRight w:val="0"/>
          <w:marTop w:val="0"/>
          <w:marBottom w:val="0"/>
          <w:divBdr>
            <w:top w:val="none" w:sz="0" w:space="0" w:color="auto"/>
            <w:left w:val="none" w:sz="0" w:space="0" w:color="auto"/>
            <w:bottom w:val="none" w:sz="0" w:space="0" w:color="auto"/>
            <w:right w:val="none" w:sz="0" w:space="0" w:color="auto"/>
          </w:divBdr>
        </w:div>
      </w:divsChild>
    </w:div>
    <w:div w:id="638537882">
      <w:bodyDiv w:val="1"/>
      <w:marLeft w:val="0"/>
      <w:marRight w:val="0"/>
      <w:marTop w:val="0"/>
      <w:marBottom w:val="0"/>
      <w:divBdr>
        <w:top w:val="none" w:sz="0" w:space="0" w:color="auto"/>
        <w:left w:val="none" w:sz="0" w:space="0" w:color="auto"/>
        <w:bottom w:val="none" w:sz="0" w:space="0" w:color="auto"/>
        <w:right w:val="none" w:sz="0" w:space="0" w:color="auto"/>
      </w:divBdr>
    </w:div>
    <w:div w:id="689839560">
      <w:bodyDiv w:val="1"/>
      <w:marLeft w:val="0"/>
      <w:marRight w:val="0"/>
      <w:marTop w:val="0"/>
      <w:marBottom w:val="0"/>
      <w:divBdr>
        <w:top w:val="none" w:sz="0" w:space="0" w:color="auto"/>
        <w:left w:val="none" w:sz="0" w:space="0" w:color="auto"/>
        <w:bottom w:val="none" w:sz="0" w:space="0" w:color="auto"/>
        <w:right w:val="none" w:sz="0" w:space="0" w:color="auto"/>
      </w:divBdr>
    </w:div>
    <w:div w:id="696128627">
      <w:bodyDiv w:val="1"/>
      <w:marLeft w:val="0"/>
      <w:marRight w:val="0"/>
      <w:marTop w:val="0"/>
      <w:marBottom w:val="0"/>
      <w:divBdr>
        <w:top w:val="none" w:sz="0" w:space="0" w:color="auto"/>
        <w:left w:val="none" w:sz="0" w:space="0" w:color="auto"/>
        <w:bottom w:val="none" w:sz="0" w:space="0" w:color="auto"/>
        <w:right w:val="none" w:sz="0" w:space="0" w:color="auto"/>
      </w:divBdr>
    </w:div>
    <w:div w:id="708071997">
      <w:bodyDiv w:val="1"/>
      <w:marLeft w:val="0"/>
      <w:marRight w:val="0"/>
      <w:marTop w:val="0"/>
      <w:marBottom w:val="0"/>
      <w:divBdr>
        <w:top w:val="none" w:sz="0" w:space="0" w:color="auto"/>
        <w:left w:val="none" w:sz="0" w:space="0" w:color="auto"/>
        <w:bottom w:val="none" w:sz="0" w:space="0" w:color="auto"/>
        <w:right w:val="none" w:sz="0" w:space="0" w:color="auto"/>
      </w:divBdr>
    </w:div>
    <w:div w:id="714156626">
      <w:bodyDiv w:val="1"/>
      <w:marLeft w:val="0"/>
      <w:marRight w:val="0"/>
      <w:marTop w:val="0"/>
      <w:marBottom w:val="0"/>
      <w:divBdr>
        <w:top w:val="none" w:sz="0" w:space="0" w:color="auto"/>
        <w:left w:val="none" w:sz="0" w:space="0" w:color="auto"/>
        <w:bottom w:val="none" w:sz="0" w:space="0" w:color="auto"/>
        <w:right w:val="none" w:sz="0" w:space="0" w:color="auto"/>
      </w:divBdr>
    </w:div>
    <w:div w:id="724724253">
      <w:bodyDiv w:val="1"/>
      <w:marLeft w:val="0"/>
      <w:marRight w:val="0"/>
      <w:marTop w:val="0"/>
      <w:marBottom w:val="0"/>
      <w:divBdr>
        <w:top w:val="none" w:sz="0" w:space="0" w:color="auto"/>
        <w:left w:val="none" w:sz="0" w:space="0" w:color="auto"/>
        <w:bottom w:val="none" w:sz="0" w:space="0" w:color="auto"/>
        <w:right w:val="none" w:sz="0" w:space="0" w:color="auto"/>
      </w:divBdr>
    </w:div>
    <w:div w:id="729035448">
      <w:bodyDiv w:val="1"/>
      <w:marLeft w:val="0"/>
      <w:marRight w:val="0"/>
      <w:marTop w:val="0"/>
      <w:marBottom w:val="0"/>
      <w:divBdr>
        <w:top w:val="none" w:sz="0" w:space="0" w:color="auto"/>
        <w:left w:val="none" w:sz="0" w:space="0" w:color="auto"/>
        <w:bottom w:val="none" w:sz="0" w:space="0" w:color="auto"/>
        <w:right w:val="none" w:sz="0" w:space="0" w:color="auto"/>
      </w:divBdr>
    </w:div>
    <w:div w:id="754129090">
      <w:bodyDiv w:val="1"/>
      <w:marLeft w:val="0"/>
      <w:marRight w:val="0"/>
      <w:marTop w:val="0"/>
      <w:marBottom w:val="0"/>
      <w:divBdr>
        <w:top w:val="none" w:sz="0" w:space="0" w:color="auto"/>
        <w:left w:val="none" w:sz="0" w:space="0" w:color="auto"/>
        <w:bottom w:val="none" w:sz="0" w:space="0" w:color="auto"/>
        <w:right w:val="none" w:sz="0" w:space="0" w:color="auto"/>
      </w:divBdr>
    </w:div>
    <w:div w:id="763572826">
      <w:bodyDiv w:val="1"/>
      <w:marLeft w:val="0"/>
      <w:marRight w:val="0"/>
      <w:marTop w:val="0"/>
      <w:marBottom w:val="0"/>
      <w:divBdr>
        <w:top w:val="none" w:sz="0" w:space="0" w:color="auto"/>
        <w:left w:val="none" w:sz="0" w:space="0" w:color="auto"/>
        <w:bottom w:val="none" w:sz="0" w:space="0" w:color="auto"/>
        <w:right w:val="none" w:sz="0" w:space="0" w:color="auto"/>
      </w:divBdr>
    </w:div>
    <w:div w:id="775373317">
      <w:bodyDiv w:val="1"/>
      <w:marLeft w:val="0"/>
      <w:marRight w:val="0"/>
      <w:marTop w:val="0"/>
      <w:marBottom w:val="0"/>
      <w:divBdr>
        <w:top w:val="none" w:sz="0" w:space="0" w:color="auto"/>
        <w:left w:val="none" w:sz="0" w:space="0" w:color="auto"/>
        <w:bottom w:val="none" w:sz="0" w:space="0" w:color="auto"/>
        <w:right w:val="none" w:sz="0" w:space="0" w:color="auto"/>
      </w:divBdr>
    </w:div>
    <w:div w:id="788478582">
      <w:bodyDiv w:val="1"/>
      <w:marLeft w:val="0"/>
      <w:marRight w:val="0"/>
      <w:marTop w:val="0"/>
      <w:marBottom w:val="0"/>
      <w:divBdr>
        <w:top w:val="none" w:sz="0" w:space="0" w:color="auto"/>
        <w:left w:val="none" w:sz="0" w:space="0" w:color="auto"/>
        <w:bottom w:val="none" w:sz="0" w:space="0" w:color="auto"/>
        <w:right w:val="none" w:sz="0" w:space="0" w:color="auto"/>
      </w:divBdr>
    </w:div>
    <w:div w:id="808977114">
      <w:bodyDiv w:val="1"/>
      <w:marLeft w:val="0"/>
      <w:marRight w:val="0"/>
      <w:marTop w:val="0"/>
      <w:marBottom w:val="0"/>
      <w:divBdr>
        <w:top w:val="none" w:sz="0" w:space="0" w:color="auto"/>
        <w:left w:val="none" w:sz="0" w:space="0" w:color="auto"/>
        <w:bottom w:val="none" w:sz="0" w:space="0" w:color="auto"/>
        <w:right w:val="none" w:sz="0" w:space="0" w:color="auto"/>
      </w:divBdr>
    </w:div>
    <w:div w:id="815684555">
      <w:bodyDiv w:val="1"/>
      <w:marLeft w:val="0"/>
      <w:marRight w:val="0"/>
      <w:marTop w:val="0"/>
      <w:marBottom w:val="0"/>
      <w:divBdr>
        <w:top w:val="none" w:sz="0" w:space="0" w:color="auto"/>
        <w:left w:val="none" w:sz="0" w:space="0" w:color="auto"/>
        <w:bottom w:val="none" w:sz="0" w:space="0" w:color="auto"/>
        <w:right w:val="none" w:sz="0" w:space="0" w:color="auto"/>
      </w:divBdr>
    </w:div>
    <w:div w:id="821628272">
      <w:bodyDiv w:val="1"/>
      <w:marLeft w:val="0"/>
      <w:marRight w:val="0"/>
      <w:marTop w:val="0"/>
      <w:marBottom w:val="0"/>
      <w:divBdr>
        <w:top w:val="none" w:sz="0" w:space="0" w:color="auto"/>
        <w:left w:val="none" w:sz="0" w:space="0" w:color="auto"/>
        <w:bottom w:val="none" w:sz="0" w:space="0" w:color="auto"/>
        <w:right w:val="none" w:sz="0" w:space="0" w:color="auto"/>
      </w:divBdr>
    </w:div>
    <w:div w:id="827792877">
      <w:bodyDiv w:val="1"/>
      <w:marLeft w:val="0"/>
      <w:marRight w:val="0"/>
      <w:marTop w:val="0"/>
      <w:marBottom w:val="0"/>
      <w:divBdr>
        <w:top w:val="none" w:sz="0" w:space="0" w:color="auto"/>
        <w:left w:val="none" w:sz="0" w:space="0" w:color="auto"/>
        <w:bottom w:val="none" w:sz="0" w:space="0" w:color="auto"/>
        <w:right w:val="none" w:sz="0" w:space="0" w:color="auto"/>
      </w:divBdr>
    </w:div>
    <w:div w:id="847330657">
      <w:bodyDiv w:val="1"/>
      <w:marLeft w:val="0"/>
      <w:marRight w:val="0"/>
      <w:marTop w:val="0"/>
      <w:marBottom w:val="0"/>
      <w:divBdr>
        <w:top w:val="none" w:sz="0" w:space="0" w:color="auto"/>
        <w:left w:val="none" w:sz="0" w:space="0" w:color="auto"/>
        <w:bottom w:val="none" w:sz="0" w:space="0" w:color="auto"/>
        <w:right w:val="none" w:sz="0" w:space="0" w:color="auto"/>
      </w:divBdr>
    </w:div>
    <w:div w:id="849686005">
      <w:bodyDiv w:val="1"/>
      <w:marLeft w:val="0"/>
      <w:marRight w:val="0"/>
      <w:marTop w:val="0"/>
      <w:marBottom w:val="0"/>
      <w:divBdr>
        <w:top w:val="none" w:sz="0" w:space="0" w:color="auto"/>
        <w:left w:val="none" w:sz="0" w:space="0" w:color="auto"/>
        <w:bottom w:val="none" w:sz="0" w:space="0" w:color="auto"/>
        <w:right w:val="none" w:sz="0" w:space="0" w:color="auto"/>
      </w:divBdr>
    </w:div>
    <w:div w:id="910504957">
      <w:bodyDiv w:val="1"/>
      <w:marLeft w:val="0"/>
      <w:marRight w:val="0"/>
      <w:marTop w:val="0"/>
      <w:marBottom w:val="0"/>
      <w:divBdr>
        <w:top w:val="none" w:sz="0" w:space="0" w:color="auto"/>
        <w:left w:val="none" w:sz="0" w:space="0" w:color="auto"/>
        <w:bottom w:val="none" w:sz="0" w:space="0" w:color="auto"/>
        <w:right w:val="none" w:sz="0" w:space="0" w:color="auto"/>
      </w:divBdr>
    </w:div>
    <w:div w:id="945308100">
      <w:bodyDiv w:val="1"/>
      <w:marLeft w:val="0"/>
      <w:marRight w:val="0"/>
      <w:marTop w:val="0"/>
      <w:marBottom w:val="0"/>
      <w:divBdr>
        <w:top w:val="none" w:sz="0" w:space="0" w:color="auto"/>
        <w:left w:val="none" w:sz="0" w:space="0" w:color="auto"/>
        <w:bottom w:val="none" w:sz="0" w:space="0" w:color="auto"/>
        <w:right w:val="none" w:sz="0" w:space="0" w:color="auto"/>
      </w:divBdr>
    </w:div>
    <w:div w:id="954749828">
      <w:bodyDiv w:val="1"/>
      <w:marLeft w:val="0"/>
      <w:marRight w:val="0"/>
      <w:marTop w:val="0"/>
      <w:marBottom w:val="0"/>
      <w:divBdr>
        <w:top w:val="none" w:sz="0" w:space="0" w:color="auto"/>
        <w:left w:val="none" w:sz="0" w:space="0" w:color="auto"/>
        <w:bottom w:val="none" w:sz="0" w:space="0" w:color="auto"/>
        <w:right w:val="none" w:sz="0" w:space="0" w:color="auto"/>
      </w:divBdr>
    </w:div>
    <w:div w:id="975597664">
      <w:bodyDiv w:val="1"/>
      <w:marLeft w:val="0"/>
      <w:marRight w:val="0"/>
      <w:marTop w:val="0"/>
      <w:marBottom w:val="0"/>
      <w:divBdr>
        <w:top w:val="none" w:sz="0" w:space="0" w:color="auto"/>
        <w:left w:val="none" w:sz="0" w:space="0" w:color="auto"/>
        <w:bottom w:val="none" w:sz="0" w:space="0" w:color="auto"/>
        <w:right w:val="none" w:sz="0" w:space="0" w:color="auto"/>
      </w:divBdr>
    </w:div>
    <w:div w:id="1007709764">
      <w:bodyDiv w:val="1"/>
      <w:marLeft w:val="0"/>
      <w:marRight w:val="0"/>
      <w:marTop w:val="0"/>
      <w:marBottom w:val="0"/>
      <w:divBdr>
        <w:top w:val="none" w:sz="0" w:space="0" w:color="auto"/>
        <w:left w:val="none" w:sz="0" w:space="0" w:color="auto"/>
        <w:bottom w:val="none" w:sz="0" w:space="0" w:color="auto"/>
        <w:right w:val="none" w:sz="0" w:space="0" w:color="auto"/>
      </w:divBdr>
    </w:div>
    <w:div w:id="1009285294">
      <w:bodyDiv w:val="1"/>
      <w:marLeft w:val="0"/>
      <w:marRight w:val="0"/>
      <w:marTop w:val="0"/>
      <w:marBottom w:val="0"/>
      <w:divBdr>
        <w:top w:val="none" w:sz="0" w:space="0" w:color="auto"/>
        <w:left w:val="none" w:sz="0" w:space="0" w:color="auto"/>
        <w:bottom w:val="none" w:sz="0" w:space="0" w:color="auto"/>
        <w:right w:val="none" w:sz="0" w:space="0" w:color="auto"/>
      </w:divBdr>
    </w:div>
    <w:div w:id="1029796861">
      <w:bodyDiv w:val="1"/>
      <w:marLeft w:val="0"/>
      <w:marRight w:val="0"/>
      <w:marTop w:val="0"/>
      <w:marBottom w:val="0"/>
      <w:divBdr>
        <w:top w:val="none" w:sz="0" w:space="0" w:color="auto"/>
        <w:left w:val="none" w:sz="0" w:space="0" w:color="auto"/>
        <w:bottom w:val="none" w:sz="0" w:space="0" w:color="auto"/>
        <w:right w:val="none" w:sz="0" w:space="0" w:color="auto"/>
      </w:divBdr>
    </w:div>
    <w:div w:id="1036392271">
      <w:bodyDiv w:val="1"/>
      <w:marLeft w:val="0"/>
      <w:marRight w:val="0"/>
      <w:marTop w:val="0"/>
      <w:marBottom w:val="0"/>
      <w:divBdr>
        <w:top w:val="none" w:sz="0" w:space="0" w:color="auto"/>
        <w:left w:val="none" w:sz="0" w:space="0" w:color="auto"/>
        <w:bottom w:val="none" w:sz="0" w:space="0" w:color="auto"/>
        <w:right w:val="none" w:sz="0" w:space="0" w:color="auto"/>
      </w:divBdr>
    </w:div>
    <w:div w:id="1038817121">
      <w:bodyDiv w:val="1"/>
      <w:marLeft w:val="0"/>
      <w:marRight w:val="0"/>
      <w:marTop w:val="0"/>
      <w:marBottom w:val="0"/>
      <w:divBdr>
        <w:top w:val="none" w:sz="0" w:space="0" w:color="auto"/>
        <w:left w:val="none" w:sz="0" w:space="0" w:color="auto"/>
        <w:bottom w:val="none" w:sz="0" w:space="0" w:color="auto"/>
        <w:right w:val="none" w:sz="0" w:space="0" w:color="auto"/>
      </w:divBdr>
    </w:div>
    <w:div w:id="1045452546">
      <w:bodyDiv w:val="1"/>
      <w:marLeft w:val="0"/>
      <w:marRight w:val="0"/>
      <w:marTop w:val="0"/>
      <w:marBottom w:val="0"/>
      <w:divBdr>
        <w:top w:val="none" w:sz="0" w:space="0" w:color="auto"/>
        <w:left w:val="none" w:sz="0" w:space="0" w:color="auto"/>
        <w:bottom w:val="none" w:sz="0" w:space="0" w:color="auto"/>
        <w:right w:val="none" w:sz="0" w:space="0" w:color="auto"/>
      </w:divBdr>
    </w:div>
    <w:div w:id="1070227058">
      <w:bodyDiv w:val="1"/>
      <w:marLeft w:val="0"/>
      <w:marRight w:val="0"/>
      <w:marTop w:val="0"/>
      <w:marBottom w:val="0"/>
      <w:divBdr>
        <w:top w:val="none" w:sz="0" w:space="0" w:color="auto"/>
        <w:left w:val="none" w:sz="0" w:space="0" w:color="auto"/>
        <w:bottom w:val="none" w:sz="0" w:space="0" w:color="auto"/>
        <w:right w:val="none" w:sz="0" w:space="0" w:color="auto"/>
      </w:divBdr>
    </w:div>
    <w:div w:id="1077901561">
      <w:bodyDiv w:val="1"/>
      <w:marLeft w:val="0"/>
      <w:marRight w:val="0"/>
      <w:marTop w:val="0"/>
      <w:marBottom w:val="0"/>
      <w:divBdr>
        <w:top w:val="none" w:sz="0" w:space="0" w:color="auto"/>
        <w:left w:val="none" w:sz="0" w:space="0" w:color="auto"/>
        <w:bottom w:val="none" w:sz="0" w:space="0" w:color="auto"/>
        <w:right w:val="none" w:sz="0" w:space="0" w:color="auto"/>
      </w:divBdr>
    </w:div>
    <w:div w:id="1081831440">
      <w:bodyDiv w:val="1"/>
      <w:marLeft w:val="0"/>
      <w:marRight w:val="0"/>
      <w:marTop w:val="0"/>
      <w:marBottom w:val="0"/>
      <w:divBdr>
        <w:top w:val="none" w:sz="0" w:space="0" w:color="auto"/>
        <w:left w:val="none" w:sz="0" w:space="0" w:color="auto"/>
        <w:bottom w:val="none" w:sz="0" w:space="0" w:color="auto"/>
        <w:right w:val="none" w:sz="0" w:space="0" w:color="auto"/>
      </w:divBdr>
    </w:div>
    <w:div w:id="1104031720">
      <w:bodyDiv w:val="1"/>
      <w:marLeft w:val="0"/>
      <w:marRight w:val="0"/>
      <w:marTop w:val="0"/>
      <w:marBottom w:val="0"/>
      <w:divBdr>
        <w:top w:val="none" w:sz="0" w:space="0" w:color="auto"/>
        <w:left w:val="none" w:sz="0" w:space="0" w:color="auto"/>
        <w:bottom w:val="none" w:sz="0" w:space="0" w:color="auto"/>
        <w:right w:val="none" w:sz="0" w:space="0" w:color="auto"/>
      </w:divBdr>
    </w:div>
    <w:div w:id="1113133706">
      <w:bodyDiv w:val="1"/>
      <w:marLeft w:val="0"/>
      <w:marRight w:val="0"/>
      <w:marTop w:val="0"/>
      <w:marBottom w:val="0"/>
      <w:divBdr>
        <w:top w:val="none" w:sz="0" w:space="0" w:color="auto"/>
        <w:left w:val="none" w:sz="0" w:space="0" w:color="auto"/>
        <w:bottom w:val="none" w:sz="0" w:space="0" w:color="auto"/>
        <w:right w:val="none" w:sz="0" w:space="0" w:color="auto"/>
      </w:divBdr>
    </w:div>
    <w:div w:id="1124617557">
      <w:bodyDiv w:val="1"/>
      <w:marLeft w:val="0"/>
      <w:marRight w:val="0"/>
      <w:marTop w:val="0"/>
      <w:marBottom w:val="0"/>
      <w:divBdr>
        <w:top w:val="none" w:sz="0" w:space="0" w:color="auto"/>
        <w:left w:val="none" w:sz="0" w:space="0" w:color="auto"/>
        <w:bottom w:val="none" w:sz="0" w:space="0" w:color="auto"/>
        <w:right w:val="none" w:sz="0" w:space="0" w:color="auto"/>
      </w:divBdr>
    </w:div>
    <w:div w:id="1141775834">
      <w:bodyDiv w:val="1"/>
      <w:marLeft w:val="0"/>
      <w:marRight w:val="0"/>
      <w:marTop w:val="0"/>
      <w:marBottom w:val="0"/>
      <w:divBdr>
        <w:top w:val="none" w:sz="0" w:space="0" w:color="auto"/>
        <w:left w:val="none" w:sz="0" w:space="0" w:color="auto"/>
        <w:bottom w:val="none" w:sz="0" w:space="0" w:color="auto"/>
        <w:right w:val="none" w:sz="0" w:space="0" w:color="auto"/>
      </w:divBdr>
    </w:div>
    <w:div w:id="1142574881">
      <w:bodyDiv w:val="1"/>
      <w:marLeft w:val="0"/>
      <w:marRight w:val="0"/>
      <w:marTop w:val="0"/>
      <w:marBottom w:val="0"/>
      <w:divBdr>
        <w:top w:val="none" w:sz="0" w:space="0" w:color="auto"/>
        <w:left w:val="none" w:sz="0" w:space="0" w:color="auto"/>
        <w:bottom w:val="none" w:sz="0" w:space="0" w:color="auto"/>
        <w:right w:val="none" w:sz="0" w:space="0" w:color="auto"/>
      </w:divBdr>
    </w:div>
    <w:div w:id="1190097773">
      <w:bodyDiv w:val="1"/>
      <w:marLeft w:val="0"/>
      <w:marRight w:val="0"/>
      <w:marTop w:val="0"/>
      <w:marBottom w:val="0"/>
      <w:divBdr>
        <w:top w:val="none" w:sz="0" w:space="0" w:color="auto"/>
        <w:left w:val="none" w:sz="0" w:space="0" w:color="auto"/>
        <w:bottom w:val="none" w:sz="0" w:space="0" w:color="auto"/>
        <w:right w:val="none" w:sz="0" w:space="0" w:color="auto"/>
      </w:divBdr>
    </w:div>
    <w:div w:id="1214929415">
      <w:bodyDiv w:val="1"/>
      <w:marLeft w:val="0"/>
      <w:marRight w:val="0"/>
      <w:marTop w:val="0"/>
      <w:marBottom w:val="0"/>
      <w:divBdr>
        <w:top w:val="none" w:sz="0" w:space="0" w:color="auto"/>
        <w:left w:val="none" w:sz="0" w:space="0" w:color="auto"/>
        <w:bottom w:val="none" w:sz="0" w:space="0" w:color="auto"/>
        <w:right w:val="none" w:sz="0" w:space="0" w:color="auto"/>
      </w:divBdr>
      <w:divsChild>
        <w:div w:id="609288791">
          <w:marLeft w:val="0"/>
          <w:marRight w:val="0"/>
          <w:marTop w:val="240"/>
          <w:marBottom w:val="480"/>
          <w:divBdr>
            <w:top w:val="none" w:sz="0" w:space="0" w:color="auto"/>
            <w:left w:val="none" w:sz="0" w:space="0" w:color="auto"/>
            <w:bottom w:val="none" w:sz="0" w:space="0" w:color="auto"/>
            <w:right w:val="none" w:sz="0" w:space="0" w:color="auto"/>
          </w:divBdr>
        </w:div>
        <w:div w:id="1630277197">
          <w:marLeft w:val="0"/>
          <w:marRight w:val="0"/>
          <w:marTop w:val="240"/>
          <w:marBottom w:val="480"/>
          <w:divBdr>
            <w:top w:val="none" w:sz="0" w:space="0" w:color="auto"/>
            <w:left w:val="none" w:sz="0" w:space="0" w:color="auto"/>
            <w:bottom w:val="none" w:sz="0" w:space="0" w:color="auto"/>
            <w:right w:val="none" w:sz="0" w:space="0" w:color="auto"/>
          </w:divBdr>
          <w:divsChild>
            <w:div w:id="284508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664529">
      <w:bodyDiv w:val="1"/>
      <w:marLeft w:val="0"/>
      <w:marRight w:val="0"/>
      <w:marTop w:val="0"/>
      <w:marBottom w:val="0"/>
      <w:divBdr>
        <w:top w:val="none" w:sz="0" w:space="0" w:color="auto"/>
        <w:left w:val="none" w:sz="0" w:space="0" w:color="auto"/>
        <w:bottom w:val="none" w:sz="0" w:space="0" w:color="auto"/>
        <w:right w:val="none" w:sz="0" w:space="0" w:color="auto"/>
      </w:divBdr>
    </w:div>
    <w:div w:id="1248225966">
      <w:bodyDiv w:val="1"/>
      <w:marLeft w:val="0"/>
      <w:marRight w:val="0"/>
      <w:marTop w:val="0"/>
      <w:marBottom w:val="0"/>
      <w:divBdr>
        <w:top w:val="none" w:sz="0" w:space="0" w:color="auto"/>
        <w:left w:val="none" w:sz="0" w:space="0" w:color="auto"/>
        <w:bottom w:val="none" w:sz="0" w:space="0" w:color="auto"/>
        <w:right w:val="none" w:sz="0" w:space="0" w:color="auto"/>
      </w:divBdr>
      <w:divsChild>
        <w:div w:id="628584878">
          <w:marLeft w:val="547"/>
          <w:marRight w:val="0"/>
          <w:marTop w:val="0"/>
          <w:marBottom w:val="0"/>
          <w:divBdr>
            <w:top w:val="none" w:sz="0" w:space="0" w:color="auto"/>
            <w:left w:val="none" w:sz="0" w:space="0" w:color="auto"/>
            <w:bottom w:val="none" w:sz="0" w:space="0" w:color="auto"/>
            <w:right w:val="none" w:sz="0" w:space="0" w:color="auto"/>
          </w:divBdr>
        </w:div>
        <w:div w:id="1057701116">
          <w:marLeft w:val="547"/>
          <w:marRight w:val="0"/>
          <w:marTop w:val="0"/>
          <w:marBottom w:val="0"/>
          <w:divBdr>
            <w:top w:val="none" w:sz="0" w:space="0" w:color="auto"/>
            <w:left w:val="none" w:sz="0" w:space="0" w:color="auto"/>
            <w:bottom w:val="none" w:sz="0" w:space="0" w:color="auto"/>
            <w:right w:val="none" w:sz="0" w:space="0" w:color="auto"/>
          </w:divBdr>
        </w:div>
        <w:div w:id="1172643240">
          <w:marLeft w:val="547"/>
          <w:marRight w:val="0"/>
          <w:marTop w:val="0"/>
          <w:marBottom w:val="0"/>
          <w:divBdr>
            <w:top w:val="none" w:sz="0" w:space="0" w:color="auto"/>
            <w:left w:val="none" w:sz="0" w:space="0" w:color="auto"/>
            <w:bottom w:val="none" w:sz="0" w:space="0" w:color="auto"/>
            <w:right w:val="none" w:sz="0" w:space="0" w:color="auto"/>
          </w:divBdr>
        </w:div>
      </w:divsChild>
    </w:div>
    <w:div w:id="1271937230">
      <w:bodyDiv w:val="1"/>
      <w:marLeft w:val="0"/>
      <w:marRight w:val="0"/>
      <w:marTop w:val="0"/>
      <w:marBottom w:val="0"/>
      <w:divBdr>
        <w:top w:val="none" w:sz="0" w:space="0" w:color="auto"/>
        <w:left w:val="none" w:sz="0" w:space="0" w:color="auto"/>
        <w:bottom w:val="none" w:sz="0" w:space="0" w:color="auto"/>
        <w:right w:val="none" w:sz="0" w:space="0" w:color="auto"/>
      </w:divBdr>
    </w:div>
    <w:div w:id="1281717892">
      <w:bodyDiv w:val="1"/>
      <w:marLeft w:val="0"/>
      <w:marRight w:val="0"/>
      <w:marTop w:val="0"/>
      <w:marBottom w:val="0"/>
      <w:divBdr>
        <w:top w:val="none" w:sz="0" w:space="0" w:color="auto"/>
        <w:left w:val="none" w:sz="0" w:space="0" w:color="auto"/>
        <w:bottom w:val="none" w:sz="0" w:space="0" w:color="auto"/>
        <w:right w:val="none" w:sz="0" w:space="0" w:color="auto"/>
      </w:divBdr>
    </w:div>
    <w:div w:id="1284579634">
      <w:bodyDiv w:val="1"/>
      <w:marLeft w:val="0"/>
      <w:marRight w:val="0"/>
      <w:marTop w:val="0"/>
      <w:marBottom w:val="0"/>
      <w:divBdr>
        <w:top w:val="none" w:sz="0" w:space="0" w:color="auto"/>
        <w:left w:val="none" w:sz="0" w:space="0" w:color="auto"/>
        <w:bottom w:val="none" w:sz="0" w:space="0" w:color="auto"/>
        <w:right w:val="none" w:sz="0" w:space="0" w:color="auto"/>
      </w:divBdr>
    </w:div>
    <w:div w:id="1303463954">
      <w:bodyDiv w:val="1"/>
      <w:marLeft w:val="0"/>
      <w:marRight w:val="0"/>
      <w:marTop w:val="0"/>
      <w:marBottom w:val="0"/>
      <w:divBdr>
        <w:top w:val="none" w:sz="0" w:space="0" w:color="auto"/>
        <w:left w:val="none" w:sz="0" w:space="0" w:color="auto"/>
        <w:bottom w:val="none" w:sz="0" w:space="0" w:color="auto"/>
        <w:right w:val="none" w:sz="0" w:space="0" w:color="auto"/>
      </w:divBdr>
    </w:div>
    <w:div w:id="1323656450">
      <w:bodyDiv w:val="1"/>
      <w:marLeft w:val="0"/>
      <w:marRight w:val="0"/>
      <w:marTop w:val="0"/>
      <w:marBottom w:val="0"/>
      <w:divBdr>
        <w:top w:val="none" w:sz="0" w:space="0" w:color="auto"/>
        <w:left w:val="none" w:sz="0" w:space="0" w:color="auto"/>
        <w:bottom w:val="none" w:sz="0" w:space="0" w:color="auto"/>
        <w:right w:val="none" w:sz="0" w:space="0" w:color="auto"/>
      </w:divBdr>
    </w:div>
    <w:div w:id="1373267073">
      <w:bodyDiv w:val="1"/>
      <w:marLeft w:val="0"/>
      <w:marRight w:val="0"/>
      <w:marTop w:val="0"/>
      <w:marBottom w:val="0"/>
      <w:divBdr>
        <w:top w:val="none" w:sz="0" w:space="0" w:color="auto"/>
        <w:left w:val="none" w:sz="0" w:space="0" w:color="auto"/>
        <w:bottom w:val="none" w:sz="0" w:space="0" w:color="auto"/>
        <w:right w:val="none" w:sz="0" w:space="0" w:color="auto"/>
      </w:divBdr>
    </w:div>
    <w:div w:id="1380666701">
      <w:bodyDiv w:val="1"/>
      <w:marLeft w:val="0"/>
      <w:marRight w:val="0"/>
      <w:marTop w:val="0"/>
      <w:marBottom w:val="0"/>
      <w:divBdr>
        <w:top w:val="none" w:sz="0" w:space="0" w:color="auto"/>
        <w:left w:val="none" w:sz="0" w:space="0" w:color="auto"/>
        <w:bottom w:val="none" w:sz="0" w:space="0" w:color="auto"/>
        <w:right w:val="none" w:sz="0" w:space="0" w:color="auto"/>
      </w:divBdr>
    </w:div>
    <w:div w:id="1389914183">
      <w:bodyDiv w:val="1"/>
      <w:marLeft w:val="0"/>
      <w:marRight w:val="0"/>
      <w:marTop w:val="0"/>
      <w:marBottom w:val="0"/>
      <w:divBdr>
        <w:top w:val="none" w:sz="0" w:space="0" w:color="auto"/>
        <w:left w:val="none" w:sz="0" w:space="0" w:color="auto"/>
        <w:bottom w:val="none" w:sz="0" w:space="0" w:color="auto"/>
        <w:right w:val="none" w:sz="0" w:space="0" w:color="auto"/>
      </w:divBdr>
    </w:div>
    <w:div w:id="1394112805">
      <w:bodyDiv w:val="1"/>
      <w:marLeft w:val="0"/>
      <w:marRight w:val="0"/>
      <w:marTop w:val="0"/>
      <w:marBottom w:val="0"/>
      <w:divBdr>
        <w:top w:val="none" w:sz="0" w:space="0" w:color="auto"/>
        <w:left w:val="none" w:sz="0" w:space="0" w:color="auto"/>
        <w:bottom w:val="none" w:sz="0" w:space="0" w:color="auto"/>
        <w:right w:val="none" w:sz="0" w:space="0" w:color="auto"/>
      </w:divBdr>
    </w:div>
    <w:div w:id="1432434181">
      <w:bodyDiv w:val="1"/>
      <w:marLeft w:val="0"/>
      <w:marRight w:val="0"/>
      <w:marTop w:val="0"/>
      <w:marBottom w:val="0"/>
      <w:divBdr>
        <w:top w:val="none" w:sz="0" w:space="0" w:color="auto"/>
        <w:left w:val="none" w:sz="0" w:space="0" w:color="auto"/>
        <w:bottom w:val="none" w:sz="0" w:space="0" w:color="auto"/>
        <w:right w:val="none" w:sz="0" w:space="0" w:color="auto"/>
      </w:divBdr>
    </w:div>
    <w:div w:id="1436756214">
      <w:bodyDiv w:val="1"/>
      <w:marLeft w:val="0"/>
      <w:marRight w:val="0"/>
      <w:marTop w:val="0"/>
      <w:marBottom w:val="0"/>
      <w:divBdr>
        <w:top w:val="none" w:sz="0" w:space="0" w:color="auto"/>
        <w:left w:val="none" w:sz="0" w:space="0" w:color="auto"/>
        <w:bottom w:val="none" w:sz="0" w:space="0" w:color="auto"/>
        <w:right w:val="none" w:sz="0" w:space="0" w:color="auto"/>
      </w:divBdr>
    </w:div>
    <w:div w:id="1483042159">
      <w:bodyDiv w:val="1"/>
      <w:marLeft w:val="0"/>
      <w:marRight w:val="0"/>
      <w:marTop w:val="0"/>
      <w:marBottom w:val="0"/>
      <w:divBdr>
        <w:top w:val="none" w:sz="0" w:space="0" w:color="auto"/>
        <w:left w:val="none" w:sz="0" w:space="0" w:color="auto"/>
        <w:bottom w:val="none" w:sz="0" w:space="0" w:color="auto"/>
        <w:right w:val="none" w:sz="0" w:space="0" w:color="auto"/>
      </w:divBdr>
    </w:div>
    <w:div w:id="1496531498">
      <w:bodyDiv w:val="1"/>
      <w:marLeft w:val="0"/>
      <w:marRight w:val="0"/>
      <w:marTop w:val="0"/>
      <w:marBottom w:val="0"/>
      <w:divBdr>
        <w:top w:val="none" w:sz="0" w:space="0" w:color="auto"/>
        <w:left w:val="none" w:sz="0" w:space="0" w:color="auto"/>
        <w:bottom w:val="none" w:sz="0" w:space="0" w:color="auto"/>
        <w:right w:val="none" w:sz="0" w:space="0" w:color="auto"/>
      </w:divBdr>
      <w:divsChild>
        <w:div w:id="2093504967">
          <w:marLeft w:val="0"/>
          <w:marRight w:val="0"/>
          <w:marTop w:val="0"/>
          <w:marBottom w:val="0"/>
          <w:divBdr>
            <w:top w:val="none" w:sz="0" w:space="0" w:color="auto"/>
            <w:left w:val="none" w:sz="0" w:space="0" w:color="auto"/>
            <w:bottom w:val="none" w:sz="0" w:space="0" w:color="auto"/>
            <w:right w:val="none" w:sz="0" w:space="0" w:color="auto"/>
          </w:divBdr>
          <w:divsChild>
            <w:div w:id="6833373">
              <w:marLeft w:val="0"/>
              <w:marRight w:val="0"/>
              <w:marTop w:val="0"/>
              <w:marBottom w:val="0"/>
              <w:divBdr>
                <w:top w:val="none" w:sz="0" w:space="0" w:color="auto"/>
                <w:left w:val="none" w:sz="0" w:space="0" w:color="auto"/>
                <w:bottom w:val="none" w:sz="0" w:space="0" w:color="auto"/>
                <w:right w:val="none" w:sz="0" w:space="0" w:color="auto"/>
              </w:divBdr>
            </w:div>
            <w:div w:id="682050550">
              <w:marLeft w:val="0"/>
              <w:marRight w:val="0"/>
              <w:marTop w:val="0"/>
              <w:marBottom w:val="0"/>
              <w:divBdr>
                <w:top w:val="none" w:sz="0" w:space="0" w:color="auto"/>
                <w:left w:val="none" w:sz="0" w:space="0" w:color="auto"/>
                <w:bottom w:val="none" w:sz="0" w:space="0" w:color="auto"/>
                <w:right w:val="none" w:sz="0" w:space="0" w:color="auto"/>
              </w:divBdr>
            </w:div>
            <w:div w:id="1221555945">
              <w:marLeft w:val="0"/>
              <w:marRight w:val="0"/>
              <w:marTop w:val="0"/>
              <w:marBottom w:val="0"/>
              <w:divBdr>
                <w:top w:val="none" w:sz="0" w:space="0" w:color="auto"/>
                <w:left w:val="none" w:sz="0" w:space="0" w:color="auto"/>
                <w:bottom w:val="none" w:sz="0" w:space="0" w:color="auto"/>
                <w:right w:val="none" w:sz="0" w:space="0" w:color="auto"/>
              </w:divBdr>
            </w:div>
            <w:div w:id="1362590852">
              <w:marLeft w:val="0"/>
              <w:marRight w:val="0"/>
              <w:marTop w:val="0"/>
              <w:marBottom w:val="0"/>
              <w:divBdr>
                <w:top w:val="none" w:sz="0" w:space="0" w:color="auto"/>
                <w:left w:val="none" w:sz="0" w:space="0" w:color="auto"/>
                <w:bottom w:val="none" w:sz="0" w:space="0" w:color="auto"/>
                <w:right w:val="none" w:sz="0" w:space="0" w:color="auto"/>
              </w:divBdr>
            </w:div>
            <w:div w:id="1674188736">
              <w:marLeft w:val="0"/>
              <w:marRight w:val="0"/>
              <w:marTop w:val="0"/>
              <w:marBottom w:val="0"/>
              <w:divBdr>
                <w:top w:val="none" w:sz="0" w:space="0" w:color="auto"/>
                <w:left w:val="none" w:sz="0" w:space="0" w:color="auto"/>
                <w:bottom w:val="none" w:sz="0" w:space="0" w:color="auto"/>
                <w:right w:val="none" w:sz="0" w:space="0" w:color="auto"/>
              </w:divBdr>
            </w:div>
            <w:div w:id="17367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191294">
      <w:bodyDiv w:val="1"/>
      <w:marLeft w:val="0"/>
      <w:marRight w:val="0"/>
      <w:marTop w:val="0"/>
      <w:marBottom w:val="0"/>
      <w:divBdr>
        <w:top w:val="none" w:sz="0" w:space="0" w:color="auto"/>
        <w:left w:val="none" w:sz="0" w:space="0" w:color="auto"/>
        <w:bottom w:val="none" w:sz="0" w:space="0" w:color="auto"/>
        <w:right w:val="none" w:sz="0" w:space="0" w:color="auto"/>
      </w:divBdr>
    </w:div>
    <w:div w:id="1505122565">
      <w:bodyDiv w:val="1"/>
      <w:marLeft w:val="0"/>
      <w:marRight w:val="0"/>
      <w:marTop w:val="0"/>
      <w:marBottom w:val="0"/>
      <w:divBdr>
        <w:top w:val="none" w:sz="0" w:space="0" w:color="auto"/>
        <w:left w:val="none" w:sz="0" w:space="0" w:color="auto"/>
        <w:bottom w:val="none" w:sz="0" w:space="0" w:color="auto"/>
        <w:right w:val="none" w:sz="0" w:space="0" w:color="auto"/>
      </w:divBdr>
    </w:div>
    <w:div w:id="1516847109">
      <w:bodyDiv w:val="1"/>
      <w:marLeft w:val="0"/>
      <w:marRight w:val="0"/>
      <w:marTop w:val="0"/>
      <w:marBottom w:val="0"/>
      <w:divBdr>
        <w:top w:val="none" w:sz="0" w:space="0" w:color="auto"/>
        <w:left w:val="none" w:sz="0" w:space="0" w:color="auto"/>
        <w:bottom w:val="none" w:sz="0" w:space="0" w:color="auto"/>
        <w:right w:val="none" w:sz="0" w:space="0" w:color="auto"/>
      </w:divBdr>
    </w:div>
    <w:div w:id="1560240572">
      <w:bodyDiv w:val="1"/>
      <w:marLeft w:val="0"/>
      <w:marRight w:val="0"/>
      <w:marTop w:val="0"/>
      <w:marBottom w:val="0"/>
      <w:divBdr>
        <w:top w:val="none" w:sz="0" w:space="0" w:color="auto"/>
        <w:left w:val="none" w:sz="0" w:space="0" w:color="auto"/>
        <w:bottom w:val="none" w:sz="0" w:space="0" w:color="auto"/>
        <w:right w:val="none" w:sz="0" w:space="0" w:color="auto"/>
      </w:divBdr>
    </w:div>
    <w:div w:id="1575512553">
      <w:bodyDiv w:val="1"/>
      <w:marLeft w:val="0"/>
      <w:marRight w:val="0"/>
      <w:marTop w:val="0"/>
      <w:marBottom w:val="0"/>
      <w:divBdr>
        <w:top w:val="none" w:sz="0" w:space="0" w:color="auto"/>
        <w:left w:val="none" w:sz="0" w:space="0" w:color="auto"/>
        <w:bottom w:val="none" w:sz="0" w:space="0" w:color="auto"/>
        <w:right w:val="none" w:sz="0" w:space="0" w:color="auto"/>
      </w:divBdr>
      <w:divsChild>
        <w:div w:id="145703012">
          <w:marLeft w:val="547"/>
          <w:marRight w:val="0"/>
          <w:marTop w:val="0"/>
          <w:marBottom w:val="0"/>
          <w:divBdr>
            <w:top w:val="none" w:sz="0" w:space="0" w:color="auto"/>
            <w:left w:val="none" w:sz="0" w:space="0" w:color="auto"/>
            <w:bottom w:val="none" w:sz="0" w:space="0" w:color="auto"/>
            <w:right w:val="none" w:sz="0" w:space="0" w:color="auto"/>
          </w:divBdr>
        </w:div>
        <w:div w:id="1743021710">
          <w:marLeft w:val="547"/>
          <w:marRight w:val="0"/>
          <w:marTop w:val="0"/>
          <w:marBottom w:val="0"/>
          <w:divBdr>
            <w:top w:val="none" w:sz="0" w:space="0" w:color="auto"/>
            <w:left w:val="none" w:sz="0" w:space="0" w:color="auto"/>
            <w:bottom w:val="none" w:sz="0" w:space="0" w:color="auto"/>
            <w:right w:val="none" w:sz="0" w:space="0" w:color="auto"/>
          </w:divBdr>
        </w:div>
      </w:divsChild>
    </w:div>
    <w:div w:id="1598171497">
      <w:bodyDiv w:val="1"/>
      <w:marLeft w:val="0"/>
      <w:marRight w:val="0"/>
      <w:marTop w:val="0"/>
      <w:marBottom w:val="0"/>
      <w:divBdr>
        <w:top w:val="none" w:sz="0" w:space="0" w:color="auto"/>
        <w:left w:val="none" w:sz="0" w:space="0" w:color="auto"/>
        <w:bottom w:val="none" w:sz="0" w:space="0" w:color="auto"/>
        <w:right w:val="none" w:sz="0" w:space="0" w:color="auto"/>
      </w:divBdr>
    </w:div>
    <w:div w:id="1605185187">
      <w:bodyDiv w:val="1"/>
      <w:marLeft w:val="0"/>
      <w:marRight w:val="0"/>
      <w:marTop w:val="0"/>
      <w:marBottom w:val="0"/>
      <w:divBdr>
        <w:top w:val="none" w:sz="0" w:space="0" w:color="auto"/>
        <w:left w:val="none" w:sz="0" w:space="0" w:color="auto"/>
        <w:bottom w:val="none" w:sz="0" w:space="0" w:color="auto"/>
        <w:right w:val="none" w:sz="0" w:space="0" w:color="auto"/>
      </w:divBdr>
    </w:div>
    <w:div w:id="1614631428">
      <w:bodyDiv w:val="1"/>
      <w:marLeft w:val="0"/>
      <w:marRight w:val="0"/>
      <w:marTop w:val="0"/>
      <w:marBottom w:val="0"/>
      <w:divBdr>
        <w:top w:val="none" w:sz="0" w:space="0" w:color="auto"/>
        <w:left w:val="none" w:sz="0" w:space="0" w:color="auto"/>
        <w:bottom w:val="none" w:sz="0" w:space="0" w:color="auto"/>
        <w:right w:val="none" w:sz="0" w:space="0" w:color="auto"/>
      </w:divBdr>
    </w:div>
    <w:div w:id="1645698560">
      <w:bodyDiv w:val="1"/>
      <w:marLeft w:val="0"/>
      <w:marRight w:val="0"/>
      <w:marTop w:val="0"/>
      <w:marBottom w:val="0"/>
      <w:divBdr>
        <w:top w:val="none" w:sz="0" w:space="0" w:color="auto"/>
        <w:left w:val="none" w:sz="0" w:space="0" w:color="auto"/>
        <w:bottom w:val="none" w:sz="0" w:space="0" w:color="auto"/>
        <w:right w:val="none" w:sz="0" w:space="0" w:color="auto"/>
      </w:divBdr>
    </w:div>
    <w:div w:id="1651397350">
      <w:bodyDiv w:val="1"/>
      <w:marLeft w:val="0"/>
      <w:marRight w:val="0"/>
      <w:marTop w:val="0"/>
      <w:marBottom w:val="0"/>
      <w:divBdr>
        <w:top w:val="none" w:sz="0" w:space="0" w:color="auto"/>
        <w:left w:val="none" w:sz="0" w:space="0" w:color="auto"/>
        <w:bottom w:val="none" w:sz="0" w:space="0" w:color="auto"/>
        <w:right w:val="none" w:sz="0" w:space="0" w:color="auto"/>
      </w:divBdr>
    </w:div>
    <w:div w:id="1652514439">
      <w:bodyDiv w:val="1"/>
      <w:marLeft w:val="0"/>
      <w:marRight w:val="0"/>
      <w:marTop w:val="0"/>
      <w:marBottom w:val="0"/>
      <w:divBdr>
        <w:top w:val="none" w:sz="0" w:space="0" w:color="auto"/>
        <w:left w:val="none" w:sz="0" w:space="0" w:color="auto"/>
        <w:bottom w:val="none" w:sz="0" w:space="0" w:color="auto"/>
        <w:right w:val="none" w:sz="0" w:space="0" w:color="auto"/>
      </w:divBdr>
    </w:div>
    <w:div w:id="1672676853">
      <w:bodyDiv w:val="1"/>
      <w:marLeft w:val="0"/>
      <w:marRight w:val="0"/>
      <w:marTop w:val="0"/>
      <w:marBottom w:val="0"/>
      <w:divBdr>
        <w:top w:val="none" w:sz="0" w:space="0" w:color="auto"/>
        <w:left w:val="none" w:sz="0" w:space="0" w:color="auto"/>
        <w:bottom w:val="none" w:sz="0" w:space="0" w:color="auto"/>
        <w:right w:val="none" w:sz="0" w:space="0" w:color="auto"/>
      </w:divBdr>
    </w:div>
    <w:div w:id="1686319629">
      <w:bodyDiv w:val="1"/>
      <w:marLeft w:val="0"/>
      <w:marRight w:val="0"/>
      <w:marTop w:val="0"/>
      <w:marBottom w:val="0"/>
      <w:divBdr>
        <w:top w:val="none" w:sz="0" w:space="0" w:color="auto"/>
        <w:left w:val="none" w:sz="0" w:space="0" w:color="auto"/>
        <w:bottom w:val="none" w:sz="0" w:space="0" w:color="auto"/>
        <w:right w:val="none" w:sz="0" w:space="0" w:color="auto"/>
      </w:divBdr>
    </w:div>
    <w:div w:id="1693914808">
      <w:bodyDiv w:val="1"/>
      <w:marLeft w:val="0"/>
      <w:marRight w:val="0"/>
      <w:marTop w:val="0"/>
      <w:marBottom w:val="0"/>
      <w:divBdr>
        <w:top w:val="none" w:sz="0" w:space="0" w:color="auto"/>
        <w:left w:val="none" w:sz="0" w:space="0" w:color="auto"/>
        <w:bottom w:val="none" w:sz="0" w:space="0" w:color="auto"/>
        <w:right w:val="none" w:sz="0" w:space="0" w:color="auto"/>
      </w:divBdr>
      <w:divsChild>
        <w:div w:id="86312382">
          <w:marLeft w:val="547"/>
          <w:marRight w:val="0"/>
          <w:marTop w:val="0"/>
          <w:marBottom w:val="0"/>
          <w:divBdr>
            <w:top w:val="none" w:sz="0" w:space="0" w:color="auto"/>
            <w:left w:val="none" w:sz="0" w:space="0" w:color="auto"/>
            <w:bottom w:val="none" w:sz="0" w:space="0" w:color="auto"/>
            <w:right w:val="none" w:sz="0" w:space="0" w:color="auto"/>
          </w:divBdr>
        </w:div>
        <w:div w:id="272370307">
          <w:marLeft w:val="547"/>
          <w:marRight w:val="0"/>
          <w:marTop w:val="0"/>
          <w:marBottom w:val="0"/>
          <w:divBdr>
            <w:top w:val="none" w:sz="0" w:space="0" w:color="auto"/>
            <w:left w:val="none" w:sz="0" w:space="0" w:color="auto"/>
            <w:bottom w:val="none" w:sz="0" w:space="0" w:color="auto"/>
            <w:right w:val="none" w:sz="0" w:space="0" w:color="auto"/>
          </w:divBdr>
        </w:div>
        <w:div w:id="360475621">
          <w:marLeft w:val="547"/>
          <w:marRight w:val="0"/>
          <w:marTop w:val="0"/>
          <w:marBottom w:val="0"/>
          <w:divBdr>
            <w:top w:val="none" w:sz="0" w:space="0" w:color="auto"/>
            <w:left w:val="none" w:sz="0" w:space="0" w:color="auto"/>
            <w:bottom w:val="none" w:sz="0" w:space="0" w:color="auto"/>
            <w:right w:val="none" w:sz="0" w:space="0" w:color="auto"/>
          </w:divBdr>
        </w:div>
      </w:divsChild>
    </w:div>
    <w:div w:id="1694920350">
      <w:bodyDiv w:val="1"/>
      <w:marLeft w:val="0"/>
      <w:marRight w:val="0"/>
      <w:marTop w:val="0"/>
      <w:marBottom w:val="0"/>
      <w:divBdr>
        <w:top w:val="none" w:sz="0" w:space="0" w:color="auto"/>
        <w:left w:val="none" w:sz="0" w:space="0" w:color="auto"/>
        <w:bottom w:val="none" w:sz="0" w:space="0" w:color="auto"/>
        <w:right w:val="none" w:sz="0" w:space="0" w:color="auto"/>
      </w:divBdr>
    </w:div>
    <w:div w:id="1695769433">
      <w:bodyDiv w:val="1"/>
      <w:marLeft w:val="0"/>
      <w:marRight w:val="0"/>
      <w:marTop w:val="0"/>
      <w:marBottom w:val="0"/>
      <w:divBdr>
        <w:top w:val="none" w:sz="0" w:space="0" w:color="auto"/>
        <w:left w:val="none" w:sz="0" w:space="0" w:color="auto"/>
        <w:bottom w:val="none" w:sz="0" w:space="0" w:color="auto"/>
        <w:right w:val="none" w:sz="0" w:space="0" w:color="auto"/>
      </w:divBdr>
    </w:div>
    <w:div w:id="1719016408">
      <w:bodyDiv w:val="1"/>
      <w:marLeft w:val="0"/>
      <w:marRight w:val="0"/>
      <w:marTop w:val="0"/>
      <w:marBottom w:val="0"/>
      <w:divBdr>
        <w:top w:val="none" w:sz="0" w:space="0" w:color="auto"/>
        <w:left w:val="none" w:sz="0" w:space="0" w:color="auto"/>
        <w:bottom w:val="none" w:sz="0" w:space="0" w:color="auto"/>
        <w:right w:val="none" w:sz="0" w:space="0" w:color="auto"/>
      </w:divBdr>
    </w:div>
    <w:div w:id="1735814929">
      <w:bodyDiv w:val="1"/>
      <w:marLeft w:val="0"/>
      <w:marRight w:val="0"/>
      <w:marTop w:val="0"/>
      <w:marBottom w:val="0"/>
      <w:divBdr>
        <w:top w:val="none" w:sz="0" w:space="0" w:color="auto"/>
        <w:left w:val="none" w:sz="0" w:space="0" w:color="auto"/>
        <w:bottom w:val="none" w:sz="0" w:space="0" w:color="auto"/>
        <w:right w:val="none" w:sz="0" w:space="0" w:color="auto"/>
      </w:divBdr>
    </w:div>
    <w:div w:id="1738554405">
      <w:bodyDiv w:val="1"/>
      <w:marLeft w:val="0"/>
      <w:marRight w:val="0"/>
      <w:marTop w:val="0"/>
      <w:marBottom w:val="0"/>
      <w:divBdr>
        <w:top w:val="none" w:sz="0" w:space="0" w:color="auto"/>
        <w:left w:val="none" w:sz="0" w:space="0" w:color="auto"/>
        <w:bottom w:val="none" w:sz="0" w:space="0" w:color="auto"/>
        <w:right w:val="none" w:sz="0" w:space="0" w:color="auto"/>
      </w:divBdr>
    </w:div>
    <w:div w:id="1746145062">
      <w:bodyDiv w:val="1"/>
      <w:marLeft w:val="0"/>
      <w:marRight w:val="0"/>
      <w:marTop w:val="0"/>
      <w:marBottom w:val="0"/>
      <w:divBdr>
        <w:top w:val="none" w:sz="0" w:space="0" w:color="auto"/>
        <w:left w:val="none" w:sz="0" w:space="0" w:color="auto"/>
        <w:bottom w:val="none" w:sz="0" w:space="0" w:color="auto"/>
        <w:right w:val="none" w:sz="0" w:space="0" w:color="auto"/>
      </w:divBdr>
    </w:div>
    <w:div w:id="1755325062">
      <w:bodyDiv w:val="1"/>
      <w:marLeft w:val="0"/>
      <w:marRight w:val="0"/>
      <w:marTop w:val="0"/>
      <w:marBottom w:val="0"/>
      <w:divBdr>
        <w:top w:val="none" w:sz="0" w:space="0" w:color="auto"/>
        <w:left w:val="none" w:sz="0" w:space="0" w:color="auto"/>
        <w:bottom w:val="none" w:sz="0" w:space="0" w:color="auto"/>
        <w:right w:val="none" w:sz="0" w:space="0" w:color="auto"/>
      </w:divBdr>
    </w:div>
    <w:div w:id="1759599865">
      <w:bodyDiv w:val="1"/>
      <w:marLeft w:val="0"/>
      <w:marRight w:val="0"/>
      <w:marTop w:val="0"/>
      <w:marBottom w:val="0"/>
      <w:divBdr>
        <w:top w:val="none" w:sz="0" w:space="0" w:color="auto"/>
        <w:left w:val="none" w:sz="0" w:space="0" w:color="auto"/>
        <w:bottom w:val="none" w:sz="0" w:space="0" w:color="auto"/>
        <w:right w:val="none" w:sz="0" w:space="0" w:color="auto"/>
      </w:divBdr>
    </w:div>
    <w:div w:id="1759905978">
      <w:bodyDiv w:val="1"/>
      <w:marLeft w:val="0"/>
      <w:marRight w:val="0"/>
      <w:marTop w:val="0"/>
      <w:marBottom w:val="0"/>
      <w:divBdr>
        <w:top w:val="none" w:sz="0" w:space="0" w:color="auto"/>
        <w:left w:val="none" w:sz="0" w:space="0" w:color="auto"/>
        <w:bottom w:val="none" w:sz="0" w:space="0" w:color="auto"/>
        <w:right w:val="none" w:sz="0" w:space="0" w:color="auto"/>
      </w:divBdr>
    </w:div>
    <w:div w:id="1778669484">
      <w:bodyDiv w:val="1"/>
      <w:marLeft w:val="0"/>
      <w:marRight w:val="0"/>
      <w:marTop w:val="0"/>
      <w:marBottom w:val="0"/>
      <w:divBdr>
        <w:top w:val="none" w:sz="0" w:space="0" w:color="auto"/>
        <w:left w:val="none" w:sz="0" w:space="0" w:color="auto"/>
        <w:bottom w:val="none" w:sz="0" w:space="0" w:color="auto"/>
        <w:right w:val="none" w:sz="0" w:space="0" w:color="auto"/>
      </w:divBdr>
    </w:div>
    <w:div w:id="1793816583">
      <w:bodyDiv w:val="1"/>
      <w:marLeft w:val="0"/>
      <w:marRight w:val="0"/>
      <w:marTop w:val="0"/>
      <w:marBottom w:val="0"/>
      <w:divBdr>
        <w:top w:val="none" w:sz="0" w:space="0" w:color="auto"/>
        <w:left w:val="none" w:sz="0" w:space="0" w:color="auto"/>
        <w:bottom w:val="none" w:sz="0" w:space="0" w:color="auto"/>
        <w:right w:val="none" w:sz="0" w:space="0" w:color="auto"/>
      </w:divBdr>
    </w:div>
    <w:div w:id="1797021464">
      <w:bodyDiv w:val="1"/>
      <w:marLeft w:val="0"/>
      <w:marRight w:val="0"/>
      <w:marTop w:val="0"/>
      <w:marBottom w:val="0"/>
      <w:divBdr>
        <w:top w:val="none" w:sz="0" w:space="0" w:color="auto"/>
        <w:left w:val="none" w:sz="0" w:space="0" w:color="auto"/>
        <w:bottom w:val="none" w:sz="0" w:space="0" w:color="auto"/>
        <w:right w:val="none" w:sz="0" w:space="0" w:color="auto"/>
      </w:divBdr>
    </w:div>
    <w:div w:id="1805342511">
      <w:bodyDiv w:val="1"/>
      <w:marLeft w:val="0"/>
      <w:marRight w:val="0"/>
      <w:marTop w:val="0"/>
      <w:marBottom w:val="0"/>
      <w:divBdr>
        <w:top w:val="none" w:sz="0" w:space="0" w:color="auto"/>
        <w:left w:val="none" w:sz="0" w:space="0" w:color="auto"/>
        <w:bottom w:val="none" w:sz="0" w:space="0" w:color="auto"/>
        <w:right w:val="none" w:sz="0" w:space="0" w:color="auto"/>
      </w:divBdr>
    </w:div>
    <w:div w:id="1836456298">
      <w:bodyDiv w:val="1"/>
      <w:marLeft w:val="0"/>
      <w:marRight w:val="0"/>
      <w:marTop w:val="0"/>
      <w:marBottom w:val="0"/>
      <w:divBdr>
        <w:top w:val="none" w:sz="0" w:space="0" w:color="auto"/>
        <w:left w:val="none" w:sz="0" w:space="0" w:color="auto"/>
        <w:bottom w:val="none" w:sz="0" w:space="0" w:color="auto"/>
        <w:right w:val="none" w:sz="0" w:space="0" w:color="auto"/>
      </w:divBdr>
    </w:div>
    <w:div w:id="1837916011">
      <w:bodyDiv w:val="1"/>
      <w:marLeft w:val="0"/>
      <w:marRight w:val="0"/>
      <w:marTop w:val="0"/>
      <w:marBottom w:val="0"/>
      <w:divBdr>
        <w:top w:val="none" w:sz="0" w:space="0" w:color="auto"/>
        <w:left w:val="none" w:sz="0" w:space="0" w:color="auto"/>
        <w:bottom w:val="none" w:sz="0" w:space="0" w:color="auto"/>
        <w:right w:val="none" w:sz="0" w:space="0" w:color="auto"/>
      </w:divBdr>
    </w:div>
    <w:div w:id="1839808393">
      <w:bodyDiv w:val="1"/>
      <w:marLeft w:val="0"/>
      <w:marRight w:val="0"/>
      <w:marTop w:val="0"/>
      <w:marBottom w:val="0"/>
      <w:divBdr>
        <w:top w:val="none" w:sz="0" w:space="0" w:color="auto"/>
        <w:left w:val="none" w:sz="0" w:space="0" w:color="auto"/>
        <w:bottom w:val="none" w:sz="0" w:space="0" w:color="auto"/>
        <w:right w:val="none" w:sz="0" w:space="0" w:color="auto"/>
      </w:divBdr>
    </w:div>
    <w:div w:id="1865508812">
      <w:bodyDiv w:val="1"/>
      <w:marLeft w:val="0"/>
      <w:marRight w:val="0"/>
      <w:marTop w:val="0"/>
      <w:marBottom w:val="0"/>
      <w:divBdr>
        <w:top w:val="none" w:sz="0" w:space="0" w:color="auto"/>
        <w:left w:val="none" w:sz="0" w:space="0" w:color="auto"/>
        <w:bottom w:val="none" w:sz="0" w:space="0" w:color="auto"/>
        <w:right w:val="none" w:sz="0" w:space="0" w:color="auto"/>
      </w:divBdr>
    </w:div>
    <w:div w:id="1887255625">
      <w:bodyDiv w:val="1"/>
      <w:marLeft w:val="0"/>
      <w:marRight w:val="0"/>
      <w:marTop w:val="0"/>
      <w:marBottom w:val="0"/>
      <w:divBdr>
        <w:top w:val="none" w:sz="0" w:space="0" w:color="auto"/>
        <w:left w:val="none" w:sz="0" w:space="0" w:color="auto"/>
        <w:bottom w:val="none" w:sz="0" w:space="0" w:color="auto"/>
        <w:right w:val="none" w:sz="0" w:space="0" w:color="auto"/>
      </w:divBdr>
    </w:div>
    <w:div w:id="1941059688">
      <w:bodyDiv w:val="1"/>
      <w:marLeft w:val="0"/>
      <w:marRight w:val="0"/>
      <w:marTop w:val="0"/>
      <w:marBottom w:val="0"/>
      <w:divBdr>
        <w:top w:val="none" w:sz="0" w:space="0" w:color="auto"/>
        <w:left w:val="none" w:sz="0" w:space="0" w:color="auto"/>
        <w:bottom w:val="none" w:sz="0" w:space="0" w:color="auto"/>
        <w:right w:val="none" w:sz="0" w:space="0" w:color="auto"/>
      </w:divBdr>
    </w:div>
    <w:div w:id="1959339342">
      <w:bodyDiv w:val="1"/>
      <w:marLeft w:val="0"/>
      <w:marRight w:val="0"/>
      <w:marTop w:val="0"/>
      <w:marBottom w:val="0"/>
      <w:divBdr>
        <w:top w:val="none" w:sz="0" w:space="0" w:color="auto"/>
        <w:left w:val="none" w:sz="0" w:space="0" w:color="auto"/>
        <w:bottom w:val="none" w:sz="0" w:space="0" w:color="auto"/>
        <w:right w:val="none" w:sz="0" w:space="0" w:color="auto"/>
      </w:divBdr>
    </w:div>
    <w:div w:id="1973755571">
      <w:bodyDiv w:val="1"/>
      <w:marLeft w:val="0"/>
      <w:marRight w:val="0"/>
      <w:marTop w:val="0"/>
      <w:marBottom w:val="0"/>
      <w:divBdr>
        <w:top w:val="none" w:sz="0" w:space="0" w:color="auto"/>
        <w:left w:val="none" w:sz="0" w:space="0" w:color="auto"/>
        <w:bottom w:val="none" w:sz="0" w:space="0" w:color="auto"/>
        <w:right w:val="none" w:sz="0" w:space="0" w:color="auto"/>
      </w:divBdr>
    </w:div>
    <w:div w:id="1982464997">
      <w:bodyDiv w:val="1"/>
      <w:marLeft w:val="0"/>
      <w:marRight w:val="0"/>
      <w:marTop w:val="0"/>
      <w:marBottom w:val="0"/>
      <w:divBdr>
        <w:top w:val="none" w:sz="0" w:space="0" w:color="auto"/>
        <w:left w:val="none" w:sz="0" w:space="0" w:color="auto"/>
        <w:bottom w:val="none" w:sz="0" w:space="0" w:color="auto"/>
        <w:right w:val="none" w:sz="0" w:space="0" w:color="auto"/>
      </w:divBdr>
      <w:divsChild>
        <w:div w:id="563368375">
          <w:marLeft w:val="547"/>
          <w:marRight w:val="0"/>
          <w:marTop w:val="0"/>
          <w:marBottom w:val="0"/>
          <w:divBdr>
            <w:top w:val="none" w:sz="0" w:space="0" w:color="auto"/>
            <w:left w:val="none" w:sz="0" w:space="0" w:color="auto"/>
            <w:bottom w:val="none" w:sz="0" w:space="0" w:color="auto"/>
            <w:right w:val="none" w:sz="0" w:space="0" w:color="auto"/>
          </w:divBdr>
        </w:div>
        <w:div w:id="595137337">
          <w:marLeft w:val="547"/>
          <w:marRight w:val="0"/>
          <w:marTop w:val="0"/>
          <w:marBottom w:val="0"/>
          <w:divBdr>
            <w:top w:val="none" w:sz="0" w:space="0" w:color="auto"/>
            <w:left w:val="none" w:sz="0" w:space="0" w:color="auto"/>
            <w:bottom w:val="none" w:sz="0" w:space="0" w:color="auto"/>
            <w:right w:val="none" w:sz="0" w:space="0" w:color="auto"/>
          </w:divBdr>
        </w:div>
        <w:div w:id="741802739">
          <w:marLeft w:val="547"/>
          <w:marRight w:val="0"/>
          <w:marTop w:val="0"/>
          <w:marBottom w:val="0"/>
          <w:divBdr>
            <w:top w:val="none" w:sz="0" w:space="0" w:color="auto"/>
            <w:left w:val="none" w:sz="0" w:space="0" w:color="auto"/>
            <w:bottom w:val="none" w:sz="0" w:space="0" w:color="auto"/>
            <w:right w:val="none" w:sz="0" w:space="0" w:color="auto"/>
          </w:divBdr>
        </w:div>
      </w:divsChild>
    </w:div>
    <w:div w:id="1990861533">
      <w:bodyDiv w:val="1"/>
      <w:marLeft w:val="0"/>
      <w:marRight w:val="0"/>
      <w:marTop w:val="0"/>
      <w:marBottom w:val="0"/>
      <w:divBdr>
        <w:top w:val="none" w:sz="0" w:space="0" w:color="auto"/>
        <w:left w:val="none" w:sz="0" w:space="0" w:color="auto"/>
        <w:bottom w:val="none" w:sz="0" w:space="0" w:color="auto"/>
        <w:right w:val="none" w:sz="0" w:space="0" w:color="auto"/>
      </w:divBdr>
    </w:div>
    <w:div w:id="2047218115">
      <w:bodyDiv w:val="1"/>
      <w:marLeft w:val="0"/>
      <w:marRight w:val="0"/>
      <w:marTop w:val="0"/>
      <w:marBottom w:val="0"/>
      <w:divBdr>
        <w:top w:val="none" w:sz="0" w:space="0" w:color="auto"/>
        <w:left w:val="none" w:sz="0" w:space="0" w:color="auto"/>
        <w:bottom w:val="none" w:sz="0" w:space="0" w:color="auto"/>
        <w:right w:val="none" w:sz="0" w:space="0" w:color="auto"/>
      </w:divBdr>
    </w:div>
    <w:div w:id="2061052727">
      <w:bodyDiv w:val="1"/>
      <w:marLeft w:val="0"/>
      <w:marRight w:val="0"/>
      <w:marTop w:val="0"/>
      <w:marBottom w:val="0"/>
      <w:divBdr>
        <w:top w:val="none" w:sz="0" w:space="0" w:color="auto"/>
        <w:left w:val="none" w:sz="0" w:space="0" w:color="auto"/>
        <w:bottom w:val="none" w:sz="0" w:space="0" w:color="auto"/>
        <w:right w:val="none" w:sz="0" w:space="0" w:color="auto"/>
      </w:divBdr>
    </w:div>
    <w:div w:id="2068842313">
      <w:bodyDiv w:val="1"/>
      <w:marLeft w:val="0"/>
      <w:marRight w:val="0"/>
      <w:marTop w:val="0"/>
      <w:marBottom w:val="0"/>
      <w:divBdr>
        <w:top w:val="none" w:sz="0" w:space="0" w:color="auto"/>
        <w:left w:val="none" w:sz="0" w:space="0" w:color="auto"/>
        <w:bottom w:val="none" w:sz="0" w:space="0" w:color="auto"/>
        <w:right w:val="none" w:sz="0" w:space="0" w:color="auto"/>
      </w:divBdr>
    </w:div>
    <w:div w:id="2078433709">
      <w:bodyDiv w:val="1"/>
      <w:marLeft w:val="0"/>
      <w:marRight w:val="0"/>
      <w:marTop w:val="0"/>
      <w:marBottom w:val="0"/>
      <w:divBdr>
        <w:top w:val="none" w:sz="0" w:space="0" w:color="auto"/>
        <w:left w:val="none" w:sz="0" w:space="0" w:color="auto"/>
        <w:bottom w:val="none" w:sz="0" w:space="0" w:color="auto"/>
        <w:right w:val="none" w:sz="0" w:space="0" w:color="auto"/>
      </w:divBdr>
    </w:div>
    <w:div w:id="2079354084">
      <w:bodyDiv w:val="1"/>
      <w:marLeft w:val="0"/>
      <w:marRight w:val="0"/>
      <w:marTop w:val="0"/>
      <w:marBottom w:val="0"/>
      <w:divBdr>
        <w:top w:val="none" w:sz="0" w:space="0" w:color="auto"/>
        <w:left w:val="none" w:sz="0" w:space="0" w:color="auto"/>
        <w:bottom w:val="none" w:sz="0" w:space="0" w:color="auto"/>
        <w:right w:val="none" w:sz="0" w:space="0" w:color="auto"/>
      </w:divBdr>
    </w:div>
    <w:div w:id="2081175181">
      <w:bodyDiv w:val="1"/>
      <w:marLeft w:val="0"/>
      <w:marRight w:val="0"/>
      <w:marTop w:val="0"/>
      <w:marBottom w:val="0"/>
      <w:divBdr>
        <w:top w:val="none" w:sz="0" w:space="0" w:color="auto"/>
        <w:left w:val="none" w:sz="0" w:space="0" w:color="auto"/>
        <w:bottom w:val="none" w:sz="0" w:space="0" w:color="auto"/>
        <w:right w:val="none" w:sz="0" w:space="0" w:color="auto"/>
      </w:divBdr>
    </w:div>
    <w:div w:id="2087149824">
      <w:bodyDiv w:val="1"/>
      <w:marLeft w:val="0"/>
      <w:marRight w:val="0"/>
      <w:marTop w:val="0"/>
      <w:marBottom w:val="0"/>
      <w:divBdr>
        <w:top w:val="none" w:sz="0" w:space="0" w:color="auto"/>
        <w:left w:val="none" w:sz="0" w:space="0" w:color="auto"/>
        <w:bottom w:val="none" w:sz="0" w:space="0" w:color="auto"/>
        <w:right w:val="none" w:sz="0" w:space="0" w:color="auto"/>
      </w:divBdr>
    </w:div>
    <w:div w:id="2097822065">
      <w:bodyDiv w:val="1"/>
      <w:marLeft w:val="0"/>
      <w:marRight w:val="0"/>
      <w:marTop w:val="0"/>
      <w:marBottom w:val="0"/>
      <w:divBdr>
        <w:top w:val="none" w:sz="0" w:space="0" w:color="auto"/>
        <w:left w:val="none" w:sz="0" w:space="0" w:color="auto"/>
        <w:bottom w:val="none" w:sz="0" w:space="0" w:color="auto"/>
        <w:right w:val="none" w:sz="0" w:space="0" w:color="auto"/>
      </w:divBdr>
    </w:div>
    <w:div w:id="2102339010">
      <w:bodyDiv w:val="1"/>
      <w:marLeft w:val="0"/>
      <w:marRight w:val="0"/>
      <w:marTop w:val="0"/>
      <w:marBottom w:val="0"/>
      <w:divBdr>
        <w:top w:val="none" w:sz="0" w:space="0" w:color="auto"/>
        <w:left w:val="none" w:sz="0" w:space="0" w:color="auto"/>
        <w:bottom w:val="none" w:sz="0" w:space="0" w:color="auto"/>
        <w:right w:val="none" w:sz="0" w:space="0" w:color="auto"/>
      </w:divBdr>
    </w:div>
    <w:div w:id="2108765419">
      <w:bodyDiv w:val="1"/>
      <w:marLeft w:val="0"/>
      <w:marRight w:val="0"/>
      <w:marTop w:val="0"/>
      <w:marBottom w:val="0"/>
      <w:divBdr>
        <w:top w:val="none" w:sz="0" w:space="0" w:color="auto"/>
        <w:left w:val="none" w:sz="0" w:space="0" w:color="auto"/>
        <w:bottom w:val="none" w:sz="0" w:space="0" w:color="auto"/>
        <w:right w:val="none" w:sz="0" w:space="0" w:color="auto"/>
      </w:divBdr>
    </w:div>
    <w:div w:id="2108773466">
      <w:bodyDiv w:val="1"/>
      <w:marLeft w:val="0"/>
      <w:marRight w:val="0"/>
      <w:marTop w:val="0"/>
      <w:marBottom w:val="0"/>
      <w:divBdr>
        <w:top w:val="none" w:sz="0" w:space="0" w:color="auto"/>
        <w:left w:val="none" w:sz="0" w:space="0" w:color="auto"/>
        <w:bottom w:val="none" w:sz="0" w:space="0" w:color="auto"/>
        <w:right w:val="none" w:sz="0" w:space="0" w:color="auto"/>
      </w:divBdr>
    </w:div>
    <w:div w:id="2115249421">
      <w:bodyDiv w:val="1"/>
      <w:marLeft w:val="0"/>
      <w:marRight w:val="0"/>
      <w:marTop w:val="0"/>
      <w:marBottom w:val="0"/>
      <w:divBdr>
        <w:top w:val="none" w:sz="0" w:space="0" w:color="auto"/>
        <w:left w:val="none" w:sz="0" w:space="0" w:color="auto"/>
        <w:bottom w:val="none" w:sz="0" w:space="0" w:color="auto"/>
        <w:right w:val="none" w:sz="0" w:space="0" w:color="auto"/>
      </w:divBdr>
    </w:div>
    <w:div w:id="2117675416">
      <w:bodyDiv w:val="1"/>
      <w:marLeft w:val="0"/>
      <w:marRight w:val="0"/>
      <w:marTop w:val="0"/>
      <w:marBottom w:val="0"/>
      <w:divBdr>
        <w:top w:val="none" w:sz="0" w:space="0" w:color="auto"/>
        <w:left w:val="none" w:sz="0" w:space="0" w:color="auto"/>
        <w:bottom w:val="none" w:sz="0" w:space="0" w:color="auto"/>
        <w:right w:val="none" w:sz="0" w:space="0" w:color="auto"/>
      </w:divBdr>
    </w:div>
    <w:div w:id="2118405739">
      <w:bodyDiv w:val="1"/>
      <w:marLeft w:val="0"/>
      <w:marRight w:val="0"/>
      <w:marTop w:val="0"/>
      <w:marBottom w:val="0"/>
      <w:divBdr>
        <w:top w:val="none" w:sz="0" w:space="0" w:color="auto"/>
        <w:left w:val="none" w:sz="0" w:space="0" w:color="auto"/>
        <w:bottom w:val="none" w:sz="0" w:space="0" w:color="auto"/>
        <w:right w:val="none" w:sz="0" w:space="0" w:color="auto"/>
      </w:divBdr>
    </w:div>
    <w:div w:id="2122994516">
      <w:bodyDiv w:val="1"/>
      <w:marLeft w:val="0"/>
      <w:marRight w:val="0"/>
      <w:marTop w:val="0"/>
      <w:marBottom w:val="0"/>
      <w:divBdr>
        <w:top w:val="none" w:sz="0" w:space="0" w:color="auto"/>
        <w:left w:val="none" w:sz="0" w:space="0" w:color="auto"/>
        <w:bottom w:val="none" w:sz="0" w:space="0" w:color="auto"/>
        <w:right w:val="none" w:sz="0" w:space="0" w:color="auto"/>
      </w:divBdr>
    </w:div>
    <w:div w:id="2128968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3.docx"/><Relationship Id="rId21" Type="http://schemas.openxmlformats.org/officeDocument/2006/relationships/image" Target="media/image13.emf"/><Relationship Id="rId42" Type="http://schemas.openxmlformats.org/officeDocument/2006/relationships/image" Target="media/image30.emf"/><Relationship Id="rId63" Type="http://schemas.openxmlformats.org/officeDocument/2006/relationships/image" Target="media/image43.emf"/><Relationship Id="rId84" Type="http://schemas.openxmlformats.org/officeDocument/2006/relationships/image" Target="media/image63.emf"/><Relationship Id="rId138" Type="http://schemas.openxmlformats.org/officeDocument/2006/relationships/hyperlink" Target="https://planificacion.poder-judicial.go.cr/index.php/estrategia/portafolio-de-proyectos-estrategicos" TargetMode="External"/><Relationship Id="rId107" Type="http://schemas.openxmlformats.org/officeDocument/2006/relationships/image" Target="media/image79.emf"/><Relationship Id="rId11" Type="http://schemas.openxmlformats.org/officeDocument/2006/relationships/image" Target="media/image3.emf"/><Relationship Id="rId32" Type="http://schemas.openxmlformats.org/officeDocument/2006/relationships/image" Target="media/image22.emf"/><Relationship Id="rId53" Type="http://schemas.openxmlformats.org/officeDocument/2006/relationships/chart" Target="charts/chart2.xml"/><Relationship Id="rId74" Type="http://schemas.openxmlformats.org/officeDocument/2006/relationships/image" Target="media/image54.emf"/><Relationship Id="rId128" Type="http://schemas.openxmlformats.org/officeDocument/2006/relationships/image" Target="media/image93.emf"/><Relationship Id="rId149" Type="http://schemas.openxmlformats.org/officeDocument/2006/relationships/image" Target="media/image109.emf"/><Relationship Id="rId5" Type="http://schemas.openxmlformats.org/officeDocument/2006/relationships/webSettings" Target="webSettings.xml"/><Relationship Id="rId95" Type="http://schemas.openxmlformats.org/officeDocument/2006/relationships/image" Target="media/image70.emf"/><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oleObject" Target="embeddings/oleObject5.bin"/><Relationship Id="rId48" Type="http://schemas.openxmlformats.org/officeDocument/2006/relationships/image" Target="media/image33.emf"/><Relationship Id="rId64" Type="http://schemas.openxmlformats.org/officeDocument/2006/relationships/image" Target="media/image44.emf"/><Relationship Id="rId69" Type="http://schemas.openxmlformats.org/officeDocument/2006/relationships/image" Target="media/image49.emf"/><Relationship Id="rId113" Type="http://schemas.openxmlformats.org/officeDocument/2006/relationships/package" Target="embeddings/Microsoft_Word_Document.docx"/><Relationship Id="rId118" Type="http://schemas.openxmlformats.org/officeDocument/2006/relationships/image" Target="media/image87.emf"/><Relationship Id="rId134" Type="http://schemas.openxmlformats.org/officeDocument/2006/relationships/image" Target="media/image99.emf"/><Relationship Id="rId139" Type="http://schemas.openxmlformats.org/officeDocument/2006/relationships/image" Target="media/image102.png"/><Relationship Id="rId80" Type="http://schemas.openxmlformats.org/officeDocument/2006/relationships/image" Target="media/image60.emf"/><Relationship Id="rId85" Type="http://schemas.openxmlformats.org/officeDocument/2006/relationships/oleObject" Target="embeddings/oleObject11.bin"/><Relationship Id="rId150" Type="http://schemas.openxmlformats.org/officeDocument/2006/relationships/package" Target="embeddings/Microsoft_Excel_Worksheet10.xlsx"/><Relationship Id="rId155" Type="http://schemas.openxmlformats.org/officeDocument/2006/relationships/fontTable" Target="fontTable.xml"/><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oleObject" Target="embeddings/oleObject3.bin"/><Relationship Id="rId38" Type="http://schemas.openxmlformats.org/officeDocument/2006/relationships/image" Target="media/image27.emf"/><Relationship Id="rId59" Type="http://schemas.openxmlformats.org/officeDocument/2006/relationships/image" Target="media/image39.emf"/><Relationship Id="rId103" Type="http://schemas.openxmlformats.org/officeDocument/2006/relationships/chart" Target="charts/chart4.xml"/><Relationship Id="rId108" Type="http://schemas.openxmlformats.org/officeDocument/2006/relationships/image" Target="media/image80.emf"/><Relationship Id="rId124" Type="http://schemas.openxmlformats.org/officeDocument/2006/relationships/image" Target="media/image90.emf"/><Relationship Id="rId129" Type="http://schemas.openxmlformats.org/officeDocument/2006/relationships/image" Target="media/image94.emf"/><Relationship Id="rId54" Type="http://schemas.openxmlformats.org/officeDocument/2006/relationships/chart" Target="charts/chart3.xml"/><Relationship Id="rId70" Type="http://schemas.openxmlformats.org/officeDocument/2006/relationships/image" Target="media/image50.emf"/><Relationship Id="rId75" Type="http://schemas.openxmlformats.org/officeDocument/2006/relationships/image" Target="media/image55.emf"/><Relationship Id="rId91" Type="http://schemas.openxmlformats.org/officeDocument/2006/relationships/oleObject" Target="embeddings/oleObject14.bin"/><Relationship Id="rId96" Type="http://schemas.openxmlformats.org/officeDocument/2006/relationships/image" Target="media/image71.emf"/><Relationship Id="rId140" Type="http://schemas.openxmlformats.org/officeDocument/2006/relationships/image" Target="media/image103.emf"/><Relationship Id="rId145" Type="http://schemas.openxmlformats.org/officeDocument/2006/relationships/image" Target="media/image106.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oleObject" Target="embeddings/oleObject8.bin"/><Relationship Id="rId114" Type="http://schemas.openxmlformats.org/officeDocument/2006/relationships/image" Target="media/image85.emf"/><Relationship Id="rId119" Type="http://schemas.openxmlformats.org/officeDocument/2006/relationships/oleObject" Target="embeddings/oleObject17.bin"/><Relationship Id="rId44" Type="http://schemas.openxmlformats.org/officeDocument/2006/relationships/image" Target="media/image31.emf"/><Relationship Id="rId60" Type="http://schemas.openxmlformats.org/officeDocument/2006/relationships/image" Target="media/image40.emf"/><Relationship Id="rId65" Type="http://schemas.openxmlformats.org/officeDocument/2006/relationships/image" Target="media/image45.emf"/><Relationship Id="rId81" Type="http://schemas.openxmlformats.org/officeDocument/2006/relationships/image" Target="media/image61.emf"/><Relationship Id="rId86" Type="http://schemas.openxmlformats.org/officeDocument/2006/relationships/image" Target="media/image64.emf"/><Relationship Id="rId130" Type="http://schemas.openxmlformats.org/officeDocument/2006/relationships/image" Target="media/image95.emf"/><Relationship Id="rId135" Type="http://schemas.openxmlformats.org/officeDocument/2006/relationships/image" Target="media/image100.emf"/><Relationship Id="rId151" Type="http://schemas.openxmlformats.org/officeDocument/2006/relationships/image" Target="media/image110.emf"/><Relationship Id="rId156" Type="http://schemas.openxmlformats.org/officeDocument/2006/relationships/theme" Target="theme/theme1.xml"/><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8.emf"/><Relationship Id="rId109" Type="http://schemas.openxmlformats.org/officeDocument/2006/relationships/image" Target="media/image81.emf"/><Relationship Id="rId34" Type="http://schemas.openxmlformats.org/officeDocument/2006/relationships/image" Target="media/image23.emf"/><Relationship Id="rId50" Type="http://schemas.openxmlformats.org/officeDocument/2006/relationships/image" Target="media/image34.emf"/><Relationship Id="rId55" Type="http://schemas.openxmlformats.org/officeDocument/2006/relationships/image" Target="media/image35.emf"/><Relationship Id="rId76" Type="http://schemas.openxmlformats.org/officeDocument/2006/relationships/image" Target="media/image56.emf"/><Relationship Id="rId97" Type="http://schemas.openxmlformats.org/officeDocument/2006/relationships/image" Target="media/image72.emf"/><Relationship Id="rId104" Type="http://schemas.openxmlformats.org/officeDocument/2006/relationships/image" Target="media/image76.emf"/><Relationship Id="rId120" Type="http://schemas.openxmlformats.org/officeDocument/2006/relationships/image" Target="media/image88.emf"/><Relationship Id="rId125" Type="http://schemas.openxmlformats.org/officeDocument/2006/relationships/package" Target="embeddings/Microsoft_Word_Document6.docx"/><Relationship Id="rId141" Type="http://schemas.openxmlformats.org/officeDocument/2006/relationships/image" Target="media/image104.emf"/><Relationship Id="rId146" Type="http://schemas.openxmlformats.org/officeDocument/2006/relationships/package" Target="embeddings/Microsoft_Word_Document9.docx"/><Relationship Id="rId7" Type="http://schemas.openxmlformats.org/officeDocument/2006/relationships/endnotes" Target="endnotes.xml"/><Relationship Id="rId71" Type="http://schemas.openxmlformats.org/officeDocument/2006/relationships/image" Target="media/image51.emf"/><Relationship Id="rId9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6.emf"/><Relationship Id="rId40" Type="http://schemas.openxmlformats.org/officeDocument/2006/relationships/oleObject" Target="embeddings/oleObject4.bin"/><Relationship Id="rId45" Type="http://schemas.openxmlformats.org/officeDocument/2006/relationships/oleObject" Target="embeddings/oleObject6.bin"/><Relationship Id="rId66" Type="http://schemas.openxmlformats.org/officeDocument/2006/relationships/image" Target="media/image46.emf"/><Relationship Id="rId87" Type="http://schemas.openxmlformats.org/officeDocument/2006/relationships/oleObject" Target="embeddings/oleObject12.bin"/><Relationship Id="rId110" Type="http://schemas.openxmlformats.org/officeDocument/2006/relationships/image" Target="media/image82.emf"/><Relationship Id="rId115" Type="http://schemas.openxmlformats.org/officeDocument/2006/relationships/package" Target="embeddings/Microsoft_Word_Document2.docx"/><Relationship Id="rId131" Type="http://schemas.openxmlformats.org/officeDocument/2006/relationships/image" Target="media/image96.emf"/><Relationship Id="rId136" Type="http://schemas.openxmlformats.org/officeDocument/2006/relationships/image" Target="media/image101.emf"/><Relationship Id="rId61" Type="http://schemas.openxmlformats.org/officeDocument/2006/relationships/image" Target="media/image41.emf"/><Relationship Id="rId82" Type="http://schemas.openxmlformats.org/officeDocument/2006/relationships/image" Target="media/image62.emf"/><Relationship Id="rId152" Type="http://schemas.openxmlformats.org/officeDocument/2006/relationships/image" Target="media/image111.emf"/><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1.emf"/><Relationship Id="rId35" Type="http://schemas.openxmlformats.org/officeDocument/2006/relationships/image" Target="media/image24.emf"/><Relationship Id="rId56" Type="http://schemas.openxmlformats.org/officeDocument/2006/relationships/image" Target="media/image36.emf"/><Relationship Id="rId77" Type="http://schemas.openxmlformats.org/officeDocument/2006/relationships/image" Target="media/image57.emf"/><Relationship Id="rId100" Type="http://schemas.openxmlformats.org/officeDocument/2006/relationships/image" Target="media/image74.emf"/><Relationship Id="rId105" Type="http://schemas.openxmlformats.org/officeDocument/2006/relationships/image" Target="media/image77.emf"/><Relationship Id="rId126" Type="http://schemas.openxmlformats.org/officeDocument/2006/relationships/image" Target="media/image91.emf"/><Relationship Id="rId147" Type="http://schemas.openxmlformats.org/officeDocument/2006/relationships/image" Target="media/image107.emf"/><Relationship Id="rId8" Type="http://schemas.openxmlformats.org/officeDocument/2006/relationships/header" Target="header1.xml"/><Relationship Id="rId51" Type="http://schemas.openxmlformats.org/officeDocument/2006/relationships/oleObject" Target="embeddings/oleObject9.bin"/><Relationship Id="rId72" Type="http://schemas.openxmlformats.org/officeDocument/2006/relationships/image" Target="media/image52.emf"/><Relationship Id="rId93" Type="http://schemas.openxmlformats.org/officeDocument/2006/relationships/image" Target="media/image68.emf"/><Relationship Id="rId98" Type="http://schemas.openxmlformats.org/officeDocument/2006/relationships/image" Target="media/image73.emf"/><Relationship Id="rId121" Type="http://schemas.openxmlformats.org/officeDocument/2006/relationships/package" Target="embeddings/Microsoft_Word_Document4.docx"/><Relationship Id="rId142" Type="http://schemas.openxmlformats.org/officeDocument/2006/relationships/package" Target="embeddings/Microsoft_Excel_Worksheet7.xlsx"/><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2.emf"/><Relationship Id="rId67" Type="http://schemas.openxmlformats.org/officeDocument/2006/relationships/image" Target="media/image47.emf"/><Relationship Id="rId116" Type="http://schemas.openxmlformats.org/officeDocument/2006/relationships/image" Target="media/image86.emf"/><Relationship Id="rId137" Type="http://schemas.openxmlformats.org/officeDocument/2006/relationships/hyperlink" Target="https://planificacion.poder-judicial.go.cr/index.php/estrategia/portafolio-de-proyectos-estrategicos" TargetMode="External"/><Relationship Id="rId20" Type="http://schemas.openxmlformats.org/officeDocument/2006/relationships/image" Target="media/image12.emf"/><Relationship Id="rId41" Type="http://schemas.openxmlformats.org/officeDocument/2006/relationships/image" Target="media/image29.emf"/><Relationship Id="rId62" Type="http://schemas.openxmlformats.org/officeDocument/2006/relationships/image" Target="media/image42.emf"/><Relationship Id="rId83" Type="http://schemas.openxmlformats.org/officeDocument/2006/relationships/oleObject" Target="embeddings/oleObject10.bin"/><Relationship Id="rId88" Type="http://schemas.openxmlformats.org/officeDocument/2006/relationships/image" Target="media/image65.emf"/><Relationship Id="rId111" Type="http://schemas.openxmlformats.org/officeDocument/2006/relationships/image" Target="media/image83.emf"/><Relationship Id="rId132" Type="http://schemas.openxmlformats.org/officeDocument/2006/relationships/image" Target="media/image97.emf"/><Relationship Id="rId153" Type="http://schemas.openxmlformats.org/officeDocument/2006/relationships/image" Target="media/image112.emf"/><Relationship Id="rId15" Type="http://schemas.openxmlformats.org/officeDocument/2006/relationships/image" Target="media/image7.emf"/><Relationship Id="rId36" Type="http://schemas.openxmlformats.org/officeDocument/2006/relationships/image" Target="media/image25.emf"/><Relationship Id="rId57" Type="http://schemas.openxmlformats.org/officeDocument/2006/relationships/image" Target="media/image37.emf"/><Relationship Id="rId106" Type="http://schemas.openxmlformats.org/officeDocument/2006/relationships/image" Target="media/image78.emf"/><Relationship Id="rId127" Type="http://schemas.openxmlformats.org/officeDocument/2006/relationships/image" Target="media/image92.emf"/><Relationship Id="rId10" Type="http://schemas.openxmlformats.org/officeDocument/2006/relationships/image" Target="media/image2.emf"/><Relationship Id="rId31" Type="http://schemas.openxmlformats.org/officeDocument/2006/relationships/oleObject" Target="embeddings/oleObject2.bin"/><Relationship Id="rId52" Type="http://schemas.openxmlformats.org/officeDocument/2006/relationships/chart" Target="charts/chart1.xml"/><Relationship Id="rId73" Type="http://schemas.openxmlformats.org/officeDocument/2006/relationships/image" Target="media/image53.emf"/><Relationship Id="rId78" Type="http://schemas.openxmlformats.org/officeDocument/2006/relationships/image" Target="media/image58.emf"/><Relationship Id="rId94" Type="http://schemas.openxmlformats.org/officeDocument/2006/relationships/image" Target="media/image69.emf"/><Relationship Id="rId99" Type="http://schemas.openxmlformats.org/officeDocument/2006/relationships/oleObject" Target="embeddings/oleObject15.bin"/><Relationship Id="rId101" Type="http://schemas.openxmlformats.org/officeDocument/2006/relationships/oleObject" Target="embeddings/oleObject16.bin"/><Relationship Id="rId122" Type="http://schemas.openxmlformats.org/officeDocument/2006/relationships/image" Target="media/image89.emf"/><Relationship Id="rId143" Type="http://schemas.openxmlformats.org/officeDocument/2006/relationships/image" Target="media/image105.emf"/><Relationship Id="rId148" Type="http://schemas.openxmlformats.org/officeDocument/2006/relationships/image" Target="media/image108.emf"/><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8.emf"/><Relationship Id="rId47" Type="http://schemas.openxmlformats.org/officeDocument/2006/relationships/oleObject" Target="embeddings/oleObject7.bin"/><Relationship Id="rId68" Type="http://schemas.openxmlformats.org/officeDocument/2006/relationships/image" Target="media/image48.emf"/><Relationship Id="rId89" Type="http://schemas.openxmlformats.org/officeDocument/2006/relationships/oleObject" Target="embeddings/oleObject13.bin"/><Relationship Id="rId112" Type="http://schemas.openxmlformats.org/officeDocument/2006/relationships/image" Target="media/image84.emf"/><Relationship Id="rId133" Type="http://schemas.openxmlformats.org/officeDocument/2006/relationships/image" Target="media/image98.emf"/><Relationship Id="rId154" Type="http://schemas.openxmlformats.org/officeDocument/2006/relationships/oleObject" Target="embeddings/oleObject18.bin"/><Relationship Id="rId16" Type="http://schemas.openxmlformats.org/officeDocument/2006/relationships/image" Target="media/image8.emf"/><Relationship Id="rId37" Type="http://schemas.openxmlformats.org/officeDocument/2006/relationships/image" Target="media/image26.emf"/><Relationship Id="rId58" Type="http://schemas.openxmlformats.org/officeDocument/2006/relationships/image" Target="media/image38.emf"/><Relationship Id="rId79" Type="http://schemas.openxmlformats.org/officeDocument/2006/relationships/image" Target="media/image59.emf"/><Relationship Id="rId102" Type="http://schemas.openxmlformats.org/officeDocument/2006/relationships/image" Target="media/image75.emf"/><Relationship Id="rId123" Type="http://schemas.openxmlformats.org/officeDocument/2006/relationships/package" Target="embeddings/Microsoft_Word_Document5.docx"/><Relationship Id="rId144" Type="http://schemas.openxmlformats.org/officeDocument/2006/relationships/package" Target="embeddings/Microsoft_Excel_Worksheet8.xlsx"/><Relationship Id="rId90" Type="http://schemas.openxmlformats.org/officeDocument/2006/relationships/image" Target="media/image66.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pjcr-my.sharepoint.com/personal/ysalazarg_poder-judicial_go_cr/Documents/8.%20UEPPI/10.%20An&#225;lisis%20de%20Informe%20de%20Avance/2021/Tercer%20Seguimiento%202021/Datos%20del%20Tercer%20Seguimiento%202021%20Proyectos%20Estrat&#233;gic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hernandezgu\Downloads\Labores%20operativas\Labores%20Operativas%2031-12-202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[Datos del Tercer Seguimiento 2021 Proyectos Estratégicos.xlsx]graficos !TablaDinámica1</c:name>
    <c:fmtId val="-1"/>
  </c:pivotSource>
  <c:chart>
    <c:autoTitleDeleted val="1"/>
    <c:pivotFmts>
      <c:pivotFmt>
        <c:idx val="0"/>
        <c:spPr>
          <a:solidFill>
            <a:schemeClr val="accent6"/>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extLst>
        </c:dLbl>
      </c:pivotFmt>
      <c:pivotFmt>
        <c:idx val="1"/>
        <c:spPr>
          <a:solidFill>
            <a:schemeClr val="accent6"/>
          </a:solidFill>
          <a:ln>
            <a:noFill/>
          </a:ln>
          <a:effectLst>
            <a:outerShdw blurRad="254000" sx="102000" sy="102000" algn="ctr" rotWithShape="0">
              <a:prstClr val="black">
                <a:alpha val="20000"/>
              </a:prstClr>
            </a:outerShdw>
          </a:effectLst>
        </c:spPr>
      </c:pivotFmt>
      <c:pivotFmt>
        <c:idx val="2"/>
        <c:spPr>
          <a:solidFill>
            <a:schemeClr val="accent6"/>
          </a:solidFill>
          <a:ln>
            <a:noFill/>
          </a:ln>
          <a:effectLst>
            <a:outerShdw blurRad="254000" sx="102000" sy="102000" algn="ctr" rotWithShape="0">
              <a:prstClr val="black">
                <a:alpha val="20000"/>
              </a:prstClr>
            </a:outerShdw>
          </a:effectLst>
        </c:spPr>
      </c:pivotFmt>
      <c:pivotFmt>
        <c:idx val="3"/>
        <c:spPr>
          <a:solidFill>
            <a:schemeClr val="accent6"/>
          </a:solidFill>
          <a:ln>
            <a:noFill/>
          </a:ln>
          <a:effectLst>
            <a:outerShdw blurRad="254000" sx="102000" sy="102000" algn="ctr" rotWithShape="0">
              <a:prstClr val="black">
                <a:alpha val="20000"/>
              </a:prstClr>
            </a:outerShdw>
          </a:effectLst>
        </c:spPr>
      </c:pivotFmt>
      <c:pivotFmt>
        <c:idx val="4"/>
        <c:spPr>
          <a:solidFill>
            <a:schemeClr val="accent6"/>
          </a:solidFill>
          <a:ln>
            <a:noFill/>
          </a:ln>
          <a:effectLst>
            <a:outerShdw blurRad="254000" sx="102000" sy="102000" algn="ctr" rotWithShape="0">
              <a:prstClr val="black">
                <a:alpha val="20000"/>
              </a:prstClr>
            </a:outerShdw>
          </a:effectLst>
        </c:spPr>
      </c:pivotFmt>
      <c:pivotFmt>
        <c:idx val="5"/>
        <c:spPr>
          <a:solidFill>
            <a:schemeClr val="accent6"/>
          </a:solidFill>
          <a:ln>
            <a:noFill/>
          </a:ln>
          <a:effectLst>
            <a:outerShdw blurRad="254000" sx="102000" sy="102000" algn="ctr" rotWithShape="0">
              <a:prstClr val="black">
                <a:alpha val="20000"/>
              </a:prstClr>
            </a:outerShdw>
          </a:effectLst>
        </c:spPr>
      </c:pivotFmt>
      <c:pivotFmt>
        <c:idx val="6"/>
        <c:spPr>
          <a:solidFill>
            <a:schemeClr val="accent6"/>
          </a:solidFill>
          <a:ln>
            <a:noFill/>
          </a:ln>
          <a:effectLst>
            <a:outerShdw blurRad="254000" sx="102000" sy="102000" algn="ctr" rotWithShape="0">
              <a:prstClr val="black">
                <a:alpha val="20000"/>
              </a:prstClr>
            </a:outerShdw>
          </a:effectLst>
        </c:spPr>
      </c:pivotFmt>
      <c:pivotFmt>
        <c:idx val="7"/>
        <c:spPr>
          <a:solidFill>
            <a:schemeClr val="accent6"/>
          </a:solidFill>
          <a:ln>
            <a:noFill/>
          </a:ln>
          <a:effectLst>
            <a:outerShdw blurRad="254000" sx="102000" sy="102000" algn="ctr" rotWithShape="0">
              <a:prstClr val="black">
                <a:alpha val="20000"/>
              </a:prstClr>
            </a:outerShdw>
          </a:effectLst>
        </c:spPr>
      </c:pivotFmt>
      <c:pivotFmt>
        <c:idx val="8"/>
        <c:spPr>
          <a:solidFill>
            <a:schemeClr val="accent6"/>
          </a:solidFill>
          <a:ln>
            <a:noFill/>
          </a:ln>
          <a:effectLst>
            <a:outerShdw blurRad="254000" sx="102000" sy="102000" algn="ctr" rotWithShape="0">
              <a:prstClr val="black">
                <a:alpha val="20000"/>
              </a:prstClr>
            </a:outerShdw>
          </a:effectLst>
        </c:spPr>
      </c:pivotFmt>
      <c:pivotFmt>
        <c:idx val="9"/>
        <c:spPr>
          <a:solidFill>
            <a:schemeClr val="accent6"/>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extLst>
        </c:dLbl>
      </c:pivotFmt>
      <c:pivotFmt>
        <c:idx val="10"/>
        <c:spPr>
          <a:solidFill>
            <a:schemeClr val="accent6"/>
          </a:solidFill>
          <a:ln>
            <a:noFill/>
          </a:ln>
          <a:effectLst>
            <a:outerShdw blurRad="254000" sx="102000" sy="102000" algn="ctr" rotWithShape="0">
              <a:prstClr val="black">
                <a:alpha val="20000"/>
              </a:prstClr>
            </a:outerShdw>
          </a:effectLst>
        </c:spPr>
      </c:pivotFmt>
      <c:pivotFmt>
        <c:idx val="11"/>
        <c:spPr>
          <a:solidFill>
            <a:schemeClr val="accent6"/>
          </a:solidFill>
          <a:ln>
            <a:noFill/>
          </a:ln>
          <a:effectLst>
            <a:outerShdw blurRad="254000" sx="102000" sy="102000" algn="ctr" rotWithShape="0">
              <a:prstClr val="black">
                <a:alpha val="20000"/>
              </a:prstClr>
            </a:outerShdw>
          </a:effectLst>
        </c:spPr>
      </c:pivotFmt>
      <c:pivotFmt>
        <c:idx val="12"/>
        <c:spPr>
          <a:solidFill>
            <a:schemeClr val="accent6"/>
          </a:solidFill>
          <a:ln>
            <a:noFill/>
          </a:ln>
          <a:effectLst>
            <a:outerShdw blurRad="254000" sx="102000" sy="102000" algn="ctr" rotWithShape="0">
              <a:prstClr val="black">
                <a:alpha val="20000"/>
              </a:prstClr>
            </a:outerShdw>
          </a:effectLst>
        </c:spPr>
      </c:pivotFmt>
      <c:pivotFmt>
        <c:idx val="13"/>
        <c:spPr>
          <a:solidFill>
            <a:schemeClr val="accent6"/>
          </a:solidFill>
          <a:ln>
            <a:noFill/>
          </a:ln>
          <a:effectLst>
            <a:outerShdw blurRad="254000" sx="102000" sy="102000" algn="ctr" rotWithShape="0">
              <a:prstClr val="black">
                <a:alpha val="20000"/>
              </a:prstClr>
            </a:outerShdw>
          </a:effectLst>
        </c:spPr>
      </c:pivotFmt>
      <c:pivotFmt>
        <c:idx val="14"/>
        <c:spPr>
          <a:solidFill>
            <a:schemeClr val="accent6"/>
          </a:solidFill>
          <a:ln>
            <a:noFill/>
          </a:ln>
          <a:effectLst>
            <a:outerShdw blurRad="254000" sx="102000" sy="102000" algn="ctr" rotWithShape="0">
              <a:prstClr val="black">
                <a:alpha val="20000"/>
              </a:prstClr>
            </a:outerShdw>
          </a:effectLst>
        </c:spPr>
      </c:pivotFmt>
      <c:pivotFmt>
        <c:idx val="15"/>
        <c:spPr>
          <a:solidFill>
            <a:schemeClr val="accent6"/>
          </a:solidFill>
          <a:ln>
            <a:noFill/>
          </a:ln>
          <a:effectLst>
            <a:outerShdw blurRad="254000" sx="102000" sy="102000" algn="ctr" rotWithShape="0">
              <a:prstClr val="black">
                <a:alpha val="20000"/>
              </a:prstClr>
            </a:outerShdw>
          </a:effectLst>
        </c:spPr>
      </c:pivotFmt>
      <c:pivotFmt>
        <c:idx val="16"/>
        <c:spPr>
          <a:solidFill>
            <a:schemeClr val="accent6"/>
          </a:solidFill>
          <a:ln>
            <a:noFill/>
          </a:ln>
          <a:effectLst>
            <a:outerShdw blurRad="254000" sx="102000" sy="102000" algn="ctr" rotWithShape="0">
              <a:prstClr val="black">
                <a:alpha val="20000"/>
              </a:prstClr>
            </a:outerShdw>
          </a:effectLst>
        </c:spPr>
      </c:pivotFmt>
      <c:pivotFmt>
        <c:idx val="17"/>
        <c:spPr>
          <a:solidFill>
            <a:schemeClr val="accent6"/>
          </a:solidFill>
          <a:ln>
            <a:noFill/>
          </a:ln>
          <a:effectLst>
            <a:outerShdw blurRad="254000" sx="102000" sy="102000" algn="ctr" rotWithShape="0">
              <a:prstClr val="black">
                <a:alpha val="20000"/>
              </a:prstClr>
            </a:outerShdw>
          </a:effectLst>
        </c:spPr>
      </c:pivotFmt>
      <c:pivotFmt>
        <c:idx val="18"/>
        <c:spPr>
          <a:solidFill>
            <a:schemeClr val="accent6"/>
          </a:solidFill>
          <a:ln>
            <a:noFill/>
          </a:ln>
          <a:effectLst>
            <a:outerShdw blurRad="254000" sx="102000" sy="102000" algn="ctr" rotWithShape="0">
              <a:prstClr val="black">
                <a:alpha val="20000"/>
              </a:prstClr>
            </a:outerShdw>
          </a:effectLst>
        </c:spPr>
        <c:marker>
          <c:symbol val="none"/>
        </c:marker>
        <c:dLbl>
          <c:idx val="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extLst>
            <c:ext xmlns:c15="http://schemas.microsoft.com/office/drawing/2012/chart" uri="{CE6537A1-D6FC-4f65-9D91-7224C49458BB}"/>
          </c:extLst>
        </c:dLbl>
      </c:pivotFmt>
      <c:pivotFmt>
        <c:idx val="19"/>
        <c:spPr>
          <a:solidFill>
            <a:schemeClr val="accent6"/>
          </a:solidFill>
          <a:ln>
            <a:noFill/>
          </a:ln>
          <a:effectLst>
            <a:outerShdw blurRad="254000" sx="102000" sy="102000" algn="ctr" rotWithShape="0">
              <a:prstClr val="black">
                <a:alpha val="20000"/>
              </a:prstClr>
            </a:outerShdw>
          </a:effectLst>
        </c:spPr>
      </c:pivotFmt>
      <c:pivotFmt>
        <c:idx val="20"/>
        <c:spPr>
          <a:solidFill>
            <a:schemeClr val="accent6"/>
          </a:solidFill>
          <a:ln>
            <a:noFill/>
          </a:ln>
          <a:effectLst>
            <a:outerShdw blurRad="254000" sx="102000" sy="102000" algn="ctr" rotWithShape="0">
              <a:prstClr val="black">
                <a:alpha val="20000"/>
              </a:prstClr>
            </a:outerShdw>
          </a:effectLst>
        </c:spPr>
      </c:pivotFmt>
      <c:pivotFmt>
        <c:idx val="21"/>
        <c:spPr>
          <a:solidFill>
            <a:schemeClr val="accent6"/>
          </a:solidFill>
          <a:ln>
            <a:noFill/>
          </a:ln>
          <a:effectLst>
            <a:outerShdw blurRad="254000" sx="102000" sy="102000" algn="ctr" rotWithShape="0">
              <a:prstClr val="black">
                <a:alpha val="20000"/>
              </a:prstClr>
            </a:outerShdw>
          </a:effectLst>
        </c:spPr>
      </c:pivotFmt>
      <c:pivotFmt>
        <c:idx val="22"/>
        <c:spPr>
          <a:solidFill>
            <a:schemeClr val="accent6"/>
          </a:solidFill>
          <a:ln>
            <a:noFill/>
          </a:ln>
          <a:effectLst>
            <a:outerShdw blurRad="254000" sx="102000" sy="102000" algn="ctr" rotWithShape="0">
              <a:prstClr val="black">
                <a:alpha val="20000"/>
              </a:prstClr>
            </a:outerShdw>
          </a:effectLst>
        </c:spPr>
      </c:pivotFmt>
      <c:pivotFmt>
        <c:idx val="23"/>
        <c:spPr>
          <a:solidFill>
            <a:schemeClr val="accent6"/>
          </a:solidFill>
          <a:ln>
            <a:noFill/>
          </a:ln>
          <a:effectLst>
            <a:outerShdw blurRad="254000" sx="102000" sy="102000" algn="ctr" rotWithShape="0">
              <a:prstClr val="black">
                <a:alpha val="20000"/>
              </a:prstClr>
            </a:outerShdw>
          </a:effectLst>
        </c:spPr>
      </c:pivotFmt>
      <c:pivotFmt>
        <c:idx val="24"/>
        <c:spPr>
          <a:solidFill>
            <a:schemeClr val="accent6"/>
          </a:solidFill>
          <a:ln>
            <a:noFill/>
          </a:ln>
          <a:effectLst>
            <a:outerShdw blurRad="254000" sx="102000" sy="102000" algn="ctr" rotWithShape="0">
              <a:prstClr val="black">
                <a:alpha val="20000"/>
              </a:prstClr>
            </a:outerShdw>
          </a:effectLst>
        </c:spPr>
      </c:pivotFmt>
      <c:pivotFmt>
        <c:idx val="25"/>
        <c:spPr>
          <a:solidFill>
            <a:schemeClr val="accent6"/>
          </a:solidFill>
          <a:ln>
            <a:noFill/>
          </a:ln>
          <a:effectLst>
            <a:outerShdw blurRad="254000" sx="102000" sy="102000" algn="ctr" rotWithShape="0">
              <a:prstClr val="black">
                <a:alpha val="20000"/>
              </a:prstClr>
            </a:outerShdw>
          </a:effectLst>
        </c:spPr>
      </c:pivotFmt>
      <c:pivotFmt>
        <c:idx val="26"/>
        <c:spPr>
          <a:solidFill>
            <a:schemeClr val="accent6"/>
          </a:solidFill>
          <a:ln>
            <a:noFill/>
          </a:ln>
          <a:effectLst>
            <a:outerShdw blurRad="254000" sx="102000" sy="102000" algn="ctr" rotWithShape="0">
              <a:prstClr val="black">
                <a:alpha val="20000"/>
              </a:prstClr>
            </a:outerShdw>
          </a:effectLst>
        </c:spPr>
      </c:pivotFmt>
    </c:pivotFmts>
    <c:plotArea>
      <c:layout>
        <c:manualLayout>
          <c:layoutTarget val="inner"/>
          <c:xMode val="edge"/>
          <c:yMode val="edge"/>
          <c:x val="0"/>
          <c:y val="3.9786622790259824E-2"/>
          <c:w val="1"/>
          <c:h val="0.71394121883845651"/>
        </c:manualLayout>
      </c:layout>
      <c:ofPieChart>
        <c:ofPieType val="bar"/>
        <c:varyColors val="1"/>
        <c:ser>
          <c:idx val="0"/>
          <c:order val="0"/>
          <c:tx>
            <c:strRef>
              <c:f>'graficos '!$B$3</c:f>
              <c:strCache>
                <c:ptCount val="1"/>
                <c:pt idx="0">
                  <c:v>Total</c:v>
                </c:pt>
              </c:strCache>
            </c:strRef>
          </c:tx>
          <c:dPt>
            <c:idx val="0"/>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1A06-44A8-A55A-7A7F20CF28F3}"/>
              </c:ext>
            </c:extLst>
          </c:dPt>
          <c:dPt>
            <c:idx val="1"/>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1A06-44A8-A55A-7A7F20CF28F3}"/>
              </c:ext>
            </c:extLst>
          </c:dPt>
          <c:dPt>
            <c:idx val="2"/>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1A06-44A8-A55A-7A7F20CF28F3}"/>
              </c:ext>
            </c:extLst>
          </c:dPt>
          <c:dPt>
            <c:idx val="3"/>
            <c:bubble3D val="0"/>
            <c:spPr>
              <a:solidFill>
                <a:schemeClr val="accent6">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1A06-44A8-A55A-7A7F20CF28F3}"/>
              </c:ext>
            </c:extLst>
          </c:dPt>
          <c:dPt>
            <c:idx val="4"/>
            <c:bubble3D val="0"/>
            <c:spPr>
              <a:solidFill>
                <a:schemeClr val="accent5">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1A06-44A8-A55A-7A7F20CF28F3}"/>
              </c:ext>
            </c:extLst>
          </c:dPt>
          <c:dPt>
            <c:idx val="5"/>
            <c:bubble3D val="0"/>
            <c:spPr>
              <a:solidFill>
                <a:schemeClr val="accent4">
                  <a:lumMod val="6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B-1A06-44A8-A55A-7A7F20CF28F3}"/>
              </c:ext>
            </c:extLst>
          </c:dPt>
          <c:dPt>
            <c:idx val="6"/>
            <c:bubble3D val="0"/>
            <c:spPr>
              <a:solidFill>
                <a:schemeClr val="accent6">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D-1A06-44A8-A55A-7A7F20CF28F3}"/>
              </c:ext>
            </c:extLst>
          </c:dPt>
          <c:dPt>
            <c:idx val="7"/>
            <c:bubble3D val="0"/>
            <c:spPr>
              <a:solidFill>
                <a:schemeClr val="accent5">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F-1A06-44A8-A55A-7A7F20CF28F3}"/>
              </c:ext>
            </c:extLst>
          </c:dPt>
          <c:dPt>
            <c:idx val="8"/>
            <c:bubble3D val="0"/>
            <c:spPr>
              <a:solidFill>
                <a:schemeClr val="accent4">
                  <a:lumMod val="80000"/>
                  <a:lumOff val="20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11-1A06-44A8-A55A-7A7F20CF28F3}"/>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R"/>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'graficos '!$A$4:$A$12</c:f>
              <c:strCache>
                <c:ptCount val="8"/>
                <c:pt idx="0">
                  <c:v>En progreso</c:v>
                </c:pt>
                <c:pt idx="1">
                  <c:v>Pendiente Evaluación de Beneficios</c:v>
                </c:pt>
                <c:pt idx="2">
                  <c:v>Aprobado - No iniciado</c:v>
                </c:pt>
                <c:pt idx="3">
                  <c:v>Terminado</c:v>
                </c:pt>
                <c:pt idx="4">
                  <c:v>Suspendido</c:v>
                </c:pt>
                <c:pt idx="5">
                  <c:v>No aprobado</c:v>
                </c:pt>
                <c:pt idx="6">
                  <c:v>Cancelado</c:v>
                </c:pt>
                <c:pt idx="7">
                  <c:v>Pendiente Aprobación</c:v>
                </c:pt>
              </c:strCache>
            </c:strRef>
          </c:cat>
          <c:val>
            <c:numRef>
              <c:f>'graficos '!$B$4:$B$12</c:f>
              <c:numCache>
                <c:formatCode>General</c:formatCode>
                <c:ptCount val="8"/>
                <c:pt idx="0">
                  <c:v>81</c:v>
                </c:pt>
                <c:pt idx="1">
                  <c:v>31</c:v>
                </c:pt>
                <c:pt idx="2">
                  <c:v>15</c:v>
                </c:pt>
                <c:pt idx="3">
                  <c:v>11</c:v>
                </c:pt>
                <c:pt idx="4">
                  <c:v>10</c:v>
                </c:pt>
                <c:pt idx="5">
                  <c:v>5</c:v>
                </c:pt>
                <c:pt idx="6">
                  <c:v>3</c:v>
                </c:pt>
                <c:pt idx="7">
                  <c:v>1</c:v>
                </c:pt>
              </c:numCache>
            </c:numRef>
          </c:val>
          <c:extLst>
            <c:ext xmlns:c16="http://schemas.microsoft.com/office/drawing/2014/chart" uri="{C3380CC4-5D6E-409C-BE32-E72D297353CC}">
              <c16:uniqueId val="{00000012-1A06-44A8-A55A-7A7F20CF28F3}"/>
            </c:ext>
          </c:extLst>
        </c:ser>
        <c:dLbls>
          <c:showLegendKey val="0"/>
          <c:showVal val="0"/>
          <c:showCatName val="0"/>
          <c:showSerName val="0"/>
          <c:showPercent val="0"/>
          <c:showBubbleSize val="0"/>
          <c:showLeaderLines val="1"/>
        </c:dLbls>
        <c:gapWidth val="150"/>
        <c:secondPieSize val="75"/>
        <c:serLines>
          <c:spPr>
            <a:ln w="9525">
              <a:solidFill>
                <a:schemeClr val="dk1">
                  <a:lumMod val="50000"/>
                  <a:lumOff val="50000"/>
                </a:schemeClr>
              </a:solidFill>
              <a:round/>
            </a:ln>
            <a:effectLst/>
          </c:spPr>
        </c:serLines>
      </c:ofPieChart>
      <c:spPr>
        <a:noFill/>
        <a:ln>
          <a:noFill/>
        </a:ln>
        <a:effectLst/>
      </c:spPr>
    </c:plotArea>
    <c:legend>
      <c:legendPos val="b"/>
      <c:layout>
        <c:manualLayout>
          <c:xMode val="edge"/>
          <c:yMode val="edge"/>
          <c:x val="7.3857875708509949E-2"/>
          <c:y val="0.78938479272787576"/>
          <c:w val="0.7413994330138467"/>
          <c:h val="0.1858371771255208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[Gráfico en Microsoft Word]graficos !TablaDinámica2</c:name>
    <c:fmtId val="-1"/>
  </c:pivotSource>
  <c:chart>
    <c:autoTitleDeleted val="1"/>
    <c:pivotFmts>
      <c:pivotFmt>
        <c:idx val="0"/>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6"/>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7"/>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8"/>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9"/>
        <c:spPr>
          <a:solidFill>
            <a:schemeClr val="accent1"/>
          </a:solidFill>
          <a:ln w="25400" cap="flat" cmpd="sng" algn="ctr">
            <a:solidFill>
              <a:schemeClr val="lt1"/>
            </a:solidFill>
            <a:round/>
          </a:ln>
          <a:effectLst/>
          <a:sp3d contourW="25400">
            <a:contourClr>
              <a:schemeClr val="lt1"/>
            </a:contourClr>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s>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9736159148330754E-2"/>
          <c:y val="7.2667120591090498E-2"/>
          <c:w val="0.91284951063360076"/>
          <c:h val="0.81999817980800349"/>
        </c:manualLayout>
      </c:layout>
      <c:bar3DChart>
        <c:barDir val="col"/>
        <c:grouping val="clustered"/>
        <c:varyColors val="0"/>
        <c:ser>
          <c:idx val="0"/>
          <c:order val="0"/>
          <c:tx>
            <c:strRef>
              <c:f>'graficos '!$B$31:$B$32</c:f>
              <c:strCache>
                <c:ptCount val="1"/>
                <c:pt idx="0">
                  <c:v>A tiempo </c:v>
                </c:pt>
              </c:strCache>
            </c:strRef>
          </c:tx>
          <c:spPr>
            <a:solidFill>
              <a:schemeClr val="accent1">
                <a:alpha val="85000"/>
              </a:schemeClr>
            </a:solidFill>
            <a:ln w="9525" cap="flat" cmpd="sng" algn="ctr">
              <a:solidFill>
                <a:schemeClr val="accent1">
                  <a:lumMod val="75000"/>
                </a:schemeClr>
              </a:solidFill>
              <a:round/>
            </a:ln>
            <a:effectLst/>
            <a:scene3d>
              <a:camera prst="orthographicFront"/>
              <a:lightRig rig="threePt" dir="t"/>
            </a:scene3d>
            <a:sp3d contourW="9525">
              <a:contourClr>
                <a:schemeClr val="accent1">
                  <a:lumMod val="75000"/>
                </a:schemeClr>
              </a:contourClr>
            </a:sp3d>
          </c:spPr>
          <c:invertIfNegative val="0"/>
          <c:dLbls>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'!$A$33</c:f>
              <c:strCache>
                <c:ptCount val="1"/>
                <c:pt idx="0">
                  <c:v>Total</c:v>
                </c:pt>
              </c:strCache>
            </c:strRef>
          </c:cat>
          <c:val>
            <c:numRef>
              <c:f>'graficos '!$B$33</c:f>
              <c:numCache>
                <c:formatCode>General</c:formatCode>
                <c:ptCount val="1"/>
                <c:pt idx="0">
                  <c:v>61</c:v>
                </c:pt>
              </c:numCache>
            </c:numRef>
          </c:val>
          <c:extLst>
            <c:ext xmlns:c16="http://schemas.microsoft.com/office/drawing/2014/chart" uri="{C3380CC4-5D6E-409C-BE32-E72D297353CC}">
              <c16:uniqueId val="{00000000-0EED-4538-AA80-BF97623C1533}"/>
            </c:ext>
          </c:extLst>
        </c:ser>
        <c:ser>
          <c:idx val="1"/>
          <c:order val="1"/>
          <c:tx>
            <c:strRef>
              <c:f>'graficos '!$C$31:$C$32</c:f>
              <c:strCache>
                <c:ptCount val="1"/>
                <c:pt idx="0">
                  <c:v>Adelantado</c:v>
                </c:pt>
              </c:strCache>
            </c:strRef>
          </c:tx>
          <c:spPr>
            <a:solidFill>
              <a:schemeClr val="accent2">
                <a:alpha val="85000"/>
              </a:schemeClr>
            </a:solidFill>
            <a:ln w="9525" cap="flat" cmpd="sng" algn="ctr">
              <a:solidFill>
                <a:schemeClr val="accent2">
                  <a:lumMod val="75000"/>
                </a:schemeClr>
              </a:solidFill>
              <a:round/>
            </a:ln>
            <a:effectLst/>
            <a:sp3d contourW="9525">
              <a:contourClr>
                <a:schemeClr val="accent2">
                  <a:lumMod val="75000"/>
                </a:schemeClr>
              </a:contourClr>
            </a:sp3d>
          </c:spPr>
          <c:invertIfNegative val="0"/>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'!$A$33</c:f>
              <c:strCache>
                <c:ptCount val="1"/>
                <c:pt idx="0">
                  <c:v>Total</c:v>
                </c:pt>
              </c:strCache>
            </c:strRef>
          </c:cat>
          <c:val>
            <c:numRef>
              <c:f>'graficos '!$C$33</c:f>
              <c:numCache>
                <c:formatCode>General</c:formatCode>
                <c:ptCount val="1"/>
                <c:pt idx="0">
                  <c:v>1</c:v>
                </c:pt>
              </c:numCache>
            </c:numRef>
          </c:val>
          <c:extLst>
            <c:ext xmlns:c16="http://schemas.microsoft.com/office/drawing/2014/chart" uri="{C3380CC4-5D6E-409C-BE32-E72D297353CC}">
              <c16:uniqueId val="{00000001-0EED-4538-AA80-BF97623C1533}"/>
            </c:ext>
          </c:extLst>
        </c:ser>
        <c:ser>
          <c:idx val="2"/>
          <c:order val="2"/>
          <c:tx>
            <c:strRef>
              <c:f>'graficos '!$D$31:$D$32</c:f>
              <c:strCache>
                <c:ptCount val="1"/>
                <c:pt idx="0">
                  <c:v>Con retraso</c:v>
                </c:pt>
              </c:strCache>
            </c:strRef>
          </c:tx>
          <c:spPr>
            <a:solidFill>
              <a:schemeClr val="accent3">
                <a:alpha val="85000"/>
              </a:schemeClr>
            </a:solidFill>
            <a:ln w="9525" cap="flat" cmpd="sng" algn="ctr">
              <a:solidFill>
                <a:schemeClr val="accent3">
                  <a:lumMod val="75000"/>
                </a:schemeClr>
              </a:solidFill>
              <a:round/>
            </a:ln>
            <a:effectLst/>
            <a:sp3d contourW="9525">
              <a:contourClr>
                <a:schemeClr val="accent3">
                  <a:lumMod val="75000"/>
                </a:schemeClr>
              </a:contourClr>
            </a:sp3d>
          </c:spPr>
          <c:invertIfNegative val="0"/>
          <c:dLbls>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'graficos '!$A$33</c:f>
              <c:strCache>
                <c:ptCount val="1"/>
                <c:pt idx="0">
                  <c:v>Total</c:v>
                </c:pt>
              </c:strCache>
            </c:strRef>
          </c:cat>
          <c:val>
            <c:numRef>
              <c:f>'graficos '!$D$33</c:f>
              <c:numCache>
                <c:formatCode>General</c:formatCode>
                <c:ptCount val="1"/>
                <c:pt idx="0">
                  <c:v>14</c:v>
                </c:pt>
              </c:numCache>
            </c:numRef>
          </c:val>
          <c:extLst>
            <c:ext xmlns:c16="http://schemas.microsoft.com/office/drawing/2014/chart" uri="{C3380CC4-5D6E-409C-BE32-E72D297353CC}">
              <c16:uniqueId val="{00000002-0EED-4538-AA80-BF97623C1533}"/>
            </c:ext>
          </c:extLst>
        </c:ser>
        <c:dLbls>
          <c:showLegendKey val="0"/>
          <c:showVal val="0"/>
          <c:showCatName val="0"/>
          <c:showSerName val="0"/>
          <c:showPercent val="0"/>
          <c:showBubbleSize val="0"/>
        </c:dLbls>
        <c:gapWidth val="87"/>
        <c:gapDepth val="176"/>
        <c:shape val="box"/>
        <c:axId val="521320671"/>
        <c:axId val="521301119"/>
        <c:axId val="0"/>
      </c:bar3DChart>
      <c:catAx>
        <c:axId val="521320671"/>
        <c:scaling>
          <c:orientation val="minMax"/>
        </c:scaling>
        <c:delete val="1"/>
        <c:axPos val="b"/>
        <c:numFmt formatCode="General" sourceLinked="1"/>
        <c:majorTickMark val="none"/>
        <c:minorTickMark val="none"/>
        <c:tickLblPos val="nextTo"/>
        <c:crossAx val="521301119"/>
        <c:crosses val="autoZero"/>
        <c:auto val="1"/>
        <c:lblAlgn val="ctr"/>
        <c:lblOffset val="100"/>
        <c:noMultiLvlLbl val="0"/>
      </c:catAx>
      <c:valAx>
        <c:axId val="521301119"/>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crossAx val="521320671"/>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[Datos del Tercer Seguimiento 2021 Proyectos Estratégicos.xlsx]Con retraso!TablaDinámica3</c:name>
    <c:fmtId val="-1"/>
  </c:pivotSource>
  <c:chart>
    <c:autoTitleDeleted val="0"/>
    <c:pivotFmts>
      <c:pivotFmt>
        <c:idx val="0"/>
        <c:spPr>
          <a:solidFill>
            <a:schemeClr val="accent6">
              <a:alpha val="85000"/>
            </a:schemeClr>
          </a:solidFill>
          <a:ln w="9525" cap="flat" cmpd="sng" algn="ctr">
            <a:solidFill>
              <a:schemeClr val="accent6">
                <a:lumMod val="75000"/>
              </a:schemeClr>
            </a:solidFill>
            <a:round/>
          </a:ln>
          <a:effectLst/>
          <a:sp3d/>
        </c:spPr>
        <c:marker>
          <c:symbol val="circle"/>
          <c:size val="6"/>
          <c:spPr>
            <a:solidFill>
              <a:schemeClr val="accent6">
                <a:alpha val="85000"/>
              </a:schemeClr>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6">
              <a:alpha val="85000"/>
            </a:schemeClr>
          </a:solidFill>
          <a:ln w="9525" cap="flat" cmpd="sng" algn="ctr">
            <a:solidFill>
              <a:schemeClr val="accent6">
                <a:lumMod val="75000"/>
              </a:schemeClr>
            </a:solidFill>
            <a:round/>
          </a:ln>
          <a:effectLst/>
          <a:sp3d/>
        </c:spPr>
        <c:marker>
          <c:symbol val="circle"/>
          <c:size val="6"/>
          <c:spPr>
            <a:solidFill>
              <a:schemeClr val="accent6">
                <a:alpha val="85000"/>
              </a:schemeClr>
            </a:solidFill>
            <a:ln>
              <a:no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6">
              <a:alpha val="85000"/>
            </a:schemeClr>
          </a:solidFill>
          <a:ln w="9525" cap="flat" cmpd="sng" algn="ctr">
            <a:solidFill>
              <a:schemeClr val="accent6">
                <a:lumMod val="75000"/>
              </a:schemeClr>
            </a:solidFill>
            <a:round/>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6">
              <a:alpha val="85000"/>
            </a:schemeClr>
          </a:solidFill>
          <a:ln w="9525" cap="flat" cmpd="sng" algn="ctr">
            <a:solidFill>
              <a:schemeClr val="accent6">
                <a:lumMod val="75000"/>
              </a:schemeClr>
            </a:solidFill>
            <a:round/>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6">
              <a:alpha val="85000"/>
            </a:schemeClr>
          </a:solidFill>
          <a:ln w="9525" cap="flat" cmpd="sng" algn="ctr">
            <a:solidFill>
              <a:schemeClr val="accent6">
                <a:lumMod val="75000"/>
              </a:schemeClr>
            </a:solidFill>
            <a:round/>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6">
              <a:alpha val="85000"/>
            </a:schemeClr>
          </a:solidFill>
          <a:ln w="9525" cap="flat" cmpd="sng" algn="ctr">
            <a:solidFill>
              <a:schemeClr val="accent6">
                <a:lumMod val="75000"/>
              </a:schemeClr>
            </a:solidFill>
            <a:round/>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0"/>
          <c:showCatName val="0"/>
          <c:showSerName val="0"/>
          <c:showPercent val="0"/>
          <c:showBubbleSize val="0"/>
          <c:extLst>
            <c:ext xmlns:c15="http://schemas.microsoft.com/office/drawing/2012/chart" uri="{CE6537A1-D6FC-4f65-9D91-7224C49458BB}"/>
          </c:extLst>
        </c:dLbl>
      </c:pivotFmt>
    </c:pivotFmts>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tx>
            <c:strRef>
              <c:f>'Con retraso'!$C$21:$C$22</c:f>
              <c:strCache>
                <c:ptCount val="1"/>
                <c:pt idx="0">
                  <c:v> NoTiene PCGS </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 retraso'!$B$23:$B$28</c:f>
              <c:strCache>
                <c:ptCount val="5"/>
                <c:pt idx="0">
                  <c:v>Problemas técnicos </c:v>
                </c:pt>
                <c:pt idx="1">
                  <c:v>Limitación de recurso humano</c:v>
                </c:pt>
                <c:pt idx="2">
                  <c:v>Proceso o ejecución de contratación</c:v>
                </c:pt>
                <c:pt idx="3">
                  <c:v>Reprogramación de actividades</c:v>
                </c:pt>
                <c:pt idx="4">
                  <c:v>Dependencia de otro órgano</c:v>
                </c:pt>
              </c:strCache>
            </c:strRef>
          </c:cat>
          <c:val>
            <c:numRef>
              <c:f>'Con retraso'!$C$23:$C$28</c:f>
              <c:numCache>
                <c:formatCode>General</c:formatCode>
                <c:ptCount val="5"/>
                <c:pt idx="0">
                  <c:v>1</c:v>
                </c:pt>
                <c:pt idx="1">
                  <c:v>1</c:v>
                </c:pt>
                <c:pt idx="2">
                  <c:v>2</c:v>
                </c:pt>
                <c:pt idx="3">
                  <c:v>1</c:v>
                </c:pt>
                <c:pt idx="4">
                  <c:v>5</c:v>
                </c:pt>
              </c:numCache>
            </c:numRef>
          </c:val>
          <c:extLst>
            <c:ext xmlns:c16="http://schemas.microsoft.com/office/drawing/2014/chart" uri="{C3380CC4-5D6E-409C-BE32-E72D297353CC}">
              <c16:uniqueId val="{00000000-5549-4D96-9226-658953FA3DFD}"/>
            </c:ext>
          </c:extLst>
        </c:ser>
        <c:ser>
          <c:idx val="1"/>
          <c:order val="1"/>
          <c:tx>
            <c:strRef>
              <c:f>'Con retraso'!$D$21:$D$22</c:f>
              <c:strCache>
                <c:ptCount val="1"/>
                <c:pt idx="0">
                  <c:v>Tiene PSGS</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'Con retraso'!$B$23:$B$28</c:f>
              <c:strCache>
                <c:ptCount val="5"/>
                <c:pt idx="0">
                  <c:v>Problemas técnicos </c:v>
                </c:pt>
                <c:pt idx="1">
                  <c:v>Limitación de recurso humano</c:v>
                </c:pt>
                <c:pt idx="2">
                  <c:v>Proceso o ejecución de contratación</c:v>
                </c:pt>
                <c:pt idx="3">
                  <c:v>Reprogramación de actividades</c:v>
                </c:pt>
                <c:pt idx="4">
                  <c:v>Dependencia de otro órgano</c:v>
                </c:pt>
              </c:strCache>
            </c:strRef>
          </c:cat>
          <c:val>
            <c:numRef>
              <c:f>'Con retraso'!$D$23:$D$28</c:f>
              <c:numCache>
                <c:formatCode>General</c:formatCode>
                <c:ptCount val="5"/>
                <c:pt idx="0">
                  <c:v>1</c:v>
                </c:pt>
                <c:pt idx="1">
                  <c:v>1</c:v>
                </c:pt>
                <c:pt idx="3">
                  <c:v>2</c:v>
                </c:pt>
              </c:numCache>
            </c:numRef>
          </c:val>
          <c:extLst>
            <c:ext xmlns:c16="http://schemas.microsoft.com/office/drawing/2014/chart" uri="{C3380CC4-5D6E-409C-BE32-E72D297353CC}">
              <c16:uniqueId val="{00000001-5549-4D96-9226-658953FA3DFD}"/>
            </c:ext>
          </c:extLst>
        </c:ser>
        <c:dLbls>
          <c:showLegendKey val="0"/>
          <c:showVal val="1"/>
          <c:showCatName val="0"/>
          <c:showSerName val="0"/>
          <c:showPercent val="0"/>
          <c:showBubbleSize val="0"/>
        </c:dLbls>
        <c:gapWidth val="65"/>
        <c:shape val="box"/>
        <c:axId val="516138783"/>
        <c:axId val="516143359"/>
        <c:axId val="0"/>
      </c:bar3DChart>
      <c:catAx>
        <c:axId val="51613878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CR"/>
          </a:p>
        </c:txPr>
        <c:crossAx val="516143359"/>
        <c:crosses val="autoZero"/>
        <c:auto val="1"/>
        <c:lblAlgn val="ctr"/>
        <c:lblOffset val="100"/>
        <c:noMultiLvlLbl val="0"/>
      </c:catAx>
      <c:valAx>
        <c:axId val="516143359"/>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crossAx val="516138783"/>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solidFill>
        <a:schemeClr val="dk1">
          <a:lumMod val="25000"/>
          <a:lumOff val="75000"/>
        </a:schemeClr>
      </a:solidFill>
      <a:round/>
    </a:ln>
    <a:effectLst/>
  </c:spPr>
  <c:txPr>
    <a:bodyPr/>
    <a:lstStyle/>
    <a:p>
      <a:pPr>
        <a:defRPr/>
      </a:pPr>
      <a:endParaRPr lang="es-CR"/>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A02-49B1-8BC3-C7C294D455E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A02-49B1-8BC3-C7C294D455E4}"/>
              </c:ext>
            </c:extLst>
          </c:dPt>
          <c:dLbls>
            <c:dLbl>
              <c:idx val="0"/>
              <c:layout>
                <c:manualLayout>
                  <c:x val="0.19722222222222213"/>
                  <c:y val="-9.2592592592592587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A02-49B1-8BC3-C7C294D455E4}"/>
                </c:ext>
              </c:extLst>
            </c:dLbl>
            <c:dLbl>
              <c:idx val="1"/>
              <c:layout>
                <c:manualLayout>
                  <c:x val="-0.21944444444444444"/>
                  <c:y val="2.7777777777777776E-2"/>
                </c:manualLayout>
              </c:layout>
              <c:tx>
                <c:rich>
                  <a:bodyPr/>
                  <a:lstStyle/>
                  <a:p>
                    <a:fld id="{D365B9FB-4D81-41A1-92BE-44506C715A2D}" type="CATEGORYNAME">
                      <a:rPr lang="en-US"/>
                      <a:pPr/>
                      <a:t>[NOMBRE DE CATEGORÍA]</a:t>
                    </a:fld>
                    <a:r>
                      <a:rPr lang="en-US"/>
                      <a:t> </a:t>
                    </a:r>
                    <a:fld id="{641AAC0B-DEE8-4D64-8F5C-99BEA32E3995}" type="PERCENTAGE">
                      <a:rPr lang="en-US" baseline="0"/>
                      <a:pPr/>
                      <a:t>[PORCENTAJE]</a:t>
                    </a:fld>
                    <a:endParaRPr lang="en-US"/>
                  </a:p>
                </c:rich>
              </c:tx>
              <c:dLblPos val="bestFit"/>
              <c:showLegendKey val="0"/>
              <c:showVal val="0"/>
              <c:showCatName val="1"/>
              <c:showSerName val="0"/>
              <c:showPercent val="1"/>
              <c:showBubbleSize val="0"/>
              <c:extLst>
                <c:ext xmlns:c15="http://schemas.microsoft.com/office/drawing/2012/chart" uri="{CE6537A1-D6FC-4f65-9D91-7224C49458BB}">
                  <c15:layout>
                    <c:manualLayout>
                      <c:w val="0.25369444444444444"/>
                      <c:h val="0.12550925925925926"/>
                    </c:manualLayout>
                  </c15:layout>
                  <c15:dlblFieldTable/>
                  <c15:showDataLabelsRange val="0"/>
                </c:ext>
                <c:ext xmlns:c16="http://schemas.microsoft.com/office/drawing/2014/chart" uri="{C3380CC4-5D6E-409C-BE32-E72D297353CC}">
                  <c16:uniqueId val="{00000003-BA02-49B1-8BC3-C7C294D455E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'Resultados cronograma'!$B$39:$B$40</c:f>
              <c:strCache>
                <c:ptCount val="2"/>
                <c:pt idx="0">
                  <c:v>A tiempo</c:v>
                </c:pt>
                <c:pt idx="1">
                  <c:v>Adelantado</c:v>
                </c:pt>
              </c:strCache>
            </c:strRef>
          </c:cat>
          <c:val>
            <c:numRef>
              <c:f>'Resultados cronograma'!$C$39:$C$40</c:f>
              <c:numCache>
                <c:formatCode>General</c:formatCode>
                <c:ptCount val="2"/>
                <c:pt idx="0">
                  <c:v>24</c:v>
                </c:pt>
                <c:pt idx="1">
                  <c:v>1</c:v>
                </c:pt>
              </c:numCache>
            </c:numRef>
          </c:val>
          <c:extLst>
            <c:ext xmlns:c16="http://schemas.microsoft.com/office/drawing/2014/chart" uri="{C3380CC4-5D6E-409C-BE32-E72D297353CC}">
              <c16:uniqueId val="{00000004-BA02-49B1-8BC3-C7C294D455E4}"/>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DE79C-D2FC-47AA-BA0F-340F937DEF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102</Pages>
  <Words>27651</Words>
  <Characters>152085</Characters>
  <Application>Microsoft Office Word</Application>
  <DocSecurity>0</DocSecurity>
  <Lines>1267</Lines>
  <Paragraphs>358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179378</CharactersWithSpaces>
  <SharedDoc>false</SharedDoc>
  <HLinks>
    <vt:vector size="186" baseType="variant">
      <vt:variant>
        <vt:i4>524290</vt:i4>
      </vt:variant>
      <vt:variant>
        <vt:i4>245</vt:i4>
      </vt:variant>
      <vt:variant>
        <vt:i4>0</vt:i4>
      </vt:variant>
      <vt:variant>
        <vt:i4>5</vt:i4>
      </vt:variant>
      <vt:variant>
        <vt:lpwstr>https://planificacion.poder-judicial.go.cr/index.php/estrategia/portafolio-de-proyectos-estrategicos</vt:lpwstr>
      </vt:variant>
      <vt:variant>
        <vt:lpwstr/>
      </vt:variant>
      <vt:variant>
        <vt:i4>524290</vt:i4>
      </vt:variant>
      <vt:variant>
        <vt:i4>242</vt:i4>
      </vt:variant>
      <vt:variant>
        <vt:i4>0</vt:i4>
      </vt:variant>
      <vt:variant>
        <vt:i4>5</vt:i4>
      </vt:variant>
      <vt:variant>
        <vt:lpwstr>https://planificacion.poder-judicial.go.cr/index.php/estrategia/portafolio-de-proyectos-estrategicos</vt:lpwstr>
      </vt:variant>
      <vt:variant>
        <vt:lpwstr/>
      </vt:variant>
      <vt:variant>
        <vt:i4>1441846</vt:i4>
      </vt:variant>
      <vt:variant>
        <vt:i4>170</vt:i4>
      </vt:variant>
      <vt:variant>
        <vt:i4>0</vt:i4>
      </vt:variant>
      <vt:variant>
        <vt:i4>5</vt:i4>
      </vt:variant>
      <vt:variant>
        <vt:lpwstr/>
      </vt:variant>
      <vt:variant>
        <vt:lpwstr>_Toc94770381</vt:lpwstr>
      </vt:variant>
      <vt:variant>
        <vt:i4>1507382</vt:i4>
      </vt:variant>
      <vt:variant>
        <vt:i4>164</vt:i4>
      </vt:variant>
      <vt:variant>
        <vt:i4>0</vt:i4>
      </vt:variant>
      <vt:variant>
        <vt:i4>5</vt:i4>
      </vt:variant>
      <vt:variant>
        <vt:lpwstr/>
      </vt:variant>
      <vt:variant>
        <vt:lpwstr>_Toc94770380</vt:lpwstr>
      </vt:variant>
      <vt:variant>
        <vt:i4>1966137</vt:i4>
      </vt:variant>
      <vt:variant>
        <vt:i4>158</vt:i4>
      </vt:variant>
      <vt:variant>
        <vt:i4>0</vt:i4>
      </vt:variant>
      <vt:variant>
        <vt:i4>5</vt:i4>
      </vt:variant>
      <vt:variant>
        <vt:lpwstr/>
      </vt:variant>
      <vt:variant>
        <vt:lpwstr>_Toc94770379</vt:lpwstr>
      </vt:variant>
      <vt:variant>
        <vt:i4>2031673</vt:i4>
      </vt:variant>
      <vt:variant>
        <vt:i4>152</vt:i4>
      </vt:variant>
      <vt:variant>
        <vt:i4>0</vt:i4>
      </vt:variant>
      <vt:variant>
        <vt:i4>5</vt:i4>
      </vt:variant>
      <vt:variant>
        <vt:lpwstr/>
      </vt:variant>
      <vt:variant>
        <vt:lpwstr>_Toc94770378</vt:lpwstr>
      </vt:variant>
      <vt:variant>
        <vt:i4>1048633</vt:i4>
      </vt:variant>
      <vt:variant>
        <vt:i4>146</vt:i4>
      </vt:variant>
      <vt:variant>
        <vt:i4>0</vt:i4>
      </vt:variant>
      <vt:variant>
        <vt:i4>5</vt:i4>
      </vt:variant>
      <vt:variant>
        <vt:lpwstr/>
      </vt:variant>
      <vt:variant>
        <vt:lpwstr>_Toc94770377</vt:lpwstr>
      </vt:variant>
      <vt:variant>
        <vt:i4>1114169</vt:i4>
      </vt:variant>
      <vt:variant>
        <vt:i4>140</vt:i4>
      </vt:variant>
      <vt:variant>
        <vt:i4>0</vt:i4>
      </vt:variant>
      <vt:variant>
        <vt:i4>5</vt:i4>
      </vt:variant>
      <vt:variant>
        <vt:lpwstr/>
      </vt:variant>
      <vt:variant>
        <vt:lpwstr>_Toc94770376</vt:lpwstr>
      </vt:variant>
      <vt:variant>
        <vt:i4>1179705</vt:i4>
      </vt:variant>
      <vt:variant>
        <vt:i4>134</vt:i4>
      </vt:variant>
      <vt:variant>
        <vt:i4>0</vt:i4>
      </vt:variant>
      <vt:variant>
        <vt:i4>5</vt:i4>
      </vt:variant>
      <vt:variant>
        <vt:lpwstr/>
      </vt:variant>
      <vt:variant>
        <vt:lpwstr>_Toc94770375</vt:lpwstr>
      </vt:variant>
      <vt:variant>
        <vt:i4>1245241</vt:i4>
      </vt:variant>
      <vt:variant>
        <vt:i4>128</vt:i4>
      </vt:variant>
      <vt:variant>
        <vt:i4>0</vt:i4>
      </vt:variant>
      <vt:variant>
        <vt:i4>5</vt:i4>
      </vt:variant>
      <vt:variant>
        <vt:lpwstr/>
      </vt:variant>
      <vt:variant>
        <vt:lpwstr>_Toc94770374</vt:lpwstr>
      </vt:variant>
      <vt:variant>
        <vt:i4>1310777</vt:i4>
      </vt:variant>
      <vt:variant>
        <vt:i4>122</vt:i4>
      </vt:variant>
      <vt:variant>
        <vt:i4>0</vt:i4>
      </vt:variant>
      <vt:variant>
        <vt:i4>5</vt:i4>
      </vt:variant>
      <vt:variant>
        <vt:lpwstr/>
      </vt:variant>
      <vt:variant>
        <vt:lpwstr>_Toc94770373</vt:lpwstr>
      </vt:variant>
      <vt:variant>
        <vt:i4>1376313</vt:i4>
      </vt:variant>
      <vt:variant>
        <vt:i4>116</vt:i4>
      </vt:variant>
      <vt:variant>
        <vt:i4>0</vt:i4>
      </vt:variant>
      <vt:variant>
        <vt:i4>5</vt:i4>
      </vt:variant>
      <vt:variant>
        <vt:lpwstr/>
      </vt:variant>
      <vt:variant>
        <vt:lpwstr>_Toc94770372</vt:lpwstr>
      </vt:variant>
      <vt:variant>
        <vt:i4>1441849</vt:i4>
      </vt:variant>
      <vt:variant>
        <vt:i4>110</vt:i4>
      </vt:variant>
      <vt:variant>
        <vt:i4>0</vt:i4>
      </vt:variant>
      <vt:variant>
        <vt:i4>5</vt:i4>
      </vt:variant>
      <vt:variant>
        <vt:lpwstr/>
      </vt:variant>
      <vt:variant>
        <vt:lpwstr>_Toc94770371</vt:lpwstr>
      </vt:variant>
      <vt:variant>
        <vt:i4>1507385</vt:i4>
      </vt:variant>
      <vt:variant>
        <vt:i4>104</vt:i4>
      </vt:variant>
      <vt:variant>
        <vt:i4>0</vt:i4>
      </vt:variant>
      <vt:variant>
        <vt:i4>5</vt:i4>
      </vt:variant>
      <vt:variant>
        <vt:lpwstr/>
      </vt:variant>
      <vt:variant>
        <vt:lpwstr>_Toc94770370</vt:lpwstr>
      </vt:variant>
      <vt:variant>
        <vt:i4>1966136</vt:i4>
      </vt:variant>
      <vt:variant>
        <vt:i4>98</vt:i4>
      </vt:variant>
      <vt:variant>
        <vt:i4>0</vt:i4>
      </vt:variant>
      <vt:variant>
        <vt:i4>5</vt:i4>
      </vt:variant>
      <vt:variant>
        <vt:lpwstr/>
      </vt:variant>
      <vt:variant>
        <vt:lpwstr>_Toc94770369</vt:lpwstr>
      </vt:variant>
      <vt:variant>
        <vt:i4>2031672</vt:i4>
      </vt:variant>
      <vt:variant>
        <vt:i4>92</vt:i4>
      </vt:variant>
      <vt:variant>
        <vt:i4>0</vt:i4>
      </vt:variant>
      <vt:variant>
        <vt:i4>5</vt:i4>
      </vt:variant>
      <vt:variant>
        <vt:lpwstr/>
      </vt:variant>
      <vt:variant>
        <vt:lpwstr>_Toc94770368</vt:lpwstr>
      </vt:variant>
      <vt:variant>
        <vt:i4>1048632</vt:i4>
      </vt:variant>
      <vt:variant>
        <vt:i4>86</vt:i4>
      </vt:variant>
      <vt:variant>
        <vt:i4>0</vt:i4>
      </vt:variant>
      <vt:variant>
        <vt:i4>5</vt:i4>
      </vt:variant>
      <vt:variant>
        <vt:lpwstr/>
      </vt:variant>
      <vt:variant>
        <vt:lpwstr>_Toc94770367</vt:lpwstr>
      </vt:variant>
      <vt:variant>
        <vt:i4>1114168</vt:i4>
      </vt:variant>
      <vt:variant>
        <vt:i4>80</vt:i4>
      </vt:variant>
      <vt:variant>
        <vt:i4>0</vt:i4>
      </vt:variant>
      <vt:variant>
        <vt:i4>5</vt:i4>
      </vt:variant>
      <vt:variant>
        <vt:lpwstr/>
      </vt:variant>
      <vt:variant>
        <vt:lpwstr>_Toc94770366</vt:lpwstr>
      </vt:variant>
      <vt:variant>
        <vt:i4>1179704</vt:i4>
      </vt:variant>
      <vt:variant>
        <vt:i4>74</vt:i4>
      </vt:variant>
      <vt:variant>
        <vt:i4>0</vt:i4>
      </vt:variant>
      <vt:variant>
        <vt:i4>5</vt:i4>
      </vt:variant>
      <vt:variant>
        <vt:lpwstr/>
      </vt:variant>
      <vt:variant>
        <vt:lpwstr>_Toc94770365</vt:lpwstr>
      </vt:variant>
      <vt:variant>
        <vt:i4>1245240</vt:i4>
      </vt:variant>
      <vt:variant>
        <vt:i4>68</vt:i4>
      </vt:variant>
      <vt:variant>
        <vt:i4>0</vt:i4>
      </vt:variant>
      <vt:variant>
        <vt:i4>5</vt:i4>
      </vt:variant>
      <vt:variant>
        <vt:lpwstr/>
      </vt:variant>
      <vt:variant>
        <vt:lpwstr>_Toc94770364</vt:lpwstr>
      </vt:variant>
      <vt:variant>
        <vt:i4>1310776</vt:i4>
      </vt:variant>
      <vt:variant>
        <vt:i4>62</vt:i4>
      </vt:variant>
      <vt:variant>
        <vt:i4>0</vt:i4>
      </vt:variant>
      <vt:variant>
        <vt:i4>5</vt:i4>
      </vt:variant>
      <vt:variant>
        <vt:lpwstr/>
      </vt:variant>
      <vt:variant>
        <vt:lpwstr>_Toc94770363</vt:lpwstr>
      </vt:variant>
      <vt:variant>
        <vt:i4>1376312</vt:i4>
      </vt:variant>
      <vt:variant>
        <vt:i4>56</vt:i4>
      </vt:variant>
      <vt:variant>
        <vt:i4>0</vt:i4>
      </vt:variant>
      <vt:variant>
        <vt:i4>5</vt:i4>
      </vt:variant>
      <vt:variant>
        <vt:lpwstr/>
      </vt:variant>
      <vt:variant>
        <vt:lpwstr>_Toc94770362</vt:lpwstr>
      </vt:variant>
      <vt:variant>
        <vt:i4>1441848</vt:i4>
      </vt:variant>
      <vt:variant>
        <vt:i4>50</vt:i4>
      </vt:variant>
      <vt:variant>
        <vt:i4>0</vt:i4>
      </vt:variant>
      <vt:variant>
        <vt:i4>5</vt:i4>
      </vt:variant>
      <vt:variant>
        <vt:lpwstr/>
      </vt:variant>
      <vt:variant>
        <vt:lpwstr>_Toc94770361</vt:lpwstr>
      </vt:variant>
      <vt:variant>
        <vt:i4>1507384</vt:i4>
      </vt:variant>
      <vt:variant>
        <vt:i4>44</vt:i4>
      </vt:variant>
      <vt:variant>
        <vt:i4>0</vt:i4>
      </vt:variant>
      <vt:variant>
        <vt:i4>5</vt:i4>
      </vt:variant>
      <vt:variant>
        <vt:lpwstr/>
      </vt:variant>
      <vt:variant>
        <vt:lpwstr>_Toc94770360</vt:lpwstr>
      </vt:variant>
      <vt:variant>
        <vt:i4>1966139</vt:i4>
      </vt:variant>
      <vt:variant>
        <vt:i4>38</vt:i4>
      </vt:variant>
      <vt:variant>
        <vt:i4>0</vt:i4>
      </vt:variant>
      <vt:variant>
        <vt:i4>5</vt:i4>
      </vt:variant>
      <vt:variant>
        <vt:lpwstr/>
      </vt:variant>
      <vt:variant>
        <vt:lpwstr>_Toc94770359</vt:lpwstr>
      </vt:variant>
      <vt:variant>
        <vt:i4>2031675</vt:i4>
      </vt:variant>
      <vt:variant>
        <vt:i4>32</vt:i4>
      </vt:variant>
      <vt:variant>
        <vt:i4>0</vt:i4>
      </vt:variant>
      <vt:variant>
        <vt:i4>5</vt:i4>
      </vt:variant>
      <vt:variant>
        <vt:lpwstr/>
      </vt:variant>
      <vt:variant>
        <vt:lpwstr>_Toc94770358</vt:lpwstr>
      </vt:variant>
      <vt:variant>
        <vt:i4>1048635</vt:i4>
      </vt:variant>
      <vt:variant>
        <vt:i4>26</vt:i4>
      </vt:variant>
      <vt:variant>
        <vt:i4>0</vt:i4>
      </vt:variant>
      <vt:variant>
        <vt:i4>5</vt:i4>
      </vt:variant>
      <vt:variant>
        <vt:lpwstr/>
      </vt:variant>
      <vt:variant>
        <vt:lpwstr>_Toc94770357</vt:lpwstr>
      </vt:variant>
      <vt:variant>
        <vt:i4>1114171</vt:i4>
      </vt:variant>
      <vt:variant>
        <vt:i4>20</vt:i4>
      </vt:variant>
      <vt:variant>
        <vt:i4>0</vt:i4>
      </vt:variant>
      <vt:variant>
        <vt:i4>5</vt:i4>
      </vt:variant>
      <vt:variant>
        <vt:lpwstr/>
      </vt:variant>
      <vt:variant>
        <vt:lpwstr>_Toc94770356</vt:lpwstr>
      </vt:variant>
      <vt:variant>
        <vt:i4>1179707</vt:i4>
      </vt:variant>
      <vt:variant>
        <vt:i4>14</vt:i4>
      </vt:variant>
      <vt:variant>
        <vt:i4>0</vt:i4>
      </vt:variant>
      <vt:variant>
        <vt:i4>5</vt:i4>
      </vt:variant>
      <vt:variant>
        <vt:lpwstr/>
      </vt:variant>
      <vt:variant>
        <vt:lpwstr>_Toc94770355</vt:lpwstr>
      </vt:variant>
      <vt:variant>
        <vt:i4>1245243</vt:i4>
      </vt:variant>
      <vt:variant>
        <vt:i4>8</vt:i4>
      </vt:variant>
      <vt:variant>
        <vt:i4>0</vt:i4>
      </vt:variant>
      <vt:variant>
        <vt:i4>5</vt:i4>
      </vt:variant>
      <vt:variant>
        <vt:lpwstr/>
      </vt:variant>
      <vt:variant>
        <vt:lpwstr>_Toc94770354</vt:lpwstr>
      </vt:variant>
      <vt:variant>
        <vt:i4>1310779</vt:i4>
      </vt:variant>
      <vt:variant>
        <vt:i4>2</vt:i4>
      </vt:variant>
      <vt:variant>
        <vt:i4>0</vt:i4>
      </vt:variant>
      <vt:variant>
        <vt:i4>5</vt:i4>
      </vt:variant>
      <vt:variant>
        <vt:lpwstr/>
      </vt:variant>
      <vt:variant>
        <vt:lpwstr>_Toc94770353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Hernández Gutiérrez</dc:creator>
  <cp:keywords/>
  <dc:description/>
  <cp:lastModifiedBy>Alejandra Mena Cárdenas  (Autorizada-Dirección de Planificación)</cp:lastModifiedBy>
  <cp:revision>4</cp:revision>
  <dcterms:created xsi:type="dcterms:W3CDTF">2022-03-21T23:35:00Z</dcterms:created>
  <dcterms:modified xsi:type="dcterms:W3CDTF">2022-03-21T23:35:00Z</dcterms:modified>
</cp:coreProperties>
</file>