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F7137" w14:textId="22D51EA8" w:rsidR="00BE58A8" w:rsidRPr="004B5212" w:rsidRDefault="000671CA" w:rsidP="000671CA">
      <w:pPr>
        <w:spacing w:after="0" w:line="240" w:lineRule="auto"/>
        <w:jc w:val="center"/>
        <w:rPr>
          <w:rFonts w:ascii="Book Antiqua" w:eastAsia="Times New Roman" w:hAnsi="Book Antiqua" w:cs="Book Antiqua"/>
          <w:sz w:val="24"/>
          <w:szCs w:val="24"/>
          <w:lang w:eastAsia="es-ES"/>
        </w:rPr>
      </w:pPr>
      <w:bookmarkStart w:id="0" w:name="_Hlk51914417"/>
      <w:r>
        <w:rPr>
          <w:rFonts w:ascii="Book Antiqua" w:eastAsia="Times New Roman" w:hAnsi="Book Antiqua" w:cs="Book Antiqua"/>
          <w:sz w:val="24"/>
          <w:szCs w:val="24"/>
          <w:lang w:eastAsia="es-ES"/>
        </w:rPr>
        <w:t xml:space="preserve">                                                                                                            1211</w:t>
      </w:r>
      <w:r w:rsidR="00BE58A8" w:rsidRPr="004B5212">
        <w:rPr>
          <w:rFonts w:ascii="Book Antiqua" w:eastAsia="Times New Roman" w:hAnsi="Book Antiqua" w:cs="Book Antiqua"/>
          <w:sz w:val="24"/>
          <w:szCs w:val="24"/>
          <w:lang w:eastAsia="es-ES"/>
        </w:rPr>
        <w:t>-PLA-</w:t>
      </w:r>
      <w:r w:rsidR="0009002B">
        <w:rPr>
          <w:rFonts w:ascii="Book Antiqua" w:eastAsia="Times New Roman" w:hAnsi="Book Antiqua" w:cs="Book Antiqua"/>
          <w:sz w:val="24"/>
          <w:szCs w:val="24"/>
          <w:lang w:eastAsia="es-ES"/>
        </w:rPr>
        <w:t>PP-</w:t>
      </w:r>
      <w:r w:rsidR="00BE58A8" w:rsidRPr="004B5212">
        <w:rPr>
          <w:rFonts w:ascii="Book Antiqua" w:eastAsia="Times New Roman" w:hAnsi="Book Antiqua" w:cs="Book Antiqua"/>
          <w:sz w:val="24"/>
          <w:szCs w:val="24"/>
          <w:lang w:eastAsia="es-ES"/>
        </w:rPr>
        <w:t>202</w:t>
      </w:r>
      <w:r w:rsidR="000A0918">
        <w:rPr>
          <w:rFonts w:ascii="Book Antiqua" w:eastAsia="Times New Roman" w:hAnsi="Book Antiqua" w:cs="Book Antiqua"/>
          <w:sz w:val="24"/>
          <w:szCs w:val="24"/>
          <w:lang w:eastAsia="es-ES"/>
        </w:rPr>
        <w:t>2</w:t>
      </w:r>
    </w:p>
    <w:p w14:paraId="57CA2DC6" w14:textId="4BD8FD50" w:rsidR="00E742BA" w:rsidRDefault="00E742BA" w:rsidP="00BE58A8">
      <w:pPr>
        <w:spacing w:after="0" w:line="240" w:lineRule="auto"/>
        <w:jc w:val="righ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Ref</w:t>
      </w:r>
      <w:r w:rsidR="001A67CA">
        <w:rPr>
          <w:rFonts w:ascii="Book Antiqua" w:eastAsia="Times New Roman" w:hAnsi="Book Antiqua" w:cs="Book Antiqua"/>
          <w:sz w:val="24"/>
          <w:szCs w:val="24"/>
          <w:lang w:eastAsia="es-ES"/>
        </w:rPr>
        <w:t>.</w:t>
      </w:r>
      <w:r>
        <w:rPr>
          <w:rFonts w:ascii="Book Antiqua" w:eastAsia="Times New Roman" w:hAnsi="Book Antiqua" w:cs="Book Antiqua"/>
          <w:sz w:val="24"/>
          <w:szCs w:val="24"/>
          <w:lang w:eastAsia="es-ES"/>
        </w:rPr>
        <w:t xml:space="preserve"> SICE: </w:t>
      </w:r>
      <w:r w:rsidR="000671CA">
        <w:rPr>
          <w:rFonts w:ascii="Book Antiqua" w:eastAsia="Times New Roman" w:hAnsi="Book Antiqua" w:cs="Book Antiqua"/>
          <w:sz w:val="24"/>
          <w:szCs w:val="24"/>
          <w:lang w:eastAsia="es-ES"/>
        </w:rPr>
        <w:t>1588</w:t>
      </w:r>
      <w:r>
        <w:rPr>
          <w:rFonts w:ascii="Book Antiqua" w:eastAsia="Times New Roman" w:hAnsi="Book Antiqua" w:cs="Book Antiqua"/>
          <w:sz w:val="24"/>
          <w:szCs w:val="24"/>
          <w:lang w:eastAsia="es-ES"/>
        </w:rPr>
        <w:t>-202</w:t>
      </w:r>
      <w:r w:rsidR="000A0918">
        <w:rPr>
          <w:rFonts w:ascii="Book Antiqua" w:eastAsia="Times New Roman" w:hAnsi="Book Antiqua" w:cs="Book Antiqua"/>
          <w:sz w:val="24"/>
          <w:szCs w:val="24"/>
          <w:lang w:eastAsia="es-ES"/>
        </w:rPr>
        <w:t>2</w:t>
      </w:r>
    </w:p>
    <w:p w14:paraId="27505E2C" w14:textId="77777777" w:rsidR="00591AB5" w:rsidRDefault="00591AB5" w:rsidP="00BE58A8">
      <w:pPr>
        <w:spacing w:after="0" w:line="240" w:lineRule="auto"/>
        <w:rPr>
          <w:rFonts w:ascii="Book Antiqua" w:eastAsia="Times New Roman" w:hAnsi="Book Antiqua" w:cs="Book Antiqua"/>
          <w:sz w:val="24"/>
          <w:szCs w:val="24"/>
          <w:lang w:eastAsia="es-ES"/>
        </w:rPr>
      </w:pPr>
    </w:p>
    <w:p w14:paraId="6E250273" w14:textId="1AA91FB9" w:rsidR="00BE58A8" w:rsidRPr="004B5212" w:rsidRDefault="005043EA" w:rsidP="00BE58A8">
      <w:pPr>
        <w:spacing w:after="0" w:line="240" w:lineRule="auto"/>
        <w:rPr>
          <w:rFonts w:ascii="Book Antiqua" w:eastAsia="Times New Roman" w:hAnsi="Book Antiqua" w:cs="Book Antiqua"/>
          <w:sz w:val="24"/>
          <w:szCs w:val="24"/>
          <w:lang w:eastAsia="es-ES"/>
        </w:rPr>
      </w:pPr>
      <w:r w:rsidRPr="6D035770">
        <w:rPr>
          <w:rFonts w:ascii="Book Antiqua" w:eastAsia="Times New Roman" w:hAnsi="Book Antiqua" w:cs="Book Antiqua"/>
          <w:sz w:val="24"/>
          <w:szCs w:val="24"/>
          <w:lang w:eastAsia="es-ES"/>
        </w:rPr>
        <w:t>1</w:t>
      </w:r>
      <w:r w:rsidR="7ECE8939" w:rsidRPr="6D035770">
        <w:rPr>
          <w:rFonts w:ascii="Book Antiqua" w:eastAsia="Times New Roman" w:hAnsi="Book Antiqua" w:cs="Book Antiqua"/>
          <w:sz w:val="24"/>
          <w:szCs w:val="24"/>
          <w:lang w:eastAsia="es-ES"/>
        </w:rPr>
        <w:t>4</w:t>
      </w:r>
      <w:r w:rsidR="00BE58A8" w:rsidRPr="2FAA7F4A">
        <w:rPr>
          <w:rFonts w:ascii="Book Antiqua" w:eastAsia="Times New Roman" w:hAnsi="Book Antiqua" w:cs="Book Antiqua"/>
          <w:sz w:val="24"/>
          <w:szCs w:val="24"/>
          <w:lang w:eastAsia="es-ES"/>
        </w:rPr>
        <w:t xml:space="preserve"> de </w:t>
      </w:r>
      <w:r w:rsidR="000310A2" w:rsidRPr="2FAA7F4A">
        <w:rPr>
          <w:rFonts w:ascii="Book Antiqua" w:eastAsia="Times New Roman" w:hAnsi="Book Antiqua" w:cs="Book Antiqua"/>
          <w:sz w:val="24"/>
          <w:szCs w:val="24"/>
          <w:lang w:eastAsia="es-ES"/>
        </w:rPr>
        <w:t xml:space="preserve">diciembre </w:t>
      </w:r>
      <w:r w:rsidR="00BE58A8" w:rsidRPr="2FAA7F4A">
        <w:rPr>
          <w:rFonts w:ascii="Book Antiqua" w:eastAsia="Times New Roman" w:hAnsi="Book Antiqua" w:cs="Book Antiqua"/>
          <w:sz w:val="24"/>
          <w:szCs w:val="24"/>
          <w:lang w:eastAsia="es-ES"/>
        </w:rPr>
        <w:t>de</w:t>
      </w:r>
      <w:r w:rsidR="00591AB5">
        <w:rPr>
          <w:rFonts w:ascii="Book Antiqua" w:eastAsia="Times New Roman" w:hAnsi="Book Antiqua" w:cs="Book Antiqua"/>
          <w:sz w:val="24"/>
          <w:szCs w:val="24"/>
          <w:lang w:eastAsia="es-ES"/>
        </w:rPr>
        <w:t>l</w:t>
      </w:r>
      <w:r w:rsidR="00BE58A8" w:rsidRPr="2FAA7F4A">
        <w:rPr>
          <w:rFonts w:ascii="Book Antiqua" w:eastAsia="Times New Roman" w:hAnsi="Book Antiqua" w:cs="Book Antiqua"/>
          <w:sz w:val="24"/>
          <w:szCs w:val="24"/>
          <w:lang w:eastAsia="es-ES"/>
        </w:rPr>
        <w:t xml:space="preserve"> 202</w:t>
      </w:r>
      <w:r w:rsidR="000A0918" w:rsidRPr="2FAA7F4A">
        <w:rPr>
          <w:rFonts w:ascii="Book Antiqua" w:eastAsia="Times New Roman" w:hAnsi="Book Antiqua" w:cs="Book Antiqua"/>
          <w:sz w:val="24"/>
          <w:szCs w:val="24"/>
          <w:lang w:eastAsia="es-ES"/>
        </w:rPr>
        <w:t>2</w:t>
      </w:r>
    </w:p>
    <w:p w14:paraId="1F0D09E6" w14:textId="52418A68" w:rsidR="0009002B" w:rsidRDefault="0009002B" w:rsidP="00BE58A8">
      <w:pPr>
        <w:spacing w:after="0" w:line="240" w:lineRule="auto"/>
        <w:rPr>
          <w:rFonts w:ascii="Book Antiqua" w:eastAsia="Times New Roman" w:hAnsi="Book Antiqua" w:cs="Book Antiqua"/>
          <w:snapToGrid w:val="0"/>
          <w:sz w:val="24"/>
          <w:szCs w:val="24"/>
          <w:lang w:eastAsia="es-ES"/>
        </w:rPr>
      </w:pPr>
    </w:p>
    <w:p w14:paraId="3767870E" w14:textId="6532A989" w:rsidR="0009002B" w:rsidRDefault="0009002B" w:rsidP="00591AB5">
      <w:pPr>
        <w:spacing w:after="0" w:line="240" w:lineRule="auto"/>
        <w:rPr>
          <w:rFonts w:ascii="Book Antiqua" w:eastAsia="Times New Roman" w:hAnsi="Book Antiqua" w:cs="Book Antiqua"/>
          <w:snapToGrid w:val="0"/>
          <w:sz w:val="24"/>
          <w:szCs w:val="24"/>
          <w:lang w:eastAsia="es-ES"/>
        </w:rPr>
      </w:pPr>
    </w:p>
    <w:p w14:paraId="639EE8D9" w14:textId="77777777" w:rsidR="00591AB5" w:rsidRDefault="00591AB5" w:rsidP="00591AB5">
      <w:pPr>
        <w:spacing w:after="0" w:line="240" w:lineRule="auto"/>
        <w:rPr>
          <w:rFonts w:ascii="Book Antiqua" w:eastAsia="Times New Roman" w:hAnsi="Book Antiqua" w:cs="Book Antiqua"/>
          <w:snapToGrid w:val="0"/>
          <w:sz w:val="24"/>
          <w:szCs w:val="24"/>
          <w:lang w:eastAsia="es-ES"/>
        </w:rPr>
      </w:pPr>
    </w:p>
    <w:p w14:paraId="5FCBBDCC" w14:textId="0C2620E3" w:rsidR="00591AB5" w:rsidRPr="00591AB5" w:rsidRDefault="00591AB5" w:rsidP="00591AB5">
      <w:pPr>
        <w:spacing w:after="0" w:line="240" w:lineRule="auto"/>
        <w:rPr>
          <w:rFonts w:ascii="Book Antiqua" w:eastAsia="Times New Roman" w:hAnsi="Book Antiqua" w:cs="Book Antiqua"/>
          <w:snapToGrid w:val="0"/>
          <w:sz w:val="24"/>
          <w:szCs w:val="24"/>
          <w:lang w:val="pt-BR" w:eastAsia="es-ES"/>
        </w:rPr>
      </w:pPr>
      <w:r w:rsidRPr="00591AB5">
        <w:rPr>
          <w:rFonts w:ascii="Book Antiqua" w:eastAsia="Times New Roman" w:hAnsi="Book Antiqua" w:cs="Book Antiqua"/>
          <w:snapToGrid w:val="0"/>
          <w:sz w:val="24"/>
          <w:szCs w:val="24"/>
          <w:lang w:val="pt-BR" w:eastAsia="es-ES"/>
        </w:rPr>
        <w:t>Licenciada</w:t>
      </w:r>
    </w:p>
    <w:p w14:paraId="263D1BEB" w14:textId="77777777" w:rsidR="00591AB5" w:rsidRPr="00591AB5" w:rsidRDefault="00591AB5" w:rsidP="00591AB5">
      <w:pPr>
        <w:spacing w:after="0" w:line="240" w:lineRule="auto"/>
        <w:rPr>
          <w:rFonts w:ascii="Book Antiqua" w:eastAsia="Times New Roman" w:hAnsi="Book Antiqua" w:cs="Book Antiqua"/>
          <w:snapToGrid w:val="0"/>
          <w:sz w:val="24"/>
          <w:szCs w:val="24"/>
          <w:lang w:val="pt-BR" w:eastAsia="es-ES"/>
        </w:rPr>
      </w:pPr>
      <w:r w:rsidRPr="00591AB5">
        <w:rPr>
          <w:rFonts w:ascii="Book Antiqua" w:eastAsia="Times New Roman" w:hAnsi="Book Antiqua" w:cs="Book Antiqua"/>
          <w:snapToGrid w:val="0"/>
          <w:sz w:val="24"/>
          <w:szCs w:val="24"/>
          <w:lang w:val="pt-BR" w:eastAsia="es-ES"/>
        </w:rPr>
        <w:t xml:space="preserve">Silvia Navarro Romanini   </w:t>
      </w:r>
    </w:p>
    <w:p w14:paraId="78E5959A" w14:textId="77777777" w:rsidR="00591AB5" w:rsidRDefault="00591AB5" w:rsidP="00591AB5">
      <w:pPr>
        <w:spacing w:after="0" w:line="240" w:lineRule="auto"/>
        <w:rPr>
          <w:rFonts w:ascii="Book Antiqua" w:eastAsia="Times New Roman" w:hAnsi="Book Antiqua" w:cs="Book Antiqua"/>
          <w:snapToGrid w:val="0"/>
          <w:sz w:val="24"/>
          <w:szCs w:val="24"/>
          <w:lang w:val="pt-BR" w:eastAsia="es-ES"/>
        </w:rPr>
      </w:pPr>
      <w:r w:rsidRPr="00591AB5">
        <w:rPr>
          <w:rFonts w:ascii="Book Antiqua" w:eastAsia="Times New Roman" w:hAnsi="Book Antiqua" w:cs="Book Antiqua"/>
          <w:snapToGrid w:val="0"/>
          <w:sz w:val="24"/>
          <w:szCs w:val="24"/>
          <w:lang w:val="pt-BR" w:eastAsia="es-ES"/>
        </w:rPr>
        <w:t xml:space="preserve">Secretaría General de la Corte </w:t>
      </w:r>
    </w:p>
    <w:p w14:paraId="5C36B164" w14:textId="77777777" w:rsidR="00591AB5" w:rsidRDefault="00591AB5" w:rsidP="00591AB5">
      <w:pPr>
        <w:spacing w:after="0" w:line="240" w:lineRule="auto"/>
        <w:rPr>
          <w:rFonts w:ascii="Book Antiqua" w:eastAsia="Times New Roman" w:hAnsi="Book Antiqua" w:cs="Book Antiqua"/>
          <w:snapToGrid w:val="0"/>
          <w:sz w:val="24"/>
          <w:szCs w:val="24"/>
          <w:lang w:val="pt-BR" w:eastAsia="es-ES"/>
        </w:rPr>
      </w:pPr>
    </w:p>
    <w:p w14:paraId="6D7DAFB0" w14:textId="77777777" w:rsidR="00591AB5" w:rsidRDefault="00591AB5" w:rsidP="00591AB5">
      <w:pPr>
        <w:spacing w:after="0" w:line="240" w:lineRule="auto"/>
        <w:rPr>
          <w:rFonts w:ascii="Book Antiqua" w:eastAsia="Times New Roman" w:hAnsi="Book Antiqua" w:cs="Book Antiqua"/>
          <w:snapToGrid w:val="0"/>
          <w:sz w:val="24"/>
          <w:szCs w:val="24"/>
          <w:lang w:val="pt-BR" w:eastAsia="es-ES"/>
        </w:rPr>
      </w:pPr>
    </w:p>
    <w:p w14:paraId="24C5AA19" w14:textId="77777777" w:rsidR="00591AB5" w:rsidRDefault="00591AB5" w:rsidP="00591AB5">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Estimada señora:</w:t>
      </w:r>
    </w:p>
    <w:p w14:paraId="04F2C12B" w14:textId="77777777" w:rsidR="00591AB5" w:rsidRDefault="00591AB5" w:rsidP="00591AB5">
      <w:pPr>
        <w:spacing w:after="0" w:line="240" w:lineRule="auto"/>
        <w:rPr>
          <w:rFonts w:ascii="Book Antiqua" w:eastAsia="Times New Roman" w:hAnsi="Book Antiqua" w:cs="Book Antiqua"/>
          <w:snapToGrid w:val="0"/>
          <w:sz w:val="24"/>
          <w:szCs w:val="24"/>
          <w:lang w:val="pt-BR" w:eastAsia="es-ES"/>
        </w:rPr>
      </w:pPr>
    </w:p>
    <w:p w14:paraId="2B59ED2E" w14:textId="0F9018FB" w:rsidR="00591AB5" w:rsidRDefault="00591AB5" w:rsidP="00591AB5">
      <w:pPr>
        <w:spacing w:after="0" w:line="240" w:lineRule="auto"/>
        <w:ind w:firstLine="708"/>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Pr="00EE08CD">
        <w:rPr>
          <w:rFonts w:ascii="Book Antiqua" w:eastAsia="Times New Roman" w:hAnsi="Book Antiqua" w:cs="Book Antiqua"/>
          <w:sz w:val="24"/>
          <w:szCs w:val="24"/>
          <w:lang w:eastAsia="es-ES"/>
        </w:rPr>
        <w:t xml:space="preserve">e remito el informe suscrito por </w:t>
      </w:r>
      <w:r>
        <w:rPr>
          <w:rFonts w:ascii="Book Antiqua" w:eastAsia="Times New Roman" w:hAnsi="Book Antiqua" w:cs="Book Antiqua"/>
          <w:sz w:val="24"/>
          <w:szCs w:val="24"/>
          <w:lang w:eastAsia="es-ES"/>
        </w:rPr>
        <w:t>Lic. Minor Alvarado Chaves</w:t>
      </w:r>
      <w:r w:rsidRPr="00EE08CD">
        <w:rPr>
          <w:rFonts w:ascii="Book Antiqua" w:eastAsia="Times New Roman" w:hAnsi="Book Antiqua" w:cs="Book Antiqua"/>
          <w:sz w:val="24"/>
          <w:szCs w:val="24"/>
          <w:lang w:eastAsia="es-ES"/>
        </w:rPr>
        <w:t>., Jefe del Subproceso de</w:t>
      </w:r>
      <w:r>
        <w:rPr>
          <w:rFonts w:ascii="Book Antiqua" w:eastAsia="Times New Roman" w:hAnsi="Book Antiqua" w:cs="Book Antiqua"/>
          <w:sz w:val="24"/>
          <w:szCs w:val="24"/>
          <w:lang w:eastAsia="es-ES"/>
        </w:rPr>
        <w:t xml:space="preserve"> </w:t>
      </w:r>
      <w:r w:rsidRPr="00EE08CD">
        <w:rPr>
          <w:rFonts w:ascii="Book Antiqua" w:eastAsia="Times New Roman" w:hAnsi="Book Antiqua" w:cs="Book Antiqua"/>
          <w:sz w:val="24"/>
          <w:szCs w:val="24"/>
          <w:lang w:eastAsia="es-ES"/>
        </w:rPr>
        <w:t>Formulación</w:t>
      </w:r>
      <w:r w:rsidRPr="007215CA">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d</w:t>
      </w:r>
      <w:r w:rsidRPr="007215CA">
        <w:rPr>
          <w:rFonts w:ascii="Book Antiqua" w:eastAsia="Times New Roman" w:hAnsi="Book Antiqua" w:cs="Book Antiqua"/>
          <w:sz w:val="24"/>
          <w:szCs w:val="24"/>
          <w:lang w:eastAsia="es-ES"/>
        </w:rPr>
        <w:t xml:space="preserve">e Presupuesto </w:t>
      </w:r>
      <w:r>
        <w:rPr>
          <w:rFonts w:ascii="Book Antiqua" w:eastAsia="Times New Roman" w:hAnsi="Book Antiqua" w:cs="Book Antiqua"/>
          <w:sz w:val="24"/>
          <w:szCs w:val="24"/>
          <w:lang w:eastAsia="es-ES"/>
        </w:rPr>
        <w:t>y</w:t>
      </w:r>
      <w:r w:rsidRPr="007215CA">
        <w:rPr>
          <w:rFonts w:ascii="Book Antiqua" w:eastAsia="Times New Roman" w:hAnsi="Book Antiqua" w:cs="Book Antiqua"/>
          <w:sz w:val="24"/>
          <w:szCs w:val="24"/>
          <w:lang w:eastAsia="es-ES"/>
        </w:rPr>
        <w:t xml:space="preserve"> Portafolio De Proyectos Institucional</w:t>
      </w:r>
      <w:r w:rsidR="00867F68">
        <w:rPr>
          <w:rFonts w:ascii="Book Antiqua" w:eastAsia="Times New Roman" w:hAnsi="Book Antiqua" w:cs="Book Antiqua"/>
          <w:sz w:val="24"/>
          <w:szCs w:val="24"/>
          <w:lang w:eastAsia="es-ES"/>
        </w:rPr>
        <w:t xml:space="preserve"> y el Máster Erick Mora Leiva, Jefe del Proceso de Planeación y Evaluación, </w:t>
      </w:r>
      <w:r w:rsidRPr="00EE08CD">
        <w:rPr>
          <w:rFonts w:ascii="Book Antiqua" w:eastAsia="Times New Roman" w:hAnsi="Book Antiqua" w:cs="Book Antiqua"/>
          <w:sz w:val="24"/>
          <w:szCs w:val="24"/>
          <w:lang w:eastAsia="es-ES"/>
        </w:rPr>
        <w:t xml:space="preserve">relacionado con </w:t>
      </w:r>
      <w:r>
        <w:rPr>
          <w:rFonts w:ascii="Book Antiqua" w:eastAsia="Times New Roman" w:hAnsi="Book Antiqua" w:cs="Book Antiqua"/>
          <w:sz w:val="24"/>
          <w:szCs w:val="24"/>
          <w:lang w:eastAsia="es-ES"/>
        </w:rPr>
        <w:t>el seguimiento</w:t>
      </w:r>
      <w:r w:rsidR="000671CA">
        <w:rPr>
          <w:rFonts w:ascii="Book Antiqua" w:eastAsia="Times New Roman" w:hAnsi="Book Antiqua" w:cs="Book Antiqua"/>
          <w:sz w:val="24"/>
          <w:szCs w:val="24"/>
          <w:lang w:eastAsia="es-ES"/>
        </w:rPr>
        <w:t xml:space="preserve"> de los proyectos estratégicos al 31 de octubre del 2022</w:t>
      </w:r>
      <w:r>
        <w:rPr>
          <w:rFonts w:ascii="Book Antiqua" w:eastAsia="Times New Roman" w:hAnsi="Book Antiqua" w:cs="Book Antiqua"/>
          <w:sz w:val="24"/>
          <w:szCs w:val="24"/>
          <w:lang w:eastAsia="es-ES"/>
        </w:rPr>
        <w:t xml:space="preserve"> y el análisis para la de prórroga de</w:t>
      </w:r>
      <w:r w:rsidR="000671CA">
        <w:rPr>
          <w:rFonts w:ascii="Book Antiqua" w:eastAsia="Times New Roman" w:hAnsi="Book Antiqua" w:cs="Book Antiqua"/>
          <w:sz w:val="24"/>
          <w:szCs w:val="24"/>
          <w:lang w:eastAsia="es-ES"/>
        </w:rPr>
        <w:t xml:space="preserve"> los </w:t>
      </w:r>
      <w:r>
        <w:rPr>
          <w:rFonts w:ascii="Book Antiqua" w:eastAsia="Times New Roman" w:hAnsi="Book Antiqua" w:cs="Book Antiqua"/>
          <w:sz w:val="24"/>
          <w:szCs w:val="24"/>
          <w:lang w:eastAsia="es-ES"/>
        </w:rPr>
        <w:t xml:space="preserve">permisos con goce de salario de los proyectos estratégicos </w:t>
      </w:r>
      <w:r w:rsidR="000671CA">
        <w:rPr>
          <w:rFonts w:ascii="Book Antiqua" w:eastAsia="Times New Roman" w:hAnsi="Book Antiqua" w:cs="Book Antiqua"/>
          <w:sz w:val="24"/>
          <w:szCs w:val="24"/>
          <w:lang w:eastAsia="es-ES"/>
        </w:rPr>
        <w:t xml:space="preserve">para el </w:t>
      </w:r>
      <w:r>
        <w:rPr>
          <w:rFonts w:ascii="Book Antiqua" w:eastAsia="Times New Roman" w:hAnsi="Book Antiqua" w:cs="Book Antiqua"/>
          <w:sz w:val="24"/>
          <w:szCs w:val="24"/>
          <w:lang w:eastAsia="es-ES"/>
        </w:rPr>
        <w:t>2023.</w:t>
      </w:r>
    </w:p>
    <w:p w14:paraId="41ECA68E" w14:textId="2EBE6D41" w:rsidR="000671CA" w:rsidRDefault="000671CA" w:rsidP="000671CA">
      <w:pPr>
        <w:spacing w:after="0" w:line="240" w:lineRule="auto"/>
        <w:jc w:val="both"/>
        <w:rPr>
          <w:rFonts w:ascii="Book Antiqua" w:eastAsia="Times New Roman" w:hAnsi="Book Antiqua" w:cs="Book Antiqua"/>
          <w:sz w:val="24"/>
          <w:szCs w:val="24"/>
          <w:lang w:eastAsia="es-ES"/>
        </w:rPr>
      </w:pPr>
    </w:p>
    <w:p w14:paraId="1A247ADA" w14:textId="7CF87771" w:rsid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Atentamente, </w:t>
      </w:r>
    </w:p>
    <w:p w14:paraId="630B34D1" w14:textId="581DEBE0" w:rsidR="000671CA" w:rsidRDefault="000671CA" w:rsidP="000671CA">
      <w:pPr>
        <w:spacing w:after="0" w:line="240" w:lineRule="auto"/>
        <w:jc w:val="both"/>
        <w:rPr>
          <w:rFonts w:ascii="Book Antiqua" w:eastAsia="Times New Roman" w:hAnsi="Book Antiqua" w:cs="Book Antiqua"/>
          <w:sz w:val="24"/>
          <w:szCs w:val="24"/>
          <w:lang w:eastAsia="es-ES"/>
        </w:rPr>
      </w:pPr>
    </w:p>
    <w:p w14:paraId="0EEEC4AC" w14:textId="78FBBB38" w:rsidR="000671CA" w:rsidRDefault="000671CA" w:rsidP="000671CA">
      <w:pPr>
        <w:spacing w:after="0" w:line="240" w:lineRule="auto"/>
        <w:jc w:val="both"/>
        <w:rPr>
          <w:rFonts w:ascii="Book Antiqua" w:eastAsia="Times New Roman" w:hAnsi="Book Antiqua" w:cs="Book Antiqua"/>
          <w:sz w:val="24"/>
          <w:szCs w:val="24"/>
          <w:lang w:eastAsia="es-ES"/>
        </w:rPr>
      </w:pPr>
    </w:p>
    <w:p w14:paraId="6012097E" w14:textId="20D689BE" w:rsid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Licda. Nacira Valverde Bermúdez</w:t>
      </w:r>
    </w:p>
    <w:p w14:paraId="616F1490" w14:textId="14DF82BE" w:rsid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Directora a.i. de Planificación</w:t>
      </w:r>
    </w:p>
    <w:p w14:paraId="5DA77555" w14:textId="2FAFD556" w:rsidR="000671CA" w:rsidRDefault="000671CA" w:rsidP="000671CA">
      <w:pPr>
        <w:spacing w:after="0" w:line="240" w:lineRule="auto"/>
        <w:jc w:val="both"/>
        <w:rPr>
          <w:rFonts w:ascii="Book Antiqua" w:eastAsia="Times New Roman" w:hAnsi="Book Antiqua" w:cs="Book Antiqua"/>
          <w:sz w:val="24"/>
          <w:szCs w:val="24"/>
          <w:lang w:eastAsia="es-ES"/>
        </w:rPr>
      </w:pPr>
    </w:p>
    <w:p w14:paraId="07980EF3" w14:textId="77777777" w:rsidR="000671CA" w:rsidRDefault="000671CA" w:rsidP="000671CA">
      <w:pPr>
        <w:spacing w:after="0" w:line="240" w:lineRule="auto"/>
        <w:jc w:val="both"/>
        <w:rPr>
          <w:rFonts w:ascii="Book Antiqua" w:eastAsia="Times New Roman" w:hAnsi="Book Antiqua" w:cs="Book Antiqua"/>
          <w:sz w:val="24"/>
          <w:szCs w:val="24"/>
          <w:lang w:eastAsia="es-ES"/>
        </w:rPr>
      </w:pPr>
    </w:p>
    <w:p w14:paraId="35CBA4F0" w14:textId="77777777" w:rsid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Copia: Archivo</w:t>
      </w:r>
    </w:p>
    <w:p w14:paraId="28385836" w14:textId="77777777" w:rsidR="000671CA" w:rsidRDefault="000671CA" w:rsidP="000671CA">
      <w:pPr>
        <w:spacing w:after="0" w:line="240" w:lineRule="auto"/>
        <w:jc w:val="both"/>
        <w:rPr>
          <w:rFonts w:ascii="Book Antiqua" w:eastAsia="Times New Roman" w:hAnsi="Book Antiqua" w:cs="Book Antiqua"/>
          <w:sz w:val="24"/>
          <w:szCs w:val="24"/>
          <w:lang w:eastAsia="es-ES"/>
        </w:rPr>
      </w:pPr>
    </w:p>
    <w:p w14:paraId="62F15C75" w14:textId="77777777" w:rsidR="000671CA" w:rsidRDefault="000671CA" w:rsidP="000671CA">
      <w:pPr>
        <w:spacing w:after="0" w:line="240" w:lineRule="auto"/>
        <w:jc w:val="both"/>
        <w:rPr>
          <w:rFonts w:ascii="Book Antiqua" w:eastAsia="Times New Roman" w:hAnsi="Book Antiqua" w:cs="Book Antiqua"/>
          <w:sz w:val="24"/>
          <w:szCs w:val="24"/>
          <w:lang w:eastAsia="es-ES"/>
        </w:rPr>
      </w:pPr>
    </w:p>
    <w:p w14:paraId="79A82A9A" w14:textId="77777777" w:rsid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rqp</w:t>
      </w:r>
    </w:p>
    <w:p w14:paraId="6322C446" w14:textId="6479CCBA" w:rsidR="00591AB5" w:rsidRPr="000671CA" w:rsidRDefault="000671CA" w:rsidP="000671CA">
      <w:pPr>
        <w:spacing w:after="0" w:line="240" w:lineRule="auto"/>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Ref. 1588-2022</w:t>
      </w:r>
      <w:r w:rsidR="00591AB5">
        <w:rPr>
          <w:rFonts w:ascii="Book Antiqua" w:eastAsia="Times New Roman" w:hAnsi="Book Antiqua" w:cs="Book Antiqua"/>
          <w:snapToGrid w:val="0"/>
          <w:sz w:val="24"/>
          <w:szCs w:val="24"/>
          <w:lang w:val="pt-BR" w:eastAsia="es-ES"/>
        </w:rPr>
        <w:br w:type="page"/>
      </w:r>
    </w:p>
    <w:p w14:paraId="2007BCD8" w14:textId="77777777" w:rsidR="000671CA" w:rsidRDefault="000671CA" w:rsidP="0009002B">
      <w:pPr>
        <w:spacing w:after="0" w:line="240" w:lineRule="auto"/>
        <w:rPr>
          <w:rFonts w:ascii="Book Antiqua" w:eastAsia="Times New Roman" w:hAnsi="Book Antiqua" w:cs="Book Antiqua"/>
          <w:snapToGrid w:val="0"/>
          <w:sz w:val="24"/>
          <w:szCs w:val="24"/>
          <w:lang w:val="pt-BR" w:eastAsia="es-ES"/>
        </w:rPr>
      </w:pPr>
    </w:p>
    <w:p w14:paraId="71951E72" w14:textId="7A440F31" w:rsidR="000671CA" w:rsidRDefault="000671CA" w:rsidP="0009002B">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14 de diciembre del 2022</w:t>
      </w:r>
    </w:p>
    <w:p w14:paraId="11D84041" w14:textId="63E46FA0" w:rsidR="000671CA" w:rsidRDefault="000671CA" w:rsidP="0009002B">
      <w:pPr>
        <w:spacing w:after="0" w:line="240" w:lineRule="auto"/>
        <w:rPr>
          <w:rFonts w:ascii="Book Antiqua" w:eastAsia="Times New Roman" w:hAnsi="Book Antiqua" w:cs="Book Antiqua"/>
          <w:snapToGrid w:val="0"/>
          <w:sz w:val="24"/>
          <w:szCs w:val="24"/>
          <w:lang w:val="pt-BR" w:eastAsia="es-ES"/>
        </w:rPr>
      </w:pPr>
    </w:p>
    <w:p w14:paraId="4D9B4011" w14:textId="57F59814" w:rsidR="000671CA" w:rsidRDefault="000671CA" w:rsidP="0009002B">
      <w:pPr>
        <w:spacing w:after="0" w:line="240" w:lineRule="auto"/>
        <w:rPr>
          <w:rFonts w:ascii="Book Antiqua" w:eastAsia="Times New Roman" w:hAnsi="Book Antiqua" w:cs="Book Antiqua"/>
          <w:snapToGrid w:val="0"/>
          <w:sz w:val="24"/>
          <w:szCs w:val="24"/>
          <w:lang w:val="pt-BR" w:eastAsia="es-ES"/>
        </w:rPr>
      </w:pPr>
    </w:p>
    <w:p w14:paraId="03D8112F" w14:textId="77777777" w:rsidR="000671CA" w:rsidRDefault="000671CA" w:rsidP="0009002B">
      <w:pPr>
        <w:spacing w:after="0" w:line="240" w:lineRule="auto"/>
        <w:rPr>
          <w:rFonts w:ascii="Book Antiqua" w:eastAsia="Times New Roman" w:hAnsi="Book Antiqua" w:cs="Book Antiqua"/>
          <w:snapToGrid w:val="0"/>
          <w:sz w:val="24"/>
          <w:szCs w:val="24"/>
          <w:lang w:val="pt-BR" w:eastAsia="es-ES"/>
        </w:rPr>
      </w:pPr>
    </w:p>
    <w:p w14:paraId="52BCC6AE" w14:textId="00BDF121" w:rsidR="0009002B" w:rsidRDefault="0009002B" w:rsidP="0009002B">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Licenciada </w:t>
      </w:r>
    </w:p>
    <w:p w14:paraId="2186C94B" w14:textId="3559D7E9" w:rsidR="0009002B" w:rsidRPr="0009002B" w:rsidRDefault="0009002B" w:rsidP="0009002B">
      <w:pPr>
        <w:spacing w:after="0" w:line="240" w:lineRule="auto"/>
        <w:rPr>
          <w:rFonts w:ascii="Book Antiqua" w:eastAsia="Times New Roman" w:hAnsi="Book Antiqua" w:cs="Book Antiqua"/>
          <w:snapToGrid w:val="0"/>
          <w:sz w:val="24"/>
          <w:szCs w:val="24"/>
          <w:lang w:val="pt-BR" w:eastAsia="es-ES"/>
        </w:rPr>
      </w:pPr>
      <w:r w:rsidRPr="0009002B">
        <w:rPr>
          <w:rFonts w:ascii="Book Antiqua" w:eastAsia="Times New Roman" w:hAnsi="Book Antiqua" w:cs="Book Antiqua"/>
          <w:snapToGrid w:val="0"/>
          <w:sz w:val="24"/>
          <w:szCs w:val="24"/>
          <w:lang w:val="pt-BR" w:eastAsia="es-ES"/>
        </w:rPr>
        <w:t>Nacira Valverde Bermúdez</w:t>
      </w:r>
    </w:p>
    <w:p w14:paraId="4AE4F8F2" w14:textId="77777777" w:rsidR="0009002B" w:rsidRPr="0009002B" w:rsidRDefault="0009002B" w:rsidP="0009002B">
      <w:pPr>
        <w:spacing w:after="0" w:line="240" w:lineRule="auto"/>
        <w:rPr>
          <w:rFonts w:ascii="Book Antiqua" w:eastAsia="Times New Roman" w:hAnsi="Book Antiqua" w:cs="Book Antiqua"/>
          <w:snapToGrid w:val="0"/>
          <w:sz w:val="24"/>
          <w:szCs w:val="24"/>
          <w:lang w:val="pt-BR" w:eastAsia="es-ES"/>
        </w:rPr>
      </w:pPr>
      <w:r w:rsidRPr="0009002B">
        <w:rPr>
          <w:rFonts w:ascii="Book Antiqua" w:eastAsia="Times New Roman" w:hAnsi="Book Antiqua" w:cs="Book Antiqua"/>
          <w:snapToGrid w:val="0"/>
          <w:sz w:val="24"/>
          <w:szCs w:val="24"/>
          <w:lang w:val="pt-BR" w:eastAsia="es-ES"/>
        </w:rPr>
        <w:t>Directora a.i. de Planificación</w:t>
      </w:r>
    </w:p>
    <w:p w14:paraId="36E83A58" w14:textId="77777777" w:rsidR="0009002B" w:rsidRDefault="0009002B" w:rsidP="00BE58A8">
      <w:pPr>
        <w:spacing w:after="0" w:line="240" w:lineRule="auto"/>
        <w:rPr>
          <w:rFonts w:ascii="Book Antiqua" w:eastAsia="Times New Roman" w:hAnsi="Book Antiqua" w:cs="Book Antiqua"/>
          <w:snapToGrid w:val="0"/>
          <w:sz w:val="24"/>
          <w:szCs w:val="24"/>
          <w:lang w:eastAsia="es-ES"/>
        </w:rPr>
      </w:pPr>
    </w:p>
    <w:p w14:paraId="23FF5E51" w14:textId="77777777" w:rsidR="0009002B" w:rsidRDefault="0009002B" w:rsidP="00BE58A8">
      <w:pPr>
        <w:spacing w:after="0" w:line="240" w:lineRule="auto"/>
        <w:rPr>
          <w:rFonts w:ascii="Book Antiqua" w:eastAsia="Times New Roman" w:hAnsi="Book Antiqua" w:cs="Book Antiqua"/>
          <w:snapToGrid w:val="0"/>
          <w:sz w:val="24"/>
          <w:szCs w:val="24"/>
          <w:lang w:eastAsia="es-ES"/>
        </w:rPr>
      </w:pPr>
    </w:p>
    <w:p w14:paraId="062E78E0" w14:textId="06130DA6" w:rsidR="00BE58A8" w:rsidRPr="004B5212" w:rsidRDefault="00BE58A8" w:rsidP="00BE58A8">
      <w:pPr>
        <w:spacing w:after="0" w:line="240" w:lineRule="auto"/>
        <w:rPr>
          <w:rFonts w:ascii="Book Antiqua" w:eastAsia="Times New Roman" w:hAnsi="Book Antiqua" w:cs="Book Antiqua"/>
          <w:snapToGrid w:val="0"/>
          <w:sz w:val="24"/>
          <w:szCs w:val="24"/>
          <w:lang w:eastAsia="es-ES"/>
        </w:rPr>
      </w:pPr>
      <w:r w:rsidRPr="004B5212">
        <w:rPr>
          <w:rFonts w:ascii="Book Antiqua" w:eastAsia="Times New Roman" w:hAnsi="Book Antiqua" w:cs="Book Antiqua"/>
          <w:snapToGrid w:val="0"/>
          <w:sz w:val="24"/>
          <w:szCs w:val="24"/>
          <w:lang w:eastAsia="es-ES"/>
        </w:rPr>
        <w:t>Estimada señora:</w:t>
      </w:r>
    </w:p>
    <w:p w14:paraId="3FDFE312" w14:textId="77777777" w:rsidR="00BE58A8" w:rsidRPr="004B5212" w:rsidRDefault="00BE58A8" w:rsidP="00BE58A8">
      <w:pPr>
        <w:spacing w:after="0" w:line="240" w:lineRule="auto"/>
        <w:rPr>
          <w:rFonts w:ascii="Book Antiqua" w:eastAsia="Times New Roman" w:hAnsi="Book Antiqua" w:cs="Book Antiqua"/>
          <w:snapToGrid w:val="0"/>
          <w:sz w:val="24"/>
          <w:szCs w:val="24"/>
          <w:lang w:eastAsia="es-ES"/>
        </w:rPr>
      </w:pPr>
    </w:p>
    <w:bookmarkEnd w:id="0"/>
    <w:p w14:paraId="0B16FE23" w14:textId="082760CB" w:rsidR="00BE58A8" w:rsidRPr="004B5212" w:rsidRDefault="00BE58A8" w:rsidP="00BE58A8">
      <w:pPr>
        <w:spacing w:after="0"/>
        <w:jc w:val="both"/>
        <w:rPr>
          <w:rFonts w:ascii="Book Antiqua" w:eastAsia="Wingdings" w:hAnsi="Book Antiqua"/>
          <w:sz w:val="24"/>
          <w:szCs w:val="24"/>
          <w:lang w:eastAsia="ko-KR"/>
        </w:rPr>
      </w:pPr>
      <w:r w:rsidRPr="004B5212">
        <w:rPr>
          <w:rFonts w:ascii="Book Antiqua" w:eastAsia="Wingdings" w:hAnsi="Book Antiqua"/>
          <w:sz w:val="24"/>
          <w:szCs w:val="24"/>
          <w:lang w:eastAsia="ko-KR"/>
        </w:rPr>
        <w:t>En atención a lo aprobado por el Consejo Superior en la sesión N°</w:t>
      </w:r>
      <w:r w:rsidR="00A72AFD">
        <w:rPr>
          <w:rFonts w:ascii="Book Antiqua" w:eastAsia="Wingdings" w:hAnsi="Book Antiqua"/>
          <w:sz w:val="24"/>
          <w:szCs w:val="24"/>
          <w:lang w:eastAsia="ko-KR"/>
        </w:rPr>
        <w:t>55</w:t>
      </w:r>
      <w:r w:rsidRPr="004B5212">
        <w:rPr>
          <w:rFonts w:ascii="Book Antiqua" w:eastAsia="Wingdings" w:hAnsi="Book Antiqua"/>
          <w:sz w:val="24"/>
          <w:szCs w:val="24"/>
          <w:lang w:eastAsia="ko-KR"/>
        </w:rPr>
        <w:t>-202</w:t>
      </w:r>
      <w:r w:rsidR="00A72AFD">
        <w:rPr>
          <w:rFonts w:ascii="Book Antiqua" w:eastAsia="Wingdings" w:hAnsi="Book Antiqua"/>
          <w:sz w:val="24"/>
          <w:szCs w:val="24"/>
          <w:lang w:eastAsia="ko-KR"/>
        </w:rPr>
        <w:t>2</w:t>
      </w:r>
      <w:r w:rsidRPr="004B5212">
        <w:rPr>
          <w:rFonts w:ascii="Book Antiqua" w:eastAsia="Wingdings" w:hAnsi="Book Antiqua"/>
          <w:sz w:val="24"/>
          <w:szCs w:val="24"/>
          <w:lang w:eastAsia="ko-KR"/>
        </w:rPr>
        <w:t xml:space="preserve"> del </w:t>
      </w:r>
      <w:r w:rsidR="001D4B17">
        <w:rPr>
          <w:rFonts w:ascii="Book Antiqua" w:eastAsia="Wingdings" w:hAnsi="Book Antiqua"/>
          <w:sz w:val="24"/>
          <w:szCs w:val="24"/>
          <w:lang w:eastAsia="ko-KR"/>
        </w:rPr>
        <w:t>3</w:t>
      </w:r>
      <w:r w:rsidRPr="004B5212">
        <w:rPr>
          <w:rFonts w:ascii="Book Antiqua" w:eastAsia="Wingdings" w:hAnsi="Book Antiqua"/>
          <w:sz w:val="24"/>
          <w:szCs w:val="24"/>
          <w:lang w:eastAsia="ko-KR"/>
        </w:rPr>
        <w:t xml:space="preserve">0 de </w:t>
      </w:r>
      <w:r w:rsidR="001D4B17">
        <w:rPr>
          <w:rFonts w:ascii="Book Antiqua" w:eastAsia="Wingdings" w:hAnsi="Book Antiqua"/>
          <w:sz w:val="24"/>
          <w:szCs w:val="24"/>
          <w:lang w:eastAsia="ko-KR"/>
        </w:rPr>
        <w:t>junio</w:t>
      </w:r>
      <w:r w:rsidRPr="004B5212">
        <w:rPr>
          <w:rFonts w:ascii="Book Antiqua" w:eastAsia="Wingdings" w:hAnsi="Book Antiqua"/>
          <w:sz w:val="24"/>
          <w:szCs w:val="24"/>
          <w:lang w:eastAsia="ko-KR"/>
        </w:rPr>
        <w:t xml:space="preserve"> de 202</w:t>
      </w:r>
      <w:r w:rsidR="00A72AFD">
        <w:rPr>
          <w:rFonts w:ascii="Book Antiqua" w:eastAsia="Wingdings" w:hAnsi="Book Antiqua"/>
          <w:sz w:val="24"/>
          <w:szCs w:val="24"/>
          <w:lang w:eastAsia="ko-KR"/>
        </w:rPr>
        <w:t>2</w:t>
      </w:r>
      <w:r w:rsidRPr="004B5212">
        <w:rPr>
          <w:rFonts w:ascii="Book Antiqua" w:eastAsia="Wingdings" w:hAnsi="Book Antiqua"/>
          <w:sz w:val="24"/>
          <w:szCs w:val="24"/>
          <w:lang w:eastAsia="ko-KR"/>
        </w:rPr>
        <w:t>, artículo XX</w:t>
      </w:r>
      <w:r w:rsidR="001D4B17">
        <w:rPr>
          <w:rFonts w:ascii="Book Antiqua" w:eastAsia="Wingdings" w:hAnsi="Book Antiqua"/>
          <w:sz w:val="24"/>
          <w:szCs w:val="24"/>
          <w:lang w:eastAsia="ko-KR"/>
        </w:rPr>
        <w:t>IV</w:t>
      </w:r>
      <w:r w:rsidRPr="004B5212">
        <w:rPr>
          <w:rFonts w:ascii="Book Antiqua" w:eastAsia="Wingdings" w:hAnsi="Book Antiqua"/>
          <w:sz w:val="24"/>
          <w:szCs w:val="24"/>
          <w:lang w:eastAsia="ko-KR"/>
        </w:rPr>
        <w:t xml:space="preserve">, en la cual se conoció el informe </w:t>
      </w:r>
      <w:r w:rsidR="001D4B17">
        <w:rPr>
          <w:rFonts w:ascii="Book Antiqua" w:eastAsia="Wingdings" w:hAnsi="Book Antiqua"/>
          <w:sz w:val="24"/>
          <w:szCs w:val="24"/>
          <w:lang w:eastAsia="ko-KR"/>
        </w:rPr>
        <w:t>568</w:t>
      </w:r>
      <w:r w:rsidRPr="004B5212">
        <w:rPr>
          <w:rFonts w:ascii="Book Antiqua" w:eastAsia="Wingdings" w:hAnsi="Book Antiqua"/>
          <w:sz w:val="24"/>
          <w:szCs w:val="24"/>
          <w:lang w:eastAsia="ko-KR"/>
        </w:rPr>
        <w:t>-PLA-PP-202</w:t>
      </w:r>
      <w:r w:rsidR="001D4B17">
        <w:rPr>
          <w:rFonts w:ascii="Book Antiqua" w:eastAsia="Wingdings" w:hAnsi="Book Antiqua"/>
          <w:sz w:val="24"/>
          <w:szCs w:val="24"/>
          <w:lang w:eastAsia="ko-KR"/>
        </w:rPr>
        <w:t>2</w:t>
      </w:r>
      <w:r w:rsidRPr="004B5212">
        <w:rPr>
          <w:rFonts w:ascii="Book Antiqua" w:eastAsia="Wingdings" w:hAnsi="Book Antiqua"/>
          <w:sz w:val="24"/>
          <w:szCs w:val="24"/>
          <w:lang w:eastAsia="ko-KR"/>
        </w:rPr>
        <w:t xml:space="preserve">, relacionado con </w:t>
      </w:r>
      <w:r w:rsidR="000779FB" w:rsidRPr="004B5212">
        <w:rPr>
          <w:rFonts w:ascii="Book Antiqua" w:eastAsia="Wingdings" w:hAnsi="Book Antiqua"/>
          <w:sz w:val="24"/>
          <w:szCs w:val="24"/>
          <w:lang w:eastAsia="ko-KR"/>
        </w:rPr>
        <w:t xml:space="preserve">el </w:t>
      </w:r>
      <w:r w:rsidR="000779FB">
        <w:rPr>
          <w:rFonts w:ascii="Book Antiqua" w:eastAsia="Wingdings" w:hAnsi="Book Antiqua"/>
          <w:sz w:val="24"/>
          <w:szCs w:val="24"/>
          <w:lang w:eastAsia="ko-KR"/>
        </w:rPr>
        <w:t>I</w:t>
      </w:r>
      <w:r w:rsidR="001D4B17">
        <w:rPr>
          <w:rFonts w:ascii="Book Antiqua" w:eastAsia="Wingdings" w:hAnsi="Book Antiqua"/>
          <w:sz w:val="24"/>
          <w:szCs w:val="24"/>
          <w:lang w:eastAsia="ko-KR"/>
        </w:rPr>
        <w:t xml:space="preserve"> </w:t>
      </w:r>
      <w:r w:rsidRPr="004B5212">
        <w:rPr>
          <w:rFonts w:ascii="Book Antiqua" w:eastAsia="Wingdings" w:hAnsi="Book Antiqua"/>
          <w:sz w:val="24"/>
          <w:szCs w:val="24"/>
          <w:lang w:eastAsia="ko-KR"/>
        </w:rPr>
        <w:t>informe de seguimiento del portafolio de proyectos estratégicos, para lo cual dispuso:</w:t>
      </w:r>
    </w:p>
    <w:p w14:paraId="0C203AF7" w14:textId="77777777" w:rsidR="00BE58A8" w:rsidRPr="004B5212" w:rsidRDefault="00BE58A8" w:rsidP="00BE58A8">
      <w:pPr>
        <w:spacing w:after="0"/>
        <w:ind w:right="851"/>
        <w:jc w:val="both"/>
        <w:rPr>
          <w:rFonts w:ascii="Book Antiqua" w:eastAsia="Wingdings" w:hAnsi="Book Antiqua"/>
          <w:sz w:val="24"/>
          <w:szCs w:val="24"/>
          <w:lang w:eastAsia="ko-KR"/>
        </w:rPr>
      </w:pPr>
    </w:p>
    <w:p w14:paraId="4B82DCB0" w14:textId="4A1579B3" w:rsidR="00BE58A8" w:rsidRPr="004B5212" w:rsidRDefault="00BE58A8" w:rsidP="00BE58A8">
      <w:pPr>
        <w:shd w:val="clear" w:color="auto" w:fill="FFFFFF"/>
        <w:spacing w:after="0"/>
        <w:ind w:left="851" w:right="851"/>
        <w:jc w:val="both"/>
        <w:rPr>
          <w:rFonts w:ascii="Book Antiqua" w:eastAsia="Wingdings" w:hAnsi="Book Antiqua"/>
          <w:i/>
          <w:sz w:val="24"/>
          <w:szCs w:val="24"/>
          <w:lang w:eastAsia="ko-KR"/>
        </w:rPr>
      </w:pPr>
      <w:r w:rsidRPr="004B5212">
        <w:rPr>
          <w:rFonts w:ascii="Book Antiqua" w:eastAsia="Wingdings" w:hAnsi="Book Antiqua"/>
          <w:i/>
          <w:sz w:val="24"/>
          <w:szCs w:val="24"/>
          <w:lang w:eastAsia="ko-KR"/>
        </w:rPr>
        <w:t>“</w:t>
      </w:r>
      <w:r w:rsidR="00805B77">
        <w:rPr>
          <w:rFonts w:ascii="Book Antiqua" w:eastAsia="Wingdings" w:hAnsi="Book Antiqua"/>
          <w:i/>
          <w:sz w:val="24"/>
          <w:szCs w:val="24"/>
          <w:lang w:eastAsia="ko-KR"/>
        </w:rPr>
        <w:t xml:space="preserve">1) </w:t>
      </w:r>
      <w:r w:rsidR="00805B77" w:rsidRPr="00805B77">
        <w:rPr>
          <w:rFonts w:ascii="Book Antiqua" w:eastAsia="Wingdings" w:hAnsi="Book Antiqua"/>
          <w:i/>
          <w:sz w:val="24"/>
          <w:szCs w:val="24"/>
          <w:lang w:eastAsia="ko-KR"/>
        </w:rPr>
        <w:t>Tener por rendido los informes 568-PLA-PP-2022 del 27 de junio de 2022 y 582-PLA-PP-MI-2022 de 30 de junio de 2022, suscritos por el ingeniero Dixon Li Morales, Director interino de Planificación.</w:t>
      </w:r>
      <w:r w:rsidR="00805B77">
        <w:rPr>
          <w:rFonts w:ascii="Book Antiqua" w:eastAsia="Wingdings" w:hAnsi="Book Antiqua"/>
          <w:i/>
          <w:sz w:val="24"/>
          <w:szCs w:val="24"/>
          <w:lang w:eastAsia="ko-KR"/>
        </w:rPr>
        <w:t>”</w:t>
      </w:r>
    </w:p>
    <w:p w14:paraId="7659264C" w14:textId="77777777" w:rsidR="00BE58A8" w:rsidRPr="004B5212" w:rsidRDefault="00BE58A8" w:rsidP="00BE58A8">
      <w:pPr>
        <w:spacing w:after="0"/>
        <w:rPr>
          <w:rFonts w:ascii="Book Antiqua" w:eastAsia="Wingdings" w:hAnsi="Book Antiqua"/>
          <w:sz w:val="24"/>
          <w:szCs w:val="24"/>
          <w:lang w:eastAsia="ko-KR"/>
        </w:rPr>
      </w:pPr>
    </w:p>
    <w:p w14:paraId="551F340F" w14:textId="73F62083" w:rsidR="00BE58A8" w:rsidRPr="004B5212" w:rsidRDefault="00BE58A8" w:rsidP="00BE58A8">
      <w:pPr>
        <w:spacing w:after="0"/>
        <w:jc w:val="both"/>
        <w:rPr>
          <w:rFonts w:ascii="Book Antiqua" w:eastAsia="Wingdings" w:hAnsi="Book Antiqua"/>
          <w:sz w:val="24"/>
          <w:szCs w:val="24"/>
          <w:lang w:eastAsia="ko-KR"/>
        </w:rPr>
      </w:pPr>
      <w:r w:rsidRPr="004B5212">
        <w:rPr>
          <w:rFonts w:ascii="Book Antiqua" w:eastAsia="Wingdings" w:hAnsi="Book Antiqua"/>
          <w:sz w:val="24"/>
          <w:szCs w:val="24"/>
          <w:lang w:eastAsia="ko-KR"/>
        </w:rPr>
        <w:t>Al respecto, en el informe 5</w:t>
      </w:r>
      <w:r w:rsidR="00805B77">
        <w:rPr>
          <w:rFonts w:ascii="Book Antiqua" w:eastAsia="Wingdings" w:hAnsi="Book Antiqua"/>
          <w:sz w:val="24"/>
          <w:szCs w:val="24"/>
          <w:lang w:eastAsia="ko-KR"/>
        </w:rPr>
        <w:t>68</w:t>
      </w:r>
      <w:r w:rsidRPr="004B5212">
        <w:rPr>
          <w:rFonts w:ascii="Book Antiqua" w:eastAsia="Wingdings" w:hAnsi="Book Antiqua"/>
          <w:sz w:val="24"/>
          <w:szCs w:val="24"/>
          <w:lang w:eastAsia="ko-KR"/>
        </w:rPr>
        <w:t>-PLA-PP-202</w:t>
      </w:r>
      <w:r w:rsidR="00805B77">
        <w:rPr>
          <w:rFonts w:ascii="Book Antiqua" w:eastAsia="Wingdings" w:hAnsi="Book Antiqua"/>
          <w:sz w:val="24"/>
          <w:szCs w:val="24"/>
          <w:lang w:eastAsia="ko-KR"/>
        </w:rPr>
        <w:t>2</w:t>
      </w:r>
      <w:r w:rsidRPr="004B5212">
        <w:rPr>
          <w:rFonts w:ascii="Book Antiqua" w:eastAsia="Wingdings" w:hAnsi="Book Antiqua"/>
          <w:sz w:val="24"/>
          <w:szCs w:val="24"/>
          <w:lang w:eastAsia="ko-KR"/>
        </w:rPr>
        <w:t xml:space="preserve"> supra citado, se menciona como parte de las recomendaciones aprobadas:</w:t>
      </w:r>
    </w:p>
    <w:p w14:paraId="291D066E" w14:textId="77777777" w:rsidR="00BE58A8" w:rsidRPr="004B5212" w:rsidRDefault="00BE58A8" w:rsidP="00FC1828">
      <w:pPr>
        <w:spacing w:after="0"/>
        <w:jc w:val="both"/>
      </w:pPr>
    </w:p>
    <w:p w14:paraId="598C81C7" w14:textId="3CF9AE74" w:rsidR="00BE58A8" w:rsidRDefault="00FC1828" w:rsidP="00BE58A8">
      <w:pPr>
        <w:shd w:val="clear" w:color="auto" w:fill="FFFFFF"/>
        <w:spacing w:after="120"/>
        <w:ind w:left="851" w:right="851"/>
        <w:jc w:val="both"/>
        <w:rPr>
          <w:rFonts w:ascii="Book Antiqua" w:eastAsia="Wingdings" w:hAnsi="Book Antiqua"/>
          <w:i/>
          <w:sz w:val="24"/>
          <w:szCs w:val="24"/>
          <w:lang w:eastAsia="ko-KR"/>
        </w:rPr>
      </w:pPr>
      <w:r>
        <w:rPr>
          <w:rFonts w:ascii="Book Antiqua" w:eastAsia="Wingdings" w:hAnsi="Book Antiqua"/>
          <w:i/>
          <w:sz w:val="24"/>
          <w:szCs w:val="24"/>
          <w:lang w:eastAsia="ko-KR"/>
        </w:rPr>
        <w:t>“</w:t>
      </w:r>
      <w:r w:rsidR="00805B77" w:rsidRPr="00805B77">
        <w:rPr>
          <w:rFonts w:ascii="Book Antiqua" w:eastAsia="Wingdings" w:hAnsi="Book Antiqua"/>
          <w:i/>
          <w:sz w:val="24"/>
          <w:szCs w:val="24"/>
          <w:lang w:eastAsia="ko-KR"/>
        </w:rPr>
        <w:t>6.20 Tener presente las fechas de presentación el próximo informe de avance correspondientes al periodo 2022, tal y como se detalla en la siguiente tabla:</w:t>
      </w:r>
    </w:p>
    <w:tbl>
      <w:tblPr>
        <w:tblStyle w:val="Tablaconcuadrcula2"/>
        <w:tblW w:w="10060" w:type="dxa"/>
        <w:tblInd w:w="-572" w:type="dxa"/>
        <w:tblLook w:val="04A0" w:firstRow="1" w:lastRow="0" w:firstColumn="1" w:lastColumn="0" w:noHBand="0" w:noVBand="1"/>
      </w:tblPr>
      <w:tblGrid>
        <w:gridCol w:w="719"/>
        <w:gridCol w:w="1272"/>
        <w:gridCol w:w="1312"/>
        <w:gridCol w:w="1781"/>
        <w:gridCol w:w="1857"/>
        <w:gridCol w:w="3119"/>
      </w:tblGrid>
      <w:tr w:rsidR="00805B77" w:rsidRPr="005263A6" w14:paraId="4401ABF4" w14:textId="77777777" w:rsidTr="00805B77">
        <w:trPr>
          <w:trHeight w:val="573"/>
        </w:trPr>
        <w:tc>
          <w:tcPr>
            <w:tcW w:w="719" w:type="dxa"/>
            <w:shd w:val="clear" w:color="auto" w:fill="D9E2F3" w:themeFill="accent1" w:themeFillTint="33"/>
            <w:vAlign w:val="center"/>
          </w:tcPr>
          <w:p w14:paraId="023D207B" w14:textId="77777777" w:rsidR="00805B77" w:rsidRPr="005263A6" w:rsidRDefault="00805B77" w:rsidP="00120B54">
            <w:pPr>
              <w:autoSpaceDE w:val="0"/>
              <w:autoSpaceDN w:val="0"/>
              <w:adjustRightInd w:val="0"/>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Año</w:t>
            </w:r>
          </w:p>
        </w:tc>
        <w:tc>
          <w:tcPr>
            <w:tcW w:w="1272" w:type="dxa"/>
            <w:shd w:val="clear" w:color="auto" w:fill="D9E2F3" w:themeFill="accent1" w:themeFillTint="33"/>
            <w:vAlign w:val="center"/>
          </w:tcPr>
          <w:p w14:paraId="7E13D1BE" w14:textId="77777777" w:rsidR="00805B77" w:rsidRPr="005263A6" w:rsidRDefault="00805B77" w:rsidP="00120B54">
            <w:pPr>
              <w:autoSpaceDE w:val="0"/>
              <w:autoSpaceDN w:val="0"/>
              <w:adjustRightInd w:val="0"/>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Informe</w:t>
            </w:r>
          </w:p>
        </w:tc>
        <w:tc>
          <w:tcPr>
            <w:tcW w:w="1312" w:type="dxa"/>
            <w:shd w:val="clear" w:color="auto" w:fill="D9E2F3" w:themeFill="accent1" w:themeFillTint="33"/>
            <w:vAlign w:val="center"/>
          </w:tcPr>
          <w:p w14:paraId="596255AB" w14:textId="77777777" w:rsidR="00805B77" w:rsidRPr="005263A6" w:rsidRDefault="00805B77" w:rsidP="00120B54">
            <w:pPr>
              <w:autoSpaceDE w:val="0"/>
              <w:autoSpaceDN w:val="0"/>
              <w:adjustRightInd w:val="0"/>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Fecha de corte</w:t>
            </w:r>
          </w:p>
        </w:tc>
        <w:tc>
          <w:tcPr>
            <w:tcW w:w="1781" w:type="dxa"/>
            <w:shd w:val="clear" w:color="auto" w:fill="D9E2F3" w:themeFill="accent1" w:themeFillTint="33"/>
            <w:vAlign w:val="center"/>
          </w:tcPr>
          <w:p w14:paraId="2C7D6467" w14:textId="77777777" w:rsidR="00805B77" w:rsidRPr="005263A6" w:rsidRDefault="00805B77" w:rsidP="00120B54">
            <w:pPr>
              <w:autoSpaceDE w:val="0"/>
              <w:autoSpaceDN w:val="0"/>
              <w:adjustRightInd w:val="0"/>
              <w:ind w:left="-36" w:right="-76"/>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Fecha máxima incorporación al sitio del proyecto</w:t>
            </w:r>
          </w:p>
        </w:tc>
        <w:tc>
          <w:tcPr>
            <w:tcW w:w="1857" w:type="dxa"/>
            <w:shd w:val="clear" w:color="auto" w:fill="D9E2F3" w:themeFill="accent1" w:themeFillTint="33"/>
            <w:vAlign w:val="center"/>
          </w:tcPr>
          <w:p w14:paraId="618190BE" w14:textId="77777777" w:rsidR="00805B77" w:rsidRPr="005263A6" w:rsidRDefault="00805B77" w:rsidP="00120B54">
            <w:pPr>
              <w:autoSpaceDE w:val="0"/>
              <w:autoSpaceDN w:val="0"/>
              <w:adjustRightInd w:val="0"/>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Fecha prevista de presentación al Consejo Superior</w:t>
            </w:r>
          </w:p>
        </w:tc>
        <w:tc>
          <w:tcPr>
            <w:tcW w:w="3119" w:type="dxa"/>
            <w:shd w:val="clear" w:color="auto" w:fill="D9E2F3" w:themeFill="accent1" w:themeFillTint="33"/>
            <w:vAlign w:val="center"/>
          </w:tcPr>
          <w:p w14:paraId="429AB43F" w14:textId="77777777" w:rsidR="00805B77" w:rsidRPr="005263A6" w:rsidRDefault="00805B77" w:rsidP="00120B54">
            <w:pPr>
              <w:autoSpaceDE w:val="0"/>
              <w:autoSpaceDN w:val="0"/>
              <w:adjustRightInd w:val="0"/>
              <w:jc w:val="center"/>
              <w:rPr>
                <w:rFonts w:ascii="Book Antiqua" w:hAnsi="Book Antiqua" w:cs="Arial"/>
                <w:b/>
                <w:color w:val="000000"/>
                <w:sz w:val="18"/>
                <w:szCs w:val="18"/>
                <w:lang w:eastAsia="es-CR"/>
              </w:rPr>
            </w:pPr>
            <w:r w:rsidRPr="005263A6">
              <w:rPr>
                <w:rFonts w:ascii="Book Antiqua" w:hAnsi="Book Antiqua" w:cs="Arial"/>
                <w:b/>
                <w:color w:val="000000"/>
                <w:sz w:val="18"/>
                <w:szCs w:val="18"/>
                <w:lang w:eastAsia="es-CR"/>
              </w:rPr>
              <w:t>Observaciones</w:t>
            </w:r>
          </w:p>
        </w:tc>
      </w:tr>
      <w:tr w:rsidR="00805B77" w:rsidRPr="005263A6" w14:paraId="40BB0183" w14:textId="77777777" w:rsidTr="00805B77">
        <w:trPr>
          <w:trHeight w:val="566"/>
        </w:trPr>
        <w:tc>
          <w:tcPr>
            <w:tcW w:w="719" w:type="dxa"/>
            <w:vAlign w:val="center"/>
          </w:tcPr>
          <w:p w14:paraId="0F2E8C08" w14:textId="77777777" w:rsidR="00805B77" w:rsidRPr="005263A6" w:rsidRDefault="00805B77" w:rsidP="00120B54">
            <w:pPr>
              <w:autoSpaceDE w:val="0"/>
              <w:autoSpaceDN w:val="0"/>
              <w:adjustRightInd w:val="0"/>
              <w:rPr>
                <w:rFonts w:ascii="Book Antiqua" w:hAnsi="Book Antiqua" w:cs="Arial"/>
                <w:color w:val="000000"/>
                <w:sz w:val="18"/>
                <w:szCs w:val="18"/>
                <w:lang w:eastAsia="es-CR"/>
              </w:rPr>
            </w:pPr>
            <w:r>
              <w:rPr>
                <w:rFonts w:ascii="Book Antiqua" w:hAnsi="Book Antiqua" w:cs="Arial"/>
                <w:color w:val="000000"/>
                <w:sz w:val="18"/>
                <w:szCs w:val="18"/>
                <w:lang w:eastAsia="es-CR"/>
              </w:rPr>
              <w:t>2022</w:t>
            </w:r>
          </w:p>
        </w:tc>
        <w:tc>
          <w:tcPr>
            <w:tcW w:w="1272" w:type="dxa"/>
            <w:vAlign w:val="center"/>
          </w:tcPr>
          <w:p w14:paraId="07BEC0F6" w14:textId="77777777" w:rsidR="00805B77" w:rsidRPr="005263A6" w:rsidRDefault="00805B77" w:rsidP="00120B54">
            <w:pPr>
              <w:autoSpaceDE w:val="0"/>
              <w:autoSpaceDN w:val="0"/>
              <w:adjustRightInd w:val="0"/>
              <w:rPr>
                <w:rFonts w:ascii="Book Antiqua" w:hAnsi="Book Antiqua" w:cs="Arial"/>
                <w:color w:val="000000"/>
                <w:sz w:val="18"/>
                <w:szCs w:val="18"/>
                <w:lang w:eastAsia="es-CR"/>
              </w:rPr>
            </w:pPr>
            <w:r w:rsidRPr="005263A6">
              <w:rPr>
                <w:rFonts w:ascii="Book Antiqua" w:hAnsi="Book Antiqua" w:cs="Arial"/>
                <w:color w:val="000000"/>
                <w:sz w:val="18"/>
                <w:szCs w:val="18"/>
                <w:lang w:eastAsia="es-CR"/>
              </w:rPr>
              <w:t>II Avance 2022</w:t>
            </w:r>
          </w:p>
        </w:tc>
        <w:tc>
          <w:tcPr>
            <w:tcW w:w="1312" w:type="dxa"/>
            <w:vAlign w:val="center"/>
          </w:tcPr>
          <w:p w14:paraId="3BFD5DBB" w14:textId="77777777" w:rsidR="00805B77" w:rsidRPr="005263A6" w:rsidRDefault="00805B77" w:rsidP="00120B54">
            <w:pPr>
              <w:autoSpaceDE w:val="0"/>
              <w:autoSpaceDN w:val="0"/>
              <w:adjustRightInd w:val="0"/>
              <w:rPr>
                <w:rFonts w:ascii="Book Antiqua" w:hAnsi="Book Antiqua" w:cs="Arial"/>
                <w:color w:val="000000"/>
                <w:sz w:val="18"/>
                <w:szCs w:val="18"/>
                <w:lang w:eastAsia="es-CR"/>
              </w:rPr>
            </w:pPr>
            <w:r w:rsidRPr="005263A6">
              <w:rPr>
                <w:rFonts w:ascii="Book Antiqua" w:hAnsi="Book Antiqua" w:cs="Arial"/>
                <w:color w:val="000000"/>
                <w:sz w:val="18"/>
                <w:szCs w:val="18"/>
                <w:lang w:eastAsia="es-CR"/>
              </w:rPr>
              <w:t>31 octubre 2022</w:t>
            </w:r>
          </w:p>
        </w:tc>
        <w:tc>
          <w:tcPr>
            <w:tcW w:w="1781" w:type="dxa"/>
            <w:vAlign w:val="center"/>
          </w:tcPr>
          <w:p w14:paraId="0201A9E7" w14:textId="77777777" w:rsidR="00805B77" w:rsidRPr="005263A6" w:rsidRDefault="00805B77" w:rsidP="00120B54">
            <w:pPr>
              <w:autoSpaceDE w:val="0"/>
              <w:autoSpaceDN w:val="0"/>
              <w:adjustRightInd w:val="0"/>
              <w:jc w:val="center"/>
              <w:rPr>
                <w:rFonts w:ascii="Book Antiqua" w:hAnsi="Book Antiqua" w:cs="Arial"/>
                <w:color w:val="000000"/>
                <w:sz w:val="18"/>
                <w:szCs w:val="18"/>
                <w:lang w:eastAsia="es-CR"/>
              </w:rPr>
            </w:pPr>
            <w:r w:rsidRPr="005263A6">
              <w:rPr>
                <w:rFonts w:ascii="Book Antiqua" w:hAnsi="Book Antiqua" w:cs="Arial"/>
                <w:color w:val="000000"/>
                <w:sz w:val="18"/>
                <w:szCs w:val="18"/>
                <w:lang w:eastAsia="es-CR"/>
              </w:rPr>
              <w:t>3 noviembre 2022</w:t>
            </w:r>
          </w:p>
        </w:tc>
        <w:tc>
          <w:tcPr>
            <w:tcW w:w="1857" w:type="dxa"/>
            <w:vAlign w:val="center"/>
          </w:tcPr>
          <w:p w14:paraId="14DFA3AA" w14:textId="77777777" w:rsidR="00805B77" w:rsidRPr="005263A6" w:rsidRDefault="00805B77" w:rsidP="00120B54">
            <w:pPr>
              <w:autoSpaceDE w:val="0"/>
              <w:autoSpaceDN w:val="0"/>
              <w:adjustRightInd w:val="0"/>
              <w:jc w:val="right"/>
              <w:rPr>
                <w:rFonts w:ascii="Book Antiqua" w:hAnsi="Book Antiqua" w:cs="Arial"/>
                <w:color w:val="000000"/>
                <w:sz w:val="18"/>
                <w:szCs w:val="18"/>
                <w:lang w:eastAsia="es-CR"/>
              </w:rPr>
            </w:pPr>
            <w:r w:rsidRPr="005263A6">
              <w:rPr>
                <w:rFonts w:ascii="Book Antiqua" w:hAnsi="Book Antiqua" w:cs="Arial"/>
                <w:color w:val="000000" w:themeColor="text1"/>
                <w:sz w:val="18"/>
                <w:szCs w:val="18"/>
                <w:lang w:eastAsia="es-CR"/>
              </w:rPr>
              <w:t>1 diciembre 2022</w:t>
            </w:r>
          </w:p>
        </w:tc>
        <w:tc>
          <w:tcPr>
            <w:tcW w:w="3119" w:type="dxa"/>
          </w:tcPr>
          <w:p w14:paraId="629672B2" w14:textId="77777777" w:rsidR="00805B77" w:rsidRPr="005263A6" w:rsidRDefault="00805B77" w:rsidP="00120B54">
            <w:pPr>
              <w:autoSpaceDE w:val="0"/>
              <w:autoSpaceDN w:val="0"/>
              <w:adjustRightInd w:val="0"/>
              <w:jc w:val="both"/>
              <w:rPr>
                <w:rFonts w:ascii="Book Antiqua" w:hAnsi="Book Antiqua" w:cs="Arial"/>
                <w:color w:val="000000"/>
                <w:sz w:val="18"/>
                <w:szCs w:val="18"/>
                <w:lang w:eastAsia="es-CR"/>
              </w:rPr>
            </w:pPr>
            <w:r w:rsidRPr="005263A6">
              <w:rPr>
                <w:rFonts w:ascii="Book Antiqua" w:hAnsi="Book Antiqua" w:cs="Arial"/>
                <w:color w:val="000000"/>
                <w:sz w:val="18"/>
                <w:szCs w:val="18"/>
                <w:lang w:eastAsia="es-CR"/>
              </w:rPr>
              <w:t>Considera la prórroga de los PCGS para el I Trimestre 2023</w:t>
            </w:r>
          </w:p>
        </w:tc>
      </w:tr>
    </w:tbl>
    <w:p w14:paraId="578534AD" w14:textId="77777777" w:rsidR="00FC1828" w:rsidRDefault="00FC1828" w:rsidP="00FC1828">
      <w:pPr>
        <w:spacing w:after="0"/>
        <w:jc w:val="both"/>
        <w:rPr>
          <w:rFonts w:ascii="Book Antiqua" w:eastAsia="Wingdings" w:hAnsi="Book Antiqua"/>
          <w:sz w:val="24"/>
          <w:szCs w:val="24"/>
          <w:lang w:eastAsia="ko-KR"/>
        </w:rPr>
      </w:pPr>
    </w:p>
    <w:p w14:paraId="54CC4203" w14:textId="196C9063" w:rsidR="00805B77" w:rsidRDefault="000779FB" w:rsidP="00FC182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Adicionalmente, el 3 de noviembre del presente año, el Consejo Superior en la sesión 95-2022, artículo XXXVI, conoció el </w:t>
      </w:r>
      <w:r w:rsidR="00CA4931">
        <w:rPr>
          <w:rFonts w:ascii="Book Antiqua" w:eastAsia="Wingdings" w:hAnsi="Book Antiqua"/>
          <w:sz w:val="24"/>
          <w:szCs w:val="24"/>
          <w:lang w:eastAsia="ko-KR"/>
        </w:rPr>
        <w:t>informe 1028</w:t>
      </w:r>
      <w:r w:rsidR="00FC1828" w:rsidRPr="00FC1828">
        <w:rPr>
          <w:rFonts w:ascii="Book Antiqua" w:eastAsia="Wingdings" w:hAnsi="Book Antiqua"/>
          <w:sz w:val="24"/>
          <w:szCs w:val="24"/>
          <w:lang w:eastAsia="ko-KR"/>
        </w:rPr>
        <w:t>-PLA-PP-</w:t>
      </w:r>
      <w:r w:rsidR="00CA4931" w:rsidRPr="00FC1828">
        <w:rPr>
          <w:rFonts w:ascii="Book Antiqua" w:eastAsia="Wingdings" w:hAnsi="Book Antiqua"/>
          <w:sz w:val="24"/>
          <w:szCs w:val="24"/>
          <w:lang w:eastAsia="ko-KR"/>
        </w:rPr>
        <w:t xml:space="preserve">2022 </w:t>
      </w:r>
      <w:r w:rsidR="00CA4931">
        <w:rPr>
          <w:rFonts w:ascii="Book Antiqua" w:eastAsia="Wingdings" w:hAnsi="Book Antiqua"/>
          <w:sz w:val="24"/>
          <w:szCs w:val="24"/>
          <w:lang w:eastAsia="ko-KR"/>
        </w:rPr>
        <w:t>relacionado</w:t>
      </w:r>
      <w:r w:rsidR="00867932">
        <w:rPr>
          <w:rFonts w:ascii="Book Antiqua" w:eastAsia="Wingdings" w:hAnsi="Book Antiqua"/>
          <w:sz w:val="24"/>
          <w:szCs w:val="24"/>
          <w:lang w:eastAsia="ko-KR"/>
        </w:rPr>
        <w:t xml:space="preserve"> </w:t>
      </w:r>
      <w:r w:rsidR="00FC1828" w:rsidRPr="00FC1828">
        <w:rPr>
          <w:rFonts w:ascii="Book Antiqua" w:eastAsia="Wingdings" w:hAnsi="Book Antiqua"/>
          <w:sz w:val="24"/>
          <w:szCs w:val="24"/>
          <w:lang w:eastAsia="ko-KR"/>
        </w:rPr>
        <w:t>con el seguimiento realizado por la Unidad Estratégica de Portafolio de Proyectos Institucional a las recomendaciones de los oficios 568-PLA-PP-2022 y 605-PLA-PP-2022,</w:t>
      </w:r>
      <w:r w:rsidR="00FC1828">
        <w:rPr>
          <w:rFonts w:ascii="Book Antiqua" w:eastAsia="Wingdings" w:hAnsi="Book Antiqua"/>
          <w:sz w:val="24"/>
          <w:szCs w:val="24"/>
          <w:lang w:eastAsia="ko-KR"/>
        </w:rPr>
        <w:t xml:space="preserve"> donde se aprueba:</w:t>
      </w:r>
    </w:p>
    <w:p w14:paraId="75F463F2" w14:textId="7C4D7FD4" w:rsidR="00FC1828" w:rsidRDefault="00FC1828" w:rsidP="00FC1828">
      <w:pPr>
        <w:shd w:val="clear" w:color="auto" w:fill="FFFFFF"/>
        <w:spacing w:after="0"/>
        <w:ind w:left="851" w:right="851"/>
        <w:jc w:val="both"/>
        <w:rPr>
          <w:rFonts w:ascii="Book Antiqua" w:eastAsia="Wingdings" w:hAnsi="Book Antiqua"/>
          <w:i/>
          <w:sz w:val="24"/>
          <w:szCs w:val="24"/>
          <w:lang w:eastAsia="ko-KR"/>
        </w:rPr>
      </w:pPr>
      <w:r w:rsidRPr="00FC1828">
        <w:rPr>
          <w:rFonts w:ascii="Book Antiqua" w:eastAsia="Wingdings" w:hAnsi="Book Antiqua"/>
          <w:i/>
          <w:sz w:val="24"/>
          <w:szCs w:val="24"/>
          <w:lang w:eastAsia="ko-KR"/>
        </w:rPr>
        <w:lastRenderedPageBreak/>
        <w:t xml:space="preserve">“ </w:t>
      </w:r>
      <w:r w:rsidR="00A67B4E" w:rsidRPr="00A67B4E">
        <w:rPr>
          <w:rFonts w:ascii="Book Antiqua" w:eastAsia="Wingdings" w:hAnsi="Book Antiqua"/>
          <w:i/>
          <w:sz w:val="24"/>
          <w:szCs w:val="24"/>
          <w:lang w:eastAsia="ko-KR"/>
        </w:rPr>
        <w:t>Tener por conocido el oficio N°1028-PLA-PP-2022 del 21 de octubre de 2022, suscrito por el máster Erick Antonio Mora Leiva, Jefe del Proceso Planeación y Evaluación de la Dirección de Planificación, referente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w:t>
      </w:r>
    </w:p>
    <w:p w14:paraId="29F2DB37" w14:textId="77777777" w:rsidR="00FC1828" w:rsidRPr="00FC1828" w:rsidRDefault="00FC1828" w:rsidP="00FC1828">
      <w:pPr>
        <w:shd w:val="clear" w:color="auto" w:fill="FFFFFF"/>
        <w:spacing w:after="0"/>
        <w:ind w:left="851" w:right="851"/>
        <w:jc w:val="both"/>
        <w:rPr>
          <w:rFonts w:ascii="Book Antiqua" w:eastAsia="Wingdings" w:hAnsi="Book Antiqua"/>
          <w:i/>
          <w:sz w:val="24"/>
          <w:szCs w:val="24"/>
          <w:lang w:eastAsia="ko-KR"/>
        </w:rPr>
      </w:pPr>
    </w:p>
    <w:p w14:paraId="6E05D88D" w14:textId="64D0907D" w:rsidR="00805B77" w:rsidRDefault="00805B77" w:rsidP="00A67B4E">
      <w:pPr>
        <w:spacing w:after="0"/>
        <w:jc w:val="both"/>
        <w:rPr>
          <w:rFonts w:ascii="Book Antiqua" w:eastAsia="Wingdings" w:hAnsi="Book Antiqua"/>
          <w:sz w:val="24"/>
          <w:szCs w:val="24"/>
          <w:lang w:eastAsia="ko-KR"/>
        </w:rPr>
      </w:pPr>
      <w:r w:rsidRPr="002728B1">
        <w:rPr>
          <w:rFonts w:ascii="Book Antiqua" w:eastAsia="Wingdings" w:hAnsi="Book Antiqua"/>
          <w:sz w:val="24"/>
          <w:szCs w:val="24"/>
          <w:lang w:eastAsia="ko-KR"/>
        </w:rPr>
        <w:t>Por tal motivo, en atención a lo acordado por el Consejo Superior, se remite el presente informe, el cual se encuentra estructurado en cuatro capítulos de acuerdo con el siguiente detalle:</w:t>
      </w:r>
    </w:p>
    <w:p w14:paraId="3043FE80" w14:textId="77777777" w:rsidR="00FC1828" w:rsidRPr="004B5212" w:rsidRDefault="00FC1828" w:rsidP="001724EB">
      <w:pPr>
        <w:spacing w:after="0"/>
        <w:jc w:val="both"/>
        <w:rPr>
          <w:rFonts w:ascii="Book Antiqua" w:eastAsia="Wingdings" w:hAnsi="Book Antiqua"/>
          <w:sz w:val="24"/>
          <w:szCs w:val="24"/>
          <w:lang w:eastAsia="ko-KR"/>
        </w:rPr>
      </w:pPr>
    </w:p>
    <w:p w14:paraId="243F02C4" w14:textId="339D0406" w:rsidR="00BE58A8" w:rsidRDefault="00805B77" w:rsidP="001724EB">
      <w:pPr>
        <w:pStyle w:val="Prrafodelista"/>
        <w:numPr>
          <w:ilvl w:val="0"/>
          <w:numId w:val="1"/>
        </w:numPr>
        <w:spacing w:after="0"/>
        <w:jc w:val="both"/>
        <w:rPr>
          <w:rFonts w:ascii="Book Antiqua" w:eastAsia="Wingdings" w:hAnsi="Book Antiqua"/>
          <w:sz w:val="24"/>
          <w:szCs w:val="24"/>
          <w:lang w:eastAsia="ko-KR"/>
        </w:rPr>
      </w:pPr>
      <w:r w:rsidRPr="001724EB">
        <w:rPr>
          <w:rFonts w:ascii="Book Antiqua" w:eastAsia="Wingdings" w:hAnsi="Book Antiqua"/>
          <w:b/>
          <w:sz w:val="24"/>
          <w:szCs w:val="24"/>
          <w:u w:val="single"/>
          <w:lang w:eastAsia="ko-KR"/>
        </w:rPr>
        <w:t>Capítulo 1</w:t>
      </w:r>
      <w:r w:rsidRPr="001724EB">
        <w:rPr>
          <w:rFonts w:ascii="Book Antiqua" w:eastAsia="Wingdings" w:hAnsi="Book Antiqua"/>
          <w:b/>
          <w:bCs/>
          <w:sz w:val="24"/>
          <w:szCs w:val="24"/>
          <w:u w:val="single"/>
          <w:lang w:eastAsia="ko-KR"/>
        </w:rPr>
        <w:t>.</w:t>
      </w:r>
      <w:r w:rsidRPr="001724EB">
        <w:rPr>
          <w:rFonts w:ascii="Book Antiqua" w:eastAsia="Wingdings" w:hAnsi="Book Antiqua"/>
          <w:b/>
          <w:sz w:val="24"/>
          <w:szCs w:val="24"/>
          <w:u w:val="single"/>
          <w:lang w:eastAsia="ko-KR"/>
        </w:rPr>
        <w:t xml:space="preserve"> </w:t>
      </w:r>
      <w:r w:rsidRPr="001724EB">
        <w:rPr>
          <w:rFonts w:ascii="Book Antiqua" w:eastAsia="Wingdings" w:hAnsi="Book Antiqua"/>
          <w:b/>
          <w:bCs/>
          <w:sz w:val="24"/>
          <w:szCs w:val="24"/>
          <w:u w:val="single"/>
          <w:lang w:eastAsia="ko-KR"/>
        </w:rPr>
        <w:t xml:space="preserve">Seguimiento </w:t>
      </w:r>
      <w:r w:rsidRPr="001724EB">
        <w:rPr>
          <w:rFonts w:ascii="Book Antiqua" w:eastAsia="Wingdings" w:hAnsi="Book Antiqua"/>
          <w:b/>
          <w:sz w:val="24"/>
          <w:szCs w:val="24"/>
          <w:u w:val="single"/>
          <w:lang w:eastAsia="ko-KR"/>
        </w:rPr>
        <w:t xml:space="preserve">de las recomendaciones emitidas </w:t>
      </w:r>
      <w:r w:rsidRPr="001724EB">
        <w:rPr>
          <w:rFonts w:ascii="Book Antiqua" w:eastAsia="Wingdings" w:hAnsi="Book Antiqua"/>
          <w:b/>
          <w:bCs/>
          <w:sz w:val="24"/>
          <w:szCs w:val="24"/>
          <w:u w:val="single"/>
          <w:lang w:eastAsia="ko-KR"/>
        </w:rPr>
        <w:t xml:space="preserve">en el informe </w:t>
      </w:r>
      <w:r w:rsidR="001724EB" w:rsidRPr="001724EB">
        <w:rPr>
          <w:rFonts w:ascii="Book Antiqua" w:eastAsia="Wingdings" w:hAnsi="Book Antiqua"/>
          <w:b/>
          <w:bCs/>
          <w:sz w:val="24"/>
          <w:szCs w:val="24"/>
          <w:u w:val="single"/>
          <w:lang w:eastAsia="ko-KR"/>
        </w:rPr>
        <w:t>1028</w:t>
      </w:r>
      <w:r w:rsidRPr="001724EB">
        <w:rPr>
          <w:rFonts w:ascii="Book Antiqua" w:eastAsia="Wingdings" w:hAnsi="Book Antiqua"/>
          <w:b/>
          <w:bCs/>
          <w:sz w:val="24"/>
          <w:szCs w:val="24"/>
          <w:u w:val="single"/>
          <w:lang w:eastAsia="ko-KR"/>
        </w:rPr>
        <w:t>-PLA-PP-2022:</w:t>
      </w:r>
      <w:r w:rsidRPr="001724EB">
        <w:rPr>
          <w:rFonts w:ascii="Book Antiqua" w:eastAsia="Wingdings" w:hAnsi="Book Antiqua"/>
          <w:b/>
          <w:bCs/>
          <w:sz w:val="24"/>
          <w:szCs w:val="24"/>
          <w:lang w:eastAsia="ko-KR"/>
        </w:rPr>
        <w:t xml:space="preserve"> </w:t>
      </w:r>
      <w:r w:rsidRPr="001724EB">
        <w:rPr>
          <w:rFonts w:ascii="Book Antiqua" w:eastAsia="Wingdings" w:hAnsi="Book Antiqua"/>
          <w:sz w:val="24"/>
          <w:szCs w:val="24"/>
          <w:lang w:eastAsia="ko-KR"/>
        </w:rPr>
        <w:t xml:space="preserve">En este apartado se da seguimiento a las recomendaciones plasmadas en el informe </w:t>
      </w:r>
      <w:r w:rsidR="001724EB" w:rsidRPr="001724EB">
        <w:rPr>
          <w:rFonts w:ascii="Book Antiqua" w:eastAsia="Wingdings" w:hAnsi="Book Antiqua"/>
          <w:sz w:val="24"/>
          <w:szCs w:val="24"/>
          <w:lang w:eastAsia="ko-KR"/>
        </w:rPr>
        <w:t>1028</w:t>
      </w:r>
      <w:r w:rsidRPr="001724EB">
        <w:rPr>
          <w:rFonts w:ascii="Book Antiqua" w:eastAsia="Wingdings" w:hAnsi="Book Antiqua"/>
          <w:sz w:val="24"/>
          <w:szCs w:val="24"/>
          <w:lang w:eastAsia="ko-KR"/>
        </w:rPr>
        <w:t xml:space="preserve">-PLA-PP-2022, aprobadas por el Consejo Superior en sesión </w:t>
      </w:r>
      <w:r w:rsidR="001724EB" w:rsidRPr="001724EB">
        <w:rPr>
          <w:rFonts w:ascii="Book Antiqua" w:eastAsia="Wingdings" w:hAnsi="Book Antiqua"/>
          <w:sz w:val="24"/>
          <w:szCs w:val="24"/>
          <w:lang w:eastAsia="ko-KR"/>
        </w:rPr>
        <w:t>95</w:t>
      </w:r>
      <w:r w:rsidRPr="001724EB">
        <w:rPr>
          <w:rFonts w:ascii="Book Antiqua" w:eastAsia="Wingdings" w:hAnsi="Book Antiqua"/>
          <w:sz w:val="24"/>
          <w:szCs w:val="24"/>
          <w:lang w:eastAsia="ko-KR"/>
        </w:rPr>
        <w:t xml:space="preserve">-2022 del 3 de </w:t>
      </w:r>
      <w:r w:rsidR="001724EB" w:rsidRPr="001724EB">
        <w:rPr>
          <w:rFonts w:ascii="Book Antiqua" w:eastAsia="Wingdings" w:hAnsi="Book Antiqua"/>
          <w:sz w:val="24"/>
          <w:szCs w:val="24"/>
          <w:lang w:eastAsia="ko-KR"/>
        </w:rPr>
        <w:t>noviembre</w:t>
      </w:r>
      <w:r w:rsidRPr="001724EB">
        <w:rPr>
          <w:rFonts w:ascii="Book Antiqua" w:eastAsia="Wingdings" w:hAnsi="Book Antiqua"/>
          <w:sz w:val="24"/>
          <w:szCs w:val="24"/>
          <w:lang w:eastAsia="ko-KR"/>
        </w:rPr>
        <w:t xml:space="preserve"> de 2022, artículo XXXVI</w:t>
      </w:r>
      <w:r w:rsidR="001724EB" w:rsidRPr="001724EB">
        <w:rPr>
          <w:rFonts w:ascii="Book Antiqua" w:eastAsia="Wingdings" w:hAnsi="Book Antiqua"/>
          <w:sz w:val="24"/>
          <w:szCs w:val="24"/>
          <w:lang w:eastAsia="ko-KR"/>
        </w:rPr>
        <w:t>.</w:t>
      </w:r>
    </w:p>
    <w:p w14:paraId="3D04A8AD" w14:textId="7B29123C" w:rsidR="001724EB" w:rsidRPr="001724EB" w:rsidRDefault="001724EB" w:rsidP="001724EB">
      <w:pPr>
        <w:numPr>
          <w:ilvl w:val="0"/>
          <w:numId w:val="1"/>
        </w:numPr>
        <w:autoSpaceDE w:val="0"/>
        <w:autoSpaceDN w:val="0"/>
        <w:adjustRightInd w:val="0"/>
        <w:spacing w:after="44" w:line="240" w:lineRule="auto"/>
        <w:jc w:val="both"/>
        <w:rPr>
          <w:rFonts w:ascii="Book Antiqua" w:hAnsi="Book Antiqua" w:cs="Times New Roman"/>
          <w:color w:val="000000"/>
          <w:sz w:val="24"/>
          <w:szCs w:val="24"/>
        </w:rPr>
      </w:pPr>
      <w:r w:rsidRPr="001724EB">
        <w:rPr>
          <w:rFonts w:ascii="Book Antiqua" w:hAnsi="Book Antiqua" w:cs="Times New Roman"/>
          <w:b/>
          <w:bCs/>
          <w:color w:val="000000"/>
          <w:sz w:val="24"/>
          <w:szCs w:val="24"/>
          <w:u w:val="single"/>
        </w:rPr>
        <w:t>Capítulo 2. Seguimiento de los Proyectos Estratégicos al 31-</w:t>
      </w:r>
      <w:r w:rsidRPr="00A67B4E">
        <w:rPr>
          <w:rFonts w:ascii="Book Antiqua" w:hAnsi="Book Antiqua" w:cs="Times New Roman"/>
          <w:b/>
          <w:bCs/>
          <w:color w:val="000000"/>
          <w:sz w:val="24"/>
          <w:szCs w:val="24"/>
          <w:u w:val="single"/>
        </w:rPr>
        <w:t>10</w:t>
      </w:r>
      <w:r w:rsidRPr="001724EB">
        <w:rPr>
          <w:rFonts w:ascii="Book Antiqua" w:hAnsi="Book Antiqua" w:cs="Times New Roman"/>
          <w:b/>
          <w:bCs/>
          <w:color w:val="000000"/>
          <w:sz w:val="24"/>
          <w:szCs w:val="24"/>
          <w:u w:val="single"/>
        </w:rPr>
        <w:t>-2022:</w:t>
      </w:r>
      <w:r w:rsidRPr="001724EB">
        <w:rPr>
          <w:rFonts w:ascii="Book Antiqua" w:hAnsi="Book Antiqua" w:cs="Times New Roman"/>
          <w:b/>
          <w:bCs/>
          <w:color w:val="000000"/>
          <w:sz w:val="24"/>
          <w:szCs w:val="24"/>
        </w:rPr>
        <w:t xml:space="preserve"> </w:t>
      </w:r>
      <w:r w:rsidRPr="001724EB">
        <w:rPr>
          <w:rFonts w:ascii="Book Antiqua" w:hAnsi="Book Antiqua" w:cs="Times New Roman"/>
          <w:color w:val="000000"/>
          <w:sz w:val="24"/>
          <w:szCs w:val="24"/>
        </w:rPr>
        <w:t>Se detalla el estado y avance reportado por los proyectos estratégicos para el período comprendido del</w:t>
      </w:r>
      <w:r>
        <w:rPr>
          <w:rFonts w:ascii="Book Antiqua" w:hAnsi="Book Antiqua" w:cs="Times New Roman"/>
          <w:color w:val="000000"/>
          <w:sz w:val="24"/>
          <w:szCs w:val="24"/>
        </w:rPr>
        <w:t xml:space="preserve"> 1 de junio al 31 de octubre </w:t>
      </w:r>
      <w:r w:rsidRPr="001724EB">
        <w:rPr>
          <w:rFonts w:ascii="Book Antiqua" w:hAnsi="Book Antiqua" w:cs="Times New Roman"/>
          <w:color w:val="000000"/>
          <w:sz w:val="24"/>
          <w:szCs w:val="24"/>
        </w:rPr>
        <w:t xml:space="preserve">del año en curso. </w:t>
      </w:r>
    </w:p>
    <w:p w14:paraId="76C7DC9F" w14:textId="56478AB5" w:rsidR="001724EB" w:rsidRPr="001724EB" w:rsidRDefault="001724EB" w:rsidP="001724EB">
      <w:pPr>
        <w:numPr>
          <w:ilvl w:val="0"/>
          <w:numId w:val="1"/>
        </w:numPr>
        <w:autoSpaceDE w:val="0"/>
        <w:autoSpaceDN w:val="0"/>
        <w:adjustRightInd w:val="0"/>
        <w:spacing w:after="44" w:line="240" w:lineRule="auto"/>
        <w:jc w:val="both"/>
        <w:rPr>
          <w:rFonts w:ascii="Book Antiqua" w:hAnsi="Book Antiqua" w:cs="Times New Roman"/>
          <w:color w:val="000000"/>
          <w:sz w:val="24"/>
          <w:szCs w:val="24"/>
        </w:rPr>
      </w:pPr>
      <w:r w:rsidRPr="001724EB">
        <w:rPr>
          <w:rFonts w:ascii="Book Antiqua" w:hAnsi="Book Antiqua" w:cs="Times New Roman"/>
          <w:b/>
          <w:bCs/>
          <w:color w:val="000000"/>
          <w:sz w:val="24"/>
          <w:szCs w:val="24"/>
          <w:u w:val="single"/>
        </w:rPr>
        <w:t>Capítulo 3. Seguimiento de las labores operativas que cuentan con PCGS y aplican la metodología de administración de proyectos:</w:t>
      </w:r>
      <w:r w:rsidRPr="001724EB">
        <w:rPr>
          <w:rFonts w:ascii="Book Antiqua" w:hAnsi="Book Antiqua" w:cs="Times New Roman"/>
          <w:b/>
          <w:bCs/>
          <w:color w:val="000000"/>
          <w:sz w:val="24"/>
          <w:szCs w:val="24"/>
        </w:rPr>
        <w:t xml:space="preserve"> </w:t>
      </w:r>
      <w:r w:rsidRPr="001724EB">
        <w:rPr>
          <w:rFonts w:ascii="Book Antiqua" w:hAnsi="Book Antiqua" w:cs="Times New Roman"/>
          <w:color w:val="000000"/>
          <w:sz w:val="24"/>
          <w:szCs w:val="24"/>
        </w:rPr>
        <w:t>Se incluye el detalle del seguimiento realizado</w:t>
      </w:r>
      <w:r w:rsidR="00210F1B">
        <w:rPr>
          <w:rFonts w:ascii="Book Antiqua" w:hAnsi="Book Antiqua" w:cs="Times New Roman"/>
          <w:color w:val="000000"/>
          <w:sz w:val="24"/>
          <w:szCs w:val="24"/>
        </w:rPr>
        <w:t>,</w:t>
      </w:r>
      <w:r w:rsidRPr="001724EB">
        <w:rPr>
          <w:rFonts w:ascii="Book Antiqua" w:hAnsi="Book Antiqua" w:cs="Times New Roman"/>
          <w:color w:val="000000"/>
          <w:sz w:val="24"/>
          <w:szCs w:val="24"/>
        </w:rPr>
        <w:t xml:space="preserve"> específicamente a las labores operativas que poseen asignados permisos con goce</w:t>
      </w:r>
      <w:r w:rsidR="00210F1B">
        <w:rPr>
          <w:rFonts w:ascii="Book Antiqua" w:hAnsi="Book Antiqua" w:cs="Times New Roman"/>
          <w:color w:val="000000"/>
          <w:sz w:val="24"/>
          <w:szCs w:val="24"/>
        </w:rPr>
        <w:t>,</w:t>
      </w:r>
      <w:r w:rsidRPr="001724EB">
        <w:rPr>
          <w:rFonts w:ascii="Book Antiqua" w:hAnsi="Book Antiqua" w:cs="Times New Roman"/>
          <w:color w:val="000000"/>
          <w:sz w:val="24"/>
          <w:szCs w:val="24"/>
        </w:rPr>
        <w:t xml:space="preserve"> otorgados mediante el artículo 44 de la Ley Orgánica del Poder Judicial para el período comprendido del 1° de </w:t>
      </w:r>
      <w:r>
        <w:rPr>
          <w:rFonts w:ascii="Book Antiqua" w:hAnsi="Book Antiqua" w:cs="Times New Roman"/>
          <w:color w:val="000000"/>
          <w:sz w:val="24"/>
          <w:szCs w:val="24"/>
        </w:rPr>
        <w:t xml:space="preserve">junio </w:t>
      </w:r>
      <w:r w:rsidRPr="001724EB">
        <w:rPr>
          <w:rFonts w:ascii="Book Antiqua" w:hAnsi="Book Antiqua" w:cs="Times New Roman"/>
          <w:color w:val="000000"/>
          <w:sz w:val="24"/>
          <w:szCs w:val="24"/>
        </w:rPr>
        <w:t xml:space="preserve">al 31 de </w:t>
      </w:r>
      <w:r>
        <w:rPr>
          <w:rFonts w:ascii="Book Antiqua" w:hAnsi="Book Antiqua" w:cs="Times New Roman"/>
          <w:color w:val="000000"/>
          <w:sz w:val="24"/>
          <w:szCs w:val="24"/>
        </w:rPr>
        <w:t>octubre</w:t>
      </w:r>
      <w:r w:rsidRPr="001724EB">
        <w:rPr>
          <w:rFonts w:ascii="Book Antiqua" w:hAnsi="Book Antiqua" w:cs="Times New Roman"/>
          <w:color w:val="000000"/>
          <w:sz w:val="24"/>
          <w:szCs w:val="24"/>
        </w:rPr>
        <w:t xml:space="preserve"> del año en curso. </w:t>
      </w:r>
    </w:p>
    <w:p w14:paraId="6C67AF8D" w14:textId="79B75B58" w:rsidR="001724EB" w:rsidRPr="001724EB" w:rsidRDefault="001724EB" w:rsidP="001724EB">
      <w:pPr>
        <w:numPr>
          <w:ilvl w:val="0"/>
          <w:numId w:val="1"/>
        </w:numPr>
        <w:autoSpaceDE w:val="0"/>
        <w:autoSpaceDN w:val="0"/>
        <w:adjustRightInd w:val="0"/>
        <w:spacing w:after="0" w:line="240" w:lineRule="auto"/>
        <w:jc w:val="both"/>
        <w:rPr>
          <w:rFonts w:ascii="Book Antiqua" w:hAnsi="Book Antiqua" w:cs="Times New Roman"/>
          <w:color w:val="000000"/>
          <w:sz w:val="24"/>
          <w:szCs w:val="24"/>
        </w:rPr>
      </w:pPr>
      <w:r w:rsidRPr="001724EB">
        <w:rPr>
          <w:rFonts w:ascii="Book Antiqua" w:hAnsi="Book Antiqua" w:cs="Times New Roman"/>
          <w:b/>
          <w:bCs/>
          <w:color w:val="000000"/>
          <w:sz w:val="24"/>
          <w:szCs w:val="24"/>
          <w:u w:val="single"/>
        </w:rPr>
        <w:t xml:space="preserve">Capítulo 4. Análisis de los PCGS para el </w:t>
      </w:r>
      <w:r w:rsidR="00A67B4E">
        <w:rPr>
          <w:rFonts w:ascii="Book Antiqua" w:hAnsi="Book Antiqua" w:cs="Times New Roman"/>
          <w:b/>
          <w:bCs/>
          <w:color w:val="000000"/>
          <w:sz w:val="24"/>
          <w:szCs w:val="24"/>
          <w:u w:val="single"/>
        </w:rPr>
        <w:t>primer</w:t>
      </w:r>
      <w:r w:rsidRPr="001724EB">
        <w:rPr>
          <w:rFonts w:ascii="Book Antiqua" w:hAnsi="Book Antiqua" w:cs="Times New Roman"/>
          <w:b/>
          <w:bCs/>
          <w:color w:val="000000"/>
          <w:sz w:val="24"/>
          <w:szCs w:val="24"/>
          <w:u w:val="single"/>
        </w:rPr>
        <w:t xml:space="preserve"> trimestre del 202</w:t>
      </w:r>
      <w:r w:rsidR="00A67B4E">
        <w:rPr>
          <w:rFonts w:ascii="Book Antiqua" w:hAnsi="Book Antiqua" w:cs="Times New Roman"/>
          <w:b/>
          <w:bCs/>
          <w:color w:val="000000"/>
          <w:sz w:val="24"/>
          <w:szCs w:val="24"/>
          <w:u w:val="single"/>
        </w:rPr>
        <w:t>3</w:t>
      </w:r>
      <w:r w:rsidRPr="001724EB">
        <w:rPr>
          <w:rFonts w:ascii="Book Antiqua" w:hAnsi="Book Antiqua" w:cs="Times New Roman"/>
          <w:color w:val="000000"/>
          <w:sz w:val="24"/>
          <w:szCs w:val="24"/>
          <w:u w:val="single"/>
        </w:rPr>
        <w:t>:</w:t>
      </w:r>
      <w:r w:rsidRPr="001724EB">
        <w:rPr>
          <w:rFonts w:ascii="Book Antiqua" w:hAnsi="Book Antiqua" w:cs="Times New Roman"/>
          <w:color w:val="000000"/>
          <w:sz w:val="24"/>
          <w:szCs w:val="24"/>
        </w:rPr>
        <w:t xml:space="preserve"> Se incluye el análisis de los permisos con goce de salario que solicitan ser prorrogados para el </w:t>
      </w:r>
      <w:r>
        <w:rPr>
          <w:rFonts w:ascii="Book Antiqua" w:hAnsi="Book Antiqua" w:cs="Times New Roman"/>
          <w:color w:val="000000"/>
          <w:sz w:val="24"/>
          <w:szCs w:val="24"/>
        </w:rPr>
        <w:t>primer</w:t>
      </w:r>
      <w:r w:rsidRPr="001724EB">
        <w:rPr>
          <w:rFonts w:ascii="Book Antiqua" w:hAnsi="Book Antiqua" w:cs="Times New Roman"/>
          <w:color w:val="000000"/>
          <w:sz w:val="24"/>
          <w:szCs w:val="24"/>
        </w:rPr>
        <w:t xml:space="preserve"> trimestre del año 202</w:t>
      </w:r>
      <w:r>
        <w:rPr>
          <w:rFonts w:ascii="Book Antiqua" w:hAnsi="Book Antiqua" w:cs="Times New Roman"/>
          <w:color w:val="000000"/>
          <w:sz w:val="24"/>
          <w:szCs w:val="24"/>
        </w:rPr>
        <w:t>3</w:t>
      </w:r>
      <w:r w:rsidRPr="001724EB">
        <w:rPr>
          <w:rFonts w:ascii="Book Antiqua" w:hAnsi="Book Antiqua" w:cs="Times New Roman"/>
          <w:color w:val="000000"/>
          <w:sz w:val="24"/>
          <w:szCs w:val="24"/>
        </w:rPr>
        <w:t xml:space="preserve">, se contemplan tanto las necesidades de los proyectos estratégicos y labores operativas de los diferentes programas presupuestarios. </w:t>
      </w:r>
    </w:p>
    <w:p w14:paraId="59F6DD0E" w14:textId="09CED3C1" w:rsidR="000310A2" w:rsidRDefault="000310A2">
      <w:pPr>
        <w:rPr>
          <w:rFonts w:ascii="Book Antiqua" w:hAnsi="Book Antiqua"/>
        </w:rPr>
      </w:pPr>
      <w:r>
        <w:rPr>
          <w:rFonts w:ascii="Book Antiqua" w:hAnsi="Book Antiqua"/>
        </w:rPr>
        <w:br w:type="page"/>
      </w:r>
    </w:p>
    <w:sdt>
      <w:sdtPr>
        <w:rPr>
          <w:rFonts w:asciiTheme="minorHAnsi" w:eastAsiaTheme="minorHAnsi" w:hAnsiTheme="minorHAnsi" w:cstheme="minorBidi"/>
          <w:color w:val="auto"/>
          <w:sz w:val="22"/>
          <w:szCs w:val="22"/>
          <w:lang w:val="es-ES" w:eastAsia="en-US"/>
        </w:rPr>
        <w:id w:val="-1537727382"/>
        <w:docPartObj>
          <w:docPartGallery w:val="Table of Contents"/>
          <w:docPartUnique/>
        </w:docPartObj>
      </w:sdtPr>
      <w:sdtEndPr>
        <w:rPr>
          <w:b/>
          <w:bCs/>
        </w:rPr>
      </w:sdtEndPr>
      <w:sdtContent>
        <w:p w14:paraId="7E723A22" w14:textId="343436F1" w:rsidR="00447191" w:rsidRPr="00214152" w:rsidRDefault="00447191" w:rsidP="00447191">
          <w:pPr>
            <w:pStyle w:val="TtuloTDC"/>
            <w:jc w:val="center"/>
            <w:rPr>
              <w:rFonts w:ascii="Book Antiqua" w:hAnsi="Book Antiqua"/>
              <w:lang w:val="es-ES"/>
            </w:rPr>
          </w:pPr>
          <w:r w:rsidRPr="00214152">
            <w:rPr>
              <w:rFonts w:ascii="Book Antiqua" w:hAnsi="Book Antiqua"/>
              <w:lang w:val="es-ES"/>
            </w:rPr>
            <w:t>Contenido</w:t>
          </w:r>
        </w:p>
        <w:p w14:paraId="6010195D" w14:textId="0893D675" w:rsidR="00A7495E" w:rsidRDefault="00447191">
          <w:pPr>
            <w:pStyle w:val="TDC1"/>
            <w:rPr>
              <w:rFonts w:eastAsiaTheme="minorEastAsia"/>
              <w:noProof/>
              <w:lang w:eastAsia="es-CR"/>
            </w:rPr>
          </w:pPr>
          <w:r w:rsidRPr="00214152">
            <w:fldChar w:fldCharType="begin"/>
          </w:r>
          <w:r w:rsidRPr="00214152">
            <w:instrText xml:space="preserve"> TOC \o "1-3" \h \z \u </w:instrText>
          </w:r>
          <w:r w:rsidRPr="00214152">
            <w:fldChar w:fldCharType="separate"/>
          </w:r>
          <w:hyperlink w:anchor="_Toc121905583" w:history="1">
            <w:r w:rsidR="00A7495E" w:rsidRPr="00F176D4">
              <w:rPr>
                <w:rStyle w:val="Hipervnculo"/>
                <w:rFonts w:ascii="Book Antiqua" w:eastAsia="Wingdings" w:hAnsi="Book Antiqua"/>
                <w:b/>
                <w:bCs/>
                <w:noProof/>
                <w:lang w:eastAsia="ko-KR"/>
              </w:rPr>
              <w:t>CAPÍTULO 1) SEGUIMIENTO DE LAS RECOMENDACIONES EMITIDAS POR LA DIRECCIÓN DE PLANIFICACIÓN PRODUCTO DEL PRIMER SEGUIMIENTO 2021</w:t>
            </w:r>
            <w:r w:rsidR="00A7495E">
              <w:rPr>
                <w:noProof/>
                <w:webHidden/>
              </w:rPr>
              <w:tab/>
            </w:r>
            <w:r w:rsidR="00A7495E">
              <w:rPr>
                <w:noProof/>
                <w:webHidden/>
              </w:rPr>
              <w:fldChar w:fldCharType="begin"/>
            </w:r>
            <w:r w:rsidR="00A7495E">
              <w:rPr>
                <w:noProof/>
                <w:webHidden/>
              </w:rPr>
              <w:instrText xml:space="preserve"> PAGEREF _Toc121905583 \h </w:instrText>
            </w:r>
            <w:r w:rsidR="00A7495E">
              <w:rPr>
                <w:noProof/>
                <w:webHidden/>
              </w:rPr>
            </w:r>
            <w:r w:rsidR="00A7495E">
              <w:rPr>
                <w:noProof/>
                <w:webHidden/>
              </w:rPr>
              <w:fldChar w:fldCharType="separate"/>
            </w:r>
            <w:r w:rsidR="00867F68">
              <w:rPr>
                <w:noProof/>
                <w:webHidden/>
              </w:rPr>
              <w:t>6</w:t>
            </w:r>
            <w:r w:rsidR="00A7495E">
              <w:rPr>
                <w:noProof/>
                <w:webHidden/>
              </w:rPr>
              <w:fldChar w:fldCharType="end"/>
            </w:r>
          </w:hyperlink>
        </w:p>
        <w:p w14:paraId="64A9E511" w14:textId="19D96070" w:rsidR="00A7495E" w:rsidRDefault="00000000">
          <w:pPr>
            <w:pStyle w:val="TDC2"/>
            <w:rPr>
              <w:rFonts w:eastAsiaTheme="minorEastAsia"/>
              <w:noProof/>
              <w:lang w:eastAsia="es-CR"/>
            </w:rPr>
          </w:pPr>
          <w:hyperlink w:anchor="_Toc121905584" w:history="1">
            <w:r w:rsidR="00A7495E" w:rsidRPr="00F176D4">
              <w:rPr>
                <w:rStyle w:val="Hipervnculo"/>
                <w:rFonts w:ascii="Book Antiqua" w:eastAsia="Wingdings" w:hAnsi="Book Antiqua"/>
                <w:b/>
                <w:bCs/>
                <w:noProof/>
                <w:lang w:eastAsia="ko-KR"/>
              </w:rPr>
              <w:t>1.1</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incorporados al portafolio durante el 2021, que mantiene documentación pendiente de atender observaciones:</w:t>
            </w:r>
            <w:r w:rsidR="00A7495E">
              <w:rPr>
                <w:noProof/>
                <w:webHidden/>
              </w:rPr>
              <w:tab/>
            </w:r>
            <w:r w:rsidR="00A7495E">
              <w:rPr>
                <w:noProof/>
                <w:webHidden/>
              </w:rPr>
              <w:fldChar w:fldCharType="begin"/>
            </w:r>
            <w:r w:rsidR="00A7495E">
              <w:rPr>
                <w:noProof/>
                <w:webHidden/>
              </w:rPr>
              <w:instrText xml:space="preserve"> PAGEREF _Toc121905584 \h </w:instrText>
            </w:r>
            <w:r w:rsidR="00A7495E">
              <w:rPr>
                <w:noProof/>
                <w:webHidden/>
              </w:rPr>
            </w:r>
            <w:r w:rsidR="00A7495E">
              <w:rPr>
                <w:noProof/>
                <w:webHidden/>
              </w:rPr>
              <w:fldChar w:fldCharType="separate"/>
            </w:r>
            <w:r w:rsidR="00867F68">
              <w:rPr>
                <w:noProof/>
                <w:webHidden/>
              </w:rPr>
              <w:t>6</w:t>
            </w:r>
            <w:r w:rsidR="00A7495E">
              <w:rPr>
                <w:noProof/>
                <w:webHidden/>
              </w:rPr>
              <w:fldChar w:fldCharType="end"/>
            </w:r>
          </w:hyperlink>
        </w:p>
        <w:p w14:paraId="64C5A6AC" w14:textId="4B6F40EB" w:rsidR="00A7495E" w:rsidRDefault="00000000">
          <w:pPr>
            <w:pStyle w:val="TDC2"/>
            <w:rPr>
              <w:rFonts w:eastAsiaTheme="minorEastAsia"/>
              <w:noProof/>
              <w:lang w:eastAsia="es-CR"/>
            </w:rPr>
          </w:pPr>
          <w:hyperlink w:anchor="_Toc121905585" w:history="1">
            <w:r w:rsidR="00A7495E" w:rsidRPr="00F176D4">
              <w:rPr>
                <w:rStyle w:val="Hipervnculo"/>
                <w:rFonts w:ascii="Book Antiqua" w:eastAsia="Wingdings" w:hAnsi="Book Antiqua"/>
                <w:b/>
                <w:bCs/>
                <w:noProof/>
                <w:lang w:eastAsia="ko-KR"/>
              </w:rPr>
              <w:t>1.2</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Seguimiento al ordenamiento de entregables y la presentación de formularios relacionados con los productos de los proyectos estratégicos.</w:t>
            </w:r>
            <w:r w:rsidR="00A7495E">
              <w:rPr>
                <w:noProof/>
                <w:webHidden/>
              </w:rPr>
              <w:tab/>
            </w:r>
            <w:r w:rsidR="00A7495E">
              <w:rPr>
                <w:noProof/>
                <w:webHidden/>
              </w:rPr>
              <w:fldChar w:fldCharType="begin"/>
            </w:r>
            <w:r w:rsidR="00A7495E">
              <w:rPr>
                <w:noProof/>
                <w:webHidden/>
              </w:rPr>
              <w:instrText xml:space="preserve"> PAGEREF _Toc121905585 \h </w:instrText>
            </w:r>
            <w:r w:rsidR="00A7495E">
              <w:rPr>
                <w:noProof/>
                <w:webHidden/>
              </w:rPr>
            </w:r>
            <w:r w:rsidR="00A7495E">
              <w:rPr>
                <w:noProof/>
                <w:webHidden/>
              </w:rPr>
              <w:fldChar w:fldCharType="separate"/>
            </w:r>
            <w:r w:rsidR="00867F68">
              <w:rPr>
                <w:noProof/>
                <w:webHidden/>
              </w:rPr>
              <w:t>7</w:t>
            </w:r>
            <w:r w:rsidR="00A7495E">
              <w:rPr>
                <w:noProof/>
                <w:webHidden/>
              </w:rPr>
              <w:fldChar w:fldCharType="end"/>
            </w:r>
          </w:hyperlink>
        </w:p>
        <w:p w14:paraId="0D980B19" w14:textId="2D1DB4B3" w:rsidR="00A7495E" w:rsidRDefault="00000000">
          <w:pPr>
            <w:pStyle w:val="TDC2"/>
            <w:rPr>
              <w:rFonts w:eastAsiaTheme="minorEastAsia"/>
              <w:noProof/>
              <w:lang w:eastAsia="es-CR"/>
            </w:rPr>
          </w:pPr>
          <w:hyperlink w:anchor="_Toc121905586" w:history="1">
            <w:r w:rsidR="00A7495E" w:rsidRPr="00F176D4">
              <w:rPr>
                <w:rStyle w:val="Hipervnculo"/>
                <w:rFonts w:ascii="Book Antiqua" w:eastAsia="Wingdings" w:hAnsi="Book Antiqua"/>
                <w:b/>
                <w:bCs/>
                <w:noProof/>
                <w:lang w:eastAsia="ko-KR"/>
              </w:rPr>
              <w:t>1.3</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estratégicos con informes de avance pendientes de presentar:</w:t>
            </w:r>
            <w:r w:rsidR="00A7495E">
              <w:rPr>
                <w:noProof/>
                <w:webHidden/>
              </w:rPr>
              <w:tab/>
            </w:r>
            <w:r w:rsidR="00A7495E">
              <w:rPr>
                <w:noProof/>
                <w:webHidden/>
              </w:rPr>
              <w:fldChar w:fldCharType="begin"/>
            </w:r>
            <w:r w:rsidR="00A7495E">
              <w:rPr>
                <w:noProof/>
                <w:webHidden/>
              </w:rPr>
              <w:instrText xml:space="preserve"> PAGEREF _Toc121905586 \h </w:instrText>
            </w:r>
            <w:r w:rsidR="00A7495E">
              <w:rPr>
                <w:noProof/>
                <w:webHidden/>
              </w:rPr>
            </w:r>
            <w:r w:rsidR="00A7495E">
              <w:rPr>
                <w:noProof/>
                <w:webHidden/>
              </w:rPr>
              <w:fldChar w:fldCharType="separate"/>
            </w:r>
            <w:r w:rsidR="00867F68">
              <w:rPr>
                <w:noProof/>
                <w:webHidden/>
              </w:rPr>
              <w:t>9</w:t>
            </w:r>
            <w:r w:rsidR="00A7495E">
              <w:rPr>
                <w:noProof/>
                <w:webHidden/>
              </w:rPr>
              <w:fldChar w:fldCharType="end"/>
            </w:r>
          </w:hyperlink>
        </w:p>
        <w:p w14:paraId="1CEE862A" w14:textId="2013A2AF" w:rsidR="00A7495E" w:rsidRDefault="00000000">
          <w:pPr>
            <w:pStyle w:val="TDC2"/>
            <w:rPr>
              <w:rFonts w:eastAsiaTheme="minorEastAsia"/>
              <w:noProof/>
              <w:lang w:eastAsia="es-CR"/>
            </w:rPr>
          </w:pPr>
          <w:hyperlink w:anchor="_Toc121905587" w:history="1">
            <w:r w:rsidR="00A7495E" w:rsidRPr="00F176D4">
              <w:rPr>
                <w:rStyle w:val="Hipervnculo"/>
                <w:rFonts w:ascii="Book Antiqua" w:eastAsia="Wingdings" w:hAnsi="Book Antiqua"/>
                <w:b/>
                <w:bCs/>
                <w:noProof/>
                <w:lang w:eastAsia="ko-KR"/>
              </w:rPr>
              <w:t>1.4</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que presentaban solicitud de cambio pendientes de aplicar correspondientes al 2021.</w:t>
            </w:r>
            <w:r w:rsidR="00A7495E">
              <w:rPr>
                <w:noProof/>
                <w:webHidden/>
              </w:rPr>
              <w:tab/>
            </w:r>
            <w:r w:rsidR="00A7495E">
              <w:rPr>
                <w:noProof/>
                <w:webHidden/>
              </w:rPr>
              <w:fldChar w:fldCharType="begin"/>
            </w:r>
            <w:r w:rsidR="00A7495E">
              <w:rPr>
                <w:noProof/>
                <w:webHidden/>
              </w:rPr>
              <w:instrText xml:space="preserve"> PAGEREF _Toc121905587 \h </w:instrText>
            </w:r>
            <w:r w:rsidR="00A7495E">
              <w:rPr>
                <w:noProof/>
                <w:webHidden/>
              </w:rPr>
            </w:r>
            <w:r w:rsidR="00A7495E">
              <w:rPr>
                <w:noProof/>
                <w:webHidden/>
              </w:rPr>
              <w:fldChar w:fldCharType="separate"/>
            </w:r>
            <w:r w:rsidR="00867F68">
              <w:rPr>
                <w:noProof/>
                <w:webHidden/>
              </w:rPr>
              <w:t>9</w:t>
            </w:r>
            <w:r w:rsidR="00A7495E">
              <w:rPr>
                <w:noProof/>
                <w:webHidden/>
              </w:rPr>
              <w:fldChar w:fldCharType="end"/>
            </w:r>
          </w:hyperlink>
        </w:p>
        <w:p w14:paraId="059DC90F" w14:textId="1CC3B5EB" w:rsidR="00A7495E" w:rsidRDefault="00000000">
          <w:pPr>
            <w:pStyle w:val="TDC2"/>
            <w:rPr>
              <w:rFonts w:eastAsiaTheme="minorEastAsia"/>
              <w:noProof/>
              <w:lang w:eastAsia="es-CR"/>
            </w:rPr>
          </w:pPr>
          <w:hyperlink w:anchor="_Toc121905588" w:history="1">
            <w:r w:rsidR="00A7495E" w:rsidRPr="00F176D4">
              <w:rPr>
                <w:rStyle w:val="Hipervnculo"/>
                <w:rFonts w:ascii="Book Antiqua" w:eastAsia="Wingdings" w:hAnsi="Book Antiqua"/>
                <w:b/>
                <w:bCs/>
                <w:noProof/>
                <w:lang w:eastAsia="ko-KR"/>
              </w:rPr>
              <w:t>1.5</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 xml:space="preserve">Análisis de proyectos que reportan retraso en el avance de sus actividades </w:t>
            </w:r>
            <w:r w:rsidR="00A7495E" w:rsidRPr="00F176D4">
              <w:rPr>
                <w:rStyle w:val="Hipervnculo"/>
                <w:rFonts w:ascii="Book Antiqua" w:hAnsi="Book Antiqua" w:cs="&amp;quot"/>
                <w:b/>
                <w:noProof/>
              </w:rPr>
              <w:t>en el tercer seguimiento del 2021</w:t>
            </w:r>
            <w:r w:rsidR="00A7495E" w:rsidRPr="00F176D4">
              <w:rPr>
                <w:rStyle w:val="Hipervnculo"/>
                <w:rFonts w:ascii="Book Antiqua" w:eastAsia="Wingdings" w:hAnsi="Book Antiqua"/>
                <w:b/>
                <w:bCs/>
                <w:noProof/>
                <w:lang w:eastAsia="ko-KR"/>
              </w:rPr>
              <w:t>.</w:t>
            </w:r>
            <w:r w:rsidR="00A7495E">
              <w:rPr>
                <w:noProof/>
                <w:webHidden/>
              </w:rPr>
              <w:tab/>
            </w:r>
            <w:r w:rsidR="00A7495E">
              <w:rPr>
                <w:noProof/>
                <w:webHidden/>
              </w:rPr>
              <w:fldChar w:fldCharType="begin"/>
            </w:r>
            <w:r w:rsidR="00A7495E">
              <w:rPr>
                <w:noProof/>
                <w:webHidden/>
              </w:rPr>
              <w:instrText xml:space="preserve"> PAGEREF _Toc121905588 \h </w:instrText>
            </w:r>
            <w:r w:rsidR="00A7495E">
              <w:rPr>
                <w:noProof/>
                <w:webHidden/>
              </w:rPr>
            </w:r>
            <w:r w:rsidR="00A7495E">
              <w:rPr>
                <w:noProof/>
                <w:webHidden/>
              </w:rPr>
              <w:fldChar w:fldCharType="separate"/>
            </w:r>
            <w:r w:rsidR="00867F68">
              <w:rPr>
                <w:noProof/>
                <w:webHidden/>
              </w:rPr>
              <w:t>10</w:t>
            </w:r>
            <w:r w:rsidR="00A7495E">
              <w:rPr>
                <w:noProof/>
                <w:webHidden/>
              </w:rPr>
              <w:fldChar w:fldCharType="end"/>
            </w:r>
          </w:hyperlink>
        </w:p>
        <w:p w14:paraId="11370916" w14:textId="7528E7C2" w:rsidR="00A7495E" w:rsidRDefault="00000000">
          <w:pPr>
            <w:pStyle w:val="TDC2"/>
            <w:rPr>
              <w:rFonts w:eastAsiaTheme="minorEastAsia"/>
              <w:noProof/>
              <w:lang w:eastAsia="es-CR"/>
            </w:rPr>
          </w:pPr>
          <w:hyperlink w:anchor="_Toc121905589" w:history="1">
            <w:r w:rsidR="00A7495E" w:rsidRPr="00F176D4">
              <w:rPr>
                <w:rStyle w:val="Hipervnculo"/>
                <w:rFonts w:ascii="Book Antiqua" w:eastAsia="Wingdings" w:hAnsi="Book Antiqua"/>
                <w:b/>
                <w:bCs/>
                <w:noProof/>
                <w:lang w:eastAsia="ko-KR"/>
              </w:rPr>
              <w:t>1.6</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Seguimiento de las recomendaciones emitidas a la Comisión de la Jurisdicción Agrario y Agroambiental</w:t>
            </w:r>
            <w:r w:rsidR="00A7495E">
              <w:rPr>
                <w:noProof/>
                <w:webHidden/>
              </w:rPr>
              <w:tab/>
            </w:r>
            <w:r w:rsidR="00A7495E">
              <w:rPr>
                <w:noProof/>
                <w:webHidden/>
              </w:rPr>
              <w:fldChar w:fldCharType="begin"/>
            </w:r>
            <w:r w:rsidR="00A7495E">
              <w:rPr>
                <w:noProof/>
                <w:webHidden/>
              </w:rPr>
              <w:instrText xml:space="preserve"> PAGEREF _Toc121905589 \h </w:instrText>
            </w:r>
            <w:r w:rsidR="00A7495E">
              <w:rPr>
                <w:noProof/>
                <w:webHidden/>
              </w:rPr>
            </w:r>
            <w:r w:rsidR="00A7495E">
              <w:rPr>
                <w:noProof/>
                <w:webHidden/>
              </w:rPr>
              <w:fldChar w:fldCharType="separate"/>
            </w:r>
            <w:r w:rsidR="00867F68">
              <w:rPr>
                <w:noProof/>
                <w:webHidden/>
              </w:rPr>
              <w:t>11</w:t>
            </w:r>
            <w:r w:rsidR="00A7495E">
              <w:rPr>
                <w:noProof/>
                <w:webHidden/>
              </w:rPr>
              <w:fldChar w:fldCharType="end"/>
            </w:r>
          </w:hyperlink>
        </w:p>
        <w:p w14:paraId="07645328" w14:textId="059C5FB8" w:rsidR="00A7495E" w:rsidRDefault="00000000">
          <w:pPr>
            <w:pStyle w:val="TDC2"/>
            <w:rPr>
              <w:rFonts w:eastAsiaTheme="minorEastAsia"/>
              <w:noProof/>
              <w:lang w:eastAsia="es-CR"/>
            </w:rPr>
          </w:pPr>
          <w:hyperlink w:anchor="_Toc121905590" w:history="1">
            <w:r w:rsidR="00A7495E" w:rsidRPr="00F176D4">
              <w:rPr>
                <w:rStyle w:val="Hipervnculo"/>
                <w:rFonts w:ascii="Book Antiqua" w:eastAsia="Wingdings" w:hAnsi="Book Antiqua"/>
                <w:b/>
                <w:bCs/>
                <w:noProof/>
                <w:lang w:eastAsia="ko-KR"/>
              </w:rPr>
              <w:t>1.7</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incorporados al portafolio durante el 2022, con documentación pendiente de atender observaciones:</w:t>
            </w:r>
            <w:r w:rsidR="00A7495E">
              <w:rPr>
                <w:noProof/>
                <w:webHidden/>
              </w:rPr>
              <w:tab/>
            </w:r>
            <w:r w:rsidR="00A7495E">
              <w:rPr>
                <w:noProof/>
                <w:webHidden/>
              </w:rPr>
              <w:fldChar w:fldCharType="begin"/>
            </w:r>
            <w:r w:rsidR="00A7495E">
              <w:rPr>
                <w:noProof/>
                <w:webHidden/>
              </w:rPr>
              <w:instrText xml:space="preserve"> PAGEREF _Toc121905590 \h </w:instrText>
            </w:r>
            <w:r w:rsidR="00A7495E">
              <w:rPr>
                <w:noProof/>
                <w:webHidden/>
              </w:rPr>
            </w:r>
            <w:r w:rsidR="00A7495E">
              <w:rPr>
                <w:noProof/>
                <w:webHidden/>
              </w:rPr>
              <w:fldChar w:fldCharType="separate"/>
            </w:r>
            <w:r w:rsidR="00867F68">
              <w:rPr>
                <w:noProof/>
                <w:webHidden/>
              </w:rPr>
              <w:t>12</w:t>
            </w:r>
            <w:r w:rsidR="00A7495E">
              <w:rPr>
                <w:noProof/>
                <w:webHidden/>
              </w:rPr>
              <w:fldChar w:fldCharType="end"/>
            </w:r>
          </w:hyperlink>
        </w:p>
        <w:p w14:paraId="2ED6E7EB" w14:textId="4420EED4" w:rsidR="00A7495E" w:rsidRDefault="00000000">
          <w:pPr>
            <w:pStyle w:val="TDC2"/>
            <w:rPr>
              <w:rFonts w:eastAsiaTheme="minorEastAsia"/>
              <w:noProof/>
              <w:lang w:eastAsia="es-CR"/>
            </w:rPr>
          </w:pPr>
          <w:hyperlink w:anchor="_Toc121905591" w:history="1">
            <w:r w:rsidR="00A7495E" w:rsidRPr="00F176D4">
              <w:rPr>
                <w:rStyle w:val="Hipervnculo"/>
                <w:rFonts w:ascii="Book Antiqua" w:eastAsia="Wingdings" w:hAnsi="Book Antiqua"/>
                <w:b/>
                <w:noProof/>
                <w:lang w:eastAsia="ko-KR"/>
              </w:rPr>
              <w:t>1.8</w:t>
            </w:r>
            <w:r w:rsidR="00A7495E">
              <w:rPr>
                <w:rFonts w:eastAsiaTheme="minorEastAsia"/>
                <w:noProof/>
                <w:lang w:eastAsia="es-CR"/>
              </w:rPr>
              <w:tab/>
            </w:r>
            <w:r w:rsidR="00A7495E" w:rsidRPr="00F176D4">
              <w:rPr>
                <w:rStyle w:val="Hipervnculo"/>
                <w:rFonts w:ascii="Book Antiqua" w:eastAsia="Wingdings" w:hAnsi="Book Antiqua"/>
                <w:b/>
                <w:noProof/>
                <w:lang w:eastAsia="ko-KR"/>
              </w:rPr>
              <w:t>Proyectos que reportan retraso en el avance de sus actividades según el primer informe de seguimiento 2022.</w:t>
            </w:r>
            <w:r w:rsidR="00A7495E">
              <w:rPr>
                <w:noProof/>
                <w:webHidden/>
              </w:rPr>
              <w:tab/>
            </w:r>
            <w:r w:rsidR="00A7495E">
              <w:rPr>
                <w:noProof/>
                <w:webHidden/>
              </w:rPr>
              <w:fldChar w:fldCharType="begin"/>
            </w:r>
            <w:r w:rsidR="00A7495E">
              <w:rPr>
                <w:noProof/>
                <w:webHidden/>
              </w:rPr>
              <w:instrText xml:space="preserve"> PAGEREF _Toc121905591 \h </w:instrText>
            </w:r>
            <w:r w:rsidR="00A7495E">
              <w:rPr>
                <w:noProof/>
                <w:webHidden/>
              </w:rPr>
            </w:r>
            <w:r w:rsidR="00A7495E">
              <w:rPr>
                <w:noProof/>
                <w:webHidden/>
              </w:rPr>
              <w:fldChar w:fldCharType="separate"/>
            </w:r>
            <w:r w:rsidR="00867F68">
              <w:rPr>
                <w:noProof/>
                <w:webHidden/>
              </w:rPr>
              <w:t>13</w:t>
            </w:r>
            <w:r w:rsidR="00A7495E">
              <w:rPr>
                <w:noProof/>
                <w:webHidden/>
              </w:rPr>
              <w:fldChar w:fldCharType="end"/>
            </w:r>
          </w:hyperlink>
        </w:p>
        <w:p w14:paraId="058BF9AB" w14:textId="362CCEAA" w:rsidR="00A7495E" w:rsidRDefault="00000000">
          <w:pPr>
            <w:pStyle w:val="TDC2"/>
            <w:rPr>
              <w:rFonts w:eastAsiaTheme="minorEastAsia"/>
              <w:noProof/>
              <w:lang w:eastAsia="es-CR"/>
            </w:rPr>
          </w:pPr>
          <w:hyperlink w:anchor="_Toc121905592" w:history="1">
            <w:r w:rsidR="00A7495E" w:rsidRPr="00F176D4">
              <w:rPr>
                <w:rStyle w:val="Hipervnculo"/>
                <w:rFonts w:ascii="Book Antiqua" w:eastAsia="Wingdings" w:hAnsi="Book Antiqua"/>
                <w:b/>
                <w:noProof/>
                <w:lang w:eastAsia="ko-KR"/>
              </w:rPr>
              <w:t>1.9</w:t>
            </w:r>
            <w:r w:rsidR="00A7495E">
              <w:rPr>
                <w:rFonts w:eastAsiaTheme="minorEastAsia"/>
                <w:noProof/>
                <w:lang w:eastAsia="es-CR"/>
              </w:rPr>
              <w:tab/>
            </w:r>
            <w:r w:rsidR="00A7495E" w:rsidRPr="00F176D4">
              <w:rPr>
                <w:rStyle w:val="Hipervnculo"/>
                <w:rFonts w:ascii="Book Antiqua" w:eastAsia="Wingdings" w:hAnsi="Book Antiqua"/>
                <w:b/>
                <w:noProof/>
                <w:lang w:eastAsia="ko-KR"/>
              </w:rPr>
              <w:t>Proyectos con solicitud de cambio pendientes de aplicar</w:t>
            </w:r>
            <w:r w:rsidR="00A7495E">
              <w:rPr>
                <w:noProof/>
                <w:webHidden/>
              </w:rPr>
              <w:tab/>
            </w:r>
            <w:r w:rsidR="00A7495E">
              <w:rPr>
                <w:noProof/>
                <w:webHidden/>
              </w:rPr>
              <w:fldChar w:fldCharType="begin"/>
            </w:r>
            <w:r w:rsidR="00A7495E">
              <w:rPr>
                <w:noProof/>
                <w:webHidden/>
              </w:rPr>
              <w:instrText xml:space="preserve"> PAGEREF _Toc121905592 \h </w:instrText>
            </w:r>
            <w:r w:rsidR="00A7495E">
              <w:rPr>
                <w:noProof/>
                <w:webHidden/>
              </w:rPr>
            </w:r>
            <w:r w:rsidR="00A7495E">
              <w:rPr>
                <w:noProof/>
                <w:webHidden/>
              </w:rPr>
              <w:fldChar w:fldCharType="separate"/>
            </w:r>
            <w:r w:rsidR="00867F68">
              <w:rPr>
                <w:noProof/>
                <w:webHidden/>
              </w:rPr>
              <w:t>14</w:t>
            </w:r>
            <w:r w:rsidR="00A7495E">
              <w:rPr>
                <w:noProof/>
                <w:webHidden/>
              </w:rPr>
              <w:fldChar w:fldCharType="end"/>
            </w:r>
          </w:hyperlink>
        </w:p>
        <w:p w14:paraId="65F5B9AF" w14:textId="16B4CF0F" w:rsidR="00A7495E" w:rsidRDefault="00000000">
          <w:pPr>
            <w:pStyle w:val="TDC2"/>
            <w:rPr>
              <w:rFonts w:eastAsiaTheme="minorEastAsia"/>
              <w:noProof/>
              <w:lang w:eastAsia="es-CR"/>
            </w:rPr>
          </w:pPr>
          <w:hyperlink w:anchor="_Toc121905593" w:history="1">
            <w:r w:rsidR="00A7495E" w:rsidRPr="00F176D4">
              <w:rPr>
                <w:rStyle w:val="Hipervnculo"/>
                <w:rFonts w:ascii="Book Antiqua" w:eastAsia="Wingdings" w:hAnsi="Book Antiqua"/>
                <w:b/>
                <w:noProof/>
                <w:lang w:eastAsia="ko-KR"/>
              </w:rPr>
              <w:t>1.10</w:t>
            </w:r>
            <w:r w:rsidR="00A7495E">
              <w:rPr>
                <w:rFonts w:eastAsiaTheme="minorEastAsia"/>
                <w:noProof/>
                <w:lang w:eastAsia="es-CR"/>
              </w:rPr>
              <w:tab/>
            </w:r>
            <w:r w:rsidR="00A7495E" w:rsidRPr="00F176D4">
              <w:rPr>
                <w:rStyle w:val="Hipervnculo"/>
                <w:rFonts w:ascii="Book Antiqua" w:eastAsia="Wingdings" w:hAnsi="Book Antiqua"/>
                <w:b/>
                <w:noProof/>
                <w:lang w:eastAsia="ko-KR"/>
              </w:rPr>
              <w:t>Documentos pendientes de labores operativas</w:t>
            </w:r>
            <w:r w:rsidR="00A7495E">
              <w:rPr>
                <w:noProof/>
                <w:webHidden/>
              </w:rPr>
              <w:tab/>
            </w:r>
            <w:r w:rsidR="00A7495E">
              <w:rPr>
                <w:noProof/>
                <w:webHidden/>
              </w:rPr>
              <w:fldChar w:fldCharType="begin"/>
            </w:r>
            <w:r w:rsidR="00A7495E">
              <w:rPr>
                <w:noProof/>
                <w:webHidden/>
              </w:rPr>
              <w:instrText xml:space="preserve"> PAGEREF _Toc121905593 \h </w:instrText>
            </w:r>
            <w:r w:rsidR="00A7495E">
              <w:rPr>
                <w:noProof/>
                <w:webHidden/>
              </w:rPr>
            </w:r>
            <w:r w:rsidR="00A7495E">
              <w:rPr>
                <w:noProof/>
                <w:webHidden/>
              </w:rPr>
              <w:fldChar w:fldCharType="separate"/>
            </w:r>
            <w:r w:rsidR="00867F68">
              <w:rPr>
                <w:noProof/>
                <w:webHidden/>
              </w:rPr>
              <w:t>15</w:t>
            </w:r>
            <w:r w:rsidR="00A7495E">
              <w:rPr>
                <w:noProof/>
                <w:webHidden/>
              </w:rPr>
              <w:fldChar w:fldCharType="end"/>
            </w:r>
          </w:hyperlink>
        </w:p>
        <w:p w14:paraId="1EE160FE" w14:textId="6536AEFF" w:rsidR="00A7495E" w:rsidRDefault="00000000">
          <w:pPr>
            <w:pStyle w:val="TDC2"/>
            <w:rPr>
              <w:rFonts w:eastAsiaTheme="minorEastAsia"/>
              <w:noProof/>
              <w:lang w:eastAsia="es-CR"/>
            </w:rPr>
          </w:pPr>
          <w:hyperlink w:anchor="_Toc121905594" w:history="1">
            <w:r w:rsidR="00A7495E" w:rsidRPr="00F176D4">
              <w:rPr>
                <w:rStyle w:val="Hipervnculo"/>
                <w:rFonts w:ascii="Book Antiqua" w:eastAsia="Wingdings" w:hAnsi="Book Antiqua"/>
                <w:b/>
                <w:noProof/>
                <w:lang w:eastAsia="ko-KR"/>
              </w:rPr>
              <w:t>1.11</w:t>
            </w:r>
            <w:r w:rsidR="00A7495E">
              <w:rPr>
                <w:rFonts w:eastAsiaTheme="minorEastAsia"/>
                <w:noProof/>
                <w:lang w:eastAsia="es-CR"/>
              </w:rPr>
              <w:tab/>
            </w:r>
            <w:r w:rsidR="00A7495E" w:rsidRPr="00F176D4">
              <w:rPr>
                <w:rStyle w:val="Hipervnculo"/>
                <w:rFonts w:ascii="Book Antiqua" w:eastAsia="Wingdings" w:hAnsi="Book Antiqua"/>
                <w:b/>
                <w:noProof/>
                <w:lang w:eastAsia="ko-KR"/>
              </w:rPr>
              <w:t>Seguimiento de la documentación de proyectos incorporados al portafolio o actualización de estos productos de los nuevos permisos con goce salarial aprobados para el III Trimestre 2022.</w:t>
            </w:r>
            <w:r w:rsidR="00A7495E">
              <w:rPr>
                <w:noProof/>
                <w:webHidden/>
              </w:rPr>
              <w:tab/>
            </w:r>
            <w:r w:rsidR="00A7495E">
              <w:rPr>
                <w:noProof/>
                <w:webHidden/>
              </w:rPr>
              <w:fldChar w:fldCharType="begin"/>
            </w:r>
            <w:r w:rsidR="00A7495E">
              <w:rPr>
                <w:noProof/>
                <w:webHidden/>
              </w:rPr>
              <w:instrText xml:space="preserve"> PAGEREF _Toc121905594 \h </w:instrText>
            </w:r>
            <w:r w:rsidR="00A7495E">
              <w:rPr>
                <w:noProof/>
                <w:webHidden/>
              </w:rPr>
            </w:r>
            <w:r w:rsidR="00A7495E">
              <w:rPr>
                <w:noProof/>
                <w:webHidden/>
              </w:rPr>
              <w:fldChar w:fldCharType="separate"/>
            </w:r>
            <w:r w:rsidR="00867F68">
              <w:rPr>
                <w:noProof/>
                <w:webHidden/>
              </w:rPr>
              <w:t>16</w:t>
            </w:r>
            <w:r w:rsidR="00A7495E">
              <w:rPr>
                <w:noProof/>
                <w:webHidden/>
              </w:rPr>
              <w:fldChar w:fldCharType="end"/>
            </w:r>
          </w:hyperlink>
        </w:p>
        <w:p w14:paraId="4752B1C3" w14:textId="2E55DE91" w:rsidR="00A7495E" w:rsidRDefault="00000000">
          <w:pPr>
            <w:pStyle w:val="TDC1"/>
            <w:rPr>
              <w:rFonts w:eastAsiaTheme="minorEastAsia"/>
              <w:noProof/>
              <w:lang w:eastAsia="es-CR"/>
            </w:rPr>
          </w:pPr>
          <w:hyperlink w:anchor="_Toc121905595" w:history="1">
            <w:r w:rsidR="00A7495E" w:rsidRPr="00F176D4">
              <w:rPr>
                <w:rStyle w:val="Hipervnculo"/>
                <w:rFonts w:ascii="Book Antiqua" w:eastAsia="Wingdings" w:hAnsi="Book Antiqua"/>
                <w:b/>
                <w:bCs/>
                <w:noProof/>
                <w:lang w:eastAsia="ko-KR"/>
              </w:rPr>
              <w:t>CAPÍTULO 2) SEGUNDO SEGUIMIENTO 2022 DEL ESTADO DEL PORTAFOLIO DE PROYECTOS ESTRATÉGICOS</w:t>
            </w:r>
            <w:r w:rsidR="00A7495E">
              <w:rPr>
                <w:noProof/>
                <w:webHidden/>
              </w:rPr>
              <w:tab/>
            </w:r>
            <w:r w:rsidR="00A7495E">
              <w:rPr>
                <w:noProof/>
                <w:webHidden/>
              </w:rPr>
              <w:fldChar w:fldCharType="begin"/>
            </w:r>
            <w:r w:rsidR="00A7495E">
              <w:rPr>
                <w:noProof/>
                <w:webHidden/>
              </w:rPr>
              <w:instrText xml:space="preserve"> PAGEREF _Toc121905595 \h </w:instrText>
            </w:r>
            <w:r w:rsidR="00A7495E">
              <w:rPr>
                <w:noProof/>
                <w:webHidden/>
              </w:rPr>
            </w:r>
            <w:r w:rsidR="00A7495E">
              <w:rPr>
                <w:noProof/>
                <w:webHidden/>
              </w:rPr>
              <w:fldChar w:fldCharType="separate"/>
            </w:r>
            <w:r w:rsidR="00867F68">
              <w:rPr>
                <w:noProof/>
                <w:webHidden/>
              </w:rPr>
              <w:t>19</w:t>
            </w:r>
            <w:r w:rsidR="00A7495E">
              <w:rPr>
                <w:noProof/>
                <w:webHidden/>
              </w:rPr>
              <w:fldChar w:fldCharType="end"/>
            </w:r>
          </w:hyperlink>
        </w:p>
        <w:p w14:paraId="4A7A563D" w14:textId="25F51A19" w:rsidR="00A7495E" w:rsidRDefault="00000000">
          <w:pPr>
            <w:pStyle w:val="TDC2"/>
            <w:rPr>
              <w:rFonts w:eastAsiaTheme="minorEastAsia"/>
              <w:noProof/>
              <w:lang w:eastAsia="es-CR"/>
            </w:rPr>
          </w:pPr>
          <w:hyperlink w:anchor="_Toc121905596" w:history="1">
            <w:r w:rsidR="00A7495E" w:rsidRPr="00F176D4">
              <w:rPr>
                <w:rStyle w:val="Hipervnculo"/>
                <w:rFonts w:ascii="Book Antiqua" w:eastAsia="Wingdings" w:hAnsi="Book Antiqua"/>
                <w:b/>
                <w:bCs/>
                <w:noProof/>
                <w:lang w:eastAsia="ko-KR"/>
              </w:rPr>
              <w:t>2.1</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Detalle de los estados de los proyectos que conforman el Portafolio de Proyectos Estratégicos Institucional</w:t>
            </w:r>
            <w:r w:rsidR="00A7495E">
              <w:rPr>
                <w:noProof/>
                <w:webHidden/>
              </w:rPr>
              <w:tab/>
            </w:r>
            <w:r w:rsidR="00A7495E">
              <w:rPr>
                <w:noProof/>
                <w:webHidden/>
              </w:rPr>
              <w:fldChar w:fldCharType="begin"/>
            </w:r>
            <w:r w:rsidR="00A7495E">
              <w:rPr>
                <w:noProof/>
                <w:webHidden/>
              </w:rPr>
              <w:instrText xml:space="preserve"> PAGEREF _Toc121905596 \h </w:instrText>
            </w:r>
            <w:r w:rsidR="00A7495E">
              <w:rPr>
                <w:noProof/>
                <w:webHidden/>
              </w:rPr>
            </w:r>
            <w:r w:rsidR="00A7495E">
              <w:rPr>
                <w:noProof/>
                <w:webHidden/>
              </w:rPr>
              <w:fldChar w:fldCharType="separate"/>
            </w:r>
            <w:r w:rsidR="00867F68">
              <w:rPr>
                <w:noProof/>
                <w:webHidden/>
              </w:rPr>
              <w:t>19</w:t>
            </w:r>
            <w:r w:rsidR="00A7495E">
              <w:rPr>
                <w:noProof/>
                <w:webHidden/>
              </w:rPr>
              <w:fldChar w:fldCharType="end"/>
            </w:r>
          </w:hyperlink>
        </w:p>
        <w:p w14:paraId="524B382D" w14:textId="01A9266B" w:rsidR="00A7495E" w:rsidRDefault="00000000">
          <w:pPr>
            <w:pStyle w:val="TDC2"/>
            <w:rPr>
              <w:rFonts w:eastAsiaTheme="minorEastAsia"/>
              <w:noProof/>
              <w:lang w:eastAsia="es-CR"/>
            </w:rPr>
          </w:pPr>
          <w:hyperlink w:anchor="_Toc121905597" w:history="1">
            <w:r w:rsidR="00A7495E" w:rsidRPr="00F176D4">
              <w:rPr>
                <w:rStyle w:val="Hipervnculo"/>
                <w:rFonts w:ascii="Book Antiqua" w:eastAsia="Wingdings" w:hAnsi="Book Antiqua"/>
                <w:b/>
                <w:bCs/>
                <w:noProof/>
                <w:lang w:eastAsia="ko-KR"/>
              </w:rPr>
              <w:t>2.2</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incorporados en el portafolio institucional</w:t>
            </w:r>
            <w:r w:rsidR="00A7495E">
              <w:rPr>
                <w:noProof/>
                <w:webHidden/>
              </w:rPr>
              <w:tab/>
            </w:r>
            <w:r w:rsidR="00A7495E">
              <w:rPr>
                <w:noProof/>
                <w:webHidden/>
              </w:rPr>
              <w:fldChar w:fldCharType="begin"/>
            </w:r>
            <w:r w:rsidR="00A7495E">
              <w:rPr>
                <w:noProof/>
                <w:webHidden/>
              </w:rPr>
              <w:instrText xml:space="preserve"> PAGEREF _Toc121905597 \h </w:instrText>
            </w:r>
            <w:r w:rsidR="00A7495E">
              <w:rPr>
                <w:noProof/>
                <w:webHidden/>
              </w:rPr>
            </w:r>
            <w:r w:rsidR="00A7495E">
              <w:rPr>
                <w:noProof/>
                <w:webHidden/>
              </w:rPr>
              <w:fldChar w:fldCharType="separate"/>
            </w:r>
            <w:r w:rsidR="00867F68">
              <w:rPr>
                <w:noProof/>
                <w:webHidden/>
              </w:rPr>
              <w:t>25</w:t>
            </w:r>
            <w:r w:rsidR="00A7495E">
              <w:rPr>
                <w:noProof/>
                <w:webHidden/>
              </w:rPr>
              <w:fldChar w:fldCharType="end"/>
            </w:r>
          </w:hyperlink>
        </w:p>
        <w:p w14:paraId="2AB70445" w14:textId="5710CB96" w:rsidR="00A7495E" w:rsidRDefault="00000000">
          <w:pPr>
            <w:pStyle w:val="TDC2"/>
            <w:rPr>
              <w:rFonts w:eastAsiaTheme="minorEastAsia"/>
              <w:noProof/>
              <w:lang w:eastAsia="es-CR"/>
            </w:rPr>
          </w:pPr>
          <w:hyperlink w:anchor="_Toc121905598" w:history="1">
            <w:r w:rsidR="00A7495E" w:rsidRPr="00F176D4">
              <w:rPr>
                <w:rStyle w:val="Hipervnculo"/>
                <w:rFonts w:ascii="Book Antiqua" w:eastAsia="Wingdings" w:hAnsi="Book Antiqua"/>
                <w:b/>
                <w:noProof/>
                <w:lang w:eastAsia="ko-KR"/>
              </w:rPr>
              <w:t>2.3</w:t>
            </w:r>
            <w:r w:rsidR="00A7495E">
              <w:rPr>
                <w:rFonts w:eastAsiaTheme="minorEastAsia"/>
                <w:noProof/>
                <w:lang w:eastAsia="es-CR"/>
              </w:rPr>
              <w:tab/>
            </w:r>
            <w:r w:rsidR="00A7495E" w:rsidRPr="00F176D4">
              <w:rPr>
                <w:rStyle w:val="Hipervnculo"/>
                <w:rFonts w:ascii="Book Antiqua" w:eastAsia="Wingdings" w:hAnsi="Book Antiqua"/>
                <w:b/>
                <w:noProof/>
                <w:lang w:eastAsia="ko-KR"/>
              </w:rPr>
              <w:t>Avance de proyectos en Ejecución</w:t>
            </w:r>
            <w:r w:rsidR="00A7495E">
              <w:rPr>
                <w:noProof/>
                <w:webHidden/>
              </w:rPr>
              <w:tab/>
            </w:r>
            <w:r w:rsidR="00A7495E">
              <w:rPr>
                <w:noProof/>
                <w:webHidden/>
              </w:rPr>
              <w:fldChar w:fldCharType="begin"/>
            </w:r>
            <w:r w:rsidR="00A7495E">
              <w:rPr>
                <w:noProof/>
                <w:webHidden/>
              </w:rPr>
              <w:instrText xml:space="preserve"> PAGEREF _Toc121905598 \h </w:instrText>
            </w:r>
            <w:r w:rsidR="00A7495E">
              <w:rPr>
                <w:noProof/>
                <w:webHidden/>
              </w:rPr>
            </w:r>
            <w:r w:rsidR="00A7495E">
              <w:rPr>
                <w:noProof/>
                <w:webHidden/>
              </w:rPr>
              <w:fldChar w:fldCharType="separate"/>
            </w:r>
            <w:r w:rsidR="00867F68">
              <w:rPr>
                <w:noProof/>
                <w:webHidden/>
              </w:rPr>
              <w:t>30</w:t>
            </w:r>
            <w:r w:rsidR="00A7495E">
              <w:rPr>
                <w:noProof/>
                <w:webHidden/>
              </w:rPr>
              <w:fldChar w:fldCharType="end"/>
            </w:r>
          </w:hyperlink>
        </w:p>
        <w:p w14:paraId="4A2B9073" w14:textId="30938BC4" w:rsidR="00A7495E" w:rsidRDefault="00000000">
          <w:pPr>
            <w:pStyle w:val="TDC2"/>
            <w:rPr>
              <w:rFonts w:eastAsiaTheme="minorEastAsia"/>
              <w:noProof/>
              <w:lang w:eastAsia="es-CR"/>
            </w:rPr>
          </w:pPr>
          <w:hyperlink w:anchor="_Toc121905599" w:history="1">
            <w:r w:rsidR="00A7495E" w:rsidRPr="00F176D4">
              <w:rPr>
                <w:rStyle w:val="Hipervnculo"/>
                <w:rFonts w:ascii="Book Antiqua" w:eastAsia="Wingdings" w:hAnsi="Book Antiqua"/>
                <w:b/>
                <w:noProof/>
                <w:lang w:eastAsia="ko-KR"/>
              </w:rPr>
              <w:t>2.4</w:t>
            </w:r>
            <w:r w:rsidR="00A7495E">
              <w:rPr>
                <w:rFonts w:eastAsiaTheme="minorEastAsia"/>
                <w:noProof/>
                <w:lang w:eastAsia="es-CR"/>
              </w:rPr>
              <w:tab/>
            </w:r>
            <w:r w:rsidR="00A7495E" w:rsidRPr="00F176D4">
              <w:rPr>
                <w:rStyle w:val="Hipervnculo"/>
                <w:rFonts w:ascii="Book Antiqua" w:eastAsia="Wingdings" w:hAnsi="Book Antiqua"/>
                <w:b/>
                <w:noProof/>
                <w:lang w:eastAsia="ko-KR"/>
              </w:rPr>
              <w:t>Análisis de Proyectos que reportan retraso en el avance de sus actividades</w:t>
            </w:r>
            <w:r w:rsidR="00A7495E">
              <w:rPr>
                <w:noProof/>
                <w:webHidden/>
              </w:rPr>
              <w:tab/>
            </w:r>
            <w:r w:rsidR="00A7495E">
              <w:rPr>
                <w:noProof/>
                <w:webHidden/>
              </w:rPr>
              <w:fldChar w:fldCharType="begin"/>
            </w:r>
            <w:r w:rsidR="00A7495E">
              <w:rPr>
                <w:noProof/>
                <w:webHidden/>
              </w:rPr>
              <w:instrText xml:space="preserve"> PAGEREF _Toc121905599 \h </w:instrText>
            </w:r>
            <w:r w:rsidR="00A7495E">
              <w:rPr>
                <w:noProof/>
                <w:webHidden/>
              </w:rPr>
            </w:r>
            <w:r w:rsidR="00A7495E">
              <w:rPr>
                <w:noProof/>
                <w:webHidden/>
              </w:rPr>
              <w:fldChar w:fldCharType="separate"/>
            </w:r>
            <w:r w:rsidR="00867F68">
              <w:rPr>
                <w:noProof/>
                <w:webHidden/>
              </w:rPr>
              <w:t>31</w:t>
            </w:r>
            <w:r w:rsidR="00A7495E">
              <w:rPr>
                <w:noProof/>
                <w:webHidden/>
              </w:rPr>
              <w:fldChar w:fldCharType="end"/>
            </w:r>
          </w:hyperlink>
        </w:p>
        <w:p w14:paraId="04516D43" w14:textId="5B2D151F" w:rsidR="00A7495E" w:rsidRDefault="00000000">
          <w:pPr>
            <w:pStyle w:val="TDC2"/>
            <w:rPr>
              <w:rFonts w:eastAsiaTheme="minorEastAsia"/>
              <w:noProof/>
              <w:lang w:eastAsia="es-CR"/>
            </w:rPr>
          </w:pPr>
          <w:hyperlink w:anchor="_Toc121905600" w:history="1">
            <w:r w:rsidR="00A7495E" w:rsidRPr="00F176D4">
              <w:rPr>
                <w:rStyle w:val="Hipervnculo"/>
                <w:rFonts w:ascii="Book Antiqua" w:eastAsia="Wingdings" w:hAnsi="Book Antiqua"/>
                <w:b/>
                <w:noProof/>
                <w:lang w:eastAsia="ko-KR"/>
              </w:rPr>
              <w:t>2.5</w:t>
            </w:r>
            <w:r w:rsidR="00A7495E">
              <w:rPr>
                <w:rFonts w:eastAsiaTheme="minorEastAsia"/>
                <w:noProof/>
                <w:lang w:eastAsia="es-CR"/>
              </w:rPr>
              <w:tab/>
            </w:r>
            <w:r w:rsidR="00A7495E" w:rsidRPr="00F176D4">
              <w:rPr>
                <w:rStyle w:val="Hipervnculo"/>
                <w:rFonts w:ascii="Book Antiqua" w:eastAsia="Wingdings" w:hAnsi="Book Antiqua"/>
                <w:b/>
                <w:noProof/>
                <w:lang w:eastAsia="ko-KR"/>
              </w:rPr>
              <w:t>Proyectos en Ejecución que presentaron solicitud de cambio</w:t>
            </w:r>
            <w:r w:rsidR="00A7495E">
              <w:rPr>
                <w:noProof/>
                <w:webHidden/>
              </w:rPr>
              <w:tab/>
            </w:r>
            <w:r w:rsidR="00A7495E">
              <w:rPr>
                <w:noProof/>
                <w:webHidden/>
              </w:rPr>
              <w:fldChar w:fldCharType="begin"/>
            </w:r>
            <w:r w:rsidR="00A7495E">
              <w:rPr>
                <w:noProof/>
                <w:webHidden/>
              </w:rPr>
              <w:instrText xml:space="preserve"> PAGEREF _Toc121905600 \h </w:instrText>
            </w:r>
            <w:r w:rsidR="00A7495E">
              <w:rPr>
                <w:noProof/>
                <w:webHidden/>
              </w:rPr>
            </w:r>
            <w:r w:rsidR="00A7495E">
              <w:rPr>
                <w:noProof/>
                <w:webHidden/>
              </w:rPr>
              <w:fldChar w:fldCharType="separate"/>
            </w:r>
            <w:r w:rsidR="00867F68">
              <w:rPr>
                <w:noProof/>
                <w:webHidden/>
              </w:rPr>
              <w:t>36</w:t>
            </w:r>
            <w:r w:rsidR="00A7495E">
              <w:rPr>
                <w:noProof/>
                <w:webHidden/>
              </w:rPr>
              <w:fldChar w:fldCharType="end"/>
            </w:r>
          </w:hyperlink>
        </w:p>
        <w:p w14:paraId="42D962E1" w14:textId="149140B8" w:rsidR="00A7495E" w:rsidRDefault="00000000">
          <w:pPr>
            <w:pStyle w:val="TDC2"/>
            <w:rPr>
              <w:rFonts w:eastAsiaTheme="minorEastAsia"/>
              <w:noProof/>
              <w:lang w:eastAsia="es-CR"/>
            </w:rPr>
          </w:pPr>
          <w:hyperlink w:anchor="_Toc121905601" w:history="1">
            <w:r w:rsidR="00A7495E" w:rsidRPr="00F176D4">
              <w:rPr>
                <w:rStyle w:val="Hipervnculo"/>
                <w:rFonts w:ascii="Book Antiqua" w:eastAsia="Wingdings" w:hAnsi="Book Antiqua"/>
                <w:b/>
                <w:bCs/>
                <w:noProof/>
                <w:lang w:eastAsia="ko-KR"/>
              </w:rPr>
              <w:t>2.6</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Proyectos Estratégicos terminados de junio a octubre del 2022 dentro del portafolio que inician su Fase de Cierre</w:t>
            </w:r>
            <w:r w:rsidR="00A7495E">
              <w:rPr>
                <w:noProof/>
                <w:webHidden/>
              </w:rPr>
              <w:tab/>
            </w:r>
            <w:r w:rsidR="00A7495E">
              <w:rPr>
                <w:noProof/>
                <w:webHidden/>
              </w:rPr>
              <w:fldChar w:fldCharType="begin"/>
            </w:r>
            <w:r w:rsidR="00A7495E">
              <w:rPr>
                <w:noProof/>
                <w:webHidden/>
              </w:rPr>
              <w:instrText xml:space="preserve"> PAGEREF _Toc121905601 \h </w:instrText>
            </w:r>
            <w:r w:rsidR="00A7495E">
              <w:rPr>
                <w:noProof/>
                <w:webHidden/>
              </w:rPr>
            </w:r>
            <w:r w:rsidR="00A7495E">
              <w:rPr>
                <w:noProof/>
                <w:webHidden/>
              </w:rPr>
              <w:fldChar w:fldCharType="separate"/>
            </w:r>
            <w:r w:rsidR="00867F68">
              <w:rPr>
                <w:noProof/>
                <w:webHidden/>
              </w:rPr>
              <w:t>62</w:t>
            </w:r>
            <w:r w:rsidR="00A7495E">
              <w:rPr>
                <w:noProof/>
                <w:webHidden/>
              </w:rPr>
              <w:fldChar w:fldCharType="end"/>
            </w:r>
          </w:hyperlink>
        </w:p>
        <w:p w14:paraId="28B32CC7" w14:textId="0BD31561" w:rsidR="00A7495E" w:rsidRDefault="00000000">
          <w:pPr>
            <w:pStyle w:val="TDC1"/>
            <w:tabs>
              <w:tab w:val="left" w:pos="1760"/>
            </w:tabs>
            <w:rPr>
              <w:rFonts w:eastAsiaTheme="minorEastAsia"/>
              <w:noProof/>
              <w:lang w:eastAsia="es-CR"/>
            </w:rPr>
          </w:pPr>
          <w:hyperlink w:anchor="_Toc121905602" w:history="1">
            <w:r w:rsidR="00A7495E" w:rsidRPr="00F176D4">
              <w:rPr>
                <w:rStyle w:val="Hipervnculo"/>
                <w:rFonts w:ascii="Book Antiqua" w:eastAsia="Wingdings" w:hAnsi="Book Antiqua"/>
                <w:b/>
                <w:noProof/>
                <w:lang w:eastAsia="ko-KR"/>
              </w:rPr>
              <w:t>CAPÍTULO 3)</w:t>
            </w:r>
            <w:r w:rsidR="00A7495E">
              <w:rPr>
                <w:rFonts w:eastAsiaTheme="minorEastAsia"/>
                <w:noProof/>
                <w:lang w:eastAsia="es-CR"/>
              </w:rPr>
              <w:tab/>
            </w:r>
            <w:r w:rsidR="00A7495E" w:rsidRPr="00F176D4">
              <w:rPr>
                <w:rStyle w:val="Hipervnculo"/>
                <w:rFonts w:ascii="Book Antiqua" w:eastAsia="Wingdings" w:hAnsi="Book Antiqua"/>
                <w:b/>
                <w:noProof/>
                <w:lang w:eastAsia="ko-KR"/>
              </w:rPr>
              <w:t>SEGUNDO SEGUIMIENTO DEL 2021 A LABORES OPERATIVAS GESTIONADAS A TRAVES DE LA METODOLOGÍA DE ADMINISTRACIÓN DE PROYECTOS</w:t>
            </w:r>
            <w:r w:rsidR="00A7495E">
              <w:rPr>
                <w:noProof/>
                <w:webHidden/>
              </w:rPr>
              <w:tab/>
            </w:r>
            <w:r w:rsidR="00A7495E">
              <w:rPr>
                <w:noProof/>
                <w:webHidden/>
              </w:rPr>
              <w:fldChar w:fldCharType="begin"/>
            </w:r>
            <w:r w:rsidR="00A7495E">
              <w:rPr>
                <w:noProof/>
                <w:webHidden/>
              </w:rPr>
              <w:instrText xml:space="preserve"> PAGEREF _Toc121905602 \h </w:instrText>
            </w:r>
            <w:r w:rsidR="00A7495E">
              <w:rPr>
                <w:noProof/>
                <w:webHidden/>
              </w:rPr>
            </w:r>
            <w:r w:rsidR="00A7495E">
              <w:rPr>
                <w:noProof/>
                <w:webHidden/>
              </w:rPr>
              <w:fldChar w:fldCharType="separate"/>
            </w:r>
            <w:r w:rsidR="00867F68">
              <w:rPr>
                <w:noProof/>
                <w:webHidden/>
              </w:rPr>
              <w:t>67</w:t>
            </w:r>
            <w:r w:rsidR="00A7495E">
              <w:rPr>
                <w:noProof/>
                <w:webHidden/>
              </w:rPr>
              <w:fldChar w:fldCharType="end"/>
            </w:r>
          </w:hyperlink>
        </w:p>
        <w:p w14:paraId="7CC99C5D" w14:textId="07070024" w:rsidR="00A7495E" w:rsidRDefault="00000000">
          <w:pPr>
            <w:pStyle w:val="TDC2"/>
            <w:rPr>
              <w:rFonts w:eastAsiaTheme="minorEastAsia"/>
              <w:noProof/>
              <w:lang w:eastAsia="es-CR"/>
            </w:rPr>
          </w:pPr>
          <w:hyperlink w:anchor="_Toc121905603" w:history="1">
            <w:r w:rsidR="00A7495E" w:rsidRPr="00F176D4">
              <w:rPr>
                <w:rStyle w:val="Hipervnculo"/>
                <w:rFonts w:ascii="Book Antiqua" w:eastAsia="Wingdings" w:hAnsi="Book Antiqua" w:cstheme="majorBidi"/>
                <w:b/>
                <w:bCs/>
                <w:noProof/>
                <w:lang w:eastAsia="ko-KR"/>
              </w:rPr>
              <w:t>3.1</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Seguimiento y resultados de los indicadores</w:t>
            </w:r>
            <w:r w:rsidR="00A7495E">
              <w:rPr>
                <w:noProof/>
                <w:webHidden/>
              </w:rPr>
              <w:tab/>
            </w:r>
            <w:r w:rsidR="00A7495E">
              <w:rPr>
                <w:noProof/>
                <w:webHidden/>
              </w:rPr>
              <w:fldChar w:fldCharType="begin"/>
            </w:r>
            <w:r w:rsidR="00A7495E">
              <w:rPr>
                <w:noProof/>
                <w:webHidden/>
              </w:rPr>
              <w:instrText xml:space="preserve"> PAGEREF _Toc121905603 \h </w:instrText>
            </w:r>
            <w:r w:rsidR="00A7495E">
              <w:rPr>
                <w:noProof/>
                <w:webHidden/>
              </w:rPr>
            </w:r>
            <w:r w:rsidR="00A7495E">
              <w:rPr>
                <w:noProof/>
                <w:webHidden/>
              </w:rPr>
              <w:fldChar w:fldCharType="separate"/>
            </w:r>
            <w:r w:rsidR="00867F68">
              <w:rPr>
                <w:noProof/>
                <w:webHidden/>
              </w:rPr>
              <w:t>67</w:t>
            </w:r>
            <w:r w:rsidR="00A7495E">
              <w:rPr>
                <w:noProof/>
                <w:webHidden/>
              </w:rPr>
              <w:fldChar w:fldCharType="end"/>
            </w:r>
          </w:hyperlink>
        </w:p>
        <w:p w14:paraId="5D80A653" w14:textId="68C74531" w:rsidR="00A7495E" w:rsidRDefault="00000000">
          <w:pPr>
            <w:pStyle w:val="TDC2"/>
            <w:rPr>
              <w:rFonts w:eastAsiaTheme="minorEastAsia"/>
              <w:noProof/>
              <w:lang w:eastAsia="es-CR"/>
            </w:rPr>
          </w:pPr>
          <w:hyperlink w:anchor="_Toc121905604" w:history="1">
            <w:r w:rsidR="00A7495E" w:rsidRPr="00F176D4">
              <w:rPr>
                <w:rStyle w:val="Hipervnculo"/>
                <w:rFonts w:ascii="Book Antiqua" w:eastAsia="Wingdings" w:hAnsi="Book Antiqua" w:cstheme="majorBidi"/>
                <w:b/>
                <w:bCs/>
                <w:noProof/>
                <w:lang w:eastAsia="ko-KR"/>
              </w:rPr>
              <w:t>3.2</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Seguimiento al rendimiento global de los indicadores con resultados superiores al 200%</w:t>
            </w:r>
            <w:r w:rsidR="00A7495E">
              <w:rPr>
                <w:noProof/>
                <w:webHidden/>
              </w:rPr>
              <w:tab/>
            </w:r>
            <w:r w:rsidR="00A7495E">
              <w:rPr>
                <w:noProof/>
                <w:webHidden/>
              </w:rPr>
              <w:fldChar w:fldCharType="begin"/>
            </w:r>
            <w:r w:rsidR="00A7495E">
              <w:rPr>
                <w:noProof/>
                <w:webHidden/>
              </w:rPr>
              <w:instrText xml:space="preserve"> PAGEREF _Toc121905604 \h </w:instrText>
            </w:r>
            <w:r w:rsidR="00A7495E">
              <w:rPr>
                <w:noProof/>
                <w:webHidden/>
              </w:rPr>
            </w:r>
            <w:r w:rsidR="00A7495E">
              <w:rPr>
                <w:noProof/>
                <w:webHidden/>
              </w:rPr>
              <w:fldChar w:fldCharType="separate"/>
            </w:r>
            <w:r w:rsidR="00867F68">
              <w:rPr>
                <w:noProof/>
                <w:webHidden/>
              </w:rPr>
              <w:t>71</w:t>
            </w:r>
            <w:r w:rsidR="00A7495E">
              <w:rPr>
                <w:noProof/>
                <w:webHidden/>
              </w:rPr>
              <w:fldChar w:fldCharType="end"/>
            </w:r>
          </w:hyperlink>
        </w:p>
        <w:p w14:paraId="2B79B8D0" w14:textId="11B5AF5E" w:rsidR="00A7495E" w:rsidRDefault="00000000">
          <w:pPr>
            <w:pStyle w:val="TDC2"/>
            <w:rPr>
              <w:rFonts w:eastAsiaTheme="minorEastAsia"/>
              <w:noProof/>
              <w:lang w:eastAsia="es-CR"/>
            </w:rPr>
          </w:pPr>
          <w:hyperlink w:anchor="_Toc121905605" w:history="1">
            <w:r w:rsidR="00A7495E" w:rsidRPr="00F176D4">
              <w:rPr>
                <w:rStyle w:val="Hipervnculo"/>
                <w:rFonts w:ascii="Book Antiqua" w:eastAsia="Wingdings" w:hAnsi="Book Antiqua" w:cstheme="majorBidi"/>
                <w:b/>
                <w:noProof/>
                <w:lang w:eastAsia="ko-KR"/>
              </w:rPr>
              <w:t>3.3</w:t>
            </w:r>
            <w:r w:rsidR="00A7495E">
              <w:rPr>
                <w:rFonts w:eastAsiaTheme="minorEastAsia"/>
                <w:noProof/>
                <w:lang w:eastAsia="es-CR"/>
              </w:rPr>
              <w:tab/>
            </w:r>
            <w:r w:rsidR="00A7495E" w:rsidRPr="00F176D4">
              <w:rPr>
                <w:rStyle w:val="Hipervnculo"/>
                <w:rFonts w:ascii="Book Antiqua" w:eastAsia="Wingdings" w:hAnsi="Book Antiqua" w:cstheme="majorBidi"/>
                <w:b/>
                <w:noProof/>
                <w:lang w:eastAsia="ko-KR"/>
              </w:rPr>
              <w:t>Avance de las labores operativas según cronograma</w:t>
            </w:r>
            <w:r w:rsidR="00A7495E">
              <w:rPr>
                <w:noProof/>
                <w:webHidden/>
              </w:rPr>
              <w:tab/>
            </w:r>
            <w:r w:rsidR="00A7495E">
              <w:rPr>
                <w:noProof/>
                <w:webHidden/>
              </w:rPr>
              <w:fldChar w:fldCharType="begin"/>
            </w:r>
            <w:r w:rsidR="00A7495E">
              <w:rPr>
                <w:noProof/>
                <w:webHidden/>
              </w:rPr>
              <w:instrText xml:space="preserve"> PAGEREF _Toc121905605 \h </w:instrText>
            </w:r>
            <w:r w:rsidR="00A7495E">
              <w:rPr>
                <w:noProof/>
                <w:webHidden/>
              </w:rPr>
            </w:r>
            <w:r w:rsidR="00A7495E">
              <w:rPr>
                <w:noProof/>
                <w:webHidden/>
              </w:rPr>
              <w:fldChar w:fldCharType="separate"/>
            </w:r>
            <w:r w:rsidR="00867F68">
              <w:rPr>
                <w:noProof/>
                <w:webHidden/>
              </w:rPr>
              <w:t>76</w:t>
            </w:r>
            <w:r w:rsidR="00A7495E">
              <w:rPr>
                <w:noProof/>
                <w:webHidden/>
              </w:rPr>
              <w:fldChar w:fldCharType="end"/>
            </w:r>
          </w:hyperlink>
        </w:p>
        <w:p w14:paraId="77B3C44C" w14:textId="71C36917" w:rsidR="00A7495E" w:rsidRDefault="00000000">
          <w:pPr>
            <w:pStyle w:val="TDC3"/>
            <w:rPr>
              <w:rFonts w:eastAsiaTheme="minorEastAsia"/>
              <w:noProof/>
              <w:lang w:eastAsia="es-CR"/>
            </w:rPr>
          </w:pPr>
          <w:hyperlink w:anchor="_Toc121905606" w:history="1">
            <w:r w:rsidR="00A7495E" w:rsidRPr="00F176D4">
              <w:rPr>
                <w:rStyle w:val="Hipervnculo"/>
                <w:rFonts w:ascii="Book Antiqua" w:eastAsia="Wingdings" w:hAnsi="Book Antiqua" w:cstheme="majorBidi"/>
                <w:b/>
                <w:bCs/>
                <w:noProof/>
                <w:lang w:eastAsia="ko-KR"/>
              </w:rPr>
              <w:t>3.3.1.</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Labores operativas con estado “Con retraso”</w:t>
            </w:r>
            <w:r w:rsidR="00A7495E">
              <w:rPr>
                <w:noProof/>
                <w:webHidden/>
              </w:rPr>
              <w:tab/>
            </w:r>
            <w:r w:rsidR="00A7495E">
              <w:rPr>
                <w:noProof/>
                <w:webHidden/>
              </w:rPr>
              <w:fldChar w:fldCharType="begin"/>
            </w:r>
            <w:r w:rsidR="00A7495E">
              <w:rPr>
                <w:noProof/>
                <w:webHidden/>
              </w:rPr>
              <w:instrText xml:space="preserve"> PAGEREF _Toc121905606 \h </w:instrText>
            </w:r>
            <w:r w:rsidR="00A7495E">
              <w:rPr>
                <w:noProof/>
                <w:webHidden/>
              </w:rPr>
            </w:r>
            <w:r w:rsidR="00A7495E">
              <w:rPr>
                <w:noProof/>
                <w:webHidden/>
              </w:rPr>
              <w:fldChar w:fldCharType="separate"/>
            </w:r>
            <w:r w:rsidR="00867F68">
              <w:rPr>
                <w:noProof/>
                <w:webHidden/>
              </w:rPr>
              <w:t>77</w:t>
            </w:r>
            <w:r w:rsidR="00A7495E">
              <w:rPr>
                <w:noProof/>
                <w:webHidden/>
              </w:rPr>
              <w:fldChar w:fldCharType="end"/>
            </w:r>
          </w:hyperlink>
        </w:p>
        <w:p w14:paraId="467E956A" w14:textId="4AB81F8E" w:rsidR="00A7495E" w:rsidRDefault="00000000">
          <w:pPr>
            <w:pStyle w:val="TDC3"/>
            <w:rPr>
              <w:rFonts w:eastAsiaTheme="minorEastAsia"/>
              <w:noProof/>
              <w:lang w:eastAsia="es-CR"/>
            </w:rPr>
          </w:pPr>
          <w:hyperlink w:anchor="_Toc121905607" w:history="1">
            <w:r w:rsidR="00A7495E" w:rsidRPr="00F176D4">
              <w:rPr>
                <w:rStyle w:val="Hipervnculo"/>
                <w:rFonts w:ascii="Book Antiqua" w:eastAsia="Wingdings" w:hAnsi="Book Antiqua" w:cstheme="majorBidi"/>
                <w:b/>
                <w:bCs/>
                <w:noProof/>
                <w:lang w:eastAsia="ko-KR"/>
              </w:rPr>
              <w:t>3.3.2.</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Labores operativas con estado “Adelantado”</w:t>
            </w:r>
            <w:r w:rsidR="00A7495E">
              <w:rPr>
                <w:noProof/>
                <w:webHidden/>
              </w:rPr>
              <w:tab/>
            </w:r>
            <w:r w:rsidR="00A7495E">
              <w:rPr>
                <w:noProof/>
                <w:webHidden/>
              </w:rPr>
              <w:fldChar w:fldCharType="begin"/>
            </w:r>
            <w:r w:rsidR="00A7495E">
              <w:rPr>
                <w:noProof/>
                <w:webHidden/>
              </w:rPr>
              <w:instrText xml:space="preserve"> PAGEREF _Toc121905607 \h </w:instrText>
            </w:r>
            <w:r w:rsidR="00A7495E">
              <w:rPr>
                <w:noProof/>
                <w:webHidden/>
              </w:rPr>
            </w:r>
            <w:r w:rsidR="00A7495E">
              <w:rPr>
                <w:noProof/>
                <w:webHidden/>
              </w:rPr>
              <w:fldChar w:fldCharType="separate"/>
            </w:r>
            <w:r w:rsidR="00867F68">
              <w:rPr>
                <w:noProof/>
                <w:webHidden/>
              </w:rPr>
              <w:t>77</w:t>
            </w:r>
            <w:r w:rsidR="00A7495E">
              <w:rPr>
                <w:noProof/>
                <w:webHidden/>
              </w:rPr>
              <w:fldChar w:fldCharType="end"/>
            </w:r>
          </w:hyperlink>
        </w:p>
        <w:p w14:paraId="0136DC74" w14:textId="7352361D" w:rsidR="00A7495E" w:rsidRDefault="00000000">
          <w:pPr>
            <w:pStyle w:val="TDC3"/>
            <w:rPr>
              <w:rFonts w:eastAsiaTheme="minorEastAsia"/>
              <w:noProof/>
              <w:lang w:eastAsia="es-CR"/>
            </w:rPr>
          </w:pPr>
          <w:hyperlink w:anchor="_Toc121905608" w:history="1">
            <w:r w:rsidR="00A7495E" w:rsidRPr="00F176D4">
              <w:rPr>
                <w:rStyle w:val="Hipervnculo"/>
                <w:rFonts w:ascii="Book Antiqua" w:eastAsia="Wingdings" w:hAnsi="Book Antiqua" w:cstheme="majorBidi"/>
                <w:b/>
                <w:bCs/>
                <w:noProof/>
                <w:lang w:eastAsia="ko-KR"/>
              </w:rPr>
              <w:t>3.3.2</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Labores operativas con estado “A tiempo”</w:t>
            </w:r>
            <w:r w:rsidR="00A7495E">
              <w:rPr>
                <w:noProof/>
                <w:webHidden/>
              </w:rPr>
              <w:tab/>
            </w:r>
            <w:r w:rsidR="00A7495E">
              <w:rPr>
                <w:noProof/>
                <w:webHidden/>
              </w:rPr>
              <w:fldChar w:fldCharType="begin"/>
            </w:r>
            <w:r w:rsidR="00A7495E">
              <w:rPr>
                <w:noProof/>
                <w:webHidden/>
              </w:rPr>
              <w:instrText xml:space="preserve"> PAGEREF _Toc121905608 \h </w:instrText>
            </w:r>
            <w:r w:rsidR="00A7495E">
              <w:rPr>
                <w:noProof/>
                <w:webHidden/>
              </w:rPr>
            </w:r>
            <w:r w:rsidR="00A7495E">
              <w:rPr>
                <w:noProof/>
                <w:webHidden/>
              </w:rPr>
              <w:fldChar w:fldCharType="separate"/>
            </w:r>
            <w:r w:rsidR="00867F68">
              <w:rPr>
                <w:noProof/>
                <w:webHidden/>
              </w:rPr>
              <w:t>78</w:t>
            </w:r>
            <w:r w:rsidR="00A7495E">
              <w:rPr>
                <w:noProof/>
                <w:webHidden/>
              </w:rPr>
              <w:fldChar w:fldCharType="end"/>
            </w:r>
          </w:hyperlink>
        </w:p>
        <w:p w14:paraId="30B3F28F" w14:textId="615A0878" w:rsidR="00A7495E" w:rsidRDefault="00000000">
          <w:pPr>
            <w:pStyle w:val="TDC2"/>
            <w:rPr>
              <w:rFonts w:eastAsiaTheme="minorEastAsia"/>
              <w:noProof/>
              <w:lang w:eastAsia="es-CR"/>
            </w:rPr>
          </w:pPr>
          <w:hyperlink w:anchor="_Toc121905609" w:history="1">
            <w:r w:rsidR="00A7495E" w:rsidRPr="00F176D4">
              <w:rPr>
                <w:rStyle w:val="Hipervnculo"/>
                <w:rFonts w:ascii="Book Antiqua" w:eastAsia="Wingdings" w:hAnsi="Book Antiqua" w:cstheme="majorBidi"/>
                <w:b/>
                <w:noProof/>
                <w:lang w:eastAsia="ko-KR"/>
              </w:rPr>
              <w:t>3.4</w:t>
            </w:r>
            <w:r w:rsidR="00A7495E">
              <w:rPr>
                <w:rFonts w:eastAsiaTheme="minorEastAsia"/>
                <w:noProof/>
                <w:lang w:eastAsia="es-CR"/>
              </w:rPr>
              <w:tab/>
            </w:r>
            <w:r w:rsidR="00A7495E" w:rsidRPr="00F176D4">
              <w:rPr>
                <w:rStyle w:val="Hipervnculo"/>
                <w:rFonts w:ascii="Book Antiqua" w:eastAsia="Wingdings" w:hAnsi="Book Antiqua" w:cstheme="majorBidi"/>
                <w:b/>
                <w:noProof/>
                <w:lang w:eastAsia="ko-KR"/>
              </w:rPr>
              <w:t>Nuevas labores operativas incorporadas en el portafolio.</w:t>
            </w:r>
            <w:r w:rsidR="00A7495E">
              <w:rPr>
                <w:noProof/>
                <w:webHidden/>
              </w:rPr>
              <w:tab/>
            </w:r>
            <w:r w:rsidR="00A7495E">
              <w:rPr>
                <w:noProof/>
                <w:webHidden/>
              </w:rPr>
              <w:fldChar w:fldCharType="begin"/>
            </w:r>
            <w:r w:rsidR="00A7495E">
              <w:rPr>
                <w:noProof/>
                <w:webHidden/>
              </w:rPr>
              <w:instrText xml:space="preserve"> PAGEREF _Toc121905609 \h </w:instrText>
            </w:r>
            <w:r w:rsidR="00A7495E">
              <w:rPr>
                <w:noProof/>
                <w:webHidden/>
              </w:rPr>
            </w:r>
            <w:r w:rsidR="00A7495E">
              <w:rPr>
                <w:noProof/>
                <w:webHidden/>
              </w:rPr>
              <w:fldChar w:fldCharType="separate"/>
            </w:r>
            <w:r w:rsidR="00867F68">
              <w:rPr>
                <w:noProof/>
                <w:webHidden/>
              </w:rPr>
              <w:t>81</w:t>
            </w:r>
            <w:r w:rsidR="00A7495E">
              <w:rPr>
                <w:noProof/>
                <w:webHidden/>
              </w:rPr>
              <w:fldChar w:fldCharType="end"/>
            </w:r>
          </w:hyperlink>
        </w:p>
        <w:p w14:paraId="026D1612" w14:textId="5EBBD6D3" w:rsidR="00A7495E" w:rsidRDefault="00000000">
          <w:pPr>
            <w:pStyle w:val="TDC2"/>
            <w:rPr>
              <w:rFonts w:eastAsiaTheme="minorEastAsia"/>
              <w:noProof/>
              <w:lang w:eastAsia="es-CR"/>
            </w:rPr>
          </w:pPr>
          <w:hyperlink w:anchor="_Toc121905610" w:history="1">
            <w:r w:rsidR="00A7495E" w:rsidRPr="00F176D4">
              <w:rPr>
                <w:rStyle w:val="Hipervnculo"/>
                <w:rFonts w:ascii="Book Antiqua" w:eastAsia="Wingdings" w:hAnsi="Book Antiqua" w:cstheme="majorBidi"/>
                <w:b/>
                <w:bCs/>
                <w:noProof/>
                <w:lang w:eastAsia="ko-KR"/>
              </w:rPr>
              <w:t>3.5</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Proyectos en Ejecución que presentaron solicitud de cambio</w:t>
            </w:r>
            <w:r w:rsidR="00A7495E">
              <w:rPr>
                <w:noProof/>
                <w:webHidden/>
              </w:rPr>
              <w:tab/>
            </w:r>
            <w:r w:rsidR="00A7495E">
              <w:rPr>
                <w:noProof/>
                <w:webHidden/>
              </w:rPr>
              <w:fldChar w:fldCharType="begin"/>
            </w:r>
            <w:r w:rsidR="00A7495E">
              <w:rPr>
                <w:noProof/>
                <w:webHidden/>
              </w:rPr>
              <w:instrText xml:space="preserve"> PAGEREF _Toc121905610 \h </w:instrText>
            </w:r>
            <w:r w:rsidR="00A7495E">
              <w:rPr>
                <w:noProof/>
                <w:webHidden/>
              </w:rPr>
            </w:r>
            <w:r w:rsidR="00A7495E">
              <w:rPr>
                <w:noProof/>
                <w:webHidden/>
              </w:rPr>
              <w:fldChar w:fldCharType="separate"/>
            </w:r>
            <w:r w:rsidR="00867F68">
              <w:rPr>
                <w:noProof/>
                <w:webHidden/>
              </w:rPr>
              <w:t>82</w:t>
            </w:r>
            <w:r w:rsidR="00A7495E">
              <w:rPr>
                <w:noProof/>
                <w:webHidden/>
              </w:rPr>
              <w:fldChar w:fldCharType="end"/>
            </w:r>
          </w:hyperlink>
        </w:p>
        <w:p w14:paraId="2DF45F68" w14:textId="4B6C27E0" w:rsidR="00A7495E" w:rsidRDefault="00000000">
          <w:pPr>
            <w:pStyle w:val="TDC2"/>
            <w:rPr>
              <w:rFonts w:eastAsiaTheme="minorEastAsia"/>
              <w:noProof/>
              <w:lang w:eastAsia="es-CR"/>
            </w:rPr>
          </w:pPr>
          <w:hyperlink w:anchor="_Toc121905611" w:history="1">
            <w:r w:rsidR="00A7495E" w:rsidRPr="00F176D4">
              <w:rPr>
                <w:rStyle w:val="Hipervnculo"/>
                <w:rFonts w:ascii="Book Antiqua" w:eastAsia="Wingdings" w:hAnsi="Book Antiqua" w:cstheme="majorBidi"/>
                <w:b/>
                <w:bCs/>
                <w:noProof/>
                <w:lang w:eastAsia="ko-KR"/>
              </w:rPr>
              <w:t>3.6</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Iniciativas de la Dirección de Planificación para seguimiento interno.</w:t>
            </w:r>
            <w:r w:rsidR="00A7495E">
              <w:rPr>
                <w:noProof/>
                <w:webHidden/>
              </w:rPr>
              <w:tab/>
            </w:r>
            <w:r w:rsidR="00A7495E">
              <w:rPr>
                <w:noProof/>
                <w:webHidden/>
              </w:rPr>
              <w:fldChar w:fldCharType="begin"/>
            </w:r>
            <w:r w:rsidR="00A7495E">
              <w:rPr>
                <w:noProof/>
                <w:webHidden/>
              </w:rPr>
              <w:instrText xml:space="preserve"> PAGEREF _Toc121905611 \h </w:instrText>
            </w:r>
            <w:r w:rsidR="00A7495E">
              <w:rPr>
                <w:noProof/>
                <w:webHidden/>
              </w:rPr>
            </w:r>
            <w:r w:rsidR="00A7495E">
              <w:rPr>
                <w:noProof/>
                <w:webHidden/>
              </w:rPr>
              <w:fldChar w:fldCharType="separate"/>
            </w:r>
            <w:r w:rsidR="00867F68">
              <w:rPr>
                <w:noProof/>
                <w:webHidden/>
              </w:rPr>
              <w:t>84</w:t>
            </w:r>
            <w:r w:rsidR="00A7495E">
              <w:rPr>
                <w:noProof/>
                <w:webHidden/>
              </w:rPr>
              <w:fldChar w:fldCharType="end"/>
            </w:r>
          </w:hyperlink>
        </w:p>
        <w:p w14:paraId="12FCF715" w14:textId="3086CC0F" w:rsidR="00A7495E" w:rsidRDefault="00000000">
          <w:pPr>
            <w:pStyle w:val="TDC1"/>
            <w:rPr>
              <w:rFonts w:eastAsiaTheme="minorEastAsia"/>
              <w:noProof/>
              <w:lang w:eastAsia="es-CR"/>
            </w:rPr>
          </w:pPr>
          <w:hyperlink w:anchor="_Toc121905612" w:history="1">
            <w:r w:rsidR="00A7495E" w:rsidRPr="00F176D4">
              <w:rPr>
                <w:rStyle w:val="Hipervnculo"/>
                <w:rFonts w:ascii="Book Antiqua" w:eastAsia="Wingdings" w:hAnsi="Book Antiqua"/>
                <w:b/>
                <w:bCs/>
                <w:noProof/>
                <w:lang w:eastAsia="ko-KR"/>
              </w:rPr>
              <w:t>CAPÍTULO 4) ANÁLISIS DE LAS SOLICITUDES DE PERMISOS CON GOCE DE SALARIO PARA EL PERIODO 2023</w:t>
            </w:r>
            <w:r w:rsidR="00A7495E">
              <w:rPr>
                <w:noProof/>
                <w:webHidden/>
              </w:rPr>
              <w:tab/>
            </w:r>
            <w:r w:rsidR="00A7495E">
              <w:rPr>
                <w:noProof/>
                <w:webHidden/>
              </w:rPr>
              <w:fldChar w:fldCharType="begin"/>
            </w:r>
            <w:r w:rsidR="00A7495E">
              <w:rPr>
                <w:noProof/>
                <w:webHidden/>
              </w:rPr>
              <w:instrText xml:space="preserve"> PAGEREF _Toc121905612 \h </w:instrText>
            </w:r>
            <w:r w:rsidR="00A7495E">
              <w:rPr>
                <w:noProof/>
                <w:webHidden/>
              </w:rPr>
            </w:r>
            <w:r w:rsidR="00A7495E">
              <w:rPr>
                <w:noProof/>
                <w:webHidden/>
              </w:rPr>
              <w:fldChar w:fldCharType="separate"/>
            </w:r>
            <w:r w:rsidR="00867F68">
              <w:rPr>
                <w:noProof/>
                <w:webHidden/>
              </w:rPr>
              <w:t>85</w:t>
            </w:r>
            <w:r w:rsidR="00A7495E">
              <w:rPr>
                <w:noProof/>
                <w:webHidden/>
              </w:rPr>
              <w:fldChar w:fldCharType="end"/>
            </w:r>
          </w:hyperlink>
        </w:p>
        <w:p w14:paraId="0D9FAEBF" w14:textId="0B95A229" w:rsidR="00A7495E" w:rsidRDefault="00000000">
          <w:pPr>
            <w:pStyle w:val="TDC2"/>
            <w:rPr>
              <w:rFonts w:eastAsiaTheme="minorEastAsia"/>
              <w:noProof/>
              <w:lang w:eastAsia="es-CR"/>
            </w:rPr>
          </w:pPr>
          <w:hyperlink w:anchor="_Toc121905613" w:history="1">
            <w:r w:rsidR="00A7495E" w:rsidRPr="00F176D4">
              <w:rPr>
                <w:rStyle w:val="Hipervnculo"/>
                <w:rFonts w:ascii="Book Antiqua" w:eastAsia="Wingdings" w:hAnsi="Book Antiqua" w:cstheme="majorBidi"/>
                <w:b/>
                <w:bCs/>
                <w:noProof/>
                <w:lang w:eastAsia="ko-KR"/>
              </w:rPr>
              <w:t>4.1</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Análisis del comportamiento de la Subpartida 00105 Suplencias en el 2023</w:t>
            </w:r>
            <w:r w:rsidR="00A7495E">
              <w:rPr>
                <w:noProof/>
                <w:webHidden/>
              </w:rPr>
              <w:tab/>
            </w:r>
            <w:r w:rsidR="00A7495E">
              <w:rPr>
                <w:noProof/>
                <w:webHidden/>
              </w:rPr>
              <w:fldChar w:fldCharType="begin"/>
            </w:r>
            <w:r w:rsidR="00A7495E">
              <w:rPr>
                <w:noProof/>
                <w:webHidden/>
              </w:rPr>
              <w:instrText xml:space="preserve"> PAGEREF _Toc121905613 \h </w:instrText>
            </w:r>
            <w:r w:rsidR="00A7495E">
              <w:rPr>
                <w:noProof/>
                <w:webHidden/>
              </w:rPr>
            </w:r>
            <w:r w:rsidR="00A7495E">
              <w:rPr>
                <w:noProof/>
                <w:webHidden/>
              </w:rPr>
              <w:fldChar w:fldCharType="separate"/>
            </w:r>
            <w:r w:rsidR="00867F68">
              <w:rPr>
                <w:noProof/>
                <w:webHidden/>
              </w:rPr>
              <w:t>85</w:t>
            </w:r>
            <w:r w:rsidR="00A7495E">
              <w:rPr>
                <w:noProof/>
                <w:webHidden/>
              </w:rPr>
              <w:fldChar w:fldCharType="end"/>
            </w:r>
          </w:hyperlink>
        </w:p>
        <w:p w14:paraId="41FF8381" w14:textId="010AD317" w:rsidR="00A7495E" w:rsidRDefault="00000000">
          <w:pPr>
            <w:pStyle w:val="TDC2"/>
            <w:rPr>
              <w:rFonts w:eastAsiaTheme="minorEastAsia"/>
              <w:noProof/>
              <w:lang w:eastAsia="es-CR"/>
            </w:rPr>
          </w:pPr>
          <w:hyperlink w:anchor="_Toc121905614" w:history="1">
            <w:r w:rsidR="00A7495E" w:rsidRPr="00F176D4">
              <w:rPr>
                <w:rStyle w:val="Hipervnculo"/>
                <w:rFonts w:ascii="Book Antiqua" w:eastAsia="Wingdings" w:hAnsi="Book Antiqua" w:cstheme="majorBidi"/>
                <w:b/>
                <w:bCs/>
                <w:noProof/>
                <w:lang w:eastAsia="ko-KR"/>
              </w:rPr>
              <w:t>4.2</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Permisos con goce de salario que no continúan el 2023</w:t>
            </w:r>
            <w:r w:rsidR="00A7495E">
              <w:rPr>
                <w:noProof/>
                <w:webHidden/>
              </w:rPr>
              <w:tab/>
            </w:r>
            <w:r w:rsidR="00A7495E">
              <w:rPr>
                <w:noProof/>
                <w:webHidden/>
              </w:rPr>
              <w:fldChar w:fldCharType="begin"/>
            </w:r>
            <w:r w:rsidR="00A7495E">
              <w:rPr>
                <w:noProof/>
                <w:webHidden/>
              </w:rPr>
              <w:instrText xml:space="preserve"> PAGEREF _Toc121905614 \h </w:instrText>
            </w:r>
            <w:r w:rsidR="00A7495E">
              <w:rPr>
                <w:noProof/>
                <w:webHidden/>
              </w:rPr>
            </w:r>
            <w:r w:rsidR="00A7495E">
              <w:rPr>
                <w:noProof/>
                <w:webHidden/>
              </w:rPr>
              <w:fldChar w:fldCharType="separate"/>
            </w:r>
            <w:r w:rsidR="00867F68">
              <w:rPr>
                <w:noProof/>
                <w:webHidden/>
              </w:rPr>
              <w:t>87</w:t>
            </w:r>
            <w:r w:rsidR="00A7495E">
              <w:rPr>
                <w:noProof/>
                <w:webHidden/>
              </w:rPr>
              <w:fldChar w:fldCharType="end"/>
            </w:r>
          </w:hyperlink>
        </w:p>
        <w:p w14:paraId="0264D135" w14:textId="4489280A" w:rsidR="00A7495E" w:rsidRDefault="00000000">
          <w:pPr>
            <w:pStyle w:val="TDC2"/>
            <w:rPr>
              <w:rFonts w:eastAsiaTheme="minorEastAsia"/>
              <w:noProof/>
              <w:lang w:eastAsia="es-CR"/>
            </w:rPr>
          </w:pPr>
          <w:hyperlink w:anchor="_Toc121905615" w:history="1">
            <w:r w:rsidR="00A7495E" w:rsidRPr="00F176D4">
              <w:rPr>
                <w:rStyle w:val="Hipervnculo"/>
                <w:rFonts w:ascii="Book Antiqua" w:eastAsia="Wingdings" w:hAnsi="Book Antiqua" w:cstheme="majorBidi"/>
                <w:b/>
                <w:bCs/>
                <w:noProof/>
                <w:lang w:eastAsia="ko-KR"/>
              </w:rPr>
              <w:t>4.3</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Permisos que solicitan modificación o cambios en las categorías de puesto para el 2023</w:t>
            </w:r>
            <w:r w:rsidR="00A7495E">
              <w:rPr>
                <w:noProof/>
                <w:webHidden/>
              </w:rPr>
              <w:tab/>
            </w:r>
            <w:r w:rsidR="00A7495E">
              <w:rPr>
                <w:noProof/>
                <w:webHidden/>
              </w:rPr>
              <w:fldChar w:fldCharType="begin"/>
            </w:r>
            <w:r w:rsidR="00A7495E">
              <w:rPr>
                <w:noProof/>
                <w:webHidden/>
              </w:rPr>
              <w:instrText xml:space="preserve"> PAGEREF _Toc121905615 \h </w:instrText>
            </w:r>
            <w:r w:rsidR="00A7495E">
              <w:rPr>
                <w:noProof/>
                <w:webHidden/>
              </w:rPr>
            </w:r>
            <w:r w:rsidR="00A7495E">
              <w:rPr>
                <w:noProof/>
                <w:webHidden/>
              </w:rPr>
              <w:fldChar w:fldCharType="separate"/>
            </w:r>
            <w:r w:rsidR="00867F68">
              <w:rPr>
                <w:noProof/>
                <w:webHidden/>
              </w:rPr>
              <w:t>89</w:t>
            </w:r>
            <w:r w:rsidR="00A7495E">
              <w:rPr>
                <w:noProof/>
                <w:webHidden/>
              </w:rPr>
              <w:fldChar w:fldCharType="end"/>
            </w:r>
          </w:hyperlink>
        </w:p>
        <w:p w14:paraId="70BA983F" w14:textId="50BE00FF" w:rsidR="00A7495E" w:rsidRDefault="00000000">
          <w:pPr>
            <w:pStyle w:val="TDC2"/>
            <w:rPr>
              <w:rFonts w:eastAsiaTheme="minorEastAsia"/>
              <w:noProof/>
              <w:lang w:eastAsia="es-CR"/>
            </w:rPr>
          </w:pPr>
          <w:hyperlink w:anchor="_Toc121905616" w:history="1">
            <w:r w:rsidR="00A7495E" w:rsidRPr="00F176D4">
              <w:rPr>
                <w:rStyle w:val="Hipervnculo"/>
                <w:rFonts w:ascii="Book Antiqua" w:eastAsia="Wingdings" w:hAnsi="Book Antiqua" w:cstheme="majorBidi"/>
                <w:b/>
                <w:bCs/>
                <w:noProof/>
                <w:lang w:eastAsia="ko-KR"/>
              </w:rPr>
              <w:t>4.4</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Permisos con continuidad (permisos que solicitan prorrogas para el 2023)</w:t>
            </w:r>
            <w:r w:rsidR="00A7495E">
              <w:rPr>
                <w:noProof/>
                <w:webHidden/>
              </w:rPr>
              <w:tab/>
            </w:r>
            <w:r w:rsidR="00A7495E">
              <w:rPr>
                <w:noProof/>
                <w:webHidden/>
              </w:rPr>
              <w:fldChar w:fldCharType="begin"/>
            </w:r>
            <w:r w:rsidR="00A7495E">
              <w:rPr>
                <w:noProof/>
                <w:webHidden/>
              </w:rPr>
              <w:instrText xml:space="preserve"> PAGEREF _Toc121905616 \h </w:instrText>
            </w:r>
            <w:r w:rsidR="00A7495E">
              <w:rPr>
                <w:noProof/>
                <w:webHidden/>
              </w:rPr>
            </w:r>
            <w:r w:rsidR="00A7495E">
              <w:rPr>
                <w:noProof/>
                <w:webHidden/>
              </w:rPr>
              <w:fldChar w:fldCharType="separate"/>
            </w:r>
            <w:r w:rsidR="00867F68">
              <w:rPr>
                <w:noProof/>
                <w:webHidden/>
              </w:rPr>
              <w:t>91</w:t>
            </w:r>
            <w:r w:rsidR="00A7495E">
              <w:rPr>
                <w:noProof/>
                <w:webHidden/>
              </w:rPr>
              <w:fldChar w:fldCharType="end"/>
            </w:r>
          </w:hyperlink>
        </w:p>
        <w:p w14:paraId="416F995B" w14:textId="52555C5C" w:rsidR="00A7495E" w:rsidRDefault="00000000">
          <w:pPr>
            <w:pStyle w:val="TDC2"/>
            <w:rPr>
              <w:rFonts w:eastAsiaTheme="minorEastAsia"/>
              <w:noProof/>
              <w:lang w:eastAsia="es-CR"/>
            </w:rPr>
          </w:pPr>
          <w:hyperlink w:anchor="_Toc121905617" w:history="1">
            <w:r w:rsidR="00A7495E" w:rsidRPr="00F176D4">
              <w:rPr>
                <w:rStyle w:val="Hipervnculo"/>
                <w:rFonts w:ascii="Book Antiqua" w:eastAsia="Wingdings" w:hAnsi="Book Antiqua" w:cstheme="majorBidi"/>
                <w:b/>
                <w:bCs/>
                <w:noProof/>
                <w:lang w:eastAsia="ko-KR"/>
              </w:rPr>
              <w:t>4.5</w:t>
            </w:r>
            <w:r w:rsidR="00A7495E">
              <w:rPr>
                <w:rFonts w:eastAsiaTheme="minorEastAsia"/>
                <w:noProof/>
                <w:lang w:eastAsia="es-CR"/>
              </w:rPr>
              <w:tab/>
            </w:r>
            <w:r w:rsidR="00A7495E" w:rsidRPr="00F176D4">
              <w:rPr>
                <w:rStyle w:val="Hipervnculo"/>
                <w:rFonts w:ascii="Book Antiqua" w:eastAsia="Wingdings" w:hAnsi="Book Antiqua" w:cstheme="majorBidi"/>
                <w:b/>
                <w:bCs/>
                <w:noProof/>
                <w:lang w:eastAsia="ko-KR"/>
              </w:rPr>
              <w:t>Nuevas solicitudes de permisos recibidas</w:t>
            </w:r>
            <w:r w:rsidR="00A7495E">
              <w:rPr>
                <w:noProof/>
                <w:webHidden/>
              </w:rPr>
              <w:tab/>
            </w:r>
            <w:r w:rsidR="00A7495E">
              <w:rPr>
                <w:noProof/>
                <w:webHidden/>
              </w:rPr>
              <w:fldChar w:fldCharType="begin"/>
            </w:r>
            <w:r w:rsidR="00A7495E">
              <w:rPr>
                <w:noProof/>
                <w:webHidden/>
              </w:rPr>
              <w:instrText xml:space="preserve"> PAGEREF _Toc121905617 \h </w:instrText>
            </w:r>
            <w:r w:rsidR="00A7495E">
              <w:rPr>
                <w:noProof/>
                <w:webHidden/>
              </w:rPr>
            </w:r>
            <w:r w:rsidR="00A7495E">
              <w:rPr>
                <w:noProof/>
                <w:webHidden/>
              </w:rPr>
              <w:fldChar w:fldCharType="separate"/>
            </w:r>
            <w:r w:rsidR="00867F68">
              <w:rPr>
                <w:noProof/>
                <w:webHidden/>
              </w:rPr>
              <w:t>147</w:t>
            </w:r>
            <w:r w:rsidR="00A7495E">
              <w:rPr>
                <w:noProof/>
                <w:webHidden/>
              </w:rPr>
              <w:fldChar w:fldCharType="end"/>
            </w:r>
          </w:hyperlink>
        </w:p>
        <w:p w14:paraId="715B1B30" w14:textId="5D36C607" w:rsidR="00A7495E" w:rsidRDefault="00000000">
          <w:pPr>
            <w:pStyle w:val="TDC2"/>
            <w:rPr>
              <w:rFonts w:eastAsiaTheme="minorEastAsia"/>
              <w:noProof/>
              <w:lang w:eastAsia="es-CR"/>
            </w:rPr>
          </w:pPr>
          <w:hyperlink w:anchor="_Toc121905618" w:history="1">
            <w:r w:rsidR="00A7495E" w:rsidRPr="00BA4EEB">
              <w:rPr>
                <w:rStyle w:val="Hipervnculo"/>
                <w:rFonts w:ascii="Book Antiqua" w:eastAsia="Wingdings" w:hAnsi="Book Antiqua"/>
                <w:b/>
                <w:bCs/>
                <w:noProof/>
                <w:lang w:eastAsia="ko-KR"/>
              </w:rPr>
              <w:t>4.6</w:t>
            </w:r>
            <w:r w:rsidR="00A7495E" w:rsidRPr="00BA4EEB">
              <w:rPr>
                <w:rFonts w:eastAsiaTheme="minorEastAsia"/>
                <w:noProof/>
                <w:lang w:eastAsia="es-CR"/>
              </w:rPr>
              <w:tab/>
            </w:r>
            <w:r w:rsidR="00A7495E" w:rsidRPr="00BA4EEB">
              <w:rPr>
                <w:rStyle w:val="Hipervnculo"/>
                <w:rFonts w:ascii="Book Antiqua" w:eastAsia="Wingdings" w:hAnsi="Book Antiqua"/>
                <w:b/>
                <w:bCs/>
                <w:noProof/>
                <w:lang w:eastAsia="ko-KR"/>
              </w:rPr>
              <w:t>Sesión de Trabajo del 7 de diciembre 2022 con integrantes del Consejo Superior.</w:t>
            </w:r>
            <w:r w:rsidR="00A7495E" w:rsidRPr="00BA4EEB">
              <w:rPr>
                <w:noProof/>
                <w:webHidden/>
              </w:rPr>
              <w:tab/>
            </w:r>
            <w:r w:rsidR="00A7495E" w:rsidRPr="00BA4EEB">
              <w:rPr>
                <w:noProof/>
                <w:webHidden/>
              </w:rPr>
              <w:fldChar w:fldCharType="begin"/>
            </w:r>
            <w:r w:rsidR="00A7495E" w:rsidRPr="00BA4EEB">
              <w:rPr>
                <w:noProof/>
                <w:webHidden/>
              </w:rPr>
              <w:instrText xml:space="preserve"> PAGEREF _Toc121905618 \h </w:instrText>
            </w:r>
            <w:r w:rsidR="00A7495E" w:rsidRPr="00BA4EEB">
              <w:rPr>
                <w:noProof/>
                <w:webHidden/>
              </w:rPr>
            </w:r>
            <w:r w:rsidR="00A7495E" w:rsidRPr="00BA4EEB">
              <w:rPr>
                <w:noProof/>
                <w:webHidden/>
              </w:rPr>
              <w:fldChar w:fldCharType="separate"/>
            </w:r>
            <w:r w:rsidR="00867F68">
              <w:rPr>
                <w:noProof/>
                <w:webHidden/>
              </w:rPr>
              <w:t>159</w:t>
            </w:r>
            <w:r w:rsidR="00A7495E" w:rsidRPr="00BA4EEB">
              <w:rPr>
                <w:noProof/>
                <w:webHidden/>
              </w:rPr>
              <w:fldChar w:fldCharType="end"/>
            </w:r>
          </w:hyperlink>
        </w:p>
        <w:p w14:paraId="4F2EE631" w14:textId="78E861B7" w:rsidR="00A7495E" w:rsidRDefault="00000000">
          <w:pPr>
            <w:pStyle w:val="TDC2"/>
            <w:rPr>
              <w:rFonts w:eastAsiaTheme="minorEastAsia"/>
              <w:noProof/>
              <w:lang w:eastAsia="es-CR"/>
            </w:rPr>
          </w:pPr>
          <w:hyperlink w:anchor="_Toc121905619" w:history="1">
            <w:r w:rsidR="00A7495E" w:rsidRPr="00F176D4">
              <w:rPr>
                <w:rStyle w:val="Hipervnculo"/>
                <w:rFonts w:ascii="Book Antiqua" w:eastAsia="Wingdings" w:hAnsi="Book Antiqua"/>
                <w:b/>
                <w:bCs/>
                <w:noProof/>
                <w:lang w:eastAsia="ko-KR"/>
              </w:rPr>
              <w:t>4.6</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Procedimiento para el seguimiento de los proyectos en el 2023</w:t>
            </w:r>
            <w:r w:rsidR="00A7495E">
              <w:rPr>
                <w:noProof/>
                <w:webHidden/>
              </w:rPr>
              <w:tab/>
            </w:r>
            <w:r w:rsidR="00A7495E">
              <w:rPr>
                <w:noProof/>
                <w:webHidden/>
              </w:rPr>
              <w:fldChar w:fldCharType="begin"/>
            </w:r>
            <w:r w:rsidR="00A7495E">
              <w:rPr>
                <w:noProof/>
                <w:webHidden/>
              </w:rPr>
              <w:instrText xml:space="preserve"> PAGEREF _Toc121905619 \h </w:instrText>
            </w:r>
            <w:r w:rsidR="00A7495E">
              <w:rPr>
                <w:noProof/>
                <w:webHidden/>
              </w:rPr>
            </w:r>
            <w:r w:rsidR="00A7495E">
              <w:rPr>
                <w:noProof/>
                <w:webHidden/>
              </w:rPr>
              <w:fldChar w:fldCharType="separate"/>
            </w:r>
            <w:r w:rsidR="00867F68">
              <w:rPr>
                <w:noProof/>
                <w:webHidden/>
              </w:rPr>
              <w:t>193</w:t>
            </w:r>
            <w:r w:rsidR="00A7495E">
              <w:rPr>
                <w:noProof/>
                <w:webHidden/>
              </w:rPr>
              <w:fldChar w:fldCharType="end"/>
            </w:r>
          </w:hyperlink>
        </w:p>
        <w:p w14:paraId="5541B30D" w14:textId="46D76050" w:rsidR="00A7495E" w:rsidRDefault="00000000">
          <w:pPr>
            <w:pStyle w:val="TDC1"/>
            <w:rPr>
              <w:rFonts w:eastAsiaTheme="minorEastAsia"/>
              <w:noProof/>
              <w:lang w:eastAsia="es-CR"/>
            </w:rPr>
          </w:pPr>
          <w:hyperlink w:anchor="_Toc121905620" w:history="1">
            <w:r w:rsidR="00A7495E" w:rsidRPr="00F176D4">
              <w:rPr>
                <w:rStyle w:val="Hipervnculo"/>
                <w:rFonts w:ascii="Book Antiqua" w:eastAsia="Wingdings" w:hAnsi="Book Antiqua"/>
                <w:b/>
                <w:bCs/>
                <w:noProof/>
                <w:lang w:eastAsia="ko-KR"/>
              </w:rPr>
              <w:t>V. CONCLUSIONES</w:t>
            </w:r>
            <w:r w:rsidR="00A7495E">
              <w:rPr>
                <w:noProof/>
                <w:webHidden/>
              </w:rPr>
              <w:tab/>
            </w:r>
            <w:r w:rsidR="00A7495E">
              <w:rPr>
                <w:noProof/>
                <w:webHidden/>
              </w:rPr>
              <w:fldChar w:fldCharType="begin"/>
            </w:r>
            <w:r w:rsidR="00A7495E">
              <w:rPr>
                <w:noProof/>
                <w:webHidden/>
              </w:rPr>
              <w:instrText xml:space="preserve"> PAGEREF _Toc121905620 \h </w:instrText>
            </w:r>
            <w:r w:rsidR="00A7495E">
              <w:rPr>
                <w:noProof/>
                <w:webHidden/>
              </w:rPr>
            </w:r>
            <w:r w:rsidR="00A7495E">
              <w:rPr>
                <w:noProof/>
                <w:webHidden/>
              </w:rPr>
              <w:fldChar w:fldCharType="separate"/>
            </w:r>
            <w:r w:rsidR="00867F68">
              <w:rPr>
                <w:noProof/>
                <w:webHidden/>
              </w:rPr>
              <w:t>195</w:t>
            </w:r>
            <w:r w:rsidR="00A7495E">
              <w:rPr>
                <w:noProof/>
                <w:webHidden/>
              </w:rPr>
              <w:fldChar w:fldCharType="end"/>
            </w:r>
          </w:hyperlink>
        </w:p>
        <w:p w14:paraId="547EDDFA" w14:textId="7CAADA5E" w:rsidR="00A7495E" w:rsidRDefault="00000000">
          <w:pPr>
            <w:pStyle w:val="TDC2"/>
            <w:rPr>
              <w:rFonts w:eastAsiaTheme="minorEastAsia"/>
              <w:noProof/>
              <w:lang w:eastAsia="es-CR"/>
            </w:rPr>
          </w:pPr>
          <w:hyperlink w:anchor="_Toc121905621" w:history="1">
            <w:r w:rsidR="00A7495E" w:rsidRPr="00F176D4">
              <w:rPr>
                <w:rStyle w:val="Hipervnculo"/>
                <w:rFonts w:ascii="Book Antiqua" w:eastAsia="Wingdings" w:hAnsi="Book Antiqua"/>
                <w:b/>
                <w:bCs/>
                <w:noProof/>
                <w:lang w:eastAsia="ko-KR"/>
              </w:rPr>
              <w:t>5.1</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Conclusiones relacionadas con el capítulo 1</w:t>
            </w:r>
            <w:r w:rsidR="00A7495E">
              <w:rPr>
                <w:noProof/>
                <w:webHidden/>
              </w:rPr>
              <w:tab/>
            </w:r>
            <w:r w:rsidR="00A7495E">
              <w:rPr>
                <w:noProof/>
                <w:webHidden/>
              </w:rPr>
              <w:fldChar w:fldCharType="begin"/>
            </w:r>
            <w:r w:rsidR="00A7495E">
              <w:rPr>
                <w:noProof/>
                <w:webHidden/>
              </w:rPr>
              <w:instrText xml:space="preserve"> PAGEREF _Toc121905621 \h </w:instrText>
            </w:r>
            <w:r w:rsidR="00A7495E">
              <w:rPr>
                <w:noProof/>
                <w:webHidden/>
              </w:rPr>
            </w:r>
            <w:r w:rsidR="00A7495E">
              <w:rPr>
                <w:noProof/>
                <w:webHidden/>
              </w:rPr>
              <w:fldChar w:fldCharType="separate"/>
            </w:r>
            <w:r w:rsidR="00867F68">
              <w:rPr>
                <w:noProof/>
                <w:webHidden/>
              </w:rPr>
              <w:t>195</w:t>
            </w:r>
            <w:r w:rsidR="00A7495E">
              <w:rPr>
                <w:noProof/>
                <w:webHidden/>
              </w:rPr>
              <w:fldChar w:fldCharType="end"/>
            </w:r>
          </w:hyperlink>
        </w:p>
        <w:p w14:paraId="22169B03" w14:textId="7E87A6BD" w:rsidR="00A7495E" w:rsidRDefault="00000000">
          <w:pPr>
            <w:pStyle w:val="TDC2"/>
            <w:rPr>
              <w:rFonts w:eastAsiaTheme="minorEastAsia"/>
              <w:noProof/>
              <w:lang w:eastAsia="es-CR"/>
            </w:rPr>
          </w:pPr>
          <w:hyperlink w:anchor="_Toc121905622" w:history="1">
            <w:r w:rsidR="00A7495E" w:rsidRPr="00F176D4">
              <w:rPr>
                <w:rStyle w:val="Hipervnculo"/>
                <w:rFonts w:ascii="Book Antiqua" w:eastAsia="Wingdings" w:hAnsi="Book Antiqua"/>
                <w:b/>
                <w:bCs/>
                <w:noProof/>
                <w:lang w:eastAsia="ko-KR"/>
              </w:rPr>
              <w:t>5.2</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Conclusiones relacionadas con el capítulo 2</w:t>
            </w:r>
            <w:r w:rsidR="00A7495E">
              <w:rPr>
                <w:noProof/>
                <w:webHidden/>
              </w:rPr>
              <w:tab/>
            </w:r>
            <w:r w:rsidR="00A7495E">
              <w:rPr>
                <w:noProof/>
                <w:webHidden/>
              </w:rPr>
              <w:fldChar w:fldCharType="begin"/>
            </w:r>
            <w:r w:rsidR="00A7495E">
              <w:rPr>
                <w:noProof/>
                <w:webHidden/>
              </w:rPr>
              <w:instrText xml:space="preserve"> PAGEREF _Toc121905622 \h </w:instrText>
            </w:r>
            <w:r w:rsidR="00A7495E">
              <w:rPr>
                <w:noProof/>
                <w:webHidden/>
              </w:rPr>
            </w:r>
            <w:r w:rsidR="00A7495E">
              <w:rPr>
                <w:noProof/>
                <w:webHidden/>
              </w:rPr>
              <w:fldChar w:fldCharType="separate"/>
            </w:r>
            <w:r w:rsidR="00867F68">
              <w:rPr>
                <w:noProof/>
                <w:webHidden/>
              </w:rPr>
              <w:t>199</w:t>
            </w:r>
            <w:r w:rsidR="00A7495E">
              <w:rPr>
                <w:noProof/>
                <w:webHidden/>
              </w:rPr>
              <w:fldChar w:fldCharType="end"/>
            </w:r>
          </w:hyperlink>
        </w:p>
        <w:p w14:paraId="584577BD" w14:textId="1932E38D" w:rsidR="00A7495E" w:rsidRDefault="00000000">
          <w:pPr>
            <w:pStyle w:val="TDC2"/>
            <w:rPr>
              <w:rFonts w:eastAsiaTheme="minorEastAsia"/>
              <w:noProof/>
              <w:lang w:eastAsia="es-CR"/>
            </w:rPr>
          </w:pPr>
          <w:hyperlink w:anchor="_Toc121905623" w:history="1">
            <w:r w:rsidR="00A7495E" w:rsidRPr="00F176D4">
              <w:rPr>
                <w:rStyle w:val="Hipervnculo"/>
                <w:rFonts w:ascii="Book Antiqua" w:eastAsia="Wingdings" w:hAnsi="Book Antiqua"/>
                <w:b/>
                <w:bCs/>
                <w:noProof/>
                <w:lang w:eastAsia="ko-KR"/>
              </w:rPr>
              <w:t>5.3</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Conclusiones relacionadas con el capítulo 3</w:t>
            </w:r>
            <w:r w:rsidR="00A7495E">
              <w:rPr>
                <w:noProof/>
                <w:webHidden/>
              </w:rPr>
              <w:tab/>
            </w:r>
            <w:r w:rsidR="00A7495E">
              <w:rPr>
                <w:noProof/>
                <w:webHidden/>
              </w:rPr>
              <w:fldChar w:fldCharType="begin"/>
            </w:r>
            <w:r w:rsidR="00A7495E">
              <w:rPr>
                <w:noProof/>
                <w:webHidden/>
              </w:rPr>
              <w:instrText xml:space="preserve"> PAGEREF _Toc121905623 \h </w:instrText>
            </w:r>
            <w:r w:rsidR="00A7495E">
              <w:rPr>
                <w:noProof/>
                <w:webHidden/>
              </w:rPr>
            </w:r>
            <w:r w:rsidR="00A7495E">
              <w:rPr>
                <w:noProof/>
                <w:webHidden/>
              </w:rPr>
              <w:fldChar w:fldCharType="separate"/>
            </w:r>
            <w:r w:rsidR="00867F68">
              <w:rPr>
                <w:noProof/>
                <w:webHidden/>
              </w:rPr>
              <w:t>209</w:t>
            </w:r>
            <w:r w:rsidR="00A7495E">
              <w:rPr>
                <w:noProof/>
                <w:webHidden/>
              </w:rPr>
              <w:fldChar w:fldCharType="end"/>
            </w:r>
          </w:hyperlink>
        </w:p>
        <w:p w14:paraId="7C0F6998" w14:textId="409C4A9F" w:rsidR="00A7495E" w:rsidRDefault="00000000">
          <w:pPr>
            <w:pStyle w:val="TDC2"/>
            <w:rPr>
              <w:rFonts w:eastAsiaTheme="minorEastAsia"/>
              <w:noProof/>
              <w:lang w:eastAsia="es-CR"/>
            </w:rPr>
          </w:pPr>
          <w:hyperlink w:anchor="_Toc121905624" w:history="1">
            <w:r w:rsidR="00A7495E" w:rsidRPr="00F176D4">
              <w:rPr>
                <w:rStyle w:val="Hipervnculo"/>
                <w:rFonts w:ascii="Book Antiqua" w:eastAsia="Wingdings" w:hAnsi="Book Antiqua"/>
                <w:b/>
                <w:bCs/>
                <w:noProof/>
                <w:lang w:eastAsia="ko-KR"/>
              </w:rPr>
              <w:t>5.4</w:t>
            </w:r>
            <w:r w:rsidR="00A7495E">
              <w:rPr>
                <w:rFonts w:eastAsiaTheme="minorEastAsia"/>
                <w:noProof/>
                <w:lang w:eastAsia="es-CR"/>
              </w:rPr>
              <w:tab/>
            </w:r>
            <w:r w:rsidR="00A7495E" w:rsidRPr="00F176D4">
              <w:rPr>
                <w:rStyle w:val="Hipervnculo"/>
                <w:rFonts w:ascii="Book Antiqua" w:eastAsia="Wingdings" w:hAnsi="Book Antiqua"/>
                <w:b/>
                <w:bCs/>
                <w:noProof/>
                <w:lang w:eastAsia="ko-KR"/>
              </w:rPr>
              <w:t>Conclusiones relacionadas con el capítulo 4</w:t>
            </w:r>
            <w:r w:rsidR="00A7495E">
              <w:rPr>
                <w:noProof/>
                <w:webHidden/>
              </w:rPr>
              <w:tab/>
            </w:r>
            <w:r w:rsidR="00A7495E">
              <w:rPr>
                <w:noProof/>
                <w:webHidden/>
              </w:rPr>
              <w:fldChar w:fldCharType="begin"/>
            </w:r>
            <w:r w:rsidR="00A7495E">
              <w:rPr>
                <w:noProof/>
                <w:webHidden/>
              </w:rPr>
              <w:instrText xml:space="preserve"> PAGEREF _Toc121905624 \h </w:instrText>
            </w:r>
            <w:r w:rsidR="00A7495E">
              <w:rPr>
                <w:noProof/>
                <w:webHidden/>
              </w:rPr>
            </w:r>
            <w:r w:rsidR="00A7495E">
              <w:rPr>
                <w:noProof/>
                <w:webHidden/>
              </w:rPr>
              <w:fldChar w:fldCharType="separate"/>
            </w:r>
            <w:r w:rsidR="00867F68">
              <w:rPr>
                <w:noProof/>
                <w:webHidden/>
              </w:rPr>
              <w:t>210</w:t>
            </w:r>
            <w:r w:rsidR="00A7495E">
              <w:rPr>
                <w:noProof/>
                <w:webHidden/>
              </w:rPr>
              <w:fldChar w:fldCharType="end"/>
            </w:r>
          </w:hyperlink>
        </w:p>
        <w:p w14:paraId="7652E78C" w14:textId="2774E023" w:rsidR="00A7495E" w:rsidRDefault="00000000">
          <w:pPr>
            <w:pStyle w:val="TDC1"/>
            <w:rPr>
              <w:rFonts w:eastAsiaTheme="minorEastAsia"/>
              <w:noProof/>
              <w:lang w:eastAsia="es-CR"/>
            </w:rPr>
          </w:pPr>
          <w:hyperlink w:anchor="_Toc121905625" w:history="1">
            <w:r w:rsidR="00A7495E" w:rsidRPr="00F176D4">
              <w:rPr>
                <w:rStyle w:val="Hipervnculo"/>
                <w:rFonts w:ascii="Book Antiqua" w:eastAsia="Wingdings" w:hAnsi="Book Antiqua"/>
                <w:b/>
                <w:bCs/>
                <w:noProof/>
                <w:lang w:eastAsia="ko-KR"/>
              </w:rPr>
              <w:t xml:space="preserve">VI. </w:t>
            </w:r>
            <w:r w:rsidR="00A7495E" w:rsidRPr="00F176D4">
              <w:rPr>
                <w:rStyle w:val="Hipervnculo"/>
                <w:rFonts w:ascii="Book Antiqua" w:eastAsia="Wingdings" w:hAnsi="Book Antiqua"/>
                <w:b/>
                <w:noProof/>
                <w:lang w:eastAsia="ko-KR"/>
              </w:rPr>
              <w:t>RECOMENDACIONES</w:t>
            </w:r>
            <w:r w:rsidR="00A7495E">
              <w:rPr>
                <w:noProof/>
                <w:webHidden/>
              </w:rPr>
              <w:tab/>
            </w:r>
            <w:r w:rsidR="00A7495E">
              <w:rPr>
                <w:noProof/>
                <w:webHidden/>
              </w:rPr>
              <w:fldChar w:fldCharType="begin"/>
            </w:r>
            <w:r w:rsidR="00A7495E">
              <w:rPr>
                <w:noProof/>
                <w:webHidden/>
              </w:rPr>
              <w:instrText xml:space="preserve"> PAGEREF _Toc121905625 \h </w:instrText>
            </w:r>
            <w:r w:rsidR="00A7495E">
              <w:rPr>
                <w:noProof/>
                <w:webHidden/>
              </w:rPr>
            </w:r>
            <w:r w:rsidR="00A7495E">
              <w:rPr>
                <w:noProof/>
                <w:webHidden/>
              </w:rPr>
              <w:fldChar w:fldCharType="separate"/>
            </w:r>
            <w:r w:rsidR="00867F68">
              <w:rPr>
                <w:noProof/>
                <w:webHidden/>
              </w:rPr>
              <w:t>215</w:t>
            </w:r>
            <w:r w:rsidR="00A7495E">
              <w:rPr>
                <w:noProof/>
                <w:webHidden/>
              </w:rPr>
              <w:fldChar w:fldCharType="end"/>
            </w:r>
          </w:hyperlink>
        </w:p>
        <w:p w14:paraId="7F2D1652" w14:textId="6589E576" w:rsidR="00447191" w:rsidRDefault="00447191">
          <w:r w:rsidRPr="00214152">
            <w:rPr>
              <w:rFonts w:ascii="Book Antiqua" w:hAnsi="Book Antiqua"/>
              <w:lang w:val="es-ES"/>
            </w:rPr>
            <w:fldChar w:fldCharType="end"/>
          </w:r>
        </w:p>
      </w:sdtContent>
    </w:sdt>
    <w:p w14:paraId="07E4DE55" w14:textId="598B6CC8" w:rsidR="00447191" w:rsidRDefault="00447191" w:rsidP="00164F12">
      <w:pPr>
        <w:spacing w:after="0"/>
        <w:jc w:val="both"/>
        <w:rPr>
          <w:rFonts w:ascii="Book Antiqua" w:hAnsi="Book Antiqua"/>
        </w:rPr>
        <w:sectPr w:rsidR="00447191" w:rsidSect="00701E11">
          <w:headerReference w:type="default" r:id="rId8"/>
          <w:footerReference w:type="default" r:id="rId9"/>
          <w:pgSz w:w="12240" w:h="15840"/>
          <w:pgMar w:top="1417" w:right="1701" w:bottom="1560" w:left="1701" w:header="708" w:footer="708" w:gutter="0"/>
          <w:cols w:space="708"/>
          <w:docGrid w:linePitch="360"/>
        </w:sectPr>
      </w:pPr>
    </w:p>
    <w:p w14:paraId="7EEE1716" w14:textId="2FB1F832" w:rsidR="00362D6D" w:rsidRPr="00E40DD1" w:rsidRDefault="00907F65" w:rsidP="008A77FF">
      <w:pPr>
        <w:pStyle w:val="Ttulo1"/>
        <w:ind w:left="360" w:hanging="360"/>
        <w:jc w:val="center"/>
        <w:rPr>
          <w:rFonts w:ascii="Book Antiqua" w:eastAsia="Wingdings" w:hAnsi="Book Antiqua"/>
          <w:b/>
          <w:bCs/>
          <w:sz w:val="24"/>
          <w:szCs w:val="24"/>
          <w:lang w:eastAsia="ko-KR"/>
        </w:rPr>
      </w:pPr>
      <w:bookmarkStart w:id="1" w:name="_Toc121905583"/>
      <w:r w:rsidRPr="00EF4C31">
        <w:rPr>
          <w:rFonts w:ascii="Book Antiqua" w:eastAsia="Wingdings" w:hAnsi="Book Antiqua"/>
          <w:b/>
          <w:bCs/>
          <w:sz w:val="24"/>
          <w:szCs w:val="24"/>
          <w:lang w:eastAsia="ko-KR"/>
        </w:rPr>
        <w:lastRenderedPageBreak/>
        <w:t>CAPÍTULO 1)</w:t>
      </w:r>
      <w:r w:rsidR="00A34231" w:rsidRPr="00EF4C31">
        <w:rPr>
          <w:rFonts w:ascii="Book Antiqua" w:eastAsia="Wingdings" w:hAnsi="Book Antiqua"/>
          <w:b/>
          <w:bCs/>
          <w:sz w:val="24"/>
          <w:szCs w:val="24"/>
          <w:lang w:eastAsia="ko-KR"/>
        </w:rPr>
        <w:t xml:space="preserve"> S</w:t>
      </w:r>
      <w:r w:rsidR="007B5A3B" w:rsidRPr="00EF4C31">
        <w:rPr>
          <w:rFonts w:ascii="Book Antiqua" w:eastAsia="Wingdings" w:hAnsi="Book Antiqua"/>
          <w:b/>
          <w:bCs/>
          <w:sz w:val="24"/>
          <w:szCs w:val="24"/>
          <w:lang w:eastAsia="ko-KR"/>
        </w:rPr>
        <w:t xml:space="preserve">EGUIMIENTO DE LAS RECOMENDACIONES EMITIDAS POR LA DIRECCIÓN DE PLANIFICACIÓN PRODUCTO DEL PRIMER SEGUIMIENTO </w:t>
      </w:r>
      <w:r w:rsidR="00164F12" w:rsidRPr="00EF4C31">
        <w:rPr>
          <w:rFonts w:ascii="Book Antiqua" w:eastAsia="Wingdings" w:hAnsi="Book Antiqua"/>
          <w:b/>
          <w:bCs/>
          <w:sz w:val="24"/>
          <w:szCs w:val="24"/>
          <w:lang w:eastAsia="ko-KR"/>
        </w:rPr>
        <w:t>2021</w:t>
      </w:r>
      <w:bookmarkEnd w:id="1"/>
    </w:p>
    <w:p w14:paraId="72E869B5" w14:textId="5CF615DB" w:rsidR="00362D6D" w:rsidRPr="00A562C7" w:rsidRDefault="00362D6D" w:rsidP="00164F12">
      <w:pPr>
        <w:spacing w:after="0"/>
        <w:jc w:val="both"/>
        <w:rPr>
          <w:rFonts w:ascii="Book Antiqua" w:hAnsi="Book Antiqua"/>
          <w:sz w:val="24"/>
          <w:szCs w:val="24"/>
        </w:rPr>
      </w:pPr>
    </w:p>
    <w:p w14:paraId="67B151B7" w14:textId="79DC26B4" w:rsidR="00813206" w:rsidRPr="00A562C7" w:rsidRDefault="00813206" w:rsidP="00164F12">
      <w:pPr>
        <w:spacing w:after="0"/>
        <w:jc w:val="both"/>
        <w:rPr>
          <w:rFonts w:ascii="Book Antiqua" w:hAnsi="Book Antiqua"/>
          <w:sz w:val="24"/>
          <w:szCs w:val="24"/>
        </w:rPr>
      </w:pPr>
      <w:r w:rsidRPr="001724EB">
        <w:rPr>
          <w:rFonts w:ascii="Book Antiqua" w:hAnsi="Book Antiqua"/>
          <w:sz w:val="24"/>
          <w:szCs w:val="24"/>
        </w:rPr>
        <w:t>El Consejo Superior</w:t>
      </w:r>
      <w:r w:rsidR="00914B96" w:rsidRPr="001724EB">
        <w:rPr>
          <w:sz w:val="24"/>
          <w:szCs w:val="24"/>
        </w:rPr>
        <w:t xml:space="preserve"> </w:t>
      </w:r>
      <w:r w:rsidR="00914B96" w:rsidRPr="001724EB">
        <w:rPr>
          <w:rFonts w:ascii="Book Antiqua" w:hAnsi="Book Antiqua"/>
          <w:sz w:val="24"/>
          <w:szCs w:val="24"/>
        </w:rPr>
        <w:t xml:space="preserve">en sesión N° </w:t>
      </w:r>
      <w:r w:rsidR="001724EB" w:rsidRPr="001724EB">
        <w:rPr>
          <w:rFonts w:ascii="Book Antiqua" w:hAnsi="Book Antiqua"/>
          <w:sz w:val="24"/>
          <w:szCs w:val="24"/>
        </w:rPr>
        <w:t>95</w:t>
      </w:r>
      <w:r w:rsidR="00914B96" w:rsidRPr="001724EB">
        <w:rPr>
          <w:rFonts w:ascii="Book Antiqua" w:hAnsi="Book Antiqua"/>
          <w:sz w:val="24"/>
          <w:szCs w:val="24"/>
        </w:rPr>
        <w:t>-202</w:t>
      </w:r>
      <w:r w:rsidR="000967C3" w:rsidRPr="001724EB">
        <w:rPr>
          <w:rFonts w:ascii="Book Antiqua" w:hAnsi="Book Antiqua"/>
          <w:sz w:val="24"/>
          <w:szCs w:val="24"/>
        </w:rPr>
        <w:t>2</w:t>
      </w:r>
      <w:r w:rsidR="00914B96" w:rsidRPr="001724EB">
        <w:rPr>
          <w:rFonts w:ascii="Book Antiqua" w:hAnsi="Book Antiqua"/>
          <w:sz w:val="24"/>
          <w:szCs w:val="24"/>
        </w:rPr>
        <w:t xml:space="preserve"> celebrada el </w:t>
      </w:r>
      <w:r w:rsidR="001724EB" w:rsidRPr="001724EB">
        <w:rPr>
          <w:rFonts w:ascii="Book Antiqua" w:hAnsi="Book Antiqua"/>
          <w:sz w:val="24"/>
          <w:szCs w:val="24"/>
        </w:rPr>
        <w:t xml:space="preserve">3 </w:t>
      </w:r>
      <w:r w:rsidR="00914B96" w:rsidRPr="001724EB">
        <w:rPr>
          <w:rFonts w:ascii="Book Antiqua" w:hAnsi="Book Antiqua"/>
          <w:sz w:val="24"/>
          <w:szCs w:val="24"/>
        </w:rPr>
        <w:t xml:space="preserve">de </w:t>
      </w:r>
      <w:r w:rsidR="001724EB" w:rsidRPr="001724EB">
        <w:rPr>
          <w:rFonts w:ascii="Book Antiqua" w:hAnsi="Book Antiqua"/>
          <w:sz w:val="24"/>
          <w:szCs w:val="24"/>
        </w:rPr>
        <w:t xml:space="preserve">noviembre </w:t>
      </w:r>
      <w:r w:rsidR="00914B96" w:rsidRPr="001724EB">
        <w:rPr>
          <w:rFonts w:ascii="Book Antiqua" w:hAnsi="Book Antiqua"/>
          <w:sz w:val="24"/>
          <w:szCs w:val="24"/>
        </w:rPr>
        <w:t>del 202</w:t>
      </w:r>
      <w:r w:rsidR="001724EB" w:rsidRPr="001724EB">
        <w:rPr>
          <w:rFonts w:ascii="Book Antiqua" w:hAnsi="Book Antiqua"/>
          <w:sz w:val="24"/>
          <w:szCs w:val="24"/>
        </w:rPr>
        <w:t>2</w:t>
      </w:r>
      <w:r w:rsidR="00914B96" w:rsidRPr="001724EB">
        <w:rPr>
          <w:rFonts w:ascii="Book Antiqua" w:hAnsi="Book Antiqua"/>
          <w:sz w:val="24"/>
          <w:szCs w:val="24"/>
        </w:rPr>
        <w:t>, artículo X</w:t>
      </w:r>
      <w:r w:rsidR="001724EB" w:rsidRPr="001724EB">
        <w:rPr>
          <w:rFonts w:ascii="Book Antiqua" w:hAnsi="Book Antiqua"/>
          <w:sz w:val="24"/>
          <w:szCs w:val="24"/>
        </w:rPr>
        <w:t>XXVI</w:t>
      </w:r>
      <w:r w:rsidR="00914B96" w:rsidRPr="001724EB">
        <w:rPr>
          <w:rFonts w:ascii="Book Antiqua" w:hAnsi="Book Antiqua"/>
          <w:sz w:val="24"/>
          <w:szCs w:val="24"/>
        </w:rPr>
        <w:t>, acordó:</w:t>
      </w:r>
    </w:p>
    <w:p w14:paraId="0E541B5E" w14:textId="4BAA8B23" w:rsidR="00914B96" w:rsidRPr="00A562C7" w:rsidRDefault="00914B96" w:rsidP="00164F12">
      <w:pPr>
        <w:spacing w:after="0"/>
        <w:jc w:val="both"/>
        <w:rPr>
          <w:rFonts w:ascii="Book Antiqua" w:hAnsi="Book Antiqua"/>
          <w:sz w:val="24"/>
          <w:szCs w:val="24"/>
        </w:rPr>
      </w:pPr>
    </w:p>
    <w:p w14:paraId="68A89B13" w14:textId="6CDE23EB" w:rsidR="00914B96" w:rsidRPr="00A562C7" w:rsidRDefault="00D4603A" w:rsidP="00EB2739">
      <w:pPr>
        <w:shd w:val="clear" w:color="auto" w:fill="FFFFFF"/>
        <w:spacing w:after="0"/>
        <w:ind w:left="1416" w:right="851"/>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t>“</w:t>
      </w:r>
      <w:r w:rsidR="00A67B4E" w:rsidRPr="00A67B4E">
        <w:rPr>
          <w:rFonts w:ascii="Book Antiqua" w:eastAsia="Wingdings" w:hAnsi="Book Antiqua"/>
          <w:i/>
          <w:sz w:val="24"/>
          <w:szCs w:val="24"/>
          <w:lang w:eastAsia="ko-KR"/>
        </w:rPr>
        <w:t>Tener por conocido el oficio N°1028-PLA-PP-2022 del 21 de octubre de 2022, suscrito por el máster Erick Antonio Mora Leiva, Jefe del Proceso Planeación y Evaluación de la Dirección de Planificación, referente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w:t>
      </w:r>
    </w:p>
    <w:p w14:paraId="39123533" w14:textId="19C88AF2" w:rsidR="00813206" w:rsidRPr="00A562C7" w:rsidRDefault="00813206" w:rsidP="00164F12">
      <w:pPr>
        <w:spacing w:after="0"/>
        <w:jc w:val="both"/>
        <w:rPr>
          <w:rFonts w:ascii="Book Antiqua" w:hAnsi="Book Antiqua"/>
          <w:sz w:val="24"/>
          <w:szCs w:val="24"/>
        </w:rPr>
      </w:pPr>
    </w:p>
    <w:p w14:paraId="17258FC2" w14:textId="676B9F1C" w:rsidR="000967C3" w:rsidRPr="00A562C7" w:rsidRDefault="000967C3" w:rsidP="000967C3">
      <w:pPr>
        <w:spacing w:after="0"/>
        <w:jc w:val="both"/>
        <w:rPr>
          <w:rFonts w:ascii="Book Antiqua" w:eastAsia="Wingdings" w:hAnsi="Book Antiqua"/>
          <w:sz w:val="24"/>
          <w:szCs w:val="24"/>
          <w:lang w:eastAsia="ko-KR"/>
        </w:rPr>
      </w:pPr>
      <w:r w:rsidRPr="00A562C7">
        <w:rPr>
          <w:rFonts w:ascii="Book Antiqua" w:eastAsia="Wingdings" w:hAnsi="Book Antiqua"/>
          <w:sz w:val="24"/>
          <w:szCs w:val="24"/>
          <w:lang w:eastAsia="ko-KR"/>
        </w:rPr>
        <w:t>Por tal motivo, en atención a lo acordado por el Consejo Superior, se procede a detallar el seguimiento realizado por la Unidad Estratégica de Portafolio de Proyectos Institucional a las recomendaciones</w:t>
      </w:r>
      <w:r w:rsidRPr="00A562C7">
        <w:rPr>
          <w:rFonts w:ascii="Book Antiqua" w:hAnsi="Book Antiqua"/>
          <w:sz w:val="24"/>
          <w:szCs w:val="24"/>
        </w:rPr>
        <w:t xml:space="preserve"> de los oficios 1028-PLA-PP-2022 y poner en conocimiento los resultados obtenidos.</w:t>
      </w:r>
    </w:p>
    <w:p w14:paraId="144AEF3C" w14:textId="3B4CAB0A" w:rsidR="00EB2739" w:rsidRPr="00A562C7" w:rsidRDefault="00EB2739" w:rsidP="00164F12">
      <w:pPr>
        <w:spacing w:after="0"/>
        <w:jc w:val="both"/>
        <w:rPr>
          <w:rFonts w:ascii="Book Antiqua" w:hAnsi="Book Antiqua"/>
          <w:sz w:val="24"/>
          <w:szCs w:val="24"/>
        </w:rPr>
      </w:pPr>
    </w:p>
    <w:p w14:paraId="0E958869" w14:textId="3CC6DBFD" w:rsidR="00362D6D" w:rsidRPr="00A562C7" w:rsidRDefault="00663A43" w:rsidP="00663A43">
      <w:pPr>
        <w:pStyle w:val="Ttulo2"/>
        <w:numPr>
          <w:ilvl w:val="0"/>
          <w:numId w:val="4"/>
        </w:numPr>
        <w:ind w:left="426" w:hanging="426"/>
        <w:jc w:val="both"/>
        <w:rPr>
          <w:rFonts w:ascii="Book Antiqua" w:eastAsia="Wingdings" w:hAnsi="Book Antiqua"/>
          <w:b/>
          <w:bCs/>
          <w:color w:val="auto"/>
          <w:sz w:val="24"/>
          <w:szCs w:val="24"/>
          <w:lang w:eastAsia="ko-KR"/>
        </w:rPr>
      </w:pPr>
      <w:bookmarkStart w:id="2" w:name="_Toc106975255"/>
      <w:bookmarkStart w:id="3" w:name="_Toc121905584"/>
      <w:r w:rsidRPr="00A562C7">
        <w:rPr>
          <w:rFonts w:ascii="Book Antiqua" w:eastAsia="Wingdings" w:hAnsi="Book Antiqua"/>
          <w:b/>
          <w:bCs/>
          <w:color w:val="auto"/>
          <w:sz w:val="24"/>
          <w:szCs w:val="24"/>
          <w:lang w:eastAsia="ko-KR"/>
        </w:rPr>
        <w:t>Proyectos incorporados al portafolio durante el 2021,</w:t>
      </w:r>
      <w:r w:rsidR="008A40B0">
        <w:rPr>
          <w:rFonts w:ascii="Book Antiqua" w:eastAsia="Wingdings" w:hAnsi="Book Antiqua"/>
          <w:b/>
          <w:bCs/>
          <w:color w:val="auto"/>
          <w:sz w:val="24"/>
          <w:szCs w:val="24"/>
          <w:lang w:eastAsia="ko-KR"/>
        </w:rPr>
        <w:t xml:space="preserve"> que mantiene</w:t>
      </w:r>
      <w:r w:rsidRPr="00A562C7">
        <w:rPr>
          <w:rFonts w:ascii="Book Antiqua" w:eastAsia="Wingdings" w:hAnsi="Book Antiqua"/>
          <w:b/>
          <w:bCs/>
          <w:color w:val="auto"/>
          <w:sz w:val="24"/>
          <w:szCs w:val="24"/>
          <w:lang w:eastAsia="ko-KR"/>
        </w:rPr>
        <w:t xml:space="preserve"> documentación pendiente de atender observaciones:</w:t>
      </w:r>
      <w:bookmarkEnd w:id="2"/>
      <w:bookmarkEnd w:id="3"/>
    </w:p>
    <w:p w14:paraId="50D3064B" w14:textId="16F73D38" w:rsidR="00024BDF" w:rsidRPr="00A562C7" w:rsidRDefault="00024BDF" w:rsidP="00D45C79">
      <w:pPr>
        <w:spacing w:after="0"/>
        <w:jc w:val="both"/>
        <w:rPr>
          <w:rFonts w:ascii="Book Antiqua" w:hAnsi="Book Antiqua"/>
          <w:sz w:val="24"/>
          <w:szCs w:val="24"/>
        </w:rPr>
      </w:pPr>
    </w:p>
    <w:p w14:paraId="39F016C3" w14:textId="2D0C915B" w:rsidR="003E51C2" w:rsidRPr="00A562C7" w:rsidRDefault="003E51C2" w:rsidP="003E51C2">
      <w:pPr>
        <w:spacing w:after="0"/>
        <w:jc w:val="both"/>
        <w:rPr>
          <w:rFonts w:ascii="Book Antiqua" w:hAnsi="Book Antiqua"/>
          <w:sz w:val="24"/>
          <w:szCs w:val="24"/>
        </w:rPr>
      </w:pPr>
      <w:r w:rsidRPr="00A562C7">
        <w:rPr>
          <w:rFonts w:ascii="Book Antiqua" w:hAnsi="Book Antiqua"/>
          <w:sz w:val="24"/>
          <w:szCs w:val="24"/>
        </w:rPr>
        <w:t>En el oficio 1028-PLA-PP-2022, en el punto “1.1 Proyectos incorporados al portafolio durante el 2021, con documentación pendiente de atender observaciones”, se detallaron los</w:t>
      </w:r>
      <w:r w:rsidR="00A562C7" w:rsidRPr="00A562C7">
        <w:rPr>
          <w:rFonts w:ascii="Book Antiqua" w:hAnsi="Book Antiqua"/>
          <w:sz w:val="24"/>
          <w:szCs w:val="24"/>
        </w:rPr>
        <w:t xml:space="preserve"> dos</w:t>
      </w:r>
      <w:r w:rsidRPr="00A562C7">
        <w:rPr>
          <w:rFonts w:ascii="Book Antiqua" w:hAnsi="Book Antiqua"/>
          <w:sz w:val="24"/>
          <w:szCs w:val="24"/>
        </w:rPr>
        <w:t xml:space="preserve"> proyectos con formularios aún pendientes según la metodología institucional de administración de </w:t>
      </w:r>
      <w:r w:rsidR="003C7EB5" w:rsidRPr="00A562C7">
        <w:rPr>
          <w:rFonts w:ascii="Book Antiqua" w:hAnsi="Book Antiqua"/>
          <w:sz w:val="24"/>
          <w:szCs w:val="24"/>
        </w:rPr>
        <w:t>proyectos, por</w:t>
      </w:r>
      <w:r w:rsidR="00A562C7" w:rsidRPr="00A562C7">
        <w:rPr>
          <w:rFonts w:ascii="Book Antiqua" w:hAnsi="Book Antiqua"/>
          <w:sz w:val="24"/>
          <w:szCs w:val="24"/>
        </w:rPr>
        <w:t xml:space="preserve"> lo cual, </w:t>
      </w:r>
      <w:r w:rsidR="00657AD6">
        <w:rPr>
          <w:rFonts w:ascii="Book Antiqua" w:hAnsi="Book Antiqua"/>
          <w:sz w:val="24"/>
          <w:szCs w:val="24"/>
        </w:rPr>
        <w:t>se brindó la siguiente recomendación:</w:t>
      </w:r>
    </w:p>
    <w:p w14:paraId="4AA60E22" w14:textId="77777777" w:rsidR="003E51C2" w:rsidRPr="00DB39AD" w:rsidRDefault="003E51C2" w:rsidP="003E51C2">
      <w:pPr>
        <w:spacing w:after="0"/>
        <w:jc w:val="both"/>
        <w:rPr>
          <w:rFonts w:ascii="Book Antiqua" w:hAnsi="Book Antiqua"/>
          <w:sz w:val="24"/>
          <w:szCs w:val="24"/>
        </w:rPr>
      </w:pPr>
    </w:p>
    <w:p w14:paraId="5F78F947" w14:textId="22F37C7D" w:rsidR="003E51C2" w:rsidRPr="00B4175C" w:rsidRDefault="003E51C2" w:rsidP="003E51C2">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t>“</w:t>
      </w:r>
      <w:r w:rsidR="00657AD6" w:rsidRPr="00657AD6">
        <w:rPr>
          <w:rFonts w:ascii="Book Antiqua" w:eastAsia="Wingdings" w:hAnsi="Book Antiqua"/>
          <w:i/>
          <w:sz w:val="24"/>
          <w:szCs w:val="24"/>
          <w:lang w:eastAsia="ko-KR"/>
        </w:rPr>
        <w:t>6.2</w:t>
      </w:r>
      <w:r w:rsidR="00657AD6">
        <w:rPr>
          <w:rFonts w:ascii="Book Antiqua" w:eastAsia="Wingdings" w:hAnsi="Book Antiqua"/>
          <w:i/>
          <w:sz w:val="24"/>
          <w:szCs w:val="24"/>
          <w:lang w:eastAsia="ko-KR"/>
        </w:rPr>
        <w:t xml:space="preserve"> </w:t>
      </w:r>
      <w:r w:rsidR="00657AD6" w:rsidRPr="00657AD6">
        <w:rPr>
          <w:rFonts w:ascii="Book Antiqua" w:eastAsia="Wingdings" w:hAnsi="Book Antiqua"/>
          <w:i/>
          <w:sz w:val="24"/>
          <w:szCs w:val="24"/>
          <w:lang w:eastAsia="ko-KR"/>
        </w:rPr>
        <w:t xml:space="preserve">Las oficinas líderes de proyectos que se encuentran con documentación pendiente de atender observaciones tendrá plazo al 4 de noviembre de 2022 para cargar en el sitio de proyecto los formularios faltantes y tener incluido en el MS Project Online el cronograma, la documentación deberá cumplir con los lineamientos de la metodología institucional, contemplar las indicaciones de los </w:t>
      </w:r>
      <w:r w:rsidR="00657AD6" w:rsidRPr="00657AD6">
        <w:rPr>
          <w:rFonts w:ascii="Book Antiqua" w:eastAsia="Wingdings" w:hAnsi="Book Antiqua"/>
          <w:i/>
          <w:sz w:val="24"/>
          <w:szCs w:val="24"/>
          <w:lang w:eastAsia="ko-KR"/>
        </w:rPr>
        <w:lastRenderedPageBreak/>
        <w:t>manuales elaborados por la Unidad Estratégica de Portafolio de Proyectos Institucionales y contar con el visto bueno del patrocinador del proyecto.</w:t>
      </w:r>
      <w:r w:rsidR="00657AD6">
        <w:rPr>
          <w:rFonts w:ascii="Book Antiqua" w:eastAsia="Wingdings" w:hAnsi="Book Antiqua"/>
          <w:i/>
          <w:sz w:val="24"/>
          <w:szCs w:val="24"/>
          <w:lang w:eastAsia="ko-KR"/>
        </w:rPr>
        <w:t>”</w:t>
      </w:r>
    </w:p>
    <w:p w14:paraId="3F000B35" w14:textId="77777777" w:rsidR="003E51C2" w:rsidRDefault="003E51C2" w:rsidP="003E51C2">
      <w:pPr>
        <w:pStyle w:val="Default"/>
        <w:ind w:right="616"/>
        <w:jc w:val="both"/>
        <w:rPr>
          <w:rFonts w:ascii="Book Antiqua" w:hAnsi="Book Antiqua"/>
        </w:rPr>
      </w:pPr>
    </w:p>
    <w:p w14:paraId="7FBAD81A" w14:textId="6467885C" w:rsidR="003E51C2" w:rsidRPr="00A562C7" w:rsidRDefault="003E51C2" w:rsidP="00A562C7">
      <w:pPr>
        <w:pStyle w:val="Default"/>
        <w:ind w:right="49"/>
        <w:jc w:val="both"/>
        <w:rPr>
          <w:rFonts w:ascii="Book Antiqua" w:hAnsi="Book Antiqua"/>
        </w:rPr>
      </w:pPr>
      <w:r w:rsidRPr="00A562C7">
        <w:rPr>
          <w:rFonts w:ascii="Book Antiqua" w:hAnsi="Book Antiqua"/>
        </w:rPr>
        <w:t xml:space="preserve">Como parte del seguimiento, se procedió a verificar el avance en el cumplimiento de la recomendación, los documentos aportados se pueden consultar en el </w:t>
      </w:r>
      <w:r w:rsidR="002651AC">
        <w:rPr>
          <w:rFonts w:ascii="Book Antiqua" w:hAnsi="Book Antiqua"/>
        </w:rPr>
        <w:t xml:space="preserve">siguiente </w:t>
      </w:r>
      <w:hyperlink r:id="rId10" w:history="1">
        <w:r w:rsidR="002651AC" w:rsidRPr="00A52C2F">
          <w:rPr>
            <w:rStyle w:val="Hipervnculo"/>
            <w:b/>
            <w:bCs/>
          </w:rPr>
          <w:t xml:space="preserve">enlace </w:t>
        </w:r>
        <w:r w:rsidRPr="008A40B0">
          <w:rPr>
            <w:rStyle w:val="Hipervnculo"/>
            <w:rFonts w:ascii="Book Antiqua" w:hAnsi="Book Antiqua"/>
            <w:b/>
            <w:bCs/>
          </w:rPr>
          <w:t xml:space="preserve"> 1</w:t>
        </w:r>
        <w:r w:rsidR="008A40B0" w:rsidRPr="008A40B0">
          <w:rPr>
            <w:rStyle w:val="Hipervnculo"/>
            <w:rFonts w:ascii="Book Antiqua" w:hAnsi="Book Antiqua"/>
            <w:b/>
            <w:bCs/>
          </w:rPr>
          <w:t xml:space="preserve"> </w:t>
        </w:r>
        <w:r w:rsidR="00906429" w:rsidRPr="008A40B0">
          <w:rPr>
            <w:rStyle w:val="Hipervnculo"/>
            <w:rFonts w:ascii="Book Antiqua" w:hAnsi="Book Antiqua"/>
            <w:b/>
            <w:bCs/>
          </w:rPr>
          <w:t>(Verificación documentación pendiente)</w:t>
        </w:r>
      </w:hyperlink>
      <w:r w:rsidRPr="00C85EC2">
        <w:rPr>
          <w:rFonts w:ascii="Book Antiqua" w:hAnsi="Book Antiqua"/>
        </w:rPr>
        <w:t>;</w:t>
      </w:r>
      <w:r w:rsidRPr="00A562C7">
        <w:rPr>
          <w:rFonts w:ascii="Book Antiqua" w:hAnsi="Book Antiqua"/>
        </w:rPr>
        <w:t xml:space="preserve"> sin embargo, aún se mantiene pendiente la documentación en los siguientes proyectos:</w:t>
      </w:r>
    </w:p>
    <w:p w14:paraId="3D77CFCA" w14:textId="77777777" w:rsidR="003E51C2" w:rsidRPr="00A562C7" w:rsidRDefault="003E51C2" w:rsidP="003E51C2">
      <w:pPr>
        <w:spacing w:after="0"/>
        <w:jc w:val="both"/>
        <w:rPr>
          <w:rFonts w:ascii="Book Antiqua" w:hAnsi="Book Antiqua" w:cs="&amp;quot"/>
          <w:sz w:val="24"/>
          <w:szCs w:val="24"/>
        </w:rPr>
      </w:pPr>
    </w:p>
    <w:p w14:paraId="386B4410" w14:textId="24956B66" w:rsidR="003E51C2" w:rsidRPr="00A562C7" w:rsidRDefault="003E51C2" w:rsidP="003E51C2">
      <w:pPr>
        <w:pStyle w:val="Descripcin"/>
        <w:keepNext/>
        <w:spacing w:after="0"/>
        <w:jc w:val="center"/>
        <w:rPr>
          <w:rFonts w:ascii="Book Antiqua" w:hAnsi="Book Antiqua" w:cs="&amp;quot"/>
          <w:b/>
          <w:i w:val="0"/>
          <w:iCs w:val="0"/>
          <w:color w:val="auto"/>
          <w:sz w:val="24"/>
          <w:szCs w:val="24"/>
        </w:rPr>
      </w:pPr>
      <w:r w:rsidRPr="00A562C7">
        <w:rPr>
          <w:rFonts w:ascii="Book Antiqua" w:hAnsi="Book Antiqua" w:cs="&amp;quot"/>
          <w:b/>
          <w:i w:val="0"/>
          <w:iCs w:val="0"/>
          <w:color w:val="auto"/>
          <w:sz w:val="24"/>
          <w:szCs w:val="24"/>
        </w:rPr>
        <w:t xml:space="preserve">Tabla </w:t>
      </w:r>
      <w:r w:rsidRPr="00A562C7">
        <w:rPr>
          <w:rFonts w:ascii="Book Antiqua" w:hAnsi="Book Antiqua" w:cs="&amp;quot"/>
          <w:b/>
          <w:i w:val="0"/>
          <w:iCs w:val="0"/>
          <w:color w:val="auto"/>
          <w:sz w:val="24"/>
          <w:szCs w:val="24"/>
        </w:rPr>
        <w:fldChar w:fldCharType="begin"/>
      </w:r>
      <w:r w:rsidRPr="00A562C7">
        <w:rPr>
          <w:rFonts w:ascii="Book Antiqua" w:hAnsi="Book Antiqua" w:cs="&amp;quot"/>
          <w:b/>
          <w:i w:val="0"/>
          <w:iCs w:val="0"/>
          <w:color w:val="auto"/>
          <w:sz w:val="24"/>
          <w:szCs w:val="24"/>
        </w:rPr>
        <w:instrText xml:space="preserve"> SEQ Tabla \* ARABIC </w:instrText>
      </w:r>
      <w:r w:rsidRPr="00A562C7">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w:t>
      </w:r>
      <w:r w:rsidRPr="00A562C7">
        <w:rPr>
          <w:rFonts w:ascii="Book Antiqua" w:hAnsi="Book Antiqua" w:cs="&amp;quot"/>
          <w:b/>
          <w:i w:val="0"/>
          <w:iCs w:val="0"/>
          <w:color w:val="auto"/>
          <w:sz w:val="24"/>
          <w:szCs w:val="24"/>
        </w:rPr>
        <w:fldChar w:fldCharType="end"/>
      </w:r>
      <w:r w:rsidR="00B351A5">
        <w:rPr>
          <w:rFonts w:ascii="Book Antiqua" w:hAnsi="Book Antiqua" w:cs="&amp;quot"/>
          <w:b/>
          <w:i w:val="0"/>
          <w:iCs w:val="0"/>
          <w:color w:val="auto"/>
          <w:sz w:val="24"/>
          <w:szCs w:val="24"/>
        </w:rPr>
        <w:t xml:space="preserve">. </w:t>
      </w:r>
      <w:r w:rsidRPr="00A562C7">
        <w:rPr>
          <w:rFonts w:ascii="Book Antiqua" w:hAnsi="Book Antiqua" w:cs="&amp;quot"/>
          <w:b/>
          <w:i w:val="0"/>
          <w:iCs w:val="0"/>
          <w:color w:val="auto"/>
          <w:sz w:val="24"/>
          <w:szCs w:val="24"/>
        </w:rPr>
        <w:t>Proyectos incorporados al portafolio durante el 2021 con documentación pendiente de visto bueno</w:t>
      </w:r>
    </w:p>
    <w:tbl>
      <w:tblPr>
        <w:tblW w:w="9828" w:type="dxa"/>
        <w:jc w:val="center"/>
        <w:tblLayout w:type="fixed"/>
        <w:tblCellMar>
          <w:left w:w="70" w:type="dxa"/>
          <w:right w:w="70" w:type="dxa"/>
        </w:tblCellMar>
        <w:tblLook w:val="04A0" w:firstRow="1" w:lastRow="0" w:firstColumn="1" w:lastColumn="0" w:noHBand="0" w:noVBand="1"/>
      </w:tblPr>
      <w:tblGrid>
        <w:gridCol w:w="1408"/>
        <w:gridCol w:w="992"/>
        <w:gridCol w:w="2843"/>
        <w:gridCol w:w="1418"/>
        <w:gridCol w:w="3167"/>
      </w:tblGrid>
      <w:tr w:rsidR="003E51C2" w:rsidRPr="00A562C7" w14:paraId="4DDB1637" w14:textId="77777777" w:rsidTr="00A562C7">
        <w:trPr>
          <w:trHeight w:val="363"/>
          <w:tblHeader/>
          <w:jc w:val="center"/>
        </w:trPr>
        <w:tc>
          <w:tcPr>
            <w:tcW w:w="1408" w:type="dxa"/>
            <w:tcBorders>
              <w:top w:val="single" w:sz="8" w:space="0" w:color="auto"/>
              <w:left w:val="single" w:sz="8" w:space="0" w:color="auto"/>
              <w:bottom w:val="nil"/>
              <w:right w:val="single" w:sz="8" w:space="0" w:color="auto"/>
            </w:tcBorders>
            <w:shd w:val="clear" w:color="auto" w:fill="44546A" w:themeFill="text2"/>
            <w:vAlign w:val="center"/>
          </w:tcPr>
          <w:p w14:paraId="3425F511" w14:textId="77777777" w:rsidR="003E51C2" w:rsidRPr="00A562C7" w:rsidRDefault="003E51C2" w:rsidP="00120B54">
            <w:pPr>
              <w:spacing w:after="0" w:line="240" w:lineRule="auto"/>
              <w:jc w:val="center"/>
              <w:rPr>
                <w:rFonts w:ascii="Book Antiqua" w:eastAsia="Times New Roman" w:hAnsi="Book Antiqua" w:cs="Calibri"/>
                <w:b/>
                <w:bCs/>
                <w:color w:val="FFFFFF"/>
                <w:sz w:val="18"/>
                <w:szCs w:val="18"/>
                <w:lang w:eastAsia="es-CR"/>
              </w:rPr>
            </w:pPr>
            <w:r w:rsidRPr="00A562C7">
              <w:rPr>
                <w:rFonts w:ascii="Book Antiqua" w:eastAsia="Times New Roman" w:hAnsi="Book Antiqua" w:cs="Calibri"/>
                <w:b/>
                <w:color w:val="FFFFFF" w:themeColor="background1"/>
                <w:sz w:val="18"/>
                <w:szCs w:val="18"/>
                <w:lang w:eastAsia="es-CR"/>
              </w:rPr>
              <w:t>Oficina Líder</w:t>
            </w:r>
          </w:p>
        </w:tc>
        <w:tc>
          <w:tcPr>
            <w:tcW w:w="992" w:type="dxa"/>
            <w:tcBorders>
              <w:top w:val="single" w:sz="8" w:space="0" w:color="auto"/>
              <w:left w:val="single" w:sz="8" w:space="0" w:color="auto"/>
              <w:bottom w:val="nil"/>
              <w:right w:val="single" w:sz="8" w:space="0" w:color="auto"/>
            </w:tcBorders>
            <w:shd w:val="clear" w:color="auto" w:fill="44546A" w:themeFill="text2"/>
            <w:noWrap/>
            <w:vAlign w:val="center"/>
            <w:hideMark/>
          </w:tcPr>
          <w:p w14:paraId="2F376B96" w14:textId="77777777" w:rsidR="003E51C2" w:rsidRPr="00A562C7" w:rsidRDefault="003E51C2" w:rsidP="00120B54">
            <w:pPr>
              <w:spacing w:after="0" w:line="240" w:lineRule="auto"/>
              <w:jc w:val="center"/>
              <w:rPr>
                <w:rFonts w:ascii="Book Antiqua" w:eastAsia="Times New Roman" w:hAnsi="Book Antiqua" w:cs="Calibri"/>
                <w:b/>
                <w:bCs/>
                <w:color w:val="FFFFFF"/>
                <w:sz w:val="18"/>
                <w:szCs w:val="18"/>
                <w:lang w:eastAsia="es-CR"/>
              </w:rPr>
            </w:pPr>
            <w:r w:rsidRPr="00A562C7">
              <w:rPr>
                <w:rFonts w:ascii="Book Antiqua" w:eastAsia="Times New Roman" w:hAnsi="Book Antiqua" w:cs="Calibri"/>
                <w:b/>
                <w:bCs/>
                <w:color w:val="FFFFFF"/>
                <w:sz w:val="18"/>
                <w:szCs w:val="18"/>
                <w:lang w:eastAsia="es-CR"/>
              </w:rPr>
              <w:t>Código</w:t>
            </w:r>
          </w:p>
        </w:tc>
        <w:tc>
          <w:tcPr>
            <w:tcW w:w="2843" w:type="dxa"/>
            <w:tcBorders>
              <w:top w:val="single" w:sz="8" w:space="0" w:color="auto"/>
              <w:left w:val="nil"/>
              <w:bottom w:val="nil"/>
              <w:right w:val="single" w:sz="8" w:space="0" w:color="auto"/>
            </w:tcBorders>
            <w:shd w:val="clear" w:color="auto" w:fill="44546A" w:themeFill="text2"/>
            <w:noWrap/>
            <w:vAlign w:val="center"/>
            <w:hideMark/>
          </w:tcPr>
          <w:p w14:paraId="7C272E3C" w14:textId="77777777" w:rsidR="003E51C2" w:rsidRPr="00A562C7" w:rsidRDefault="003E51C2" w:rsidP="00120B54">
            <w:pPr>
              <w:spacing w:after="0" w:line="240" w:lineRule="auto"/>
              <w:jc w:val="center"/>
              <w:rPr>
                <w:rFonts w:ascii="Book Antiqua" w:eastAsia="Times New Roman" w:hAnsi="Book Antiqua" w:cs="Calibri"/>
                <w:b/>
                <w:bCs/>
                <w:color w:val="FFFFFF"/>
                <w:sz w:val="18"/>
                <w:szCs w:val="18"/>
                <w:lang w:eastAsia="es-CR"/>
              </w:rPr>
            </w:pPr>
            <w:r w:rsidRPr="00A562C7">
              <w:rPr>
                <w:rFonts w:ascii="Book Antiqua" w:eastAsia="Times New Roman" w:hAnsi="Book Antiqua" w:cs="Calibri"/>
                <w:b/>
                <w:bCs/>
                <w:color w:val="FFFFFF"/>
                <w:sz w:val="18"/>
                <w:szCs w:val="18"/>
                <w:lang w:eastAsia="es-CR"/>
              </w:rPr>
              <w:t>Nombre</w:t>
            </w:r>
          </w:p>
        </w:tc>
        <w:tc>
          <w:tcPr>
            <w:tcW w:w="1418" w:type="dxa"/>
            <w:tcBorders>
              <w:top w:val="single" w:sz="8" w:space="0" w:color="auto"/>
              <w:left w:val="nil"/>
              <w:bottom w:val="nil"/>
              <w:right w:val="single" w:sz="8" w:space="0" w:color="auto"/>
            </w:tcBorders>
            <w:shd w:val="clear" w:color="auto" w:fill="44546A" w:themeFill="text2"/>
            <w:noWrap/>
            <w:vAlign w:val="center"/>
            <w:hideMark/>
          </w:tcPr>
          <w:p w14:paraId="06259E59" w14:textId="77777777" w:rsidR="003E51C2" w:rsidRPr="00A562C7" w:rsidRDefault="003E51C2" w:rsidP="00120B54">
            <w:pPr>
              <w:spacing w:after="0" w:line="240" w:lineRule="auto"/>
              <w:jc w:val="center"/>
              <w:rPr>
                <w:rFonts w:ascii="Book Antiqua" w:eastAsia="Times New Roman" w:hAnsi="Book Antiqua" w:cs="Calibri"/>
                <w:b/>
                <w:bCs/>
                <w:color w:val="FFFFFF"/>
                <w:sz w:val="18"/>
                <w:szCs w:val="18"/>
                <w:lang w:eastAsia="es-CR"/>
              </w:rPr>
            </w:pPr>
            <w:r w:rsidRPr="00A562C7">
              <w:rPr>
                <w:rFonts w:ascii="Book Antiqua" w:eastAsia="Times New Roman" w:hAnsi="Book Antiqua" w:cs="Calibri"/>
                <w:b/>
                <w:bCs/>
                <w:color w:val="FFFFFF"/>
                <w:sz w:val="18"/>
                <w:szCs w:val="18"/>
                <w:lang w:eastAsia="es-CR"/>
              </w:rPr>
              <w:t>Estado</w:t>
            </w:r>
          </w:p>
        </w:tc>
        <w:tc>
          <w:tcPr>
            <w:tcW w:w="3167" w:type="dxa"/>
            <w:tcBorders>
              <w:top w:val="single" w:sz="8" w:space="0" w:color="auto"/>
              <w:left w:val="nil"/>
              <w:bottom w:val="nil"/>
              <w:right w:val="single" w:sz="8" w:space="0" w:color="auto"/>
            </w:tcBorders>
            <w:shd w:val="clear" w:color="auto" w:fill="44546A" w:themeFill="text2"/>
            <w:vAlign w:val="center"/>
            <w:hideMark/>
          </w:tcPr>
          <w:p w14:paraId="6C387B32" w14:textId="77777777" w:rsidR="003E51C2" w:rsidRPr="00A562C7" w:rsidRDefault="003E51C2" w:rsidP="00120B54">
            <w:pPr>
              <w:spacing w:after="0" w:line="240" w:lineRule="auto"/>
              <w:jc w:val="center"/>
              <w:rPr>
                <w:rFonts w:ascii="Book Antiqua" w:eastAsia="Times New Roman" w:hAnsi="Book Antiqua" w:cs="Calibri"/>
                <w:b/>
                <w:bCs/>
                <w:color w:val="FFFFFF"/>
                <w:sz w:val="18"/>
                <w:szCs w:val="18"/>
                <w:lang w:eastAsia="es-CR"/>
              </w:rPr>
            </w:pPr>
            <w:r w:rsidRPr="00A562C7">
              <w:rPr>
                <w:rFonts w:ascii="Book Antiqua" w:eastAsia="Times New Roman" w:hAnsi="Book Antiqua" w:cs="Calibri"/>
                <w:b/>
                <w:bCs/>
                <w:color w:val="FFFFFF"/>
                <w:sz w:val="18"/>
                <w:szCs w:val="18"/>
                <w:lang w:eastAsia="es-CR"/>
              </w:rPr>
              <w:t>Documentos pendientes</w:t>
            </w:r>
          </w:p>
        </w:tc>
      </w:tr>
      <w:tr w:rsidR="003E51C2" w:rsidRPr="00A562C7" w14:paraId="55AD6C83" w14:textId="77777777" w:rsidTr="003E51C2">
        <w:trPr>
          <w:trHeight w:val="702"/>
          <w:jc w:val="center"/>
        </w:trPr>
        <w:tc>
          <w:tcPr>
            <w:tcW w:w="14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F008EE" w14:textId="77777777" w:rsidR="003E51C2" w:rsidRPr="00A562C7" w:rsidRDefault="003E51C2" w:rsidP="00120B54">
            <w:pPr>
              <w:spacing w:after="0" w:line="240" w:lineRule="auto"/>
              <w:jc w:val="center"/>
              <w:rPr>
                <w:rFonts w:ascii="Book Antiqua" w:eastAsia="Times New Roman" w:hAnsi="Book Antiqua" w:cs="Calibri"/>
                <w:color w:val="000000"/>
                <w:sz w:val="18"/>
                <w:szCs w:val="18"/>
                <w:lang w:eastAsia="es-CR"/>
              </w:rPr>
            </w:pPr>
            <w:r w:rsidRPr="00A562C7">
              <w:rPr>
                <w:rFonts w:ascii="Book Antiqua" w:eastAsia="Times New Roman" w:hAnsi="Book Antiqua" w:cs="Calibri"/>
                <w:color w:val="000000" w:themeColor="text1"/>
                <w:sz w:val="18"/>
                <w:szCs w:val="18"/>
                <w:lang w:eastAsia="es-CR"/>
              </w:rPr>
              <w:t>Dirección Ejecutiva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938134" w14:textId="77777777" w:rsidR="003E51C2" w:rsidRPr="00A562C7" w:rsidRDefault="003E51C2" w:rsidP="00120B54">
            <w:pPr>
              <w:spacing w:after="0" w:line="240" w:lineRule="auto"/>
              <w:jc w:val="center"/>
              <w:rPr>
                <w:rFonts w:ascii="Book Antiqua" w:eastAsia="Times New Roman" w:hAnsi="Book Antiqua" w:cs="Calibri"/>
                <w:color w:val="000000"/>
                <w:sz w:val="18"/>
                <w:szCs w:val="18"/>
                <w:lang w:eastAsia="es-CR"/>
              </w:rPr>
            </w:pPr>
            <w:r w:rsidRPr="00A562C7">
              <w:rPr>
                <w:rFonts w:ascii="Book Antiqua" w:eastAsia="Times New Roman" w:hAnsi="Book Antiqua" w:cs="Calibri"/>
                <w:color w:val="000000"/>
                <w:sz w:val="18"/>
                <w:szCs w:val="18"/>
                <w:lang w:eastAsia="es-CR"/>
              </w:rPr>
              <w:t>0117-DE-P24</w:t>
            </w:r>
          </w:p>
        </w:tc>
        <w:tc>
          <w:tcPr>
            <w:tcW w:w="2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09390" w14:textId="77777777" w:rsidR="003E51C2" w:rsidRPr="00A562C7" w:rsidRDefault="003E51C2" w:rsidP="00120B54">
            <w:pPr>
              <w:spacing w:after="0" w:line="240" w:lineRule="auto"/>
              <w:jc w:val="center"/>
              <w:rPr>
                <w:rFonts w:ascii="Book Antiqua" w:eastAsia="Times New Roman" w:hAnsi="Book Antiqua" w:cs="Calibri"/>
                <w:color w:val="000000"/>
                <w:sz w:val="18"/>
                <w:szCs w:val="18"/>
                <w:lang w:eastAsia="es-CR"/>
              </w:rPr>
            </w:pPr>
            <w:r w:rsidRPr="00A562C7">
              <w:rPr>
                <w:rFonts w:ascii="Book Antiqua" w:eastAsia="Times New Roman" w:hAnsi="Book Antiqua" w:cs="Calibri"/>
                <w:color w:val="000000"/>
                <w:sz w:val="18"/>
                <w:szCs w:val="18"/>
                <w:lang w:eastAsia="es-CR"/>
              </w:rPr>
              <w:t>Reacondicionamiento Eléctrico Anexo A del II Circ. Jud. San José</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B9D5D4" w14:textId="77777777" w:rsidR="003E51C2" w:rsidRPr="00A562C7" w:rsidRDefault="003E51C2" w:rsidP="00120B54">
            <w:pPr>
              <w:spacing w:after="0" w:line="240" w:lineRule="auto"/>
              <w:jc w:val="center"/>
              <w:rPr>
                <w:rFonts w:ascii="Book Antiqua" w:eastAsia="Times New Roman" w:hAnsi="Book Antiqua" w:cs="Calibri"/>
                <w:color w:val="000000"/>
                <w:sz w:val="18"/>
                <w:szCs w:val="18"/>
                <w:lang w:eastAsia="es-CR"/>
              </w:rPr>
            </w:pPr>
            <w:r w:rsidRPr="00A562C7">
              <w:rPr>
                <w:rFonts w:ascii="Book Antiqua" w:eastAsia="Times New Roman" w:hAnsi="Book Antiqua" w:cs="Calibri"/>
                <w:color w:val="000000"/>
                <w:sz w:val="18"/>
                <w:szCs w:val="18"/>
                <w:lang w:eastAsia="es-CR"/>
              </w:rPr>
              <w:t>Aprobado - No iniciado</w:t>
            </w:r>
          </w:p>
        </w:tc>
        <w:tc>
          <w:tcPr>
            <w:tcW w:w="316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4CE9AD" w14:textId="77777777" w:rsidR="003E51C2" w:rsidRPr="00A562C7" w:rsidRDefault="003E51C2" w:rsidP="003E51C2">
            <w:pPr>
              <w:spacing w:after="0" w:line="240" w:lineRule="auto"/>
              <w:rPr>
                <w:rFonts w:ascii="Book Antiqua" w:eastAsia="Times New Roman" w:hAnsi="Book Antiqua" w:cs="Calibri"/>
                <w:color w:val="000000"/>
                <w:sz w:val="18"/>
                <w:szCs w:val="18"/>
                <w:lang w:eastAsia="es-CR"/>
              </w:rPr>
            </w:pPr>
            <w:r w:rsidRPr="00A562C7">
              <w:rPr>
                <w:rFonts w:ascii="Book Antiqua" w:eastAsia="Times New Roman" w:hAnsi="Book Antiqua" w:cs="Calibri"/>
                <w:color w:val="000000" w:themeColor="text1"/>
                <w:sz w:val="18"/>
                <w:szCs w:val="18"/>
                <w:lang w:eastAsia="es-CR"/>
              </w:rPr>
              <w:t>Pendiente atender correcciones de Estudio de Factibilidad</w:t>
            </w:r>
          </w:p>
        </w:tc>
      </w:tr>
    </w:tbl>
    <w:p w14:paraId="475C1F34" w14:textId="78CF48EB" w:rsidR="003E51C2" w:rsidRPr="00A562C7" w:rsidRDefault="003E51C2" w:rsidP="003E51C2">
      <w:pPr>
        <w:pStyle w:val="Default"/>
        <w:ind w:right="616"/>
        <w:jc w:val="both"/>
        <w:rPr>
          <w:rFonts w:ascii="Book Antiqua" w:hAnsi="Book Antiqua"/>
          <w:sz w:val="20"/>
          <w:szCs w:val="20"/>
        </w:rPr>
      </w:pPr>
      <w:r w:rsidRPr="00A562C7">
        <w:rPr>
          <w:rFonts w:ascii="Book Antiqua" w:hAnsi="Book Antiqua" w:cs="&amp;quot"/>
          <w:b/>
          <w:sz w:val="20"/>
          <w:szCs w:val="20"/>
        </w:rPr>
        <w:t>Fuente:</w:t>
      </w:r>
      <w:r w:rsidRPr="00A562C7">
        <w:rPr>
          <w:rFonts w:ascii="Book Antiqua" w:hAnsi="Book Antiqua" w:cs="&amp;quot"/>
          <w:sz w:val="20"/>
          <w:szCs w:val="20"/>
        </w:rPr>
        <w:t xml:space="preserve"> Elaboración propia con datos del MS Project Online</w:t>
      </w:r>
    </w:p>
    <w:p w14:paraId="2E9E581F" w14:textId="77777777" w:rsidR="003E51C2" w:rsidRPr="00A562C7" w:rsidRDefault="003E51C2" w:rsidP="003E51C2">
      <w:pPr>
        <w:spacing w:after="0"/>
        <w:rPr>
          <w:rFonts w:ascii="Book Antiqua" w:hAnsi="Book Antiqua"/>
          <w:sz w:val="24"/>
          <w:szCs w:val="24"/>
        </w:rPr>
      </w:pPr>
    </w:p>
    <w:p w14:paraId="1D88E098" w14:textId="724623A2" w:rsidR="003E51C2" w:rsidRPr="00A562C7" w:rsidRDefault="003E51C2" w:rsidP="003E51C2">
      <w:pPr>
        <w:tabs>
          <w:tab w:val="left" w:pos="7088"/>
          <w:tab w:val="left" w:pos="7655"/>
        </w:tabs>
        <w:spacing w:after="0"/>
        <w:ind w:right="49"/>
        <w:jc w:val="both"/>
        <w:rPr>
          <w:rFonts w:ascii="Book Antiqua" w:hAnsi="Book Antiqua"/>
          <w:b/>
          <w:bCs/>
          <w:sz w:val="24"/>
          <w:szCs w:val="24"/>
        </w:rPr>
      </w:pPr>
      <w:r w:rsidRPr="00A562C7">
        <w:rPr>
          <w:rFonts w:ascii="Book Antiqua" w:hAnsi="Book Antiqua"/>
          <w:sz w:val="24"/>
          <w:szCs w:val="24"/>
        </w:rPr>
        <w:t xml:space="preserve">Considerando lo antes expuesto, a la oficina líder de proyecto que se encuentra con documentos pendientes para la fase de formulación y planificación según la “Tabla 1.  </w:t>
      </w:r>
      <w:r w:rsidR="005B6BDF" w:rsidRPr="00A562C7">
        <w:rPr>
          <w:rFonts w:ascii="Book Antiqua" w:hAnsi="Book Antiqua"/>
          <w:sz w:val="24"/>
          <w:szCs w:val="24"/>
        </w:rPr>
        <w:t xml:space="preserve">Proyectos incorporados al portafolio durante el 2021 con documentación pendiente de visto bueno”  </w:t>
      </w:r>
      <w:r w:rsidRPr="00A562C7">
        <w:rPr>
          <w:rFonts w:ascii="Book Antiqua" w:hAnsi="Book Antiqua"/>
          <w:b/>
          <w:bCs/>
          <w:sz w:val="24"/>
          <w:szCs w:val="24"/>
        </w:rPr>
        <w:t xml:space="preserve">tendrá plazo al </w:t>
      </w:r>
      <w:r w:rsidR="00273178">
        <w:rPr>
          <w:rFonts w:ascii="Book Antiqua" w:hAnsi="Book Antiqua"/>
          <w:b/>
          <w:bCs/>
          <w:sz w:val="24"/>
          <w:szCs w:val="24"/>
        </w:rPr>
        <w:t xml:space="preserve">20 de enero del 2023 </w:t>
      </w:r>
      <w:r w:rsidRPr="00A562C7">
        <w:rPr>
          <w:rFonts w:ascii="Book Antiqua" w:hAnsi="Book Antiqua"/>
          <w:b/>
          <w:bCs/>
          <w:sz w:val="24"/>
          <w:szCs w:val="24"/>
        </w:rPr>
        <w:t xml:space="preserve">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p>
    <w:p w14:paraId="0B937E79" w14:textId="77777777" w:rsidR="00DF2EEB" w:rsidRPr="00A562C7" w:rsidRDefault="00DF2EEB" w:rsidP="00D45C79">
      <w:pPr>
        <w:spacing w:after="0"/>
        <w:jc w:val="both"/>
        <w:rPr>
          <w:rFonts w:ascii="Book Antiqua" w:hAnsi="Book Antiqua"/>
          <w:sz w:val="24"/>
          <w:szCs w:val="24"/>
        </w:rPr>
      </w:pPr>
    </w:p>
    <w:p w14:paraId="450FA3DB" w14:textId="6EC51960" w:rsidR="00024BDF" w:rsidRPr="0095191D" w:rsidRDefault="00A562C7" w:rsidP="007507A7">
      <w:pPr>
        <w:pStyle w:val="Ttulo2"/>
        <w:numPr>
          <w:ilvl w:val="0"/>
          <w:numId w:val="4"/>
        </w:numPr>
        <w:jc w:val="both"/>
        <w:rPr>
          <w:rFonts w:ascii="Book Antiqua" w:eastAsia="Wingdings" w:hAnsi="Book Antiqua"/>
          <w:b/>
          <w:bCs/>
          <w:color w:val="auto"/>
          <w:lang w:eastAsia="ko-KR"/>
        </w:rPr>
      </w:pPr>
      <w:bookmarkStart w:id="4" w:name="_Toc106975258"/>
      <w:bookmarkStart w:id="5" w:name="_Toc121905585"/>
      <w:r w:rsidRPr="5C2193A0">
        <w:rPr>
          <w:rFonts w:ascii="Book Antiqua" w:eastAsia="Wingdings" w:hAnsi="Book Antiqua"/>
          <w:b/>
          <w:bCs/>
          <w:color w:val="auto"/>
          <w:lang w:eastAsia="ko-KR"/>
        </w:rPr>
        <w:t>Seguimiento al ordenamiento de entregables y la presentación de formularios relacionados con los productos de</w:t>
      </w:r>
      <w:r>
        <w:rPr>
          <w:rFonts w:ascii="Book Antiqua" w:eastAsia="Wingdings" w:hAnsi="Book Antiqua"/>
          <w:b/>
          <w:bCs/>
          <w:color w:val="auto"/>
          <w:lang w:eastAsia="ko-KR"/>
        </w:rPr>
        <w:t xml:space="preserve"> </w:t>
      </w:r>
      <w:r w:rsidRPr="5C2193A0">
        <w:rPr>
          <w:rFonts w:ascii="Book Antiqua" w:eastAsia="Wingdings" w:hAnsi="Book Antiqua"/>
          <w:b/>
          <w:bCs/>
          <w:color w:val="auto"/>
          <w:lang w:eastAsia="ko-KR"/>
        </w:rPr>
        <w:t>l</w:t>
      </w:r>
      <w:r>
        <w:rPr>
          <w:rFonts w:ascii="Book Antiqua" w:eastAsia="Wingdings" w:hAnsi="Book Antiqua"/>
          <w:b/>
          <w:bCs/>
          <w:color w:val="auto"/>
          <w:lang w:eastAsia="ko-KR"/>
        </w:rPr>
        <w:t>os</w:t>
      </w:r>
      <w:r w:rsidRPr="5C2193A0">
        <w:rPr>
          <w:rFonts w:ascii="Book Antiqua" w:eastAsia="Wingdings" w:hAnsi="Book Antiqua"/>
          <w:b/>
          <w:bCs/>
          <w:color w:val="auto"/>
          <w:lang w:eastAsia="ko-KR"/>
        </w:rPr>
        <w:t xml:space="preserve"> proyecto</w:t>
      </w:r>
      <w:r>
        <w:rPr>
          <w:rFonts w:ascii="Book Antiqua" w:eastAsia="Wingdings" w:hAnsi="Book Antiqua"/>
          <w:b/>
          <w:bCs/>
          <w:color w:val="auto"/>
          <w:lang w:eastAsia="ko-KR"/>
        </w:rPr>
        <w:t>s</w:t>
      </w:r>
      <w:r w:rsidRPr="5C2193A0">
        <w:rPr>
          <w:rFonts w:ascii="Book Antiqua" w:eastAsia="Wingdings" w:hAnsi="Book Antiqua"/>
          <w:b/>
          <w:bCs/>
          <w:color w:val="auto"/>
          <w:lang w:eastAsia="ko-KR"/>
        </w:rPr>
        <w:t xml:space="preserve"> estratégicos.</w:t>
      </w:r>
      <w:bookmarkEnd w:id="4"/>
      <w:bookmarkEnd w:id="5"/>
    </w:p>
    <w:p w14:paraId="75EB6D55" w14:textId="63CE516F" w:rsidR="005123E2" w:rsidRPr="00A562C7" w:rsidRDefault="005123E2" w:rsidP="00D45C79">
      <w:pPr>
        <w:spacing w:after="0"/>
        <w:jc w:val="both"/>
        <w:rPr>
          <w:rFonts w:ascii="Book Antiqua" w:hAnsi="Book Antiqua"/>
          <w:sz w:val="24"/>
          <w:szCs w:val="24"/>
        </w:rPr>
      </w:pPr>
    </w:p>
    <w:p w14:paraId="74DCA032" w14:textId="6CD9691B" w:rsidR="00A562C7" w:rsidRDefault="00A562C7" w:rsidP="00A562C7">
      <w:pPr>
        <w:spacing w:after="0"/>
        <w:jc w:val="both"/>
        <w:rPr>
          <w:rFonts w:ascii="Book Antiqua" w:hAnsi="Book Antiqua"/>
          <w:sz w:val="24"/>
          <w:szCs w:val="24"/>
        </w:rPr>
      </w:pPr>
      <w:r>
        <w:rPr>
          <w:rFonts w:ascii="Book Antiqua" w:hAnsi="Book Antiqua"/>
          <w:sz w:val="24"/>
          <w:szCs w:val="24"/>
        </w:rPr>
        <w:t xml:space="preserve">En el </w:t>
      </w:r>
      <w:r w:rsidRPr="0040021B">
        <w:rPr>
          <w:rFonts w:ascii="Book Antiqua" w:hAnsi="Book Antiqua"/>
          <w:sz w:val="24"/>
          <w:szCs w:val="24"/>
        </w:rPr>
        <w:t xml:space="preserve">oficio </w:t>
      </w:r>
      <w:r>
        <w:rPr>
          <w:rFonts w:ascii="Book Antiqua" w:hAnsi="Book Antiqua"/>
          <w:sz w:val="24"/>
          <w:szCs w:val="24"/>
        </w:rPr>
        <w:t>1028</w:t>
      </w:r>
      <w:r w:rsidRPr="0040021B">
        <w:rPr>
          <w:rFonts w:ascii="Book Antiqua" w:hAnsi="Book Antiqua"/>
          <w:sz w:val="24"/>
          <w:szCs w:val="24"/>
        </w:rPr>
        <w:t xml:space="preserve">-PLA-PP-2022 en el punto </w:t>
      </w:r>
      <w:r>
        <w:rPr>
          <w:rFonts w:ascii="Book Antiqua" w:hAnsi="Book Antiqua"/>
          <w:sz w:val="24"/>
          <w:szCs w:val="24"/>
        </w:rPr>
        <w:t xml:space="preserve">“ </w:t>
      </w:r>
      <w:r w:rsidRPr="00A562C7">
        <w:rPr>
          <w:rFonts w:ascii="Book Antiqua" w:hAnsi="Book Antiqua"/>
          <w:sz w:val="24"/>
          <w:szCs w:val="24"/>
        </w:rPr>
        <w:t>1.2</w:t>
      </w:r>
      <w:r w:rsidR="00767FBC">
        <w:rPr>
          <w:rFonts w:ascii="Book Antiqua" w:hAnsi="Book Antiqua"/>
          <w:sz w:val="24"/>
          <w:szCs w:val="24"/>
        </w:rPr>
        <w:t xml:space="preserve"> </w:t>
      </w:r>
      <w:r w:rsidRPr="00A562C7">
        <w:rPr>
          <w:rFonts w:ascii="Book Antiqua" w:hAnsi="Book Antiqua"/>
          <w:sz w:val="24"/>
          <w:szCs w:val="24"/>
        </w:rPr>
        <w:t>Seguimiento al ordenamiento de entregables y la presentación de formularios relacionados con los productos de los proyectos estratégicos</w:t>
      </w:r>
      <w:r>
        <w:rPr>
          <w:rFonts w:ascii="Book Antiqua" w:hAnsi="Book Antiqua"/>
          <w:sz w:val="24"/>
          <w:szCs w:val="24"/>
        </w:rPr>
        <w:t xml:space="preserve">”  </w:t>
      </w:r>
      <w:r w:rsidRPr="0040021B">
        <w:rPr>
          <w:rFonts w:ascii="Book Antiqua" w:hAnsi="Book Antiqua"/>
          <w:sz w:val="24"/>
          <w:szCs w:val="24"/>
        </w:rPr>
        <w:t xml:space="preserve">menciona los proyectos que presentan documentos pendientes de entregar relacionados con los productos de </w:t>
      </w:r>
      <w:r w:rsidRPr="00B6677E">
        <w:rPr>
          <w:rFonts w:ascii="Book Antiqua" w:hAnsi="Book Antiqua"/>
          <w:sz w:val="24"/>
          <w:szCs w:val="24"/>
        </w:rPr>
        <w:t>los proyectos</w:t>
      </w:r>
      <w:r w:rsidRPr="0040021B">
        <w:rPr>
          <w:rFonts w:ascii="Book Antiqua" w:hAnsi="Book Antiqua"/>
          <w:sz w:val="24"/>
          <w:szCs w:val="24"/>
        </w:rPr>
        <w:t xml:space="preserve">, </w:t>
      </w:r>
      <w:r w:rsidRPr="00B6677E">
        <w:rPr>
          <w:rFonts w:ascii="Book Antiqua" w:hAnsi="Book Antiqua"/>
          <w:sz w:val="24"/>
          <w:szCs w:val="24"/>
        </w:rPr>
        <w:t>y mantener el orden en el sitio del proyecto</w:t>
      </w:r>
      <w:r w:rsidRPr="0040021B">
        <w:rPr>
          <w:rFonts w:ascii="Book Antiqua" w:hAnsi="Book Antiqua"/>
          <w:sz w:val="24"/>
          <w:szCs w:val="24"/>
        </w:rPr>
        <w:t xml:space="preserve">, además de la actualización </w:t>
      </w:r>
      <w:r w:rsidRPr="00B6677E">
        <w:rPr>
          <w:rFonts w:ascii="Book Antiqua" w:hAnsi="Book Antiqua"/>
          <w:sz w:val="24"/>
          <w:szCs w:val="24"/>
        </w:rPr>
        <w:t>y</w:t>
      </w:r>
      <w:r w:rsidRPr="0040021B">
        <w:rPr>
          <w:rFonts w:ascii="Book Antiqua" w:hAnsi="Book Antiqua"/>
          <w:sz w:val="24"/>
          <w:szCs w:val="24"/>
        </w:rPr>
        <w:t xml:space="preserve"> confección de </w:t>
      </w:r>
      <w:r w:rsidRPr="00417429">
        <w:rPr>
          <w:rFonts w:ascii="Book Antiqua" w:hAnsi="Book Antiqua"/>
          <w:sz w:val="24"/>
          <w:szCs w:val="24"/>
        </w:rPr>
        <w:t>EDT (</w:t>
      </w:r>
      <w:r w:rsidRPr="00B6677E">
        <w:rPr>
          <w:rFonts w:ascii="Book Antiqua" w:hAnsi="Book Antiqua"/>
          <w:sz w:val="24"/>
          <w:szCs w:val="24"/>
        </w:rPr>
        <w:t>Estructura de Desglose de Trabajo</w:t>
      </w:r>
      <w:r w:rsidRPr="00417429">
        <w:rPr>
          <w:rFonts w:ascii="Book Antiqua" w:hAnsi="Book Antiqua"/>
          <w:sz w:val="24"/>
          <w:szCs w:val="24"/>
        </w:rPr>
        <w:t>) y cronograma</w:t>
      </w:r>
      <w:r w:rsidRPr="0040021B">
        <w:rPr>
          <w:rFonts w:ascii="Book Antiqua" w:hAnsi="Book Antiqua"/>
          <w:sz w:val="24"/>
          <w:szCs w:val="24"/>
        </w:rPr>
        <w:t xml:space="preserve">; por lo anterior, </w:t>
      </w:r>
      <w:r w:rsidR="00657AD6">
        <w:rPr>
          <w:rFonts w:ascii="Book Antiqua" w:hAnsi="Book Antiqua"/>
          <w:sz w:val="24"/>
          <w:szCs w:val="24"/>
        </w:rPr>
        <w:t>se remite la siguiente recomendación:</w:t>
      </w:r>
    </w:p>
    <w:p w14:paraId="4EFA8DA8" w14:textId="77777777" w:rsidR="00A562C7" w:rsidRPr="008F58C0" w:rsidRDefault="00A562C7" w:rsidP="00A562C7">
      <w:pPr>
        <w:spacing w:after="0"/>
        <w:jc w:val="both"/>
        <w:rPr>
          <w:rFonts w:ascii="Book Antiqua" w:hAnsi="Book Antiqua"/>
          <w:sz w:val="24"/>
          <w:szCs w:val="24"/>
        </w:rPr>
      </w:pPr>
    </w:p>
    <w:p w14:paraId="3192E9B1" w14:textId="598BCC3C" w:rsidR="00767FBC" w:rsidRPr="00767FBC" w:rsidRDefault="00A562C7"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lastRenderedPageBreak/>
        <w:t>“</w:t>
      </w:r>
      <w:r w:rsidR="00657AD6" w:rsidRPr="00657AD6">
        <w:rPr>
          <w:rFonts w:ascii="Book Antiqua" w:eastAsia="Wingdings" w:hAnsi="Book Antiqua"/>
          <w:i/>
          <w:sz w:val="24"/>
          <w:szCs w:val="24"/>
          <w:lang w:eastAsia="ko-KR"/>
        </w:rPr>
        <w:t>6.3</w:t>
      </w:r>
      <w:r w:rsidR="00657AD6" w:rsidRPr="00657AD6">
        <w:rPr>
          <w:rFonts w:ascii="Book Antiqua" w:eastAsia="Wingdings" w:hAnsi="Book Antiqua"/>
          <w:i/>
          <w:sz w:val="24"/>
          <w:szCs w:val="24"/>
          <w:lang w:eastAsia="ko-KR"/>
        </w:rPr>
        <w:tab/>
        <w:t>Los proyectos que se encuentran pendientes de aplicar la recomendación relacionada con el ordenamiento y entrega del formulario de acta de entrega de productos, elaboración o actualización del diccionario del EDT y actualización o confección del cronograma según la EDT.  A estas oficinas se brindó plazo al 31 de octubre del 2022, para realizar los ajustes pendientes y notificar a la Dirección de Planificación la ejecución de los cambios en la documentación y el cronograma que se encuentran en el repositorio de información del Project Online</w:t>
      </w:r>
      <w:r w:rsidR="00767FBC" w:rsidRPr="00767FBC">
        <w:rPr>
          <w:rFonts w:ascii="Book Antiqua" w:eastAsia="Wingdings" w:hAnsi="Book Antiqua"/>
          <w:i/>
          <w:sz w:val="24"/>
          <w:szCs w:val="24"/>
          <w:lang w:eastAsia="ko-KR"/>
        </w:rPr>
        <w:t>.”</w:t>
      </w:r>
    </w:p>
    <w:p w14:paraId="7D194AA8" w14:textId="6C1BEE82" w:rsidR="00A562C7" w:rsidRDefault="00A562C7" w:rsidP="00A562C7">
      <w:pPr>
        <w:spacing w:after="0"/>
        <w:ind w:left="567" w:right="616"/>
        <w:jc w:val="both"/>
        <w:rPr>
          <w:rFonts w:ascii="Book Antiqua" w:hAnsi="Book Antiqua"/>
          <w:i/>
          <w:iCs/>
        </w:rPr>
      </w:pPr>
    </w:p>
    <w:p w14:paraId="3CCBE65F" w14:textId="00F8500E" w:rsidR="00A562C7" w:rsidRPr="008F58C0" w:rsidRDefault="00A562C7" w:rsidP="00B6139A">
      <w:pPr>
        <w:spacing w:after="0"/>
        <w:ind w:right="49"/>
        <w:jc w:val="both"/>
        <w:rPr>
          <w:rFonts w:ascii="Book Antiqua" w:hAnsi="Book Antiqua"/>
          <w:sz w:val="24"/>
          <w:szCs w:val="24"/>
        </w:rPr>
      </w:pPr>
      <w:r>
        <w:rPr>
          <w:rFonts w:ascii="Book Antiqua" w:hAnsi="Book Antiqua"/>
          <w:sz w:val="24"/>
          <w:szCs w:val="24"/>
        </w:rPr>
        <w:t xml:space="preserve">Por lo antes expuesto, se procede a la </w:t>
      </w:r>
      <w:r w:rsidR="00B6139A">
        <w:rPr>
          <w:rFonts w:ascii="Book Antiqua" w:hAnsi="Book Antiqua"/>
          <w:sz w:val="24"/>
          <w:szCs w:val="24"/>
        </w:rPr>
        <w:t xml:space="preserve">revisión </w:t>
      </w:r>
      <w:r w:rsidR="005E7463">
        <w:rPr>
          <w:rFonts w:ascii="Book Antiqua" w:hAnsi="Book Antiqua"/>
          <w:sz w:val="24"/>
          <w:szCs w:val="24"/>
        </w:rPr>
        <w:t xml:space="preserve">de </w:t>
      </w:r>
      <w:r w:rsidR="00B6139A">
        <w:rPr>
          <w:rFonts w:ascii="Book Antiqua" w:hAnsi="Book Antiqua"/>
          <w:sz w:val="24"/>
          <w:szCs w:val="24"/>
        </w:rPr>
        <w:t>los</w:t>
      </w:r>
      <w:r w:rsidR="004823F7">
        <w:rPr>
          <w:rFonts w:ascii="Book Antiqua" w:hAnsi="Book Antiqua"/>
          <w:sz w:val="24"/>
          <w:szCs w:val="24"/>
        </w:rPr>
        <w:t xml:space="preserve"> 3 proyectos que presentaban esta situación, se determina que solamente el </w:t>
      </w:r>
      <w:r w:rsidR="004823F7" w:rsidRPr="004823F7">
        <w:rPr>
          <w:rFonts w:ascii="Book Antiqua" w:hAnsi="Book Antiqua"/>
          <w:sz w:val="24"/>
          <w:szCs w:val="24"/>
        </w:rPr>
        <w:t>0117-DE-P11</w:t>
      </w:r>
      <w:r w:rsidR="00E07AD6">
        <w:rPr>
          <w:rFonts w:ascii="Book Antiqua" w:hAnsi="Book Antiqua"/>
          <w:sz w:val="24"/>
          <w:szCs w:val="24"/>
        </w:rPr>
        <w:t xml:space="preserve"> avanz</w:t>
      </w:r>
      <w:r w:rsidR="005E7463">
        <w:rPr>
          <w:rFonts w:ascii="Book Antiqua" w:hAnsi="Book Antiqua"/>
          <w:sz w:val="24"/>
          <w:szCs w:val="24"/>
        </w:rPr>
        <w:t>ó</w:t>
      </w:r>
      <w:r w:rsidR="00E07AD6">
        <w:rPr>
          <w:rFonts w:ascii="Book Antiqua" w:hAnsi="Book Antiqua"/>
          <w:sz w:val="24"/>
          <w:szCs w:val="24"/>
        </w:rPr>
        <w:t xml:space="preserve"> en el punto denominado: </w:t>
      </w:r>
      <w:r w:rsidR="00B6139A">
        <w:rPr>
          <w:rFonts w:ascii="Book Antiqua" w:hAnsi="Book Antiqua"/>
          <w:sz w:val="24"/>
          <w:szCs w:val="24"/>
        </w:rPr>
        <w:t>“Presentación</w:t>
      </w:r>
      <w:r w:rsidR="00E07AD6" w:rsidRPr="00E07AD6">
        <w:rPr>
          <w:rFonts w:ascii="Book Antiqua" w:hAnsi="Book Antiqua"/>
          <w:sz w:val="24"/>
          <w:szCs w:val="24"/>
        </w:rPr>
        <w:t xml:space="preserve"> de F08 a entregables 100%</w:t>
      </w:r>
      <w:r w:rsidR="00E07AD6">
        <w:rPr>
          <w:rFonts w:ascii="Book Antiqua" w:hAnsi="Book Antiqua"/>
          <w:sz w:val="24"/>
          <w:szCs w:val="24"/>
        </w:rPr>
        <w:t xml:space="preserve">”, continuando pendiente los siguientes: </w:t>
      </w:r>
    </w:p>
    <w:p w14:paraId="5FCA52AA" w14:textId="7C27C14E" w:rsidR="00A562C7" w:rsidRPr="00A7495E" w:rsidRDefault="00A562C7" w:rsidP="00A7495E">
      <w:pPr>
        <w:pStyle w:val="Descripcin"/>
        <w:keepNext/>
        <w:spacing w:after="0"/>
        <w:jc w:val="center"/>
        <w:rPr>
          <w:rFonts w:ascii="Book Antiqua" w:hAnsi="Book Antiqua" w:cs="&amp;quot"/>
          <w:b/>
          <w:i w:val="0"/>
          <w:iCs w:val="0"/>
          <w:color w:val="auto"/>
          <w:sz w:val="24"/>
          <w:szCs w:val="24"/>
        </w:rPr>
      </w:pPr>
    </w:p>
    <w:p w14:paraId="706B9EC6" w14:textId="66C70280" w:rsidR="00A562C7" w:rsidRPr="00A562C7" w:rsidRDefault="00A562C7" w:rsidP="00A562C7">
      <w:pPr>
        <w:pStyle w:val="Descripcin"/>
        <w:keepNext/>
        <w:spacing w:after="0"/>
        <w:jc w:val="center"/>
        <w:rPr>
          <w:rFonts w:ascii="Book Antiqua" w:hAnsi="Book Antiqua" w:cs="&amp;quot"/>
          <w:b/>
          <w:i w:val="0"/>
          <w:iCs w:val="0"/>
          <w:color w:val="auto"/>
          <w:sz w:val="24"/>
          <w:szCs w:val="24"/>
        </w:rPr>
      </w:pPr>
      <w:r w:rsidRPr="00A562C7">
        <w:rPr>
          <w:rFonts w:ascii="Book Antiqua" w:hAnsi="Book Antiqua" w:cs="&amp;quot"/>
          <w:b/>
          <w:i w:val="0"/>
          <w:iCs w:val="0"/>
          <w:color w:val="auto"/>
          <w:sz w:val="24"/>
          <w:szCs w:val="24"/>
        </w:rPr>
        <w:t xml:space="preserve">Tabla </w:t>
      </w:r>
      <w:r w:rsidRPr="00A562C7">
        <w:rPr>
          <w:rFonts w:ascii="Book Antiqua" w:hAnsi="Book Antiqua" w:cs="&amp;quot"/>
          <w:b/>
          <w:i w:val="0"/>
          <w:iCs w:val="0"/>
          <w:color w:val="auto"/>
          <w:sz w:val="24"/>
          <w:szCs w:val="24"/>
        </w:rPr>
        <w:fldChar w:fldCharType="begin"/>
      </w:r>
      <w:r w:rsidRPr="00A562C7">
        <w:rPr>
          <w:rFonts w:ascii="Book Antiqua" w:hAnsi="Book Antiqua" w:cs="&amp;quot"/>
          <w:b/>
          <w:i w:val="0"/>
          <w:iCs w:val="0"/>
          <w:color w:val="auto"/>
          <w:sz w:val="24"/>
          <w:szCs w:val="24"/>
        </w:rPr>
        <w:instrText xml:space="preserve"> SEQ Tabla \* ARABIC </w:instrText>
      </w:r>
      <w:r w:rsidRPr="00A562C7">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2</w:t>
      </w:r>
      <w:r w:rsidRPr="00A562C7">
        <w:rPr>
          <w:rFonts w:ascii="Book Antiqua" w:hAnsi="Book Antiqua" w:cs="&amp;quot"/>
          <w:b/>
          <w:i w:val="0"/>
          <w:iCs w:val="0"/>
          <w:color w:val="auto"/>
          <w:sz w:val="24"/>
          <w:szCs w:val="24"/>
        </w:rPr>
        <w:fldChar w:fldCharType="end"/>
      </w:r>
      <w:r w:rsidR="00B351A5">
        <w:rPr>
          <w:rFonts w:ascii="Book Antiqua" w:hAnsi="Book Antiqua" w:cs="&amp;quot"/>
          <w:b/>
          <w:i w:val="0"/>
          <w:iCs w:val="0"/>
          <w:color w:val="auto"/>
          <w:sz w:val="24"/>
          <w:szCs w:val="24"/>
        </w:rPr>
        <w:t>.</w:t>
      </w:r>
      <w:r w:rsidRPr="00A562C7">
        <w:rPr>
          <w:rFonts w:ascii="Book Antiqua" w:hAnsi="Book Antiqua" w:cs="&amp;quot"/>
          <w:b/>
          <w:i w:val="0"/>
          <w:iCs w:val="0"/>
          <w:color w:val="auto"/>
          <w:sz w:val="24"/>
          <w:szCs w:val="24"/>
        </w:rPr>
        <w:t xml:space="preserve"> Proyectos con tareas pendientes de atender relacionadas con el ordenamiento de entregables</w:t>
      </w:r>
    </w:p>
    <w:tbl>
      <w:tblPr>
        <w:tblW w:w="1130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0"/>
        <w:gridCol w:w="873"/>
        <w:gridCol w:w="1867"/>
        <w:gridCol w:w="912"/>
        <w:gridCol w:w="1922"/>
        <w:gridCol w:w="1825"/>
        <w:gridCol w:w="2512"/>
      </w:tblGrid>
      <w:tr w:rsidR="00C730DF" w:rsidRPr="004823F7" w14:paraId="7F240E1A" w14:textId="77777777" w:rsidTr="009356A7">
        <w:trPr>
          <w:trHeight w:val="300"/>
          <w:tblHeader/>
        </w:trPr>
        <w:tc>
          <w:tcPr>
            <w:tcW w:w="1390" w:type="dxa"/>
            <w:shd w:val="clear" w:color="auto" w:fill="44546A" w:themeFill="text2"/>
            <w:vAlign w:val="center"/>
            <w:hideMark/>
          </w:tcPr>
          <w:p w14:paraId="0DC7DFFC" w14:textId="77777777" w:rsidR="00C730DF" w:rsidRPr="004823F7" w:rsidRDefault="00C730DF" w:rsidP="00120B54">
            <w:pPr>
              <w:spacing w:after="0"/>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bCs/>
                <w:color w:val="FFFFFF" w:themeColor="background1"/>
                <w:sz w:val="18"/>
                <w:szCs w:val="18"/>
                <w:lang w:eastAsia="es-CR"/>
              </w:rPr>
              <w:t>Oficina Líder</w:t>
            </w:r>
          </w:p>
        </w:tc>
        <w:tc>
          <w:tcPr>
            <w:tcW w:w="873" w:type="dxa"/>
            <w:shd w:val="clear" w:color="auto" w:fill="44546A" w:themeFill="text2"/>
            <w:vAlign w:val="center"/>
            <w:hideMark/>
          </w:tcPr>
          <w:p w14:paraId="47E88C01" w14:textId="77777777" w:rsidR="00C730DF" w:rsidRPr="004823F7" w:rsidRDefault="00C730DF" w:rsidP="00120B54">
            <w:pPr>
              <w:spacing w:after="0"/>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bCs/>
                <w:color w:val="FFFFFF" w:themeColor="background1"/>
                <w:sz w:val="18"/>
                <w:szCs w:val="18"/>
                <w:lang w:eastAsia="es-CR"/>
              </w:rPr>
              <w:t>Código</w:t>
            </w:r>
          </w:p>
        </w:tc>
        <w:tc>
          <w:tcPr>
            <w:tcW w:w="1867" w:type="dxa"/>
            <w:shd w:val="clear" w:color="auto" w:fill="44546A" w:themeFill="text2"/>
            <w:vAlign w:val="center"/>
            <w:hideMark/>
          </w:tcPr>
          <w:p w14:paraId="3F4FEAD0" w14:textId="77777777" w:rsidR="00C730DF" w:rsidRPr="004823F7" w:rsidRDefault="00C730DF" w:rsidP="00120B54">
            <w:pPr>
              <w:spacing w:after="0"/>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bCs/>
                <w:color w:val="FFFFFF" w:themeColor="background1"/>
                <w:sz w:val="18"/>
                <w:szCs w:val="18"/>
                <w:lang w:eastAsia="es-CR"/>
              </w:rPr>
              <w:t>Nombre del proyecto</w:t>
            </w:r>
          </w:p>
        </w:tc>
        <w:tc>
          <w:tcPr>
            <w:tcW w:w="912" w:type="dxa"/>
            <w:shd w:val="clear" w:color="auto" w:fill="44546A" w:themeFill="text2"/>
            <w:vAlign w:val="center"/>
          </w:tcPr>
          <w:p w14:paraId="5884D554" w14:textId="63435877" w:rsidR="00C730DF" w:rsidRPr="004823F7" w:rsidRDefault="00C730DF" w:rsidP="0061106C">
            <w:pPr>
              <w:spacing w:after="0" w:line="240" w:lineRule="auto"/>
              <w:jc w:val="center"/>
              <w:rPr>
                <w:rFonts w:ascii="Book Antiqua" w:eastAsia="Times New Roman" w:hAnsi="Book Antiqua" w:cs="Calibri"/>
                <w:b/>
                <w:color w:val="FFFFFF" w:themeColor="background1"/>
                <w:sz w:val="18"/>
                <w:szCs w:val="18"/>
                <w:lang w:eastAsia="es-CR"/>
              </w:rPr>
            </w:pPr>
            <w:r w:rsidRPr="0061106C">
              <w:rPr>
                <w:rFonts w:ascii="Book Antiqua" w:eastAsia="Times New Roman" w:hAnsi="Book Antiqua" w:cs="Calibri"/>
                <w:b/>
                <w:color w:val="FFFFFF" w:themeColor="background1"/>
                <w:sz w:val="18"/>
                <w:szCs w:val="18"/>
                <w:lang w:eastAsia="es-CR"/>
              </w:rPr>
              <w:t>PCGS Asociado</w:t>
            </w:r>
          </w:p>
        </w:tc>
        <w:tc>
          <w:tcPr>
            <w:tcW w:w="1922" w:type="dxa"/>
            <w:shd w:val="clear" w:color="auto" w:fill="44546A" w:themeFill="text2"/>
            <w:noWrap/>
            <w:vAlign w:val="center"/>
            <w:hideMark/>
          </w:tcPr>
          <w:p w14:paraId="77F00F57" w14:textId="17E21D25" w:rsidR="00C730DF" w:rsidRPr="004823F7" w:rsidRDefault="00C730DF" w:rsidP="00120B54">
            <w:pPr>
              <w:spacing w:after="0" w:line="240" w:lineRule="auto"/>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color w:val="FFFFFF" w:themeColor="background1"/>
                <w:sz w:val="18"/>
                <w:szCs w:val="18"/>
                <w:lang w:eastAsia="es-CR"/>
              </w:rPr>
              <w:t>Presentación de F08 a entregables 100%</w:t>
            </w:r>
          </w:p>
        </w:tc>
        <w:tc>
          <w:tcPr>
            <w:tcW w:w="1825" w:type="dxa"/>
            <w:shd w:val="clear" w:color="auto" w:fill="44546A" w:themeFill="text2"/>
            <w:noWrap/>
            <w:vAlign w:val="center"/>
            <w:hideMark/>
          </w:tcPr>
          <w:p w14:paraId="4F897E61" w14:textId="77777777" w:rsidR="00C730DF" w:rsidRPr="004823F7" w:rsidRDefault="00C730DF" w:rsidP="00120B54">
            <w:pPr>
              <w:spacing w:after="0" w:line="240" w:lineRule="auto"/>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color w:val="FFFFFF" w:themeColor="background1"/>
                <w:sz w:val="18"/>
                <w:szCs w:val="18"/>
                <w:lang w:eastAsia="es-CR"/>
              </w:rPr>
              <w:t>Documentación Plan de gestión (Diccionario del EDT)</w:t>
            </w:r>
          </w:p>
        </w:tc>
        <w:tc>
          <w:tcPr>
            <w:tcW w:w="2512" w:type="dxa"/>
            <w:shd w:val="clear" w:color="auto" w:fill="44546A" w:themeFill="text2"/>
            <w:noWrap/>
            <w:vAlign w:val="center"/>
            <w:hideMark/>
          </w:tcPr>
          <w:p w14:paraId="68C24027" w14:textId="77777777" w:rsidR="00C730DF" w:rsidRPr="004823F7" w:rsidRDefault="00C730DF" w:rsidP="00120B54">
            <w:pPr>
              <w:spacing w:after="0" w:line="240" w:lineRule="auto"/>
              <w:jc w:val="center"/>
              <w:rPr>
                <w:rFonts w:ascii="Book Antiqua" w:eastAsia="Times New Roman" w:hAnsi="Book Antiqua" w:cs="Calibri"/>
                <w:b/>
                <w:color w:val="FFFFFF" w:themeColor="background1"/>
                <w:sz w:val="18"/>
                <w:szCs w:val="18"/>
                <w:lang w:eastAsia="es-CR"/>
              </w:rPr>
            </w:pPr>
            <w:r w:rsidRPr="004823F7">
              <w:rPr>
                <w:rFonts w:ascii="Book Antiqua" w:eastAsia="Times New Roman" w:hAnsi="Book Antiqua" w:cs="Calibri"/>
                <w:b/>
                <w:color w:val="FFFFFF" w:themeColor="background1"/>
                <w:sz w:val="18"/>
                <w:szCs w:val="18"/>
                <w:lang w:eastAsia="es-CR"/>
              </w:rPr>
              <w:t>Ordenamiento de EDT y cronograma</w:t>
            </w:r>
          </w:p>
        </w:tc>
      </w:tr>
      <w:tr w:rsidR="00C730DF" w:rsidRPr="004823F7" w14:paraId="203FD9F5" w14:textId="77777777" w:rsidTr="009356A7">
        <w:trPr>
          <w:trHeight w:val="1300"/>
        </w:trPr>
        <w:tc>
          <w:tcPr>
            <w:tcW w:w="1390" w:type="dxa"/>
            <w:shd w:val="clear" w:color="auto" w:fill="FFFFFF"/>
            <w:vAlign w:val="center"/>
            <w:hideMark/>
          </w:tcPr>
          <w:p w14:paraId="253DF7E7"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Administración Ciudad Judicial San Joaquín de Flores</w:t>
            </w:r>
          </w:p>
        </w:tc>
        <w:tc>
          <w:tcPr>
            <w:tcW w:w="873" w:type="dxa"/>
            <w:shd w:val="clear" w:color="auto" w:fill="FFFFFF"/>
            <w:noWrap/>
            <w:vAlign w:val="center"/>
            <w:hideMark/>
          </w:tcPr>
          <w:p w14:paraId="555C2784"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0117-DE-P11</w:t>
            </w:r>
          </w:p>
        </w:tc>
        <w:tc>
          <w:tcPr>
            <w:tcW w:w="1867" w:type="dxa"/>
            <w:shd w:val="clear" w:color="auto" w:fill="FFFFFF"/>
            <w:vAlign w:val="center"/>
            <w:hideMark/>
          </w:tcPr>
          <w:p w14:paraId="4B64E18C"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Sistema de Detección y Supresión Incendio en Bodegas</w:t>
            </w:r>
          </w:p>
        </w:tc>
        <w:tc>
          <w:tcPr>
            <w:tcW w:w="912" w:type="dxa"/>
            <w:shd w:val="clear" w:color="auto" w:fill="FFFFFF"/>
            <w:vAlign w:val="center"/>
          </w:tcPr>
          <w:p w14:paraId="6E81A99A" w14:textId="6991E897" w:rsidR="00C730DF" w:rsidRPr="00C730DF" w:rsidRDefault="0061106C" w:rsidP="0061106C">
            <w:pPr>
              <w:spacing w:after="0" w:line="240" w:lineRule="auto"/>
              <w:jc w:val="center"/>
              <w:rPr>
                <w:rFonts w:ascii="Book Antiqua" w:eastAsia="Times New Roman" w:hAnsi="Book Antiqua" w:cs="Calibri"/>
                <w:color w:val="000000"/>
                <w:sz w:val="18"/>
                <w:szCs w:val="18"/>
                <w:highlight w:val="yellow"/>
                <w:lang w:eastAsia="es-CR"/>
              </w:rPr>
            </w:pPr>
            <w:r w:rsidRPr="0061106C">
              <w:rPr>
                <w:rFonts w:ascii="Book Antiqua" w:eastAsia="Times New Roman" w:hAnsi="Book Antiqua" w:cs="Calibri"/>
                <w:color w:val="000000"/>
                <w:sz w:val="18"/>
                <w:szCs w:val="18"/>
                <w:lang w:eastAsia="es-CR"/>
              </w:rPr>
              <w:t>No tiene PCGS asociados</w:t>
            </w:r>
          </w:p>
        </w:tc>
        <w:tc>
          <w:tcPr>
            <w:tcW w:w="1922" w:type="dxa"/>
            <w:shd w:val="clear" w:color="auto" w:fill="FFFFFF"/>
            <w:noWrap/>
            <w:vAlign w:val="center"/>
            <w:hideMark/>
          </w:tcPr>
          <w:p w14:paraId="782D9597" w14:textId="6601CF7C"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Listo</w:t>
            </w:r>
          </w:p>
          <w:p w14:paraId="07D0CAFA" w14:textId="77777777" w:rsidR="00C730DF" w:rsidRPr="004823F7" w:rsidRDefault="00C730DF" w:rsidP="0061106C">
            <w:pPr>
              <w:spacing w:after="0" w:line="240" w:lineRule="auto"/>
              <w:jc w:val="center"/>
              <w:rPr>
                <w:rFonts w:ascii="Book Antiqua" w:eastAsia="Times New Roman" w:hAnsi="Book Antiqua" w:cs="Calibri"/>
                <w:color w:val="000000"/>
                <w:sz w:val="18"/>
                <w:szCs w:val="18"/>
                <w:highlight w:val="yellow"/>
                <w:lang w:eastAsia="es-CR"/>
              </w:rPr>
            </w:pPr>
          </w:p>
        </w:tc>
        <w:tc>
          <w:tcPr>
            <w:tcW w:w="1825" w:type="dxa"/>
            <w:shd w:val="clear" w:color="auto" w:fill="FFFFFF"/>
            <w:noWrap/>
            <w:vAlign w:val="center"/>
            <w:hideMark/>
          </w:tcPr>
          <w:p w14:paraId="70079BE1" w14:textId="77777777" w:rsidR="00C730DF" w:rsidRPr="004823F7" w:rsidRDefault="00C730DF" w:rsidP="0061106C">
            <w:pPr>
              <w:spacing w:after="0" w:line="240" w:lineRule="auto"/>
              <w:jc w:val="center"/>
              <w:rPr>
                <w:rFonts w:ascii="Book Antiqua" w:eastAsia="Times New Roman" w:hAnsi="Book Antiqua" w:cs="Calibri"/>
                <w:color w:val="000000"/>
                <w:sz w:val="18"/>
                <w:szCs w:val="18"/>
                <w:highlight w:val="yellow"/>
                <w:lang w:eastAsia="es-CR"/>
              </w:rPr>
            </w:pPr>
            <w:r w:rsidRPr="004823F7">
              <w:rPr>
                <w:rFonts w:ascii="Book Antiqua" w:eastAsia="Times New Roman" w:hAnsi="Book Antiqua" w:cs="Calibri"/>
                <w:color w:val="000000"/>
                <w:sz w:val="18"/>
                <w:szCs w:val="18"/>
                <w:lang w:eastAsia="es-CR"/>
              </w:rPr>
              <w:t>Actualizar el diccionario del EDT con la codificación requerida y elaborar el diagrama de la EDT.</w:t>
            </w:r>
          </w:p>
        </w:tc>
        <w:tc>
          <w:tcPr>
            <w:tcW w:w="2512" w:type="dxa"/>
            <w:shd w:val="clear" w:color="auto" w:fill="FFFFFF"/>
            <w:noWrap/>
            <w:vAlign w:val="center"/>
            <w:hideMark/>
          </w:tcPr>
          <w:p w14:paraId="6EF3F661" w14:textId="77777777" w:rsidR="00C730DF" w:rsidRPr="004823F7" w:rsidRDefault="00C730DF" w:rsidP="0061106C">
            <w:pPr>
              <w:spacing w:after="0" w:line="240" w:lineRule="auto"/>
              <w:jc w:val="center"/>
              <w:rPr>
                <w:rFonts w:ascii="Book Antiqua" w:eastAsia="Times New Roman" w:hAnsi="Book Antiqua" w:cs="Calibri"/>
                <w:color w:val="000000"/>
                <w:sz w:val="18"/>
                <w:szCs w:val="18"/>
                <w:highlight w:val="yellow"/>
                <w:lang w:eastAsia="es-CR"/>
              </w:rPr>
            </w:pPr>
            <w:r w:rsidRPr="004823F7">
              <w:rPr>
                <w:rFonts w:ascii="Book Antiqua" w:eastAsia="Times New Roman" w:hAnsi="Book Antiqua" w:cs="Calibri"/>
                <w:color w:val="000000"/>
                <w:sz w:val="18"/>
                <w:szCs w:val="18"/>
                <w:lang w:eastAsia="es-CR"/>
              </w:rPr>
              <w:t>Pendiente coincidir la EDT con el cronograma</w:t>
            </w:r>
          </w:p>
        </w:tc>
      </w:tr>
      <w:tr w:rsidR="00C730DF" w:rsidRPr="004823F7" w14:paraId="3D2932AC" w14:textId="77777777" w:rsidTr="009356A7">
        <w:trPr>
          <w:trHeight w:val="965"/>
        </w:trPr>
        <w:tc>
          <w:tcPr>
            <w:tcW w:w="1390" w:type="dxa"/>
            <w:vAlign w:val="center"/>
            <w:hideMark/>
          </w:tcPr>
          <w:p w14:paraId="4C994313"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Administración II Circuito Judicial de San José</w:t>
            </w:r>
          </w:p>
        </w:tc>
        <w:tc>
          <w:tcPr>
            <w:tcW w:w="873" w:type="dxa"/>
            <w:shd w:val="clear" w:color="auto" w:fill="FFFFFF"/>
            <w:noWrap/>
            <w:vAlign w:val="center"/>
            <w:hideMark/>
          </w:tcPr>
          <w:p w14:paraId="2EAF1D26"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0117-DE-P24</w:t>
            </w:r>
          </w:p>
        </w:tc>
        <w:tc>
          <w:tcPr>
            <w:tcW w:w="1867" w:type="dxa"/>
            <w:shd w:val="clear" w:color="auto" w:fill="FFFFFF"/>
            <w:vAlign w:val="center"/>
            <w:hideMark/>
          </w:tcPr>
          <w:p w14:paraId="0EFE0E34"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Reacondicionamiento Eléctrico Anexo A del II Circ Jud San José</w:t>
            </w:r>
          </w:p>
        </w:tc>
        <w:tc>
          <w:tcPr>
            <w:tcW w:w="912" w:type="dxa"/>
            <w:shd w:val="clear" w:color="auto" w:fill="FFFFFF"/>
            <w:vAlign w:val="center"/>
          </w:tcPr>
          <w:p w14:paraId="0F2BBECB" w14:textId="01CD1BA3" w:rsidR="00C730DF" w:rsidRPr="00C730DF" w:rsidRDefault="0061106C" w:rsidP="0061106C">
            <w:pPr>
              <w:spacing w:after="0" w:line="240" w:lineRule="auto"/>
              <w:jc w:val="center"/>
              <w:rPr>
                <w:rFonts w:ascii="Book Antiqua" w:eastAsia="Times New Roman" w:hAnsi="Book Antiqua" w:cs="Calibri"/>
                <w:b/>
                <w:bCs/>
                <w:color w:val="000000"/>
                <w:sz w:val="18"/>
                <w:szCs w:val="18"/>
                <w:highlight w:val="yellow"/>
                <w:lang w:eastAsia="es-CR"/>
              </w:rPr>
            </w:pPr>
            <w:r w:rsidRPr="0061106C">
              <w:rPr>
                <w:rFonts w:ascii="Book Antiqua" w:eastAsia="Times New Roman" w:hAnsi="Book Antiqua" w:cs="Calibri"/>
                <w:color w:val="000000"/>
                <w:sz w:val="18"/>
                <w:szCs w:val="18"/>
                <w:lang w:eastAsia="es-CR"/>
              </w:rPr>
              <w:t>No tiene PCGS asociados</w:t>
            </w:r>
          </w:p>
        </w:tc>
        <w:tc>
          <w:tcPr>
            <w:tcW w:w="1922" w:type="dxa"/>
            <w:shd w:val="clear" w:color="auto" w:fill="FFFFFF"/>
            <w:noWrap/>
            <w:vAlign w:val="center"/>
            <w:hideMark/>
          </w:tcPr>
          <w:p w14:paraId="43739ABC" w14:textId="2AFEE1DE" w:rsidR="00C730DF" w:rsidRPr="004823F7" w:rsidRDefault="00C730DF" w:rsidP="0061106C">
            <w:pPr>
              <w:spacing w:after="0" w:line="240" w:lineRule="auto"/>
              <w:jc w:val="center"/>
              <w:rPr>
                <w:rFonts w:ascii="Book Antiqua" w:eastAsia="Times New Roman" w:hAnsi="Book Antiqua" w:cs="Calibri"/>
                <w:b/>
                <w:bCs/>
                <w:color w:val="000000"/>
                <w:sz w:val="18"/>
                <w:szCs w:val="18"/>
                <w:lang w:eastAsia="es-CR"/>
              </w:rPr>
            </w:pPr>
            <w:r w:rsidRPr="004823F7">
              <w:rPr>
                <w:rFonts w:ascii="Book Antiqua" w:eastAsia="Times New Roman" w:hAnsi="Book Antiqua" w:cs="Calibri"/>
                <w:b/>
                <w:bCs/>
                <w:color w:val="000000"/>
                <w:sz w:val="18"/>
                <w:szCs w:val="18"/>
                <w:lang w:eastAsia="es-CR"/>
              </w:rPr>
              <w:t>N/A</w:t>
            </w:r>
          </w:p>
        </w:tc>
        <w:tc>
          <w:tcPr>
            <w:tcW w:w="1825" w:type="dxa"/>
            <w:shd w:val="clear" w:color="auto" w:fill="FFFFFF"/>
            <w:noWrap/>
            <w:vAlign w:val="center"/>
            <w:hideMark/>
          </w:tcPr>
          <w:p w14:paraId="450400D4"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Pendiente incluir en el diccionario y diagrama de la EDT el entregable 3.4.</w:t>
            </w:r>
          </w:p>
        </w:tc>
        <w:tc>
          <w:tcPr>
            <w:tcW w:w="2512" w:type="dxa"/>
            <w:shd w:val="clear" w:color="auto" w:fill="FFFFFF"/>
            <w:noWrap/>
            <w:vAlign w:val="center"/>
            <w:hideMark/>
          </w:tcPr>
          <w:p w14:paraId="45A09963"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Pendiente coincidir la EDT con el cronograma</w:t>
            </w:r>
          </w:p>
        </w:tc>
      </w:tr>
      <w:tr w:rsidR="00C730DF" w:rsidRPr="004823F7" w14:paraId="14AA147D" w14:textId="77777777" w:rsidTr="009356A7">
        <w:trPr>
          <w:trHeight w:val="993"/>
        </w:trPr>
        <w:tc>
          <w:tcPr>
            <w:tcW w:w="1390" w:type="dxa"/>
            <w:shd w:val="clear" w:color="auto" w:fill="FFFFFF"/>
            <w:vAlign w:val="center"/>
            <w:hideMark/>
          </w:tcPr>
          <w:p w14:paraId="7089C3CD"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Comisión Agraria</w:t>
            </w:r>
          </w:p>
        </w:tc>
        <w:tc>
          <w:tcPr>
            <w:tcW w:w="873" w:type="dxa"/>
            <w:shd w:val="clear" w:color="auto" w:fill="FFFFFF"/>
            <w:noWrap/>
            <w:vAlign w:val="center"/>
            <w:hideMark/>
          </w:tcPr>
          <w:p w14:paraId="70298F13"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4000-CA-P01</w:t>
            </w:r>
          </w:p>
        </w:tc>
        <w:tc>
          <w:tcPr>
            <w:tcW w:w="1867" w:type="dxa"/>
            <w:shd w:val="clear" w:color="auto" w:fill="FFFFFF"/>
            <w:vAlign w:val="center"/>
            <w:hideMark/>
          </w:tcPr>
          <w:p w14:paraId="0562B2A2"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Implementación del Código Procesal Agrario (Comisión Agraria)</w:t>
            </w:r>
          </w:p>
        </w:tc>
        <w:tc>
          <w:tcPr>
            <w:tcW w:w="912" w:type="dxa"/>
            <w:shd w:val="clear" w:color="auto" w:fill="FFFFFF"/>
            <w:vAlign w:val="center"/>
          </w:tcPr>
          <w:p w14:paraId="23EF946D" w14:textId="783495C3" w:rsidR="00C730DF" w:rsidRPr="00C730DF" w:rsidRDefault="0061106C" w:rsidP="0061106C">
            <w:pPr>
              <w:spacing w:after="0" w:line="240" w:lineRule="auto"/>
              <w:jc w:val="center"/>
              <w:rPr>
                <w:rFonts w:ascii="Book Antiqua" w:eastAsia="Times New Roman" w:hAnsi="Book Antiqua" w:cs="Calibri"/>
                <w:color w:val="000000"/>
                <w:sz w:val="18"/>
                <w:szCs w:val="18"/>
                <w:highlight w:val="yellow"/>
                <w:lang w:eastAsia="es-CR"/>
              </w:rPr>
            </w:pPr>
            <w:r w:rsidRPr="0061106C">
              <w:rPr>
                <w:rFonts w:ascii="Book Antiqua" w:eastAsia="Times New Roman" w:hAnsi="Book Antiqua" w:cs="Calibri"/>
                <w:color w:val="000000"/>
                <w:sz w:val="18"/>
                <w:szCs w:val="18"/>
                <w:lang w:eastAsia="es-CR"/>
              </w:rPr>
              <w:t>No tiene PCGS asociados</w:t>
            </w:r>
          </w:p>
        </w:tc>
        <w:tc>
          <w:tcPr>
            <w:tcW w:w="1922" w:type="dxa"/>
            <w:shd w:val="clear" w:color="auto" w:fill="FFFFFF"/>
            <w:noWrap/>
            <w:vAlign w:val="center"/>
            <w:hideMark/>
          </w:tcPr>
          <w:p w14:paraId="366BA587" w14:textId="3A5D2F62"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Se debe ordenar la carpeta, y nombrar los F08 por entregable.</w:t>
            </w:r>
          </w:p>
        </w:tc>
        <w:tc>
          <w:tcPr>
            <w:tcW w:w="1825" w:type="dxa"/>
            <w:shd w:val="clear" w:color="auto" w:fill="FFFFFF"/>
            <w:noWrap/>
            <w:vAlign w:val="center"/>
            <w:hideMark/>
          </w:tcPr>
          <w:p w14:paraId="5AB9FA1E"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Falta incluir en detalle de la EDT fase de cierre y revisar codificación de la EDT</w:t>
            </w:r>
          </w:p>
        </w:tc>
        <w:tc>
          <w:tcPr>
            <w:tcW w:w="2512" w:type="dxa"/>
            <w:shd w:val="clear" w:color="auto" w:fill="FFFFFF"/>
            <w:noWrap/>
            <w:vAlign w:val="center"/>
            <w:hideMark/>
          </w:tcPr>
          <w:p w14:paraId="2BBD3514" w14:textId="77777777" w:rsidR="00C730DF" w:rsidRPr="004823F7" w:rsidRDefault="00C730DF" w:rsidP="0061106C">
            <w:pPr>
              <w:spacing w:after="0" w:line="240" w:lineRule="auto"/>
              <w:jc w:val="center"/>
              <w:rPr>
                <w:rFonts w:ascii="Book Antiqua" w:eastAsia="Times New Roman" w:hAnsi="Book Antiqua" w:cs="Calibri"/>
                <w:color w:val="000000"/>
                <w:sz w:val="18"/>
                <w:szCs w:val="18"/>
                <w:lang w:eastAsia="es-CR"/>
              </w:rPr>
            </w:pPr>
            <w:r w:rsidRPr="004823F7">
              <w:rPr>
                <w:rFonts w:ascii="Book Antiqua" w:eastAsia="Times New Roman" w:hAnsi="Book Antiqua" w:cs="Calibri"/>
                <w:color w:val="000000"/>
                <w:sz w:val="18"/>
                <w:szCs w:val="18"/>
                <w:lang w:eastAsia="es-CR"/>
              </w:rPr>
              <w:t>Incluir dentro del cronograma columna EDT y ordenar el mismo según cronograma</w:t>
            </w:r>
          </w:p>
        </w:tc>
      </w:tr>
    </w:tbl>
    <w:p w14:paraId="6F35B52B" w14:textId="08D79F67" w:rsidR="00A562C7" w:rsidRDefault="004823F7" w:rsidP="00D80B44">
      <w:pPr>
        <w:spacing w:after="0"/>
        <w:jc w:val="both"/>
        <w:rPr>
          <w:rFonts w:ascii="Book Antiqua" w:hAnsi="Book Antiqua"/>
        </w:rPr>
      </w:pPr>
      <w:r w:rsidRPr="00A562C7">
        <w:rPr>
          <w:rFonts w:ascii="Book Antiqua" w:hAnsi="Book Antiqua" w:cs="&amp;quot"/>
          <w:b/>
          <w:sz w:val="20"/>
          <w:szCs w:val="20"/>
        </w:rPr>
        <w:t>Fuente:</w:t>
      </w:r>
      <w:r w:rsidRPr="00A562C7">
        <w:rPr>
          <w:rFonts w:ascii="Book Antiqua" w:hAnsi="Book Antiqua" w:cs="&amp;quot"/>
          <w:sz w:val="20"/>
          <w:szCs w:val="20"/>
        </w:rPr>
        <w:t xml:space="preserve"> Elaboración propia con datos del MS Project Online</w:t>
      </w:r>
    </w:p>
    <w:p w14:paraId="5444F7A0" w14:textId="77777777" w:rsidR="00A562C7" w:rsidRPr="00143168" w:rsidRDefault="00A562C7" w:rsidP="00D80B44">
      <w:pPr>
        <w:spacing w:after="0"/>
        <w:jc w:val="both"/>
        <w:rPr>
          <w:rFonts w:ascii="Book Antiqua" w:hAnsi="Book Antiqua"/>
          <w:sz w:val="24"/>
          <w:szCs w:val="24"/>
        </w:rPr>
      </w:pPr>
    </w:p>
    <w:p w14:paraId="45DFB338" w14:textId="3376D2A0" w:rsidR="00E07AD6" w:rsidRDefault="00E07AD6" w:rsidP="00E07AD6">
      <w:pPr>
        <w:spacing w:after="0"/>
        <w:jc w:val="both"/>
        <w:rPr>
          <w:rFonts w:ascii="Book Antiqua" w:hAnsi="Book Antiqua"/>
        </w:rPr>
      </w:pPr>
      <w:r w:rsidRPr="008F58C0">
        <w:rPr>
          <w:rFonts w:ascii="Book Antiqua" w:hAnsi="Book Antiqua"/>
          <w:sz w:val="24"/>
          <w:szCs w:val="24"/>
        </w:rPr>
        <w:t xml:space="preserve">Así las cosas, los proyectos que se encuentran pendientes de aplicar la recomendación relacionada con el ordenamiento y entrega del formulario de acta de entrega de productos,  elaboración o actualización del diccionario del EDT y actualización o confección del cronograma según la </w:t>
      </w:r>
      <w:r w:rsidRPr="009356A7">
        <w:rPr>
          <w:rFonts w:ascii="Book Antiqua" w:hAnsi="Book Antiqua"/>
          <w:sz w:val="24"/>
          <w:szCs w:val="24"/>
        </w:rPr>
        <w:t xml:space="preserve">EDT, </w:t>
      </w:r>
      <w:r w:rsidRPr="009356A7">
        <w:rPr>
          <w:rFonts w:ascii="Book Antiqua" w:hAnsi="Book Antiqua"/>
          <w:b/>
          <w:bCs/>
          <w:sz w:val="24"/>
          <w:szCs w:val="24"/>
        </w:rPr>
        <w:t xml:space="preserve">tendrán al </w:t>
      </w:r>
      <w:r w:rsidR="00273178" w:rsidRPr="009356A7">
        <w:rPr>
          <w:rFonts w:ascii="Book Antiqua" w:hAnsi="Book Antiqua"/>
          <w:b/>
          <w:bCs/>
          <w:sz w:val="24"/>
          <w:szCs w:val="24"/>
        </w:rPr>
        <w:t>20 de enero del 2023</w:t>
      </w:r>
      <w:r w:rsidRPr="009356A7">
        <w:rPr>
          <w:rFonts w:ascii="Book Antiqua" w:hAnsi="Book Antiqua"/>
          <w:b/>
          <w:bCs/>
          <w:sz w:val="24"/>
          <w:szCs w:val="24"/>
        </w:rPr>
        <w:t>,</w:t>
      </w:r>
      <w:r w:rsidRPr="008F58C0">
        <w:rPr>
          <w:rFonts w:ascii="Book Antiqua" w:hAnsi="Book Antiqua"/>
          <w:b/>
          <w:bCs/>
          <w:sz w:val="24"/>
          <w:szCs w:val="24"/>
        </w:rPr>
        <w:t xml:space="preserve"> para que se realicen los ajustes pendientes y notificar a la Dirección de Planificación la ejecución de los cambios en la documentación y el cronograma que se encuentran en el repositorio de información del Project Online</w:t>
      </w:r>
      <w:r w:rsidRPr="006967CF">
        <w:rPr>
          <w:rFonts w:ascii="Book Antiqua" w:hAnsi="Book Antiqua"/>
        </w:rPr>
        <w:t>.</w:t>
      </w:r>
    </w:p>
    <w:p w14:paraId="59622CC5" w14:textId="77777777" w:rsidR="00E07AD6" w:rsidRDefault="00E07AD6" w:rsidP="00D80B44">
      <w:pPr>
        <w:spacing w:after="0"/>
        <w:jc w:val="both"/>
        <w:rPr>
          <w:rFonts w:ascii="Book Antiqua" w:hAnsi="Book Antiqua"/>
        </w:rPr>
      </w:pPr>
    </w:p>
    <w:p w14:paraId="419E45C5" w14:textId="49F1E146" w:rsidR="00E07AD6" w:rsidRPr="00E07AD6" w:rsidRDefault="00E07AD6" w:rsidP="00E07AD6">
      <w:pPr>
        <w:pStyle w:val="Ttulo2"/>
        <w:numPr>
          <w:ilvl w:val="0"/>
          <w:numId w:val="4"/>
        </w:numPr>
        <w:jc w:val="both"/>
        <w:rPr>
          <w:rFonts w:ascii="Book Antiqua" w:eastAsia="Wingdings" w:hAnsi="Book Antiqua"/>
          <w:b/>
          <w:bCs/>
          <w:color w:val="auto"/>
          <w:lang w:eastAsia="ko-KR"/>
        </w:rPr>
      </w:pPr>
      <w:bookmarkStart w:id="6" w:name="_Toc106975259"/>
      <w:bookmarkStart w:id="7" w:name="_Toc121905586"/>
      <w:r w:rsidRPr="5C2193A0">
        <w:rPr>
          <w:rFonts w:ascii="Book Antiqua" w:eastAsia="Wingdings" w:hAnsi="Book Antiqua"/>
          <w:b/>
          <w:bCs/>
          <w:color w:val="auto"/>
          <w:lang w:eastAsia="ko-KR"/>
        </w:rPr>
        <w:lastRenderedPageBreak/>
        <w:t>Proyectos estratégicos con informes de avance pendientes de presentar:</w:t>
      </w:r>
      <w:bookmarkEnd w:id="6"/>
      <w:bookmarkEnd w:id="7"/>
    </w:p>
    <w:p w14:paraId="1D90AECA" w14:textId="06ABA4BD" w:rsidR="00E07AD6" w:rsidRPr="00A52C2F" w:rsidRDefault="00E07AD6" w:rsidP="00D80B44">
      <w:pPr>
        <w:spacing w:after="0"/>
        <w:jc w:val="both"/>
        <w:rPr>
          <w:rFonts w:ascii="Book Antiqua" w:hAnsi="Book Antiqua"/>
          <w:sz w:val="24"/>
          <w:szCs w:val="24"/>
        </w:rPr>
      </w:pPr>
    </w:p>
    <w:p w14:paraId="62D449F1" w14:textId="2BD4D4EE" w:rsidR="00E07AD6" w:rsidRPr="00257371" w:rsidRDefault="00E07AD6" w:rsidP="00E07AD6">
      <w:pPr>
        <w:spacing w:after="0"/>
        <w:jc w:val="both"/>
        <w:rPr>
          <w:rFonts w:ascii="Book Antiqua" w:hAnsi="Book Antiqua"/>
          <w:sz w:val="24"/>
          <w:szCs w:val="24"/>
        </w:rPr>
      </w:pPr>
      <w:r>
        <w:rPr>
          <w:rFonts w:ascii="Book Antiqua" w:hAnsi="Book Antiqua"/>
          <w:sz w:val="24"/>
          <w:szCs w:val="24"/>
        </w:rPr>
        <w:t>En el informe 1028-PLA-PP-2022, la recomendación 6.</w:t>
      </w:r>
      <w:r w:rsidR="00143168">
        <w:rPr>
          <w:rFonts w:ascii="Book Antiqua" w:hAnsi="Book Antiqua"/>
          <w:sz w:val="24"/>
          <w:szCs w:val="24"/>
        </w:rPr>
        <w:t>4</w:t>
      </w:r>
      <w:r>
        <w:rPr>
          <w:rFonts w:ascii="Book Antiqua" w:hAnsi="Book Antiqua"/>
          <w:sz w:val="24"/>
          <w:szCs w:val="24"/>
        </w:rPr>
        <w:t xml:space="preserve">, se dirigió a aquellas oficinas con informes de avance pendientes de presentar, para los efectos, el </w:t>
      </w:r>
      <w:r w:rsidRPr="00257371">
        <w:rPr>
          <w:rFonts w:ascii="Book Antiqua" w:hAnsi="Book Antiqua"/>
          <w:sz w:val="24"/>
          <w:szCs w:val="24"/>
        </w:rPr>
        <w:t xml:space="preserve">Consejo Superior </w:t>
      </w:r>
      <w:r w:rsidRPr="005533CC">
        <w:rPr>
          <w:rFonts w:ascii="Book Antiqua" w:hAnsi="Book Antiqua"/>
          <w:sz w:val="24"/>
          <w:szCs w:val="24"/>
        </w:rPr>
        <w:t>acordó:</w:t>
      </w:r>
      <w:r w:rsidRPr="00257371">
        <w:rPr>
          <w:rFonts w:ascii="Book Antiqua" w:hAnsi="Book Antiqua"/>
          <w:sz w:val="24"/>
          <w:szCs w:val="24"/>
        </w:rPr>
        <w:t xml:space="preserve"> </w:t>
      </w:r>
    </w:p>
    <w:p w14:paraId="052596B2" w14:textId="77777777" w:rsidR="00E07AD6" w:rsidRPr="00257371" w:rsidRDefault="00E07AD6" w:rsidP="00E07AD6">
      <w:pPr>
        <w:spacing w:after="0"/>
        <w:jc w:val="both"/>
        <w:rPr>
          <w:rFonts w:ascii="Book Antiqua" w:hAnsi="Book Antiqua"/>
          <w:sz w:val="24"/>
          <w:szCs w:val="24"/>
        </w:rPr>
      </w:pPr>
    </w:p>
    <w:p w14:paraId="0E12E39D" w14:textId="71869E4A" w:rsidR="00E07AD6" w:rsidRDefault="00E07AD6"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t>“</w:t>
      </w:r>
      <w:r w:rsidR="00657AD6" w:rsidRPr="00657AD6">
        <w:rPr>
          <w:rFonts w:ascii="Book Antiqua" w:eastAsia="Wingdings" w:hAnsi="Book Antiqua"/>
          <w:b/>
          <w:bCs/>
          <w:i/>
          <w:sz w:val="24"/>
          <w:szCs w:val="24"/>
          <w:lang w:eastAsia="ko-KR"/>
        </w:rPr>
        <w:t>6.4</w:t>
      </w:r>
      <w:r w:rsidR="00657AD6" w:rsidRPr="00657AD6">
        <w:rPr>
          <w:rFonts w:ascii="Book Antiqua" w:eastAsia="Wingdings" w:hAnsi="Book Antiqua"/>
          <w:b/>
          <w:bCs/>
          <w:i/>
          <w:sz w:val="24"/>
          <w:szCs w:val="24"/>
          <w:lang w:eastAsia="ko-KR"/>
        </w:rPr>
        <w:tab/>
      </w:r>
      <w:r w:rsidR="00657AD6" w:rsidRPr="00657AD6">
        <w:rPr>
          <w:rFonts w:ascii="Book Antiqua" w:eastAsia="Wingdings" w:hAnsi="Book Antiqua"/>
          <w:i/>
          <w:sz w:val="24"/>
          <w:szCs w:val="24"/>
          <w:lang w:eastAsia="ko-KR"/>
        </w:rPr>
        <w:t>Se le brindó plazo</w:t>
      </w:r>
      <w:r w:rsidR="00657AD6" w:rsidRPr="00657AD6">
        <w:rPr>
          <w:rFonts w:ascii="Book Antiqua" w:eastAsia="Wingdings" w:hAnsi="Book Antiqua"/>
          <w:b/>
          <w:bCs/>
          <w:i/>
          <w:sz w:val="24"/>
          <w:szCs w:val="24"/>
          <w:lang w:eastAsia="ko-KR"/>
        </w:rPr>
        <w:t xml:space="preserve"> al 31 de octubre del 2022 para presentar los informes pendientes, y notificar a la Dirección de Planificación la ejecución de la actualización de estos en el repositorio de información del Project Online.</w:t>
      </w:r>
      <w:r w:rsidR="00657AD6">
        <w:rPr>
          <w:rFonts w:ascii="Book Antiqua" w:eastAsia="Wingdings" w:hAnsi="Book Antiqua"/>
          <w:b/>
          <w:bCs/>
          <w:i/>
          <w:sz w:val="24"/>
          <w:szCs w:val="24"/>
          <w:lang w:eastAsia="ko-KR"/>
        </w:rPr>
        <w:t>”</w:t>
      </w:r>
    </w:p>
    <w:p w14:paraId="0B8BA2A0" w14:textId="77777777" w:rsidR="00657AD6" w:rsidRPr="00767FBC" w:rsidRDefault="00657AD6"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3395BD29" w14:textId="77777777" w:rsidR="00E07AD6" w:rsidRDefault="00E07AD6" w:rsidP="00E07AD6">
      <w:pPr>
        <w:spacing w:after="0"/>
        <w:jc w:val="both"/>
        <w:rPr>
          <w:rFonts w:ascii="Book Antiqua" w:hAnsi="Book Antiqua"/>
          <w:sz w:val="24"/>
          <w:szCs w:val="24"/>
        </w:rPr>
      </w:pPr>
      <w:r w:rsidRPr="00257371">
        <w:rPr>
          <w:rFonts w:ascii="Book Antiqua" w:hAnsi="Book Antiqua"/>
          <w:sz w:val="24"/>
          <w:szCs w:val="24"/>
        </w:rPr>
        <w:t>Como parte del seguimiento, se realizó nuevamente la revisión</w:t>
      </w:r>
      <w:r>
        <w:rPr>
          <w:rFonts w:ascii="Book Antiqua" w:hAnsi="Book Antiqua"/>
          <w:sz w:val="24"/>
          <w:szCs w:val="24"/>
        </w:rPr>
        <w:t>, logrando</w:t>
      </w:r>
      <w:r w:rsidRPr="00257371">
        <w:rPr>
          <w:rFonts w:ascii="Book Antiqua" w:hAnsi="Book Antiqua"/>
          <w:sz w:val="24"/>
          <w:szCs w:val="24"/>
        </w:rPr>
        <w:t xml:space="preserve"> constatar que los proyectos aún continúan con este pendiente</w:t>
      </w:r>
      <w:r w:rsidRPr="61D56FA0">
        <w:rPr>
          <w:rFonts w:ascii="Book Antiqua" w:hAnsi="Book Antiqua"/>
          <w:sz w:val="24"/>
          <w:szCs w:val="24"/>
        </w:rPr>
        <w:t>:</w:t>
      </w:r>
      <w:r w:rsidRPr="00257371">
        <w:rPr>
          <w:rFonts w:ascii="Book Antiqua" w:hAnsi="Book Antiqua"/>
          <w:sz w:val="24"/>
          <w:szCs w:val="24"/>
        </w:rPr>
        <w:t xml:space="preserve"> </w:t>
      </w:r>
    </w:p>
    <w:p w14:paraId="01DBA84D" w14:textId="1EF98694" w:rsidR="00E07AD6" w:rsidRDefault="00E07AD6" w:rsidP="00D80B44">
      <w:pPr>
        <w:spacing w:after="0"/>
        <w:jc w:val="both"/>
        <w:rPr>
          <w:rFonts w:ascii="Book Antiqua" w:hAnsi="Book Antiqua"/>
        </w:rPr>
      </w:pPr>
    </w:p>
    <w:p w14:paraId="0B24D872" w14:textId="4F8E2A8B" w:rsidR="00143168" w:rsidRPr="00A562C7" w:rsidRDefault="00143168" w:rsidP="00143168">
      <w:pPr>
        <w:pStyle w:val="Descripcin"/>
        <w:keepNext/>
        <w:spacing w:after="0"/>
        <w:jc w:val="center"/>
        <w:rPr>
          <w:rFonts w:ascii="Book Antiqua" w:hAnsi="Book Antiqua" w:cs="&amp;quot"/>
          <w:b/>
          <w:i w:val="0"/>
          <w:iCs w:val="0"/>
          <w:color w:val="auto"/>
          <w:sz w:val="24"/>
          <w:szCs w:val="24"/>
        </w:rPr>
      </w:pPr>
      <w:r w:rsidRPr="00A562C7">
        <w:rPr>
          <w:rFonts w:ascii="Book Antiqua" w:hAnsi="Book Antiqua" w:cs="&amp;quot"/>
          <w:b/>
          <w:i w:val="0"/>
          <w:iCs w:val="0"/>
          <w:color w:val="auto"/>
          <w:sz w:val="24"/>
          <w:szCs w:val="24"/>
        </w:rPr>
        <w:t xml:space="preserve">Tabla </w:t>
      </w:r>
      <w:r w:rsidRPr="00A562C7">
        <w:rPr>
          <w:rFonts w:ascii="Book Antiqua" w:hAnsi="Book Antiqua" w:cs="&amp;quot"/>
          <w:b/>
          <w:i w:val="0"/>
          <w:iCs w:val="0"/>
          <w:color w:val="auto"/>
          <w:sz w:val="24"/>
          <w:szCs w:val="24"/>
        </w:rPr>
        <w:fldChar w:fldCharType="begin"/>
      </w:r>
      <w:r w:rsidRPr="00A562C7">
        <w:rPr>
          <w:rFonts w:ascii="Book Antiqua" w:hAnsi="Book Antiqua" w:cs="&amp;quot"/>
          <w:b/>
          <w:i w:val="0"/>
          <w:iCs w:val="0"/>
          <w:color w:val="auto"/>
          <w:sz w:val="24"/>
          <w:szCs w:val="24"/>
        </w:rPr>
        <w:instrText xml:space="preserve"> SEQ Tabla \* ARABIC </w:instrText>
      </w:r>
      <w:r w:rsidRPr="00A562C7">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3</w:t>
      </w:r>
      <w:r w:rsidRPr="00A562C7">
        <w:rPr>
          <w:rFonts w:ascii="Book Antiqua" w:hAnsi="Book Antiqua" w:cs="&amp;quot"/>
          <w:b/>
          <w:i w:val="0"/>
          <w:iCs w:val="0"/>
          <w:color w:val="auto"/>
          <w:sz w:val="24"/>
          <w:szCs w:val="24"/>
        </w:rPr>
        <w:fldChar w:fldCharType="end"/>
      </w:r>
      <w:r w:rsidR="00B351A5">
        <w:rPr>
          <w:rFonts w:ascii="Book Antiqua" w:hAnsi="Book Antiqua" w:cs="&amp;quot"/>
          <w:b/>
          <w:i w:val="0"/>
          <w:iCs w:val="0"/>
          <w:color w:val="auto"/>
          <w:sz w:val="24"/>
          <w:szCs w:val="24"/>
        </w:rPr>
        <w:t>.</w:t>
      </w:r>
      <w:r w:rsidRPr="00A562C7">
        <w:rPr>
          <w:rFonts w:ascii="Book Antiqua" w:hAnsi="Book Antiqua" w:cs="&amp;quot"/>
          <w:b/>
          <w:i w:val="0"/>
          <w:iCs w:val="0"/>
          <w:color w:val="auto"/>
          <w:sz w:val="24"/>
          <w:szCs w:val="24"/>
        </w:rPr>
        <w:t xml:space="preserve"> </w:t>
      </w:r>
      <w:r w:rsidRPr="00143168">
        <w:rPr>
          <w:rFonts w:ascii="Book Antiqua" w:hAnsi="Book Antiqua" w:cs="&amp;quot"/>
          <w:b/>
          <w:i w:val="0"/>
          <w:iCs w:val="0"/>
          <w:color w:val="auto"/>
          <w:sz w:val="24"/>
          <w:szCs w:val="24"/>
        </w:rPr>
        <w:t xml:space="preserve">Detalle de proyectos que tienen pendiente de entregar informes de avances </w:t>
      </w:r>
    </w:p>
    <w:tbl>
      <w:tblPr>
        <w:tblW w:w="10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134"/>
        <w:gridCol w:w="2977"/>
        <w:gridCol w:w="2409"/>
        <w:gridCol w:w="1690"/>
      </w:tblGrid>
      <w:tr w:rsidR="00143168" w:rsidRPr="00E16043" w14:paraId="2F50C075" w14:textId="77777777" w:rsidTr="003C7EB5">
        <w:trPr>
          <w:trHeight w:val="315"/>
          <w:jc w:val="center"/>
        </w:trPr>
        <w:tc>
          <w:tcPr>
            <w:tcW w:w="1838" w:type="dxa"/>
            <w:shd w:val="clear" w:color="auto" w:fill="44546A" w:themeFill="text2"/>
            <w:vAlign w:val="center"/>
            <w:hideMark/>
          </w:tcPr>
          <w:p w14:paraId="7D309780" w14:textId="77777777" w:rsidR="00143168" w:rsidRPr="003C7EB5" w:rsidRDefault="00143168"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Oficina Líder</w:t>
            </w:r>
          </w:p>
        </w:tc>
        <w:tc>
          <w:tcPr>
            <w:tcW w:w="1134" w:type="dxa"/>
            <w:shd w:val="clear" w:color="auto" w:fill="44546A" w:themeFill="text2"/>
            <w:vAlign w:val="center"/>
            <w:hideMark/>
          </w:tcPr>
          <w:p w14:paraId="4C310009" w14:textId="77777777" w:rsidR="00143168" w:rsidRPr="003C7EB5" w:rsidRDefault="00143168"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Código</w:t>
            </w:r>
          </w:p>
        </w:tc>
        <w:tc>
          <w:tcPr>
            <w:tcW w:w="2977" w:type="dxa"/>
            <w:shd w:val="clear" w:color="auto" w:fill="44546A" w:themeFill="text2"/>
            <w:vAlign w:val="center"/>
            <w:hideMark/>
          </w:tcPr>
          <w:p w14:paraId="0EDB40E6" w14:textId="77777777" w:rsidR="00143168" w:rsidRPr="003C7EB5" w:rsidRDefault="00143168"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Nombre del proyecto</w:t>
            </w:r>
          </w:p>
        </w:tc>
        <w:tc>
          <w:tcPr>
            <w:tcW w:w="2409" w:type="dxa"/>
            <w:shd w:val="clear" w:color="auto" w:fill="44546A" w:themeFill="text2"/>
            <w:vAlign w:val="center"/>
            <w:hideMark/>
          </w:tcPr>
          <w:p w14:paraId="0C55730D" w14:textId="77777777" w:rsidR="00143168" w:rsidRPr="003C7EB5" w:rsidRDefault="00143168"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Estado del seguimiento de la recomendación</w:t>
            </w:r>
          </w:p>
        </w:tc>
        <w:tc>
          <w:tcPr>
            <w:tcW w:w="1690" w:type="dxa"/>
            <w:shd w:val="clear" w:color="auto" w:fill="44546A" w:themeFill="text2"/>
            <w:vAlign w:val="center"/>
            <w:hideMark/>
          </w:tcPr>
          <w:p w14:paraId="452B75BD" w14:textId="77777777" w:rsidR="00143168" w:rsidRPr="003C7EB5" w:rsidRDefault="00143168"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Líder de Proyecto</w:t>
            </w:r>
          </w:p>
        </w:tc>
      </w:tr>
      <w:tr w:rsidR="00143168" w:rsidRPr="00E16043" w14:paraId="0CF44AB8" w14:textId="77777777" w:rsidTr="003C7EB5">
        <w:trPr>
          <w:trHeight w:val="697"/>
          <w:jc w:val="center"/>
        </w:trPr>
        <w:tc>
          <w:tcPr>
            <w:tcW w:w="1838" w:type="dxa"/>
            <w:shd w:val="clear" w:color="auto" w:fill="auto"/>
            <w:vAlign w:val="center"/>
            <w:hideMark/>
          </w:tcPr>
          <w:p w14:paraId="47F41874" w14:textId="77777777" w:rsidR="00143168" w:rsidRPr="003C7EB5" w:rsidRDefault="00143168" w:rsidP="00120B54">
            <w:pPr>
              <w:spacing w:after="0" w:line="240" w:lineRule="auto"/>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Dirección Ejecutiva</w:t>
            </w:r>
          </w:p>
        </w:tc>
        <w:tc>
          <w:tcPr>
            <w:tcW w:w="1134" w:type="dxa"/>
            <w:shd w:val="clear" w:color="auto" w:fill="auto"/>
            <w:noWrap/>
            <w:vAlign w:val="center"/>
            <w:hideMark/>
          </w:tcPr>
          <w:p w14:paraId="7A5AECB5" w14:textId="77777777" w:rsidR="00143168" w:rsidRPr="003C7EB5" w:rsidRDefault="00143168"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0117-DE-P22</w:t>
            </w:r>
          </w:p>
        </w:tc>
        <w:tc>
          <w:tcPr>
            <w:tcW w:w="2977" w:type="dxa"/>
            <w:shd w:val="clear" w:color="auto" w:fill="auto"/>
            <w:vAlign w:val="center"/>
            <w:hideMark/>
          </w:tcPr>
          <w:p w14:paraId="0D37E267" w14:textId="77777777" w:rsidR="00143168" w:rsidRPr="003C7EB5" w:rsidRDefault="00143168" w:rsidP="00120B54">
            <w:pPr>
              <w:spacing w:after="0" w:line="240" w:lineRule="auto"/>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2409" w:type="dxa"/>
            <w:shd w:val="clear" w:color="auto" w:fill="auto"/>
            <w:vAlign w:val="center"/>
            <w:hideMark/>
          </w:tcPr>
          <w:p w14:paraId="33F54CA1" w14:textId="77777777" w:rsidR="00143168" w:rsidRPr="003C7EB5" w:rsidRDefault="00143168"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Pendiente aún Segundo y Tercer Informe de Avance 2021</w:t>
            </w:r>
          </w:p>
        </w:tc>
        <w:tc>
          <w:tcPr>
            <w:tcW w:w="1690" w:type="dxa"/>
            <w:shd w:val="clear" w:color="auto" w:fill="auto"/>
            <w:vAlign w:val="center"/>
            <w:hideMark/>
          </w:tcPr>
          <w:p w14:paraId="648993B4" w14:textId="77777777" w:rsidR="00143168" w:rsidRPr="003C7EB5" w:rsidRDefault="00143168"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Melvin Obando Villalobos</w:t>
            </w:r>
          </w:p>
        </w:tc>
      </w:tr>
      <w:tr w:rsidR="00143168" w:rsidRPr="00E16043" w14:paraId="697BA9DB" w14:textId="77777777" w:rsidTr="003C7EB5">
        <w:trPr>
          <w:trHeight w:val="20"/>
          <w:jc w:val="center"/>
        </w:trPr>
        <w:tc>
          <w:tcPr>
            <w:tcW w:w="1838" w:type="dxa"/>
            <w:shd w:val="clear" w:color="auto" w:fill="auto"/>
            <w:vAlign w:val="center"/>
          </w:tcPr>
          <w:p w14:paraId="12E31EA8" w14:textId="5F90D10D" w:rsidR="00143168" w:rsidRPr="003C7EB5" w:rsidRDefault="00143168" w:rsidP="00120B54">
            <w:pPr>
              <w:spacing w:after="0" w:line="240" w:lineRule="auto"/>
              <w:rPr>
                <w:rFonts w:ascii="Book Antiqua" w:hAnsi="Book Antiqua" w:cs="Calibri"/>
                <w:color w:val="000000"/>
                <w:sz w:val="18"/>
                <w:szCs w:val="18"/>
              </w:rPr>
            </w:pPr>
            <w:bookmarkStart w:id="8" w:name="_Hlk94862422"/>
            <w:r w:rsidRPr="003C7EB5">
              <w:rPr>
                <w:rFonts w:ascii="Book Antiqua" w:hAnsi="Book Antiqua" w:cs="Calibri"/>
                <w:color w:val="000000"/>
                <w:sz w:val="18"/>
                <w:szCs w:val="18"/>
              </w:rPr>
              <w:t>Comisión de la Jurisdicción Agrario y Agroambiental</w:t>
            </w:r>
            <w:bookmarkEnd w:id="8"/>
          </w:p>
        </w:tc>
        <w:tc>
          <w:tcPr>
            <w:tcW w:w="1134" w:type="dxa"/>
            <w:shd w:val="clear" w:color="auto" w:fill="auto"/>
            <w:noWrap/>
            <w:vAlign w:val="center"/>
          </w:tcPr>
          <w:p w14:paraId="2E1BD425" w14:textId="77777777" w:rsidR="00143168" w:rsidRPr="003C7EB5" w:rsidRDefault="00143168" w:rsidP="00120B54">
            <w:pPr>
              <w:spacing w:after="0" w:line="240" w:lineRule="auto"/>
              <w:jc w:val="center"/>
              <w:rPr>
                <w:rFonts w:ascii="Book Antiqua" w:hAnsi="Book Antiqua" w:cs="Calibri"/>
                <w:sz w:val="18"/>
                <w:szCs w:val="18"/>
              </w:rPr>
            </w:pPr>
            <w:r w:rsidRPr="003C7EB5">
              <w:rPr>
                <w:rFonts w:ascii="Book Antiqua" w:hAnsi="Book Antiqua" w:cs="Calibri"/>
                <w:sz w:val="18"/>
                <w:szCs w:val="18"/>
              </w:rPr>
              <w:t>4000-CA-P01</w:t>
            </w:r>
          </w:p>
        </w:tc>
        <w:tc>
          <w:tcPr>
            <w:tcW w:w="2977" w:type="dxa"/>
            <w:shd w:val="clear" w:color="auto" w:fill="auto"/>
            <w:vAlign w:val="center"/>
          </w:tcPr>
          <w:p w14:paraId="7CA6635C" w14:textId="77777777" w:rsidR="00143168" w:rsidRPr="003C7EB5" w:rsidRDefault="00143168" w:rsidP="00120B54">
            <w:pPr>
              <w:spacing w:after="0" w:line="240" w:lineRule="auto"/>
              <w:jc w:val="center"/>
              <w:rPr>
                <w:rFonts w:ascii="Book Antiqua" w:hAnsi="Book Antiqua" w:cs="Calibri"/>
                <w:sz w:val="18"/>
                <w:szCs w:val="18"/>
              </w:rPr>
            </w:pPr>
            <w:r w:rsidRPr="003C7EB5">
              <w:rPr>
                <w:rFonts w:ascii="Book Antiqua" w:hAnsi="Book Antiqua" w:cs="Calibri"/>
                <w:sz w:val="18"/>
                <w:szCs w:val="18"/>
              </w:rPr>
              <w:t>Implementación del Código Procesal Agrario (Comisión Agraria)</w:t>
            </w:r>
          </w:p>
        </w:tc>
        <w:tc>
          <w:tcPr>
            <w:tcW w:w="2409" w:type="dxa"/>
            <w:shd w:val="clear" w:color="auto" w:fill="auto"/>
            <w:vAlign w:val="center"/>
          </w:tcPr>
          <w:p w14:paraId="163EAB0C" w14:textId="77777777" w:rsidR="00143168" w:rsidRPr="003C7EB5" w:rsidRDefault="00143168" w:rsidP="00120B54">
            <w:pPr>
              <w:spacing w:after="0" w:line="240" w:lineRule="auto"/>
              <w:jc w:val="center"/>
              <w:rPr>
                <w:rFonts w:ascii="Book Antiqua" w:eastAsia="Times New Roman" w:hAnsi="Book Antiqua" w:cs="Calibri"/>
                <w:sz w:val="18"/>
                <w:szCs w:val="18"/>
                <w:lang w:eastAsia="es-CR"/>
              </w:rPr>
            </w:pPr>
            <w:r w:rsidRPr="003C7EB5">
              <w:rPr>
                <w:rFonts w:ascii="Book Antiqua" w:eastAsia="Times New Roman" w:hAnsi="Book Antiqua" w:cs="Calibri"/>
                <w:sz w:val="18"/>
                <w:szCs w:val="18"/>
                <w:lang w:eastAsia="es-CR"/>
              </w:rPr>
              <w:t>Pendiente Tercer Informe de Avance 2021 y Primer informe de seguimiento del 2022</w:t>
            </w:r>
          </w:p>
        </w:tc>
        <w:tc>
          <w:tcPr>
            <w:tcW w:w="1690" w:type="dxa"/>
            <w:shd w:val="clear" w:color="auto" w:fill="auto"/>
            <w:vAlign w:val="center"/>
          </w:tcPr>
          <w:p w14:paraId="7D34B11D" w14:textId="77777777" w:rsidR="00143168" w:rsidRPr="003C7EB5" w:rsidRDefault="00143168" w:rsidP="00120B54">
            <w:pPr>
              <w:spacing w:after="240" w:line="240" w:lineRule="auto"/>
              <w:jc w:val="center"/>
              <w:rPr>
                <w:rFonts w:ascii="Book Antiqua" w:hAnsi="Book Antiqua" w:cs="Calibri"/>
                <w:color w:val="000000"/>
                <w:sz w:val="18"/>
                <w:szCs w:val="18"/>
              </w:rPr>
            </w:pPr>
            <w:r w:rsidRPr="003C7EB5">
              <w:rPr>
                <w:rFonts w:ascii="Book Antiqua" w:hAnsi="Book Antiqua" w:cs="Calibri"/>
                <w:color w:val="000000"/>
                <w:sz w:val="18"/>
                <w:szCs w:val="18"/>
              </w:rPr>
              <w:t>Sin persona líder asignada</w:t>
            </w:r>
          </w:p>
        </w:tc>
      </w:tr>
    </w:tbl>
    <w:p w14:paraId="5C77BEE6" w14:textId="77777777" w:rsidR="00143168" w:rsidRDefault="00143168" w:rsidP="00143168">
      <w:pPr>
        <w:spacing w:after="0"/>
        <w:jc w:val="both"/>
        <w:rPr>
          <w:rFonts w:ascii="Book Antiqua" w:hAnsi="Book Antiqua"/>
        </w:rPr>
      </w:pPr>
      <w:r w:rsidRPr="00A562C7">
        <w:rPr>
          <w:rFonts w:ascii="Book Antiqua" w:hAnsi="Book Antiqua" w:cs="&amp;quot"/>
          <w:b/>
          <w:sz w:val="20"/>
          <w:szCs w:val="20"/>
        </w:rPr>
        <w:t>Fuente:</w:t>
      </w:r>
      <w:r w:rsidRPr="00A562C7">
        <w:rPr>
          <w:rFonts w:ascii="Book Antiqua" w:hAnsi="Book Antiqua" w:cs="&amp;quot"/>
          <w:sz w:val="20"/>
          <w:szCs w:val="20"/>
        </w:rPr>
        <w:t xml:space="preserve"> Elaboración propia con datos del MS Project Online</w:t>
      </w:r>
    </w:p>
    <w:p w14:paraId="65ACA69E" w14:textId="0179FB09" w:rsidR="00143168" w:rsidRDefault="00143168" w:rsidP="00D80B44">
      <w:pPr>
        <w:spacing w:after="0"/>
        <w:jc w:val="both"/>
        <w:rPr>
          <w:rFonts w:ascii="Book Antiqua" w:hAnsi="Book Antiqua"/>
        </w:rPr>
      </w:pPr>
    </w:p>
    <w:p w14:paraId="42302EA4" w14:textId="276EBD1F" w:rsidR="00143168" w:rsidRPr="003B26B6" w:rsidRDefault="00143168" w:rsidP="00143168">
      <w:pPr>
        <w:spacing w:after="0"/>
        <w:jc w:val="both"/>
        <w:rPr>
          <w:rFonts w:ascii="Book Antiqua" w:hAnsi="Book Antiqua"/>
          <w:sz w:val="24"/>
          <w:szCs w:val="24"/>
        </w:rPr>
      </w:pPr>
      <w:r w:rsidRPr="003B26B6">
        <w:rPr>
          <w:rFonts w:ascii="Book Antiqua" w:hAnsi="Book Antiqua"/>
          <w:sz w:val="24"/>
          <w:szCs w:val="24"/>
        </w:rPr>
        <w:t xml:space="preserve">Los proyectos anteriores, tendrán al </w:t>
      </w:r>
      <w:r w:rsidR="00273178">
        <w:rPr>
          <w:rFonts w:ascii="Book Antiqua" w:hAnsi="Book Antiqua"/>
          <w:b/>
          <w:bCs/>
          <w:sz w:val="24"/>
          <w:szCs w:val="24"/>
        </w:rPr>
        <w:t xml:space="preserve">20 de enero del </w:t>
      </w:r>
      <w:r w:rsidR="00CA4931">
        <w:rPr>
          <w:rFonts w:ascii="Book Antiqua" w:hAnsi="Book Antiqua"/>
          <w:b/>
          <w:bCs/>
          <w:sz w:val="24"/>
          <w:szCs w:val="24"/>
        </w:rPr>
        <w:t xml:space="preserve">2023 </w:t>
      </w:r>
      <w:r w:rsidR="00CA4931" w:rsidRPr="00A562C7">
        <w:rPr>
          <w:rFonts w:ascii="Book Antiqua" w:hAnsi="Book Antiqua"/>
          <w:b/>
          <w:bCs/>
          <w:sz w:val="24"/>
          <w:szCs w:val="24"/>
        </w:rPr>
        <w:t>para</w:t>
      </w:r>
      <w:r w:rsidRPr="003B26B6">
        <w:rPr>
          <w:rFonts w:ascii="Book Antiqua" w:hAnsi="Book Antiqua"/>
          <w:b/>
          <w:bCs/>
          <w:sz w:val="24"/>
          <w:szCs w:val="24"/>
        </w:rPr>
        <w:t xml:space="preserve"> presentar los informes pendientes</w:t>
      </w:r>
      <w:r w:rsidRPr="003B26B6">
        <w:rPr>
          <w:rFonts w:ascii="Book Antiqua" w:hAnsi="Book Antiqua"/>
          <w:sz w:val="24"/>
          <w:szCs w:val="24"/>
        </w:rPr>
        <w:t xml:space="preserve">, </w:t>
      </w:r>
      <w:r w:rsidRPr="003B26B6">
        <w:rPr>
          <w:rFonts w:ascii="Book Antiqua" w:hAnsi="Book Antiqua"/>
          <w:b/>
          <w:sz w:val="24"/>
          <w:szCs w:val="24"/>
        </w:rPr>
        <w:t>y notificar a la Dirección de Planificación la ejecución de la actualización de estos en el repositorio de información del Project Online</w:t>
      </w:r>
      <w:r w:rsidRPr="003B26B6">
        <w:rPr>
          <w:rFonts w:ascii="Book Antiqua" w:hAnsi="Book Antiqua"/>
          <w:sz w:val="24"/>
          <w:szCs w:val="24"/>
        </w:rPr>
        <w:t>.</w:t>
      </w:r>
    </w:p>
    <w:p w14:paraId="3FA04915" w14:textId="77763B85" w:rsidR="00143168" w:rsidRDefault="00143168" w:rsidP="00D80B44">
      <w:pPr>
        <w:spacing w:after="0"/>
        <w:jc w:val="both"/>
        <w:rPr>
          <w:rFonts w:ascii="Book Antiqua" w:hAnsi="Book Antiqua"/>
        </w:rPr>
      </w:pPr>
    </w:p>
    <w:p w14:paraId="0DD64C83" w14:textId="25B04F1E" w:rsidR="00143168" w:rsidRPr="00143168" w:rsidRDefault="00143168" w:rsidP="00143168">
      <w:pPr>
        <w:pStyle w:val="Ttulo2"/>
        <w:numPr>
          <w:ilvl w:val="0"/>
          <w:numId w:val="4"/>
        </w:numPr>
        <w:jc w:val="both"/>
        <w:rPr>
          <w:rFonts w:ascii="Book Antiqua" w:eastAsia="Wingdings" w:hAnsi="Book Antiqua"/>
          <w:b/>
          <w:bCs/>
          <w:color w:val="auto"/>
          <w:lang w:eastAsia="ko-KR"/>
        </w:rPr>
      </w:pPr>
      <w:bookmarkStart w:id="9" w:name="_Toc106975261"/>
      <w:bookmarkStart w:id="10" w:name="_Toc121905587"/>
      <w:r w:rsidRPr="5C2193A0">
        <w:rPr>
          <w:rFonts w:ascii="Book Antiqua" w:eastAsia="Wingdings" w:hAnsi="Book Antiqua"/>
          <w:b/>
          <w:bCs/>
          <w:color w:val="auto"/>
          <w:lang w:eastAsia="ko-KR"/>
        </w:rPr>
        <w:t>Proyectos que presentaban solicitud de cambio pendientes de aplicar</w:t>
      </w:r>
      <w:r>
        <w:rPr>
          <w:rFonts w:ascii="Book Antiqua" w:eastAsia="Wingdings" w:hAnsi="Book Antiqua"/>
          <w:b/>
          <w:bCs/>
          <w:color w:val="auto"/>
          <w:lang w:eastAsia="ko-KR"/>
        </w:rPr>
        <w:t xml:space="preserve"> </w:t>
      </w:r>
      <w:r w:rsidR="00B351A5">
        <w:rPr>
          <w:rFonts w:ascii="Book Antiqua" w:eastAsia="Wingdings" w:hAnsi="Book Antiqua"/>
          <w:b/>
          <w:bCs/>
          <w:color w:val="auto"/>
          <w:lang w:eastAsia="ko-KR"/>
        </w:rPr>
        <w:t xml:space="preserve">correspondientes al </w:t>
      </w:r>
      <w:r>
        <w:rPr>
          <w:rFonts w:ascii="Book Antiqua" w:eastAsia="Wingdings" w:hAnsi="Book Antiqua"/>
          <w:b/>
          <w:bCs/>
          <w:color w:val="auto"/>
          <w:lang w:eastAsia="ko-KR"/>
        </w:rPr>
        <w:t>2021</w:t>
      </w:r>
      <w:r w:rsidRPr="5C2193A0">
        <w:rPr>
          <w:rFonts w:ascii="Book Antiqua" w:eastAsia="Wingdings" w:hAnsi="Book Antiqua"/>
          <w:b/>
          <w:bCs/>
          <w:color w:val="auto"/>
          <w:lang w:eastAsia="ko-KR"/>
        </w:rPr>
        <w:t>.</w:t>
      </w:r>
      <w:bookmarkEnd w:id="9"/>
      <w:bookmarkEnd w:id="10"/>
    </w:p>
    <w:p w14:paraId="58137306" w14:textId="0602E3C9" w:rsidR="00143168" w:rsidRDefault="00143168" w:rsidP="00D80B44">
      <w:pPr>
        <w:spacing w:after="0"/>
        <w:jc w:val="both"/>
        <w:rPr>
          <w:rFonts w:ascii="Book Antiqua" w:hAnsi="Book Antiqua"/>
        </w:rPr>
      </w:pPr>
    </w:p>
    <w:p w14:paraId="0A456F5E" w14:textId="6141A3B1" w:rsidR="00143168" w:rsidRPr="00DB39AD" w:rsidRDefault="00143168" w:rsidP="00143168">
      <w:pPr>
        <w:spacing w:after="0"/>
        <w:jc w:val="both"/>
        <w:rPr>
          <w:rFonts w:ascii="Book Antiqua" w:hAnsi="Book Antiqua"/>
          <w:sz w:val="24"/>
          <w:szCs w:val="24"/>
        </w:rPr>
      </w:pPr>
      <w:r w:rsidRPr="69309D1B">
        <w:rPr>
          <w:rFonts w:ascii="Book Antiqua" w:hAnsi="Book Antiqua"/>
          <w:sz w:val="24"/>
          <w:szCs w:val="24"/>
        </w:rPr>
        <w:t xml:space="preserve">En el oficio </w:t>
      </w:r>
      <w:r>
        <w:rPr>
          <w:rFonts w:ascii="Book Antiqua" w:hAnsi="Book Antiqua"/>
          <w:sz w:val="24"/>
          <w:szCs w:val="24"/>
        </w:rPr>
        <w:t>1028</w:t>
      </w:r>
      <w:r w:rsidRPr="69309D1B">
        <w:rPr>
          <w:rFonts w:ascii="Book Antiqua" w:hAnsi="Book Antiqua"/>
          <w:sz w:val="24"/>
          <w:szCs w:val="24"/>
        </w:rPr>
        <w:t>-PLA-PP-2022, en el punto “</w:t>
      </w:r>
      <w:r w:rsidRPr="00FC4688">
        <w:rPr>
          <w:rFonts w:ascii="Book Antiqua" w:hAnsi="Book Antiqua"/>
          <w:sz w:val="24"/>
          <w:szCs w:val="24"/>
        </w:rPr>
        <w:t>1.</w:t>
      </w:r>
      <w:r>
        <w:rPr>
          <w:rFonts w:ascii="Book Antiqua" w:hAnsi="Book Antiqua"/>
          <w:sz w:val="24"/>
          <w:szCs w:val="24"/>
        </w:rPr>
        <w:t xml:space="preserve">4 </w:t>
      </w:r>
      <w:r w:rsidRPr="00143168">
        <w:rPr>
          <w:rFonts w:ascii="Book Antiqua" w:hAnsi="Book Antiqua"/>
          <w:sz w:val="24"/>
          <w:szCs w:val="24"/>
        </w:rPr>
        <w:t>Proyectos que presentaban solicitud de cambio pendientes de aplicar del 2021.</w:t>
      </w:r>
      <w:r w:rsidRPr="69309D1B">
        <w:rPr>
          <w:rFonts w:ascii="Book Antiqua" w:hAnsi="Book Antiqua"/>
          <w:sz w:val="24"/>
          <w:szCs w:val="24"/>
        </w:rPr>
        <w:t xml:space="preserve">”, se detallaron los proyectos con formularios aún pendiente </w:t>
      </w:r>
      <w:r>
        <w:rPr>
          <w:rFonts w:ascii="Book Antiqua" w:hAnsi="Book Antiqua"/>
          <w:sz w:val="24"/>
          <w:szCs w:val="24"/>
        </w:rPr>
        <w:t>de actualizar producto de las solicitudes de cambio realizadas en el 2021</w:t>
      </w:r>
      <w:r w:rsidRPr="69309D1B">
        <w:rPr>
          <w:rFonts w:ascii="Book Antiqua" w:hAnsi="Book Antiqua"/>
          <w:sz w:val="24"/>
          <w:szCs w:val="24"/>
        </w:rPr>
        <w:t>,</w:t>
      </w:r>
      <w:r>
        <w:rPr>
          <w:rFonts w:ascii="Book Antiqua" w:hAnsi="Book Antiqua"/>
          <w:sz w:val="24"/>
          <w:szCs w:val="24"/>
        </w:rPr>
        <w:t xml:space="preserve"> considerando lo </w:t>
      </w:r>
      <w:r w:rsidR="00B351A5">
        <w:rPr>
          <w:rFonts w:ascii="Book Antiqua" w:hAnsi="Book Antiqua"/>
          <w:sz w:val="24"/>
          <w:szCs w:val="24"/>
        </w:rPr>
        <w:t xml:space="preserve">anterior, </w:t>
      </w:r>
      <w:r w:rsidR="00B351A5" w:rsidRPr="69309D1B">
        <w:rPr>
          <w:rFonts w:ascii="Book Antiqua" w:hAnsi="Book Antiqua"/>
          <w:sz w:val="24"/>
          <w:szCs w:val="24"/>
        </w:rPr>
        <w:t>se</w:t>
      </w:r>
      <w:r w:rsidR="00CA4931">
        <w:rPr>
          <w:rFonts w:ascii="Book Antiqua" w:hAnsi="Book Antiqua"/>
          <w:sz w:val="24"/>
          <w:szCs w:val="24"/>
        </w:rPr>
        <w:t xml:space="preserve"> recomendó:</w:t>
      </w:r>
      <w:r>
        <w:rPr>
          <w:rFonts w:ascii="Book Antiqua" w:hAnsi="Book Antiqua"/>
          <w:sz w:val="24"/>
          <w:szCs w:val="24"/>
        </w:rPr>
        <w:t xml:space="preserve"> </w:t>
      </w:r>
    </w:p>
    <w:p w14:paraId="24CE1296" w14:textId="77777777" w:rsidR="00143168" w:rsidRDefault="00143168" w:rsidP="00143168">
      <w:pPr>
        <w:spacing w:after="0"/>
        <w:jc w:val="both"/>
        <w:rPr>
          <w:rFonts w:ascii="Book Antiqua" w:hAnsi="Book Antiqua"/>
          <w:sz w:val="24"/>
          <w:szCs w:val="24"/>
        </w:rPr>
      </w:pPr>
    </w:p>
    <w:p w14:paraId="294FB927" w14:textId="3D570D0A" w:rsidR="00143168" w:rsidRPr="00767FBC" w:rsidRDefault="00143168"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lastRenderedPageBreak/>
        <w:t>“</w:t>
      </w:r>
      <w:r w:rsidR="00CA4931" w:rsidRPr="00CA4931">
        <w:rPr>
          <w:rFonts w:ascii="Book Antiqua" w:eastAsia="Wingdings" w:hAnsi="Book Antiqua"/>
          <w:b/>
          <w:bCs/>
          <w:i/>
          <w:sz w:val="24"/>
          <w:szCs w:val="24"/>
          <w:lang w:eastAsia="ko-KR"/>
        </w:rPr>
        <w:t>6.5</w:t>
      </w:r>
      <w:r w:rsidR="00CA4931" w:rsidRPr="00CA4931">
        <w:rPr>
          <w:rFonts w:ascii="Book Antiqua" w:eastAsia="Wingdings" w:hAnsi="Book Antiqua"/>
          <w:b/>
          <w:bCs/>
          <w:i/>
          <w:sz w:val="24"/>
          <w:szCs w:val="24"/>
          <w:lang w:eastAsia="ko-KR"/>
        </w:rPr>
        <w:tab/>
      </w:r>
      <w:r w:rsidR="00CA4931" w:rsidRPr="00CA4931">
        <w:rPr>
          <w:rFonts w:ascii="Book Antiqua" w:eastAsia="Wingdings" w:hAnsi="Book Antiqua"/>
          <w:i/>
          <w:sz w:val="24"/>
          <w:szCs w:val="24"/>
          <w:lang w:eastAsia="ko-KR"/>
        </w:rPr>
        <w:t>A la Dirección Ejecutiva y la Dirección de Tecnología de la Información y Comunicaciones se brindó</w:t>
      </w:r>
      <w:r w:rsidR="00CA4931" w:rsidRPr="00CA4931">
        <w:rPr>
          <w:rFonts w:ascii="Book Antiqua" w:eastAsia="Wingdings" w:hAnsi="Book Antiqua"/>
          <w:b/>
          <w:bCs/>
          <w:i/>
          <w:sz w:val="24"/>
          <w:szCs w:val="24"/>
          <w:lang w:eastAsia="ko-KR"/>
        </w:rPr>
        <w:t xml:space="preserve"> plazo al 31 de octubre del 2022, para realizar los ajustes pendientes en la documentación y notificar a la Dirección de Planificación la ejecución de la actualización de estos en el repositorio de información del Project Online.</w:t>
      </w:r>
      <w:r w:rsidR="00CA4931">
        <w:rPr>
          <w:rFonts w:ascii="Book Antiqua" w:eastAsia="Wingdings" w:hAnsi="Book Antiqua"/>
          <w:b/>
          <w:bCs/>
          <w:i/>
          <w:sz w:val="24"/>
          <w:szCs w:val="24"/>
          <w:lang w:eastAsia="ko-KR"/>
        </w:rPr>
        <w:t>”</w:t>
      </w:r>
    </w:p>
    <w:p w14:paraId="2542BB60" w14:textId="77777777" w:rsidR="00767FBC" w:rsidRDefault="00767FBC" w:rsidP="00767FBC">
      <w:pPr>
        <w:spacing w:after="0"/>
        <w:ind w:left="567" w:right="616"/>
        <w:jc w:val="both"/>
        <w:rPr>
          <w:rFonts w:ascii="Book Antiqua" w:hAnsi="Book Antiqua"/>
          <w:i/>
          <w:iCs/>
        </w:rPr>
      </w:pPr>
    </w:p>
    <w:p w14:paraId="727ECF8D" w14:textId="2E319EB5" w:rsidR="00143168" w:rsidRDefault="00143168" w:rsidP="00B6139A">
      <w:pPr>
        <w:spacing w:after="0"/>
        <w:ind w:right="-93"/>
        <w:jc w:val="both"/>
        <w:rPr>
          <w:rFonts w:ascii="Book Antiqua" w:hAnsi="Book Antiqua"/>
          <w:sz w:val="24"/>
          <w:szCs w:val="24"/>
        </w:rPr>
      </w:pPr>
      <w:r>
        <w:rPr>
          <w:rFonts w:ascii="Book Antiqua" w:hAnsi="Book Antiqua"/>
          <w:sz w:val="24"/>
          <w:szCs w:val="24"/>
        </w:rPr>
        <w:t xml:space="preserve">Durante el seguimiento realizado, se visualizó que </w:t>
      </w:r>
      <w:r w:rsidR="00B6139A">
        <w:rPr>
          <w:rFonts w:ascii="Book Antiqua" w:hAnsi="Book Antiqua"/>
          <w:sz w:val="24"/>
          <w:szCs w:val="24"/>
        </w:rPr>
        <w:t>1 de los</w:t>
      </w:r>
      <w:r>
        <w:rPr>
          <w:rFonts w:ascii="Book Antiqua" w:hAnsi="Book Antiqua"/>
          <w:sz w:val="24"/>
          <w:szCs w:val="24"/>
        </w:rPr>
        <w:t xml:space="preserve"> proyectos</w:t>
      </w:r>
      <w:r w:rsidR="00B6139A">
        <w:rPr>
          <w:rFonts w:ascii="Book Antiqua" w:hAnsi="Book Antiqua"/>
          <w:sz w:val="24"/>
          <w:szCs w:val="24"/>
        </w:rPr>
        <w:t xml:space="preserve"> atendió la recomendación, la documentación se puede observar en el </w:t>
      </w:r>
      <w:hyperlink r:id="rId11" w:history="1">
        <w:r w:rsidR="00906429" w:rsidRPr="00A52C2F">
          <w:rPr>
            <w:rStyle w:val="Hipervnculo"/>
            <w:rFonts w:ascii="Book Antiqua" w:hAnsi="Book Antiqua"/>
            <w:b/>
            <w:bCs/>
            <w:sz w:val="24"/>
            <w:szCs w:val="24"/>
          </w:rPr>
          <w:t>enlace</w:t>
        </w:r>
        <w:r w:rsidR="00906429" w:rsidRPr="00B351A5">
          <w:rPr>
            <w:rStyle w:val="Hipervnculo"/>
            <w:rFonts w:ascii="Book Antiqua" w:hAnsi="Book Antiqua"/>
            <w:sz w:val="24"/>
            <w:szCs w:val="24"/>
          </w:rPr>
          <w:t xml:space="preserve"> </w:t>
        </w:r>
        <w:r w:rsidR="00B6139A" w:rsidRPr="00B351A5">
          <w:rPr>
            <w:rStyle w:val="Hipervnculo"/>
            <w:rFonts w:ascii="Book Antiqua" w:hAnsi="Book Antiqua"/>
            <w:b/>
            <w:bCs/>
            <w:sz w:val="24"/>
            <w:szCs w:val="24"/>
          </w:rPr>
          <w:t xml:space="preserve"> 2</w:t>
        </w:r>
        <w:r w:rsidR="00906429" w:rsidRPr="00B351A5">
          <w:rPr>
            <w:rStyle w:val="Hipervnculo"/>
            <w:rFonts w:ascii="Book Antiqua" w:hAnsi="Book Antiqua"/>
            <w:b/>
            <w:bCs/>
            <w:sz w:val="24"/>
            <w:szCs w:val="24"/>
          </w:rPr>
          <w:t xml:space="preserve"> (Proyectos con solicitudes de cambio pendientes de aplicar 2021)</w:t>
        </w:r>
      </w:hyperlink>
      <w:r w:rsidR="00B6139A">
        <w:rPr>
          <w:rFonts w:ascii="Book Antiqua" w:hAnsi="Book Antiqua"/>
          <w:sz w:val="24"/>
          <w:szCs w:val="24"/>
        </w:rPr>
        <w:t xml:space="preserve">, </w:t>
      </w:r>
      <w:r>
        <w:rPr>
          <w:rFonts w:ascii="Book Antiqua" w:hAnsi="Book Antiqua"/>
          <w:sz w:val="24"/>
          <w:szCs w:val="24"/>
        </w:rPr>
        <w:t xml:space="preserve"> aún no han acatado las recomendaciones, </w:t>
      </w:r>
      <w:r w:rsidR="00FB2270">
        <w:rPr>
          <w:rFonts w:ascii="Book Antiqua" w:hAnsi="Book Antiqua"/>
          <w:sz w:val="24"/>
          <w:szCs w:val="24"/>
        </w:rPr>
        <w:t>el siguiente:</w:t>
      </w:r>
    </w:p>
    <w:p w14:paraId="324EF9CE" w14:textId="77777777" w:rsidR="00B6139A" w:rsidRDefault="00B6139A" w:rsidP="00143168">
      <w:pPr>
        <w:spacing w:after="0"/>
        <w:ind w:right="616"/>
        <w:jc w:val="both"/>
        <w:rPr>
          <w:rFonts w:ascii="Book Antiqua" w:hAnsi="Book Antiqua"/>
          <w:sz w:val="24"/>
          <w:szCs w:val="24"/>
        </w:rPr>
      </w:pPr>
    </w:p>
    <w:p w14:paraId="241FAF18" w14:textId="2D266B12" w:rsidR="00B6139A" w:rsidRPr="00A562C7" w:rsidRDefault="00B6139A" w:rsidP="00B6139A">
      <w:pPr>
        <w:pStyle w:val="Descripcin"/>
        <w:keepNext/>
        <w:spacing w:after="0"/>
        <w:jc w:val="center"/>
        <w:rPr>
          <w:rFonts w:ascii="Book Antiqua" w:hAnsi="Book Antiqua" w:cs="&amp;quot"/>
          <w:b/>
          <w:i w:val="0"/>
          <w:iCs w:val="0"/>
          <w:color w:val="auto"/>
          <w:sz w:val="24"/>
          <w:szCs w:val="24"/>
        </w:rPr>
      </w:pPr>
      <w:r w:rsidRPr="00A562C7">
        <w:rPr>
          <w:rFonts w:ascii="Book Antiqua" w:hAnsi="Book Antiqua" w:cs="&amp;quot"/>
          <w:b/>
          <w:i w:val="0"/>
          <w:iCs w:val="0"/>
          <w:color w:val="auto"/>
          <w:sz w:val="24"/>
          <w:szCs w:val="24"/>
        </w:rPr>
        <w:t xml:space="preserve">Tabla </w:t>
      </w:r>
      <w:r w:rsidRPr="00A562C7">
        <w:rPr>
          <w:rFonts w:ascii="Book Antiqua" w:hAnsi="Book Antiqua" w:cs="&amp;quot"/>
          <w:b/>
          <w:i w:val="0"/>
          <w:iCs w:val="0"/>
          <w:color w:val="auto"/>
          <w:sz w:val="24"/>
          <w:szCs w:val="24"/>
        </w:rPr>
        <w:fldChar w:fldCharType="begin"/>
      </w:r>
      <w:r w:rsidRPr="00A562C7">
        <w:rPr>
          <w:rFonts w:ascii="Book Antiqua" w:hAnsi="Book Antiqua" w:cs="&amp;quot"/>
          <w:b/>
          <w:i w:val="0"/>
          <w:iCs w:val="0"/>
          <w:color w:val="auto"/>
          <w:sz w:val="24"/>
          <w:szCs w:val="24"/>
        </w:rPr>
        <w:instrText xml:space="preserve"> SEQ Tabla \* ARABIC </w:instrText>
      </w:r>
      <w:r w:rsidRPr="00A562C7">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4</w:t>
      </w:r>
      <w:r w:rsidRPr="00A562C7">
        <w:rPr>
          <w:rFonts w:ascii="Book Antiqua" w:hAnsi="Book Antiqua" w:cs="&amp;quot"/>
          <w:b/>
          <w:i w:val="0"/>
          <w:iCs w:val="0"/>
          <w:color w:val="auto"/>
          <w:sz w:val="24"/>
          <w:szCs w:val="24"/>
        </w:rPr>
        <w:fldChar w:fldCharType="end"/>
      </w:r>
      <w:r w:rsidR="00B351A5">
        <w:rPr>
          <w:rFonts w:ascii="Book Antiqua" w:hAnsi="Book Antiqua" w:cs="&amp;quot"/>
          <w:b/>
          <w:i w:val="0"/>
          <w:iCs w:val="0"/>
          <w:color w:val="auto"/>
          <w:sz w:val="24"/>
          <w:szCs w:val="24"/>
        </w:rPr>
        <w:t>.</w:t>
      </w:r>
      <w:r w:rsidRPr="00A562C7">
        <w:rPr>
          <w:rFonts w:ascii="Book Antiqua" w:hAnsi="Book Antiqua" w:cs="&amp;quot"/>
          <w:b/>
          <w:i w:val="0"/>
          <w:iCs w:val="0"/>
          <w:color w:val="auto"/>
          <w:sz w:val="24"/>
          <w:szCs w:val="24"/>
        </w:rPr>
        <w:t xml:space="preserve"> </w:t>
      </w:r>
      <w:r w:rsidRPr="00143168">
        <w:rPr>
          <w:rFonts w:ascii="Book Antiqua" w:hAnsi="Book Antiqua" w:cs="&amp;quot"/>
          <w:b/>
          <w:i w:val="0"/>
          <w:iCs w:val="0"/>
          <w:color w:val="auto"/>
          <w:sz w:val="24"/>
          <w:szCs w:val="24"/>
        </w:rPr>
        <w:t xml:space="preserve">Detalle de proyectos que tienen pendiente de entregar informes de avances </w:t>
      </w:r>
    </w:p>
    <w:tbl>
      <w:tblPr>
        <w:tblW w:w="9351" w:type="dxa"/>
        <w:tblCellMar>
          <w:left w:w="70" w:type="dxa"/>
          <w:right w:w="70" w:type="dxa"/>
        </w:tblCellMar>
        <w:tblLook w:val="04A0" w:firstRow="1" w:lastRow="0" w:firstColumn="1" w:lastColumn="0" w:noHBand="0" w:noVBand="1"/>
      </w:tblPr>
      <w:tblGrid>
        <w:gridCol w:w="1271"/>
        <w:gridCol w:w="2835"/>
        <w:gridCol w:w="2693"/>
        <w:gridCol w:w="2552"/>
      </w:tblGrid>
      <w:tr w:rsidR="00B6139A" w:rsidRPr="00E16043" w14:paraId="5E199ED9" w14:textId="77777777" w:rsidTr="00120B54">
        <w:trPr>
          <w:trHeight w:val="448"/>
          <w:tblHeader/>
        </w:trPr>
        <w:tc>
          <w:tcPr>
            <w:tcW w:w="1271"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F66F242" w14:textId="77777777" w:rsidR="00B6139A" w:rsidRPr="003C7EB5" w:rsidRDefault="00B6139A" w:rsidP="00120B54">
            <w:pPr>
              <w:spacing w:after="0" w:line="240" w:lineRule="auto"/>
              <w:ind w:left="-60"/>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Código</w:t>
            </w:r>
          </w:p>
        </w:tc>
        <w:tc>
          <w:tcPr>
            <w:tcW w:w="2835" w:type="dxa"/>
            <w:tcBorders>
              <w:top w:val="single" w:sz="4" w:space="0" w:color="auto"/>
              <w:left w:val="nil"/>
              <w:bottom w:val="single" w:sz="4" w:space="0" w:color="auto"/>
              <w:right w:val="single" w:sz="4" w:space="0" w:color="auto"/>
            </w:tcBorders>
            <w:shd w:val="clear" w:color="auto" w:fill="44546A" w:themeFill="text2"/>
            <w:vAlign w:val="center"/>
            <w:hideMark/>
          </w:tcPr>
          <w:p w14:paraId="4B688BCB" w14:textId="77777777" w:rsidR="00B6139A" w:rsidRPr="003C7EB5" w:rsidRDefault="00B6139A" w:rsidP="00120B54">
            <w:pPr>
              <w:spacing w:after="0" w:line="240" w:lineRule="auto"/>
              <w:ind w:left="-60"/>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Nombre del proyecto</w:t>
            </w:r>
          </w:p>
        </w:tc>
        <w:tc>
          <w:tcPr>
            <w:tcW w:w="2693" w:type="dxa"/>
            <w:tcBorders>
              <w:top w:val="single" w:sz="4" w:space="0" w:color="auto"/>
              <w:left w:val="nil"/>
              <w:bottom w:val="single" w:sz="4" w:space="0" w:color="auto"/>
              <w:right w:val="single" w:sz="4" w:space="0" w:color="auto"/>
            </w:tcBorders>
            <w:shd w:val="clear" w:color="auto" w:fill="44546A" w:themeFill="text2"/>
            <w:vAlign w:val="center"/>
            <w:hideMark/>
          </w:tcPr>
          <w:p w14:paraId="04C7BEF8" w14:textId="77777777" w:rsidR="00B6139A" w:rsidRPr="003C7EB5" w:rsidRDefault="00B6139A" w:rsidP="00120B54">
            <w:pPr>
              <w:spacing w:after="0" w:line="240" w:lineRule="auto"/>
              <w:ind w:left="-60"/>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Detalle del cambio propuesto en formulario</w:t>
            </w:r>
          </w:p>
        </w:tc>
        <w:tc>
          <w:tcPr>
            <w:tcW w:w="2552" w:type="dxa"/>
            <w:tcBorders>
              <w:top w:val="single" w:sz="4" w:space="0" w:color="auto"/>
              <w:left w:val="nil"/>
              <w:bottom w:val="single" w:sz="4" w:space="0" w:color="auto"/>
              <w:right w:val="single" w:sz="4" w:space="0" w:color="auto"/>
            </w:tcBorders>
            <w:shd w:val="clear" w:color="auto" w:fill="44546A" w:themeFill="text2"/>
            <w:vAlign w:val="center"/>
            <w:hideMark/>
          </w:tcPr>
          <w:p w14:paraId="7DF5E9DC" w14:textId="77777777" w:rsidR="00B6139A" w:rsidRPr="003C7EB5" w:rsidRDefault="00B6139A" w:rsidP="00120B54">
            <w:pPr>
              <w:spacing w:after="0" w:line="240" w:lineRule="auto"/>
              <w:ind w:left="-60"/>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bCs/>
                <w:color w:val="FFFFFF"/>
                <w:sz w:val="18"/>
                <w:szCs w:val="18"/>
                <w:lang w:eastAsia="es-CR"/>
              </w:rPr>
              <w:t>Actualización de documentos</w:t>
            </w:r>
          </w:p>
        </w:tc>
      </w:tr>
      <w:tr w:rsidR="00B6139A" w:rsidRPr="00E16043" w14:paraId="44A79D37" w14:textId="77777777" w:rsidTr="00120B54">
        <w:trPr>
          <w:trHeight w:val="548"/>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17EFC37A" w14:textId="77777777" w:rsidR="00B6139A" w:rsidRPr="003C7EB5" w:rsidRDefault="00B6139A" w:rsidP="00120B54">
            <w:pPr>
              <w:spacing w:after="0" w:line="240" w:lineRule="auto"/>
              <w:ind w:left="-60"/>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0117-DE-P23</w:t>
            </w:r>
          </w:p>
        </w:tc>
        <w:tc>
          <w:tcPr>
            <w:tcW w:w="2835" w:type="dxa"/>
            <w:tcBorders>
              <w:top w:val="nil"/>
              <w:left w:val="nil"/>
              <w:bottom w:val="single" w:sz="4" w:space="0" w:color="auto"/>
              <w:right w:val="single" w:sz="4" w:space="0" w:color="auto"/>
            </w:tcBorders>
            <w:shd w:val="clear" w:color="000000" w:fill="FFFFFF"/>
            <w:vAlign w:val="center"/>
            <w:hideMark/>
          </w:tcPr>
          <w:p w14:paraId="642ACE39" w14:textId="77777777" w:rsidR="00B6139A" w:rsidRPr="003C7EB5" w:rsidRDefault="00B6139A" w:rsidP="00120B54">
            <w:pPr>
              <w:spacing w:after="0" w:line="240" w:lineRule="auto"/>
              <w:ind w:left="-60"/>
              <w:jc w:val="center"/>
              <w:rPr>
                <w:rFonts w:ascii="Book Antiqua" w:eastAsia="Times New Roman" w:hAnsi="Book Antiqua" w:cs="Calibri"/>
                <w:color w:val="000000"/>
                <w:sz w:val="18"/>
                <w:szCs w:val="18"/>
                <w:lang w:eastAsia="es-CR"/>
              </w:rPr>
            </w:pPr>
            <w:bookmarkStart w:id="11" w:name="_Hlk106374636"/>
            <w:r w:rsidRPr="003C7EB5">
              <w:rPr>
                <w:rFonts w:ascii="Book Antiqua" w:eastAsia="Times New Roman" w:hAnsi="Book Antiqua" w:cs="Calibri"/>
                <w:color w:val="000000"/>
                <w:sz w:val="18"/>
                <w:szCs w:val="18"/>
                <w:lang w:eastAsia="es-CR"/>
              </w:rPr>
              <w:t>Sistema de Detección de Incendios en el II Circ Jud San José</w:t>
            </w:r>
            <w:bookmarkEnd w:id="11"/>
          </w:p>
        </w:tc>
        <w:tc>
          <w:tcPr>
            <w:tcW w:w="2693" w:type="dxa"/>
            <w:tcBorders>
              <w:top w:val="nil"/>
              <w:left w:val="nil"/>
              <w:bottom w:val="single" w:sz="4" w:space="0" w:color="auto"/>
              <w:right w:val="single" w:sz="4" w:space="0" w:color="auto"/>
            </w:tcBorders>
            <w:shd w:val="clear" w:color="000000" w:fill="FFFFFF"/>
            <w:vAlign w:val="center"/>
            <w:hideMark/>
          </w:tcPr>
          <w:p w14:paraId="593655AB" w14:textId="77777777" w:rsidR="00B6139A" w:rsidRPr="003C7EB5" w:rsidRDefault="00B6139A" w:rsidP="00120B54">
            <w:pPr>
              <w:spacing w:after="0" w:line="240" w:lineRule="auto"/>
              <w:ind w:left="-60"/>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Cambio de la persona Administradora del proyecto.</w:t>
            </w:r>
          </w:p>
        </w:tc>
        <w:tc>
          <w:tcPr>
            <w:tcW w:w="2552" w:type="dxa"/>
            <w:tcBorders>
              <w:top w:val="nil"/>
              <w:left w:val="nil"/>
              <w:bottom w:val="single" w:sz="4" w:space="0" w:color="auto"/>
              <w:right w:val="single" w:sz="4" w:space="0" w:color="auto"/>
            </w:tcBorders>
            <w:shd w:val="clear" w:color="000000" w:fill="FFFFFF"/>
            <w:vAlign w:val="center"/>
            <w:hideMark/>
          </w:tcPr>
          <w:p w14:paraId="14816FB8" w14:textId="77777777" w:rsidR="00B6139A" w:rsidRPr="003C7EB5" w:rsidRDefault="00B6139A" w:rsidP="00120B54">
            <w:pPr>
              <w:spacing w:after="0" w:line="240" w:lineRule="auto"/>
              <w:ind w:left="-60"/>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Pendiente de actualizar acta de constitución.</w:t>
            </w:r>
          </w:p>
        </w:tc>
      </w:tr>
    </w:tbl>
    <w:p w14:paraId="769640CF" w14:textId="64958375" w:rsidR="00B6139A" w:rsidRDefault="00B6139A" w:rsidP="00B6139A">
      <w:pPr>
        <w:spacing w:after="0"/>
        <w:jc w:val="both"/>
        <w:rPr>
          <w:rFonts w:ascii="Book Antiqua" w:hAnsi="Book Antiqua"/>
        </w:rPr>
      </w:pPr>
      <w:r w:rsidRPr="00A562C7">
        <w:rPr>
          <w:rFonts w:ascii="Book Antiqua" w:hAnsi="Book Antiqua" w:cs="&amp;quot"/>
          <w:b/>
          <w:sz w:val="20"/>
          <w:szCs w:val="20"/>
        </w:rPr>
        <w:t>Fuente:</w:t>
      </w:r>
      <w:r w:rsidRPr="00A562C7">
        <w:rPr>
          <w:rFonts w:ascii="Book Antiqua" w:hAnsi="Book Antiqua" w:cs="&amp;quot"/>
          <w:sz w:val="20"/>
          <w:szCs w:val="20"/>
        </w:rPr>
        <w:t xml:space="preserve"> Elaboración propia con datos del MS Project Online</w:t>
      </w:r>
      <w:r w:rsidR="00906429">
        <w:rPr>
          <w:rFonts w:ascii="Book Antiqua" w:hAnsi="Book Antiqua" w:cs="&amp;quot"/>
          <w:sz w:val="20"/>
          <w:szCs w:val="20"/>
        </w:rPr>
        <w:t>.</w:t>
      </w:r>
    </w:p>
    <w:p w14:paraId="37E93FE8" w14:textId="495EF620" w:rsidR="00143168" w:rsidRDefault="00143168" w:rsidP="00D80B44">
      <w:pPr>
        <w:spacing w:after="0"/>
        <w:jc w:val="both"/>
        <w:rPr>
          <w:rFonts w:ascii="Book Antiqua" w:hAnsi="Book Antiqua"/>
        </w:rPr>
      </w:pPr>
    </w:p>
    <w:p w14:paraId="4DD2C937" w14:textId="0B00F3C9" w:rsidR="00C85EC2" w:rsidRDefault="00C85EC2" w:rsidP="00C85EC2">
      <w:pPr>
        <w:spacing w:after="0"/>
        <w:jc w:val="both"/>
        <w:rPr>
          <w:rFonts w:ascii="Book Antiqua" w:hAnsi="Book Antiqua"/>
          <w:sz w:val="24"/>
          <w:szCs w:val="24"/>
        </w:rPr>
      </w:pPr>
      <w:r w:rsidRPr="00257371">
        <w:rPr>
          <w:rFonts w:ascii="Book Antiqua" w:hAnsi="Book Antiqua"/>
          <w:sz w:val="24"/>
          <w:szCs w:val="24"/>
        </w:rPr>
        <w:t>Los proyectos</w:t>
      </w:r>
      <w:r>
        <w:rPr>
          <w:rFonts w:ascii="Book Antiqua" w:hAnsi="Book Antiqua"/>
          <w:sz w:val="24"/>
          <w:szCs w:val="24"/>
        </w:rPr>
        <w:t xml:space="preserve"> anteriores</w:t>
      </w:r>
      <w:r w:rsidRPr="00257371">
        <w:rPr>
          <w:rFonts w:ascii="Book Antiqua" w:hAnsi="Book Antiqua"/>
          <w:sz w:val="24"/>
          <w:szCs w:val="24"/>
        </w:rPr>
        <w:t xml:space="preserve">, </w:t>
      </w:r>
      <w:r w:rsidRPr="00257371">
        <w:rPr>
          <w:rFonts w:ascii="Book Antiqua" w:hAnsi="Book Antiqua"/>
          <w:b/>
          <w:sz w:val="24"/>
          <w:szCs w:val="24"/>
        </w:rPr>
        <w:t>tendrán</w:t>
      </w:r>
      <w:r>
        <w:rPr>
          <w:rFonts w:ascii="Book Antiqua" w:hAnsi="Book Antiqua"/>
          <w:b/>
          <w:sz w:val="24"/>
          <w:szCs w:val="24"/>
        </w:rPr>
        <w:t xml:space="preserve"> al </w:t>
      </w:r>
      <w:r w:rsidR="00273178">
        <w:rPr>
          <w:rFonts w:ascii="Book Antiqua" w:hAnsi="Book Antiqua"/>
          <w:b/>
          <w:bCs/>
          <w:sz w:val="24"/>
          <w:szCs w:val="24"/>
        </w:rPr>
        <w:t xml:space="preserve">20 de enero del </w:t>
      </w:r>
      <w:r w:rsidR="00906429">
        <w:rPr>
          <w:rFonts w:ascii="Book Antiqua" w:hAnsi="Book Antiqua"/>
          <w:b/>
          <w:bCs/>
          <w:sz w:val="24"/>
          <w:szCs w:val="24"/>
        </w:rPr>
        <w:t>2023</w:t>
      </w:r>
      <w:r w:rsidR="00906429" w:rsidRPr="00A562C7">
        <w:rPr>
          <w:rFonts w:ascii="Book Antiqua" w:hAnsi="Book Antiqua"/>
          <w:b/>
          <w:bCs/>
          <w:sz w:val="24"/>
          <w:szCs w:val="24"/>
        </w:rPr>
        <w:t>,</w:t>
      </w:r>
      <w:r w:rsidRPr="00257371">
        <w:rPr>
          <w:rFonts w:ascii="Book Antiqua" w:hAnsi="Book Antiqua"/>
          <w:b/>
          <w:sz w:val="24"/>
          <w:szCs w:val="24"/>
        </w:rPr>
        <w:t xml:space="preserve"> para que se realicen los ajustes pendientes</w:t>
      </w:r>
      <w:r>
        <w:rPr>
          <w:rFonts w:ascii="Book Antiqua" w:hAnsi="Book Antiqua"/>
          <w:b/>
          <w:sz w:val="24"/>
          <w:szCs w:val="24"/>
        </w:rPr>
        <w:t xml:space="preserve"> en la documentación</w:t>
      </w:r>
      <w:r w:rsidRPr="00257371">
        <w:rPr>
          <w:rFonts w:ascii="Book Antiqua" w:hAnsi="Book Antiqua"/>
          <w:b/>
          <w:sz w:val="24"/>
          <w:szCs w:val="24"/>
        </w:rPr>
        <w:t xml:space="preserve"> y notificar a la Dirección de Planificación la ejecución de la actualización de </w:t>
      </w:r>
      <w:r w:rsidRPr="00400910">
        <w:rPr>
          <w:rFonts w:ascii="Book Antiqua" w:hAnsi="Book Antiqua"/>
          <w:b/>
          <w:sz w:val="24"/>
          <w:szCs w:val="24"/>
        </w:rPr>
        <w:t>estos</w:t>
      </w:r>
      <w:r w:rsidRPr="00257371">
        <w:rPr>
          <w:rFonts w:ascii="Book Antiqua" w:hAnsi="Book Antiqua"/>
          <w:b/>
          <w:sz w:val="24"/>
          <w:szCs w:val="24"/>
        </w:rPr>
        <w:t xml:space="preserve"> en el repositorio de información del Project Online</w:t>
      </w:r>
      <w:r w:rsidRPr="00257371">
        <w:rPr>
          <w:rFonts w:ascii="Book Antiqua" w:hAnsi="Book Antiqua"/>
          <w:sz w:val="24"/>
          <w:szCs w:val="24"/>
        </w:rPr>
        <w:t>.</w:t>
      </w:r>
    </w:p>
    <w:p w14:paraId="138A0E02" w14:textId="3248118F" w:rsidR="00C85EC2" w:rsidRDefault="00C85EC2" w:rsidP="00C85EC2">
      <w:pPr>
        <w:spacing w:after="0"/>
        <w:jc w:val="both"/>
        <w:rPr>
          <w:rFonts w:ascii="Book Antiqua" w:hAnsi="Book Antiqua"/>
          <w:sz w:val="24"/>
          <w:szCs w:val="24"/>
        </w:rPr>
      </w:pPr>
    </w:p>
    <w:p w14:paraId="0FD09EBD" w14:textId="7B13B6E1" w:rsidR="00C85EC2" w:rsidRPr="00B4778D" w:rsidRDefault="00C85EC2" w:rsidP="00C85EC2">
      <w:pPr>
        <w:pStyle w:val="Ttulo2"/>
        <w:numPr>
          <w:ilvl w:val="0"/>
          <w:numId w:val="4"/>
        </w:numPr>
        <w:ind w:left="426" w:hanging="426"/>
        <w:jc w:val="both"/>
        <w:rPr>
          <w:rFonts w:ascii="Book Antiqua" w:eastAsia="Wingdings" w:hAnsi="Book Antiqua"/>
          <w:b/>
          <w:bCs/>
          <w:color w:val="auto"/>
          <w:lang w:eastAsia="ko-KR"/>
        </w:rPr>
      </w:pPr>
      <w:bookmarkStart w:id="12" w:name="_Toc106975260"/>
      <w:bookmarkStart w:id="13" w:name="_Toc121905588"/>
      <w:r w:rsidRPr="00EC3979">
        <w:rPr>
          <w:rFonts w:ascii="Book Antiqua" w:eastAsia="Wingdings" w:hAnsi="Book Antiqua"/>
          <w:b/>
          <w:bCs/>
          <w:color w:val="auto"/>
          <w:lang w:eastAsia="ko-KR"/>
        </w:rPr>
        <w:t>Análisis de proyectos que reportan retraso en el avance de sus actividades</w:t>
      </w:r>
      <w:bookmarkEnd w:id="12"/>
      <w:r>
        <w:rPr>
          <w:rFonts w:ascii="Book Antiqua" w:eastAsia="Wingdings" w:hAnsi="Book Antiqua"/>
          <w:b/>
          <w:bCs/>
          <w:color w:val="auto"/>
          <w:lang w:eastAsia="ko-KR"/>
        </w:rPr>
        <w:t xml:space="preserve"> </w:t>
      </w:r>
      <w:r w:rsidR="00B351A5" w:rsidRPr="002B2F87">
        <w:rPr>
          <w:rFonts w:ascii="Book Antiqua" w:hAnsi="Book Antiqua" w:cs="&amp;quot"/>
          <w:b/>
          <w:color w:val="auto"/>
          <w:sz w:val="24"/>
          <w:szCs w:val="24"/>
        </w:rPr>
        <w:t>en el tercer seguimiento del 2021</w:t>
      </w:r>
      <w:r w:rsidRPr="00B4778D">
        <w:rPr>
          <w:rFonts w:ascii="Book Antiqua" w:eastAsia="Wingdings" w:hAnsi="Book Antiqua"/>
          <w:b/>
          <w:bCs/>
          <w:color w:val="auto"/>
          <w:lang w:eastAsia="ko-KR"/>
        </w:rPr>
        <w:t>.</w:t>
      </w:r>
      <w:bookmarkEnd w:id="13"/>
    </w:p>
    <w:p w14:paraId="51667773" w14:textId="77777777" w:rsidR="00C85EC2" w:rsidRPr="00B2752A" w:rsidRDefault="00C85EC2" w:rsidP="00C85EC2">
      <w:pPr>
        <w:spacing w:after="0"/>
        <w:rPr>
          <w:lang w:eastAsia="ko-KR"/>
        </w:rPr>
      </w:pPr>
    </w:p>
    <w:p w14:paraId="630158DB" w14:textId="362BBB5C" w:rsidR="00C85EC2" w:rsidRPr="00DB39AD" w:rsidRDefault="00C85EC2" w:rsidP="00C85EC2">
      <w:pPr>
        <w:spacing w:after="0"/>
        <w:jc w:val="both"/>
        <w:rPr>
          <w:rFonts w:ascii="Book Antiqua" w:hAnsi="Book Antiqua"/>
          <w:sz w:val="24"/>
          <w:szCs w:val="24"/>
        </w:rPr>
      </w:pPr>
      <w:r w:rsidRPr="69309D1B">
        <w:rPr>
          <w:rFonts w:ascii="Book Antiqua" w:hAnsi="Book Antiqua"/>
          <w:sz w:val="24"/>
          <w:szCs w:val="24"/>
        </w:rPr>
        <w:t xml:space="preserve">En el </w:t>
      </w:r>
      <w:r w:rsidRPr="00B2672E">
        <w:rPr>
          <w:rFonts w:ascii="Book Antiqua" w:hAnsi="Book Antiqua"/>
          <w:sz w:val="24"/>
          <w:szCs w:val="24"/>
        </w:rPr>
        <w:t xml:space="preserve">oficio </w:t>
      </w:r>
      <w:r>
        <w:rPr>
          <w:rFonts w:ascii="Book Antiqua" w:hAnsi="Book Antiqua"/>
          <w:sz w:val="24"/>
          <w:szCs w:val="24"/>
        </w:rPr>
        <w:t>1028</w:t>
      </w:r>
      <w:r w:rsidRPr="00B2672E">
        <w:rPr>
          <w:rFonts w:ascii="Book Antiqua" w:hAnsi="Book Antiqua"/>
          <w:sz w:val="24"/>
          <w:szCs w:val="24"/>
        </w:rPr>
        <w:t>-PLA-PP-2022, en el punto</w:t>
      </w:r>
      <w:r w:rsidRPr="69309D1B">
        <w:rPr>
          <w:rFonts w:ascii="Book Antiqua" w:hAnsi="Book Antiqua"/>
          <w:sz w:val="24"/>
          <w:szCs w:val="24"/>
        </w:rPr>
        <w:t xml:space="preserve"> “</w:t>
      </w:r>
      <w:r w:rsidRPr="00C85EC2">
        <w:rPr>
          <w:rFonts w:ascii="Book Antiqua" w:hAnsi="Book Antiqua"/>
          <w:sz w:val="24"/>
          <w:szCs w:val="24"/>
        </w:rPr>
        <w:t>1.5</w:t>
      </w:r>
      <w:r>
        <w:rPr>
          <w:rFonts w:ascii="Book Antiqua" w:hAnsi="Book Antiqua"/>
          <w:sz w:val="24"/>
          <w:szCs w:val="24"/>
        </w:rPr>
        <w:t xml:space="preserve"> </w:t>
      </w:r>
      <w:r w:rsidRPr="00C85EC2">
        <w:rPr>
          <w:rFonts w:ascii="Book Antiqua" w:hAnsi="Book Antiqua"/>
          <w:sz w:val="24"/>
          <w:szCs w:val="24"/>
        </w:rPr>
        <w:t>Análisis de proyectos que reportan retraso en el avance de sus actividades en el 2021.</w:t>
      </w:r>
      <w:r w:rsidRPr="69309D1B">
        <w:rPr>
          <w:rFonts w:ascii="Book Antiqua" w:hAnsi="Book Antiqua"/>
          <w:sz w:val="24"/>
          <w:szCs w:val="24"/>
        </w:rPr>
        <w:t>”, se detallaron los proyectos</w:t>
      </w:r>
      <w:r>
        <w:rPr>
          <w:rFonts w:ascii="Book Antiqua" w:hAnsi="Book Antiqua"/>
          <w:sz w:val="24"/>
          <w:szCs w:val="24"/>
        </w:rPr>
        <w:t xml:space="preserve"> que tienen </w:t>
      </w:r>
      <w:r w:rsidRPr="008F58C0">
        <w:rPr>
          <w:rFonts w:ascii="Book Antiqua" w:hAnsi="Book Antiqua"/>
          <w:sz w:val="24"/>
          <w:szCs w:val="24"/>
        </w:rPr>
        <w:t>pendientes de aplicar la solicitud de cambio y/o el ajuste en cronograma</w:t>
      </w:r>
      <w:r>
        <w:rPr>
          <w:rFonts w:ascii="Book Antiqua" w:hAnsi="Book Antiqua"/>
          <w:sz w:val="24"/>
          <w:szCs w:val="24"/>
        </w:rPr>
        <w:t xml:space="preserve"> para justificar el atraso presentado en el III Informe de Seguimiento del 2021, por lo cual el Consejo Superior, acuerda:</w:t>
      </w:r>
    </w:p>
    <w:p w14:paraId="45BAC0D8" w14:textId="77777777" w:rsidR="00C85EC2" w:rsidRDefault="00C85EC2" w:rsidP="00C85EC2">
      <w:pPr>
        <w:spacing w:after="0"/>
        <w:jc w:val="both"/>
        <w:rPr>
          <w:rFonts w:ascii="Book Antiqua" w:hAnsi="Book Antiqua"/>
          <w:sz w:val="24"/>
          <w:szCs w:val="24"/>
        </w:rPr>
      </w:pPr>
    </w:p>
    <w:p w14:paraId="72DC05E8" w14:textId="6E9478BA" w:rsidR="00767FBC" w:rsidRPr="00CA4931" w:rsidRDefault="00767FBC"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767FBC">
        <w:rPr>
          <w:rFonts w:ascii="Book Antiqua" w:eastAsia="Wingdings" w:hAnsi="Book Antiqua"/>
          <w:i/>
          <w:sz w:val="24"/>
          <w:szCs w:val="24"/>
          <w:lang w:eastAsia="ko-KR"/>
        </w:rPr>
        <w:t>“</w:t>
      </w:r>
      <w:r w:rsidR="00CA4931" w:rsidRPr="00CA4931">
        <w:rPr>
          <w:rFonts w:ascii="Book Antiqua" w:eastAsia="Wingdings" w:hAnsi="Book Antiqua"/>
          <w:b/>
          <w:bCs/>
          <w:i/>
          <w:sz w:val="24"/>
          <w:szCs w:val="24"/>
          <w:lang w:eastAsia="ko-KR"/>
        </w:rPr>
        <w:t>6.6</w:t>
      </w:r>
      <w:r w:rsidR="00CA4931">
        <w:rPr>
          <w:rFonts w:ascii="Book Antiqua" w:eastAsia="Wingdings" w:hAnsi="Book Antiqua"/>
          <w:i/>
          <w:sz w:val="24"/>
          <w:szCs w:val="24"/>
          <w:lang w:eastAsia="ko-KR"/>
        </w:rPr>
        <w:t xml:space="preserve"> </w:t>
      </w:r>
      <w:r w:rsidR="00CA4931" w:rsidRPr="00CA4931">
        <w:rPr>
          <w:rFonts w:ascii="Book Antiqua" w:eastAsia="Wingdings" w:hAnsi="Book Antiqua"/>
          <w:i/>
          <w:sz w:val="24"/>
          <w:szCs w:val="24"/>
          <w:lang w:eastAsia="ko-KR"/>
        </w:rPr>
        <w:t xml:space="preserve">A las oficinas líderes que presentan pendiente de aplicar la solicitud de cambio y/o el ajuste en cronograma, se brindó plazo al </w:t>
      </w:r>
      <w:r w:rsidR="00CA4931" w:rsidRPr="00CA4931">
        <w:rPr>
          <w:rFonts w:ascii="Book Antiqua" w:eastAsia="Wingdings" w:hAnsi="Book Antiqua"/>
          <w:b/>
          <w:bCs/>
          <w:i/>
          <w:sz w:val="24"/>
          <w:szCs w:val="24"/>
          <w:lang w:eastAsia="ko-KR"/>
        </w:rPr>
        <w:t>31 de octubre del 2022, para que se realicen los ajustes pendientes y notificar a la Dirección de Planificación la ejecución de la solicitud de cambios y el cronograma que se encuentran en el repositorio de información del Project Online</w:t>
      </w:r>
      <w:r w:rsidR="00CA4931" w:rsidRPr="00CA4931">
        <w:rPr>
          <w:rFonts w:ascii="Book Antiqua" w:eastAsia="Wingdings" w:hAnsi="Book Antiqua"/>
          <w:i/>
          <w:sz w:val="24"/>
          <w:szCs w:val="24"/>
          <w:lang w:eastAsia="ko-KR"/>
        </w:rPr>
        <w:t>.”</w:t>
      </w:r>
    </w:p>
    <w:p w14:paraId="7EB62E00" w14:textId="77777777" w:rsidR="00CA4931" w:rsidRPr="00767FBC" w:rsidRDefault="00CA4931" w:rsidP="00767FBC">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07B33C49" w14:textId="6E725C2C" w:rsidR="00C85EC2" w:rsidRPr="00257371" w:rsidRDefault="00C85EC2" w:rsidP="00C85EC2">
      <w:pPr>
        <w:spacing w:after="0"/>
        <w:jc w:val="both"/>
        <w:rPr>
          <w:rFonts w:ascii="Book Antiqua" w:hAnsi="Book Antiqua"/>
          <w:sz w:val="24"/>
          <w:szCs w:val="24"/>
        </w:rPr>
      </w:pPr>
      <w:r w:rsidRPr="00257371">
        <w:rPr>
          <w:rFonts w:ascii="Book Antiqua" w:hAnsi="Book Antiqua"/>
          <w:sz w:val="24"/>
          <w:szCs w:val="24"/>
        </w:rPr>
        <w:lastRenderedPageBreak/>
        <w:t xml:space="preserve">Considerando lo </w:t>
      </w:r>
      <w:r>
        <w:rPr>
          <w:rFonts w:ascii="Book Antiqua" w:hAnsi="Book Antiqua"/>
          <w:sz w:val="24"/>
          <w:szCs w:val="24"/>
        </w:rPr>
        <w:t xml:space="preserve">mencionado anteriormente, </w:t>
      </w:r>
      <w:r w:rsidRPr="00257371">
        <w:rPr>
          <w:rFonts w:ascii="Book Antiqua" w:hAnsi="Book Antiqua"/>
          <w:sz w:val="24"/>
          <w:szCs w:val="24"/>
        </w:rPr>
        <w:t>se proced</w:t>
      </w:r>
      <w:r>
        <w:rPr>
          <w:rFonts w:ascii="Book Antiqua" w:hAnsi="Book Antiqua"/>
          <w:sz w:val="24"/>
          <w:szCs w:val="24"/>
        </w:rPr>
        <w:t>ió</w:t>
      </w:r>
      <w:r w:rsidRPr="00257371">
        <w:rPr>
          <w:rFonts w:ascii="Book Antiqua" w:hAnsi="Book Antiqua"/>
          <w:sz w:val="24"/>
          <w:szCs w:val="24"/>
        </w:rPr>
        <w:t xml:space="preserve"> a verificar </w:t>
      </w:r>
      <w:r w:rsidR="002B2F87">
        <w:rPr>
          <w:rFonts w:ascii="Book Antiqua" w:hAnsi="Book Antiqua"/>
          <w:sz w:val="24"/>
          <w:szCs w:val="24"/>
        </w:rPr>
        <w:t xml:space="preserve">los dos proyectos para garantizar </w:t>
      </w:r>
      <w:r w:rsidRPr="00257371">
        <w:rPr>
          <w:rFonts w:ascii="Book Antiqua" w:hAnsi="Book Antiqua"/>
          <w:sz w:val="24"/>
          <w:szCs w:val="24"/>
        </w:rPr>
        <w:t xml:space="preserve">el cumplimiento de esta recomendación, </w:t>
      </w:r>
      <w:r w:rsidR="00C72F3C">
        <w:rPr>
          <w:rFonts w:ascii="Book Antiqua" w:hAnsi="Book Antiqua"/>
          <w:sz w:val="24"/>
          <w:szCs w:val="24"/>
        </w:rPr>
        <w:t xml:space="preserve">sin embargo, se mantiene los mismos proyectos pendientes de atender esta recomendación, </w:t>
      </w:r>
      <w:r>
        <w:rPr>
          <w:rFonts w:ascii="Book Antiqua" w:hAnsi="Book Antiqua"/>
          <w:sz w:val="24"/>
          <w:szCs w:val="24"/>
        </w:rPr>
        <w:t>en la siguiente tabla se incluye el detalle:</w:t>
      </w:r>
    </w:p>
    <w:p w14:paraId="021C5EFE" w14:textId="275858DC" w:rsidR="00C85EC2" w:rsidRDefault="00C85EC2" w:rsidP="00C85EC2">
      <w:pPr>
        <w:spacing w:after="0"/>
        <w:jc w:val="both"/>
        <w:rPr>
          <w:rFonts w:ascii="Book Antiqua" w:hAnsi="Book Antiqua"/>
          <w:sz w:val="24"/>
          <w:szCs w:val="24"/>
        </w:rPr>
      </w:pPr>
    </w:p>
    <w:p w14:paraId="0D01D153" w14:textId="6F825D3B" w:rsidR="002B2F87" w:rsidRPr="00A562C7" w:rsidRDefault="002B2F87" w:rsidP="002B2F87">
      <w:pPr>
        <w:pStyle w:val="Descripcin"/>
        <w:keepNext/>
        <w:spacing w:after="0"/>
        <w:jc w:val="center"/>
        <w:rPr>
          <w:rFonts w:ascii="Book Antiqua" w:hAnsi="Book Antiqua" w:cs="&amp;quot"/>
          <w:b/>
          <w:i w:val="0"/>
          <w:iCs w:val="0"/>
          <w:color w:val="auto"/>
          <w:sz w:val="24"/>
          <w:szCs w:val="24"/>
        </w:rPr>
      </w:pPr>
      <w:r w:rsidRPr="00A562C7">
        <w:rPr>
          <w:rFonts w:ascii="Book Antiqua" w:hAnsi="Book Antiqua" w:cs="&amp;quot"/>
          <w:b/>
          <w:i w:val="0"/>
          <w:iCs w:val="0"/>
          <w:color w:val="auto"/>
          <w:sz w:val="24"/>
          <w:szCs w:val="24"/>
        </w:rPr>
        <w:t xml:space="preserve">Tabla </w:t>
      </w:r>
      <w:r w:rsidRPr="00A562C7">
        <w:rPr>
          <w:rFonts w:ascii="Book Antiqua" w:hAnsi="Book Antiqua" w:cs="&amp;quot"/>
          <w:b/>
          <w:i w:val="0"/>
          <w:iCs w:val="0"/>
          <w:color w:val="auto"/>
          <w:sz w:val="24"/>
          <w:szCs w:val="24"/>
        </w:rPr>
        <w:fldChar w:fldCharType="begin"/>
      </w:r>
      <w:r w:rsidRPr="00A562C7">
        <w:rPr>
          <w:rFonts w:ascii="Book Antiqua" w:hAnsi="Book Antiqua" w:cs="&amp;quot"/>
          <w:b/>
          <w:i w:val="0"/>
          <w:iCs w:val="0"/>
          <w:color w:val="auto"/>
          <w:sz w:val="24"/>
          <w:szCs w:val="24"/>
        </w:rPr>
        <w:instrText xml:space="preserve"> SEQ Tabla \* ARABIC </w:instrText>
      </w:r>
      <w:r w:rsidRPr="00A562C7">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5</w:t>
      </w:r>
      <w:r w:rsidRPr="00A562C7">
        <w:rPr>
          <w:rFonts w:ascii="Book Antiqua" w:hAnsi="Book Antiqua" w:cs="&amp;quot"/>
          <w:b/>
          <w:i w:val="0"/>
          <w:iCs w:val="0"/>
          <w:color w:val="auto"/>
          <w:sz w:val="24"/>
          <w:szCs w:val="24"/>
        </w:rPr>
        <w:fldChar w:fldCharType="end"/>
      </w:r>
      <w:r w:rsidR="00B351A5">
        <w:rPr>
          <w:rFonts w:ascii="Book Antiqua" w:hAnsi="Book Antiqua" w:cs="&amp;quot"/>
          <w:b/>
          <w:i w:val="0"/>
          <w:iCs w:val="0"/>
          <w:color w:val="auto"/>
          <w:sz w:val="24"/>
          <w:szCs w:val="24"/>
        </w:rPr>
        <w:t>.</w:t>
      </w:r>
      <w:r w:rsidRPr="00A562C7">
        <w:rPr>
          <w:rFonts w:ascii="Book Antiqua" w:hAnsi="Book Antiqua" w:cs="&amp;quot"/>
          <w:b/>
          <w:i w:val="0"/>
          <w:iCs w:val="0"/>
          <w:color w:val="auto"/>
          <w:sz w:val="24"/>
          <w:szCs w:val="24"/>
        </w:rPr>
        <w:t xml:space="preserve"> </w:t>
      </w:r>
      <w:r w:rsidRPr="002B2F87">
        <w:rPr>
          <w:rFonts w:ascii="Book Antiqua" w:hAnsi="Book Antiqua" w:cs="&amp;quot"/>
          <w:b/>
          <w:i w:val="0"/>
          <w:iCs w:val="0"/>
          <w:color w:val="auto"/>
          <w:sz w:val="24"/>
          <w:szCs w:val="24"/>
        </w:rPr>
        <w:t>Detalle proyectos que tienen pendiente alguna observación relacionada con el retraso reportado en el tercer seguimiento del 2021.</w:t>
      </w:r>
    </w:p>
    <w:tbl>
      <w:tblPr>
        <w:tblW w:w="9209" w:type="dxa"/>
        <w:jc w:val="center"/>
        <w:tblCellMar>
          <w:left w:w="70" w:type="dxa"/>
          <w:right w:w="70" w:type="dxa"/>
        </w:tblCellMar>
        <w:tblLook w:val="04A0" w:firstRow="1" w:lastRow="0" w:firstColumn="1" w:lastColumn="0" w:noHBand="0" w:noVBand="1"/>
      </w:tblPr>
      <w:tblGrid>
        <w:gridCol w:w="992"/>
        <w:gridCol w:w="1980"/>
        <w:gridCol w:w="1134"/>
        <w:gridCol w:w="1134"/>
        <w:gridCol w:w="1134"/>
        <w:gridCol w:w="2835"/>
      </w:tblGrid>
      <w:tr w:rsidR="00C85EC2" w:rsidRPr="003E55EC" w14:paraId="03526310" w14:textId="77777777" w:rsidTr="00120B54">
        <w:trPr>
          <w:trHeight w:val="498"/>
          <w:tblHeader/>
          <w:jc w:val="center"/>
        </w:trPr>
        <w:tc>
          <w:tcPr>
            <w:tcW w:w="992"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6EBC9C8E"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Código</w:t>
            </w:r>
          </w:p>
        </w:tc>
        <w:tc>
          <w:tcPr>
            <w:tcW w:w="1980" w:type="dxa"/>
            <w:tcBorders>
              <w:top w:val="single" w:sz="4" w:space="0" w:color="auto"/>
              <w:left w:val="nil"/>
              <w:bottom w:val="single" w:sz="4" w:space="0" w:color="auto"/>
              <w:right w:val="single" w:sz="4" w:space="0" w:color="auto"/>
            </w:tcBorders>
            <w:shd w:val="clear" w:color="auto" w:fill="44546A" w:themeFill="text2"/>
            <w:vAlign w:val="center"/>
            <w:hideMark/>
          </w:tcPr>
          <w:p w14:paraId="54CED66A"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Nombre del proyecto</w:t>
            </w:r>
          </w:p>
        </w:tc>
        <w:tc>
          <w:tcPr>
            <w:tcW w:w="1134" w:type="dxa"/>
            <w:tcBorders>
              <w:top w:val="single" w:sz="4" w:space="0" w:color="auto"/>
              <w:left w:val="nil"/>
              <w:bottom w:val="single" w:sz="4" w:space="0" w:color="auto"/>
              <w:right w:val="single" w:sz="4" w:space="0" w:color="auto"/>
            </w:tcBorders>
            <w:shd w:val="clear" w:color="auto" w:fill="44546A" w:themeFill="text2"/>
            <w:vAlign w:val="center"/>
            <w:hideMark/>
          </w:tcPr>
          <w:p w14:paraId="1E0490D4"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Porcentaje Actual al 31/12/2021</w:t>
            </w:r>
          </w:p>
        </w:tc>
        <w:tc>
          <w:tcPr>
            <w:tcW w:w="1134" w:type="dxa"/>
            <w:tcBorders>
              <w:top w:val="single" w:sz="4" w:space="0" w:color="auto"/>
              <w:left w:val="nil"/>
              <w:bottom w:val="single" w:sz="4" w:space="0" w:color="auto"/>
              <w:right w:val="single" w:sz="4" w:space="0" w:color="auto"/>
            </w:tcBorders>
            <w:shd w:val="clear" w:color="auto" w:fill="44546A" w:themeFill="text2"/>
            <w:vAlign w:val="center"/>
            <w:hideMark/>
          </w:tcPr>
          <w:p w14:paraId="3034D335"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Porcentaje Esperado al 31/12/2021</w:t>
            </w:r>
          </w:p>
        </w:tc>
        <w:tc>
          <w:tcPr>
            <w:tcW w:w="1134" w:type="dxa"/>
            <w:tcBorders>
              <w:top w:val="single" w:sz="4" w:space="0" w:color="auto"/>
              <w:left w:val="nil"/>
              <w:bottom w:val="single" w:sz="4" w:space="0" w:color="auto"/>
              <w:right w:val="single" w:sz="4" w:space="0" w:color="auto"/>
            </w:tcBorders>
            <w:shd w:val="clear" w:color="auto" w:fill="44546A" w:themeFill="text2"/>
            <w:noWrap/>
            <w:vAlign w:val="center"/>
            <w:hideMark/>
          </w:tcPr>
          <w:p w14:paraId="759768F3"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Solicitud de Cambio</w:t>
            </w:r>
          </w:p>
        </w:tc>
        <w:tc>
          <w:tcPr>
            <w:tcW w:w="2835" w:type="dxa"/>
            <w:tcBorders>
              <w:top w:val="single" w:sz="4" w:space="0" w:color="auto"/>
              <w:left w:val="nil"/>
              <w:bottom w:val="single" w:sz="4" w:space="0" w:color="auto"/>
              <w:right w:val="single" w:sz="4" w:space="0" w:color="auto"/>
            </w:tcBorders>
            <w:shd w:val="clear" w:color="auto" w:fill="44546A" w:themeFill="text2"/>
            <w:vAlign w:val="center"/>
            <w:hideMark/>
          </w:tcPr>
          <w:p w14:paraId="4CA2242B" w14:textId="77777777" w:rsidR="00C85EC2" w:rsidRPr="003C7EB5" w:rsidRDefault="00C85EC2" w:rsidP="00120B54">
            <w:pPr>
              <w:spacing w:after="0" w:line="240" w:lineRule="auto"/>
              <w:jc w:val="center"/>
              <w:rPr>
                <w:rFonts w:ascii="Book Antiqua" w:eastAsia="Times New Roman" w:hAnsi="Book Antiqua" w:cs="Calibri"/>
                <w:b/>
                <w:color w:val="FFFFFF"/>
                <w:sz w:val="18"/>
                <w:szCs w:val="18"/>
                <w:lang w:eastAsia="es-CR"/>
              </w:rPr>
            </w:pPr>
            <w:r w:rsidRPr="003C7EB5">
              <w:rPr>
                <w:rFonts w:ascii="Book Antiqua" w:eastAsia="Times New Roman" w:hAnsi="Book Antiqua" w:cs="Calibri"/>
                <w:b/>
                <w:color w:val="FFFFFF"/>
                <w:sz w:val="18"/>
                <w:szCs w:val="18"/>
                <w:lang w:eastAsia="es-CR"/>
              </w:rPr>
              <w:t>Observaciones</w:t>
            </w:r>
          </w:p>
        </w:tc>
      </w:tr>
      <w:tr w:rsidR="00C85EC2" w:rsidRPr="003E55EC" w14:paraId="633B759F" w14:textId="77777777" w:rsidTr="00120B54">
        <w:trPr>
          <w:trHeight w:val="270"/>
          <w:jc w:val="center"/>
        </w:trPr>
        <w:tc>
          <w:tcPr>
            <w:tcW w:w="99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AAEFD56"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0122-DTI-P11</w:t>
            </w:r>
          </w:p>
        </w:tc>
        <w:tc>
          <w:tcPr>
            <w:tcW w:w="1980" w:type="dxa"/>
            <w:tcBorders>
              <w:top w:val="nil"/>
              <w:left w:val="nil"/>
              <w:bottom w:val="single" w:sz="4" w:space="0" w:color="auto"/>
              <w:right w:val="single" w:sz="4" w:space="0" w:color="auto"/>
            </w:tcBorders>
            <w:shd w:val="clear" w:color="auto" w:fill="FFFFFF" w:themeFill="background1"/>
            <w:noWrap/>
            <w:vAlign w:val="center"/>
            <w:hideMark/>
          </w:tcPr>
          <w:p w14:paraId="76397946"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Rediseño y Migración de Telefonía IP</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EE69A2"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24%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657361A"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27%</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0AC383E0"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Pendiente</w:t>
            </w:r>
          </w:p>
        </w:tc>
        <w:tc>
          <w:tcPr>
            <w:tcW w:w="2835" w:type="dxa"/>
            <w:tcBorders>
              <w:top w:val="nil"/>
              <w:left w:val="nil"/>
              <w:bottom w:val="single" w:sz="4" w:space="0" w:color="auto"/>
              <w:right w:val="single" w:sz="4" w:space="0" w:color="auto"/>
            </w:tcBorders>
            <w:shd w:val="clear" w:color="auto" w:fill="FFFFFF" w:themeFill="background1"/>
            <w:noWrap/>
            <w:vAlign w:val="center"/>
          </w:tcPr>
          <w:p w14:paraId="09A6E8BE"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Aún se encuentra pendiente la solicitud de cambio.</w:t>
            </w:r>
          </w:p>
        </w:tc>
      </w:tr>
      <w:tr w:rsidR="00C85EC2" w:rsidRPr="003E55EC" w14:paraId="593C3188" w14:textId="77777777" w:rsidTr="00120B54">
        <w:trPr>
          <w:trHeight w:val="270"/>
          <w:jc w:val="center"/>
        </w:trPr>
        <w:tc>
          <w:tcPr>
            <w:tcW w:w="99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1C423B"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0653-DP-P14</w:t>
            </w:r>
          </w:p>
        </w:tc>
        <w:tc>
          <w:tcPr>
            <w:tcW w:w="1980" w:type="dxa"/>
            <w:tcBorders>
              <w:top w:val="nil"/>
              <w:left w:val="nil"/>
              <w:bottom w:val="single" w:sz="4" w:space="0" w:color="auto"/>
              <w:right w:val="single" w:sz="4" w:space="0" w:color="auto"/>
            </w:tcBorders>
            <w:shd w:val="clear" w:color="auto" w:fill="FFFFFF" w:themeFill="background1"/>
            <w:noWrap/>
            <w:vAlign w:val="center"/>
            <w:hideMark/>
          </w:tcPr>
          <w:p w14:paraId="0625B9BD"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Desarrollo e Implantación Sistema Observatorio Judicial</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0533524"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31%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32A89BC"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41%</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51F2BB40" w14:textId="77777777"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Lista</w:t>
            </w:r>
          </w:p>
        </w:tc>
        <w:tc>
          <w:tcPr>
            <w:tcW w:w="2835" w:type="dxa"/>
            <w:tcBorders>
              <w:top w:val="nil"/>
              <w:left w:val="nil"/>
              <w:bottom w:val="single" w:sz="4" w:space="0" w:color="auto"/>
              <w:right w:val="single" w:sz="4" w:space="0" w:color="auto"/>
            </w:tcBorders>
            <w:shd w:val="clear" w:color="auto" w:fill="FFFFFF" w:themeFill="background1"/>
            <w:noWrap/>
            <w:vAlign w:val="center"/>
          </w:tcPr>
          <w:p w14:paraId="68066ACD" w14:textId="3887AF55" w:rsidR="00C85EC2" w:rsidRPr="003C7EB5" w:rsidRDefault="00C85EC2"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Pendiente actualizar Plan de gestión producto de la solicitud de cambio.</w:t>
            </w:r>
          </w:p>
        </w:tc>
      </w:tr>
    </w:tbl>
    <w:p w14:paraId="7545204B" w14:textId="77777777" w:rsidR="00C85EC2" w:rsidRPr="00B6677E" w:rsidRDefault="00C85EC2" w:rsidP="00C85EC2">
      <w:pPr>
        <w:spacing w:after="0"/>
        <w:jc w:val="both"/>
        <w:rPr>
          <w:rFonts w:ascii="Book Antiqua" w:hAnsi="Book Antiqua"/>
          <w:sz w:val="18"/>
          <w:szCs w:val="18"/>
        </w:rPr>
      </w:pPr>
      <w:r w:rsidRPr="00B6677E">
        <w:rPr>
          <w:rFonts w:ascii="Book Antiqua" w:hAnsi="Book Antiqua"/>
          <w:b/>
          <w:bCs/>
          <w:sz w:val="18"/>
          <w:szCs w:val="18"/>
        </w:rPr>
        <w:t>Fuente:</w:t>
      </w:r>
      <w:r w:rsidRPr="00B6677E">
        <w:rPr>
          <w:rFonts w:ascii="Book Antiqua" w:hAnsi="Book Antiqua"/>
          <w:sz w:val="18"/>
          <w:szCs w:val="18"/>
        </w:rPr>
        <w:t xml:space="preserve"> Elaboración propia, con datos del MS Project Online.</w:t>
      </w:r>
    </w:p>
    <w:p w14:paraId="73F17A89" w14:textId="77777777" w:rsidR="00C85EC2" w:rsidRDefault="00C85EC2" w:rsidP="00C85EC2">
      <w:pPr>
        <w:spacing w:after="0"/>
        <w:jc w:val="both"/>
        <w:rPr>
          <w:rFonts w:ascii="Book Antiqua" w:hAnsi="Book Antiqua"/>
          <w:sz w:val="20"/>
          <w:szCs w:val="20"/>
        </w:rPr>
      </w:pPr>
    </w:p>
    <w:p w14:paraId="11F6DF5F" w14:textId="14703F04" w:rsidR="00C85EC2" w:rsidRPr="008F58C0" w:rsidRDefault="00C85EC2" w:rsidP="00C85EC2">
      <w:pPr>
        <w:spacing w:after="0"/>
        <w:jc w:val="both"/>
        <w:rPr>
          <w:rFonts w:ascii="Book Antiqua" w:hAnsi="Book Antiqua"/>
          <w:sz w:val="24"/>
          <w:szCs w:val="24"/>
        </w:rPr>
      </w:pPr>
      <w:r w:rsidRPr="008F58C0">
        <w:rPr>
          <w:rFonts w:ascii="Book Antiqua" w:hAnsi="Book Antiqua"/>
          <w:sz w:val="24"/>
          <w:szCs w:val="24"/>
        </w:rPr>
        <w:t xml:space="preserve">Así las cosas, los proyectos que se encuentran pendientes de aplicar la solicitud de cambio y/o el ajuste en cronograma, </w:t>
      </w:r>
      <w:r w:rsidRPr="008F58C0">
        <w:rPr>
          <w:rFonts w:ascii="Book Antiqua" w:hAnsi="Book Antiqua"/>
          <w:b/>
          <w:bCs/>
          <w:sz w:val="24"/>
          <w:szCs w:val="24"/>
        </w:rPr>
        <w:t>tendrán</w:t>
      </w:r>
      <w:r>
        <w:rPr>
          <w:rFonts w:ascii="Book Antiqua" w:hAnsi="Book Antiqua"/>
          <w:b/>
          <w:bCs/>
          <w:sz w:val="24"/>
          <w:szCs w:val="24"/>
        </w:rPr>
        <w:t xml:space="preserve"> al </w:t>
      </w:r>
      <w:r w:rsidR="00273178">
        <w:rPr>
          <w:rFonts w:ascii="Book Antiqua" w:hAnsi="Book Antiqua"/>
          <w:b/>
          <w:bCs/>
          <w:sz w:val="24"/>
          <w:szCs w:val="24"/>
        </w:rPr>
        <w:t>20 de enero del 2023</w:t>
      </w:r>
      <w:r>
        <w:rPr>
          <w:rFonts w:ascii="Book Antiqua" w:hAnsi="Book Antiqua"/>
          <w:b/>
          <w:bCs/>
          <w:sz w:val="24"/>
          <w:szCs w:val="24"/>
        </w:rPr>
        <w:t xml:space="preserve">, </w:t>
      </w:r>
      <w:r w:rsidRPr="008F58C0">
        <w:rPr>
          <w:rFonts w:ascii="Book Antiqua" w:hAnsi="Book Antiqua"/>
          <w:b/>
          <w:bCs/>
          <w:sz w:val="24"/>
          <w:szCs w:val="24"/>
        </w:rPr>
        <w:t>para que se realicen los ajustes pendientes y notificar a la Dirección de Planificación la ejecución de la solicitud de cambios y el cronograma que se encuentran en el repositorio de información del Project Online</w:t>
      </w:r>
      <w:r w:rsidRPr="008F58C0">
        <w:rPr>
          <w:rFonts w:ascii="Book Antiqua" w:hAnsi="Book Antiqua"/>
          <w:sz w:val="24"/>
          <w:szCs w:val="24"/>
        </w:rPr>
        <w:t>.</w:t>
      </w:r>
    </w:p>
    <w:p w14:paraId="11D66295" w14:textId="7F270975" w:rsidR="00C85EC2" w:rsidRDefault="00C85EC2" w:rsidP="00C85EC2">
      <w:pPr>
        <w:spacing w:after="0"/>
        <w:jc w:val="both"/>
        <w:rPr>
          <w:rFonts w:ascii="Book Antiqua" w:hAnsi="Book Antiqua"/>
          <w:sz w:val="24"/>
          <w:szCs w:val="24"/>
        </w:rPr>
      </w:pPr>
    </w:p>
    <w:p w14:paraId="5AAF2D88" w14:textId="77777777" w:rsidR="00E8496D" w:rsidRDefault="00E8496D" w:rsidP="00E8496D">
      <w:pPr>
        <w:pStyle w:val="Ttulo2"/>
        <w:numPr>
          <w:ilvl w:val="0"/>
          <w:numId w:val="4"/>
        </w:numPr>
        <w:ind w:left="426" w:hanging="426"/>
        <w:jc w:val="both"/>
        <w:rPr>
          <w:rFonts w:ascii="Book Antiqua" w:eastAsia="Wingdings" w:hAnsi="Book Antiqua"/>
          <w:b/>
          <w:bCs/>
          <w:color w:val="auto"/>
          <w:lang w:eastAsia="ko-KR"/>
        </w:rPr>
      </w:pPr>
      <w:bookmarkStart w:id="14" w:name="_Toc96666520"/>
      <w:bookmarkStart w:id="15" w:name="_Toc106975263"/>
      <w:bookmarkStart w:id="16" w:name="_Toc121905589"/>
      <w:r w:rsidRPr="5C2193A0">
        <w:rPr>
          <w:rFonts w:ascii="Book Antiqua" w:eastAsia="Wingdings" w:hAnsi="Book Antiqua"/>
          <w:b/>
          <w:bCs/>
          <w:color w:val="auto"/>
          <w:lang w:eastAsia="ko-KR"/>
        </w:rPr>
        <w:t>Seguimiento de las recomendaciones emitidas a la Comisión de la Jurisdicción Agrario y Agroambiental</w:t>
      </w:r>
      <w:bookmarkEnd w:id="14"/>
      <w:bookmarkEnd w:id="15"/>
      <w:bookmarkEnd w:id="16"/>
      <w:r w:rsidRPr="5C2193A0">
        <w:rPr>
          <w:rFonts w:ascii="Book Antiqua" w:eastAsia="Wingdings" w:hAnsi="Book Antiqua"/>
          <w:b/>
          <w:bCs/>
          <w:color w:val="auto"/>
          <w:lang w:eastAsia="ko-KR"/>
        </w:rPr>
        <w:t xml:space="preserve"> </w:t>
      </w:r>
    </w:p>
    <w:p w14:paraId="0D729154" w14:textId="77777777" w:rsidR="00E8496D" w:rsidRDefault="00E8496D" w:rsidP="00E8496D">
      <w:pPr>
        <w:spacing w:after="0"/>
        <w:jc w:val="both"/>
        <w:rPr>
          <w:rFonts w:ascii="Book Antiqua" w:hAnsi="Book Antiqua"/>
        </w:rPr>
      </w:pPr>
    </w:p>
    <w:p w14:paraId="7F3DEB99" w14:textId="4FDABA44" w:rsidR="00E8496D" w:rsidRDefault="00E8496D" w:rsidP="00E8496D">
      <w:pPr>
        <w:spacing w:after="0"/>
        <w:jc w:val="both"/>
        <w:rPr>
          <w:rFonts w:ascii="Book Antiqua" w:hAnsi="Book Antiqua"/>
          <w:sz w:val="24"/>
          <w:szCs w:val="24"/>
        </w:rPr>
      </w:pPr>
      <w:r w:rsidRPr="00A67B4E">
        <w:rPr>
          <w:rFonts w:ascii="Book Antiqua" w:hAnsi="Book Antiqua"/>
          <w:sz w:val="24"/>
          <w:szCs w:val="24"/>
        </w:rPr>
        <w:t xml:space="preserve">En el informe 1068-PLA-PP-2022 se emitieron una serie de recomendaciones dirigidas a la Comisión de la Jurisdicción Agraria, </w:t>
      </w:r>
      <w:r w:rsidR="00230654">
        <w:rPr>
          <w:rFonts w:ascii="Book Antiqua" w:hAnsi="Book Antiqua"/>
          <w:sz w:val="24"/>
          <w:szCs w:val="24"/>
        </w:rPr>
        <w:t>las cuales son:</w:t>
      </w:r>
    </w:p>
    <w:p w14:paraId="15289940" w14:textId="518BD7DC" w:rsidR="00230654" w:rsidRDefault="00230654" w:rsidP="00E8496D">
      <w:pPr>
        <w:spacing w:after="0"/>
        <w:jc w:val="both"/>
        <w:rPr>
          <w:rFonts w:ascii="Book Antiqua" w:hAnsi="Book Antiqua"/>
          <w:sz w:val="24"/>
          <w:szCs w:val="24"/>
        </w:rPr>
      </w:pPr>
    </w:p>
    <w:p w14:paraId="50BCC546" w14:textId="00E569C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r>
        <w:rPr>
          <w:rFonts w:ascii="Book Antiqua" w:eastAsia="Wingdings" w:hAnsi="Book Antiqua"/>
          <w:i/>
          <w:sz w:val="24"/>
          <w:szCs w:val="24"/>
          <w:lang w:eastAsia="ko-KR"/>
        </w:rPr>
        <w:t>“</w:t>
      </w:r>
      <w:r w:rsidRPr="00230654">
        <w:rPr>
          <w:rFonts w:ascii="Book Antiqua" w:eastAsia="Wingdings" w:hAnsi="Book Antiqua"/>
          <w:b/>
          <w:bCs/>
          <w:i/>
          <w:sz w:val="24"/>
          <w:szCs w:val="24"/>
          <w:lang w:eastAsia="ko-KR"/>
        </w:rPr>
        <w:t>6.7</w:t>
      </w:r>
      <w:r w:rsidRPr="00230654">
        <w:rPr>
          <w:rFonts w:ascii="Book Antiqua" w:eastAsia="Wingdings" w:hAnsi="Book Antiqua"/>
          <w:i/>
          <w:sz w:val="24"/>
          <w:szCs w:val="24"/>
          <w:lang w:eastAsia="ko-KR"/>
        </w:rPr>
        <w:tab/>
        <w:t xml:space="preserve">A la Comisión Agraria se le brindó plazo al </w:t>
      </w:r>
      <w:r w:rsidRPr="00230654">
        <w:rPr>
          <w:rFonts w:ascii="Book Antiqua" w:eastAsia="Wingdings" w:hAnsi="Book Antiqua"/>
          <w:b/>
          <w:bCs/>
          <w:i/>
          <w:sz w:val="24"/>
          <w:szCs w:val="24"/>
          <w:lang w:eastAsia="ko-KR"/>
        </w:rPr>
        <w:t>31 de octubre del 2022, para que se realicen los ajustes pendientes y notificar a la Dirección de Planificación la ejecución de la recomendación que se encuentran en el repositorio de información del Project Online</w:t>
      </w:r>
      <w:r w:rsidRPr="00230654">
        <w:rPr>
          <w:rFonts w:ascii="Book Antiqua" w:eastAsia="Wingdings" w:hAnsi="Book Antiqua"/>
          <w:i/>
          <w:sz w:val="24"/>
          <w:szCs w:val="24"/>
          <w:lang w:eastAsia="ko-KR"/>
        </w:rPr>
        <w:t xml:space="preserve">. Las recomendaciones por acatar son: </w:t>
      </w:r>
    </w:p>
    <w:p w14:paraId="74E8FA19"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28CF91F6"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230654">
        <w:rPr>
          <w:rFonts w:ascii="Book Antiqua" w:eastAsia="Wingdings" w:hAnsi="Book Antiqua"/>
          <w:b/>
          <w:bCs/>
          <w:i/>
          <w:sz w:val="24"/>
          <w:szCs w:val="24"/>
          <w:lang w:eastAsia="ko-KR"/>
        </w:rPr>
        <w:t>6.7.1</w:t>
      </w:r>
      <w:r w:rsidRPr="00230654">
        <w:rPr>
          <w:rFonts w:ascii="Book Antiqua" w:eastAsia="Wingdings" w:hAnsi="Book Antiqua"/>
          <w:i/>
          <w:sz w:val="24"/>
          <w:szCs w:val="24"/>
          <w:lang w:eastAsia="ko-KR"/>
        </w:rPr>
        <w:t xml:space="preserve"> Definir e informar a la Dirección de Planificación la persona responsable a cargo del proyecto 4000-CA-P01: Implementación del Código Procesal Agrario (Comisión Agraria), a fin de que se atiendan las gestiones que a la fecha se encuentran pendientes de elaborar en apego a lo definido por la metodología de administración de proyectos.  </w:t>
      </w:r>
    </w:p>
    <w:p w14:paraId="3E1F4E07"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52013D35"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230654">
        <w:rPr>
          <w:rFonts w:ascii="Book Antiqua" w:eastAsia="Wingdings" w:hAnsi="Book Antiqua"/>
          <w:b/>
          <w:bCs/>
          <w:i/>
          <w:sz w:val="24"/>
          <w:szCs w:val="24"/>
          <w:lang w:eastAsia="ko-KR"/>
        </w:rPr>
        <w:lastRenderedPageBreak/>
        <w:t>6.7.2</w:t>
      </w:r>
      <w:r w:rsidRPr="00230654">
        <w:rPr>
          <w:rFonts w:ascii="Book Antiqua" w:eastAsia="Wingdings" w:hAnsi="Book Antiqua"/>
          <w:i/>
          <w:sz w:val="24"/>
          <w:szCs w:val="24"/>
          <w:lang w:eastAsia="ko-KR"/>
        </w:rPr>
        <w:t xml:space="preserve"> Elaborar la solicitud de cambio, a fin de justificar las modificaciones o cambios realizados tanto en el cronograma, entregables, EDT, líder del proyecto u otros. Actualizar el acta de constitución y el plan de gestión con las modificaciones solicitadas en el formulario de solicitud de cambio.</w:t>
      </w:r>
    </w:p>
    <w:p w14:paraId="1495EBDB"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7CE4E1D1" w14:textId="01301E1C" w:rsid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230654">
        <w:rPr>
          <w:rFonts w:ascii="Book Antiqua" w:eastAsia="Wingdings" w:hAnsi="Book Antiqua"/>
          <w:b/>
          <w:bCs/>
          <w:i/>
          <w:sz w:val="24"/>
          <w:szCs w:val="24"/>
          <w:lang w:eastAsia="ko-KR"/>
        </w:rPr>
        <w:t>6.7.3</w:t>
      </w:r>
      <w:r w:rsidRPr="00230654">
        <w:rPr>
          <w:rFonts w:ascii="Book Antiqua" w:eastAsia="Wingdings" w:hAnsi="Book Antiqua"/>
          <w:i/>
          <w:sz w:val="24"/>
          <w:szCs w:val="24"/>
          <w:lang w:eastAsia="ko-KR"/>
        </w:rPr>
        <w:t xml:space="preserve"> Confeccionar los informes de avance pendientes.</w:t>
      </w:r>
      <w:r>
        <w:rPr>
          <w:rFonts w:ascii="Book Antiqua" w:eastAsia="Wingdings" w:hAnsi="Book Antiqua"/>
          <w:i/>
          <w:sz w:val="24"/>
          <w:szCs w:val="24"/>
          <w:lang w:eastAsia="ko-KR"/>
        </w:rPr>
        <w:t>”</w:t>
      </w:r>
    </w:p>
    <w:p w14:paraId="2DFFDA7C" w14:textId="77777777" w:rsidR="00230654" w:rsidRPr="00230654" w:rsidRDefault="00230654" w:rsidP="00230654">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105E0644" w14:textId="77777777" w:rsidR="00E8496D" w:rsidRDefault="00E8496D" w:rsidP="00E8496D">
      <w:pPr>
        <w:spacing w:after="0"/>
        <w:ind w:right="49"/>
        <w:jc w:val="both"/>
        <w:rPr>
          <w:rFonts w:ascii="Book Antiqua" w:hAnsi="Book Antiqua"/>
          <w:sz w:val="24"/>
          <w:szCs w:val="24"/>
        </w:rPr>
      </w:pPr>
      <w:bookmarkStart w:id="17" w:name="_Hlk106374835"/>
      <w:r w:rsidRPr="008F58C0">
        <w:rPr>
          <w:rFonts w:ascii="Book Antiqua" w:hAnsi="Book Antiqua"/>
          <w:sz w:val="24"/>
          <w:szCs w:val="24"/>
        </w:rPr>
        <w:t>Con el objetivo de brindar seguimiento a esta recomendación</w:t>
      </w:r>
      <w:r>
        <w:rPr>
          <w:rFonts w:ascii="Book Antiqua" w:hAnsi="Book Antiqua"/>
          <w:sz w:val="24"/>
          <w:szCs w:val="24"/>
        </w:rPr>
        <w:t xml:space="preserve">, se verifica en el expediente del proyecto, y en el sistema SICE; </w:t>
      </w:r>
      <w:bookmarkEnd w:id="17"/>
      <w:r w:rsidRPr="008F58C0">
        <w:rPr>
          <w:rFonts w:ascii="Book Antiqua" w:hAnsi="Book Antiqua"/>
          <w:sz w:val="24"/>
          <w:szCs w:val="24"/>
        </w:rPr>
        <w:t>sin embargo, a la fecha no se ha obtenido respuesta, de manera que la situación con este proyecto se mantiene sin variación</w:t>
      </w:r>
      <w:r>
        <w:rPr>
          <w:rFonts w:ascii="Book Antiqua" w:hAnsi="Book Antiqua"/>
          <w:sz w:val="24"/>
          <w:szCs w:val="24"/>
        </w:rPr>
        <w:t xml:space="preserve">. </w:t>
      </w:r>
    </w:p>
    <w:p w14:paraId="17495734" w14:textId="77777777" w:rsidR="00E8496D" w:rsidRDefault="00E8496D" w:rsidP="00E8496D">
      <w:pPr>
        <w:spacing w:after="0"/>
        <w:ind w:right="49"/>
        <w:jc w:val="both"/>
        <w:rPr>
          <w:rFonts w:ascii="Book Antiqua" w:hAnsi="Book Antiqua"/>
          <w:sz w:val="24"/>
          <w:szCs w:val="24"/>
        </w:rPr>
      </w:pPr>
    </w:p>
    <w:p w14:paraId="5BB87934" w14:textId="1E7B35EA" w:rsidR="00E8496D" w:rsidRDefault="00E8496D" w:rsidP="00E8496D">
      <w:pPr>
        <w:spacing w:after="0"/>
        <w:ind w:right="49"/>
        <w:jc w:val="both"/>
        <w:rPr>
          <w:rFonts w:ascii="Book Antiqua" w:hAnsi="Book Antiqua"/>
          <w:sz w:val="24"/>
          <w:szCs w:val="24"/>
        </w:rPr>
      </w:pPr>
      <w:r>
        <w:rPr>
          <w:rFonts w:ascii="Book Antiqua" w:hAnsi="Book Antiqua"/>
          <w:sz w:val="24"/>
          <w:szCs w:val="24"/>
        </w:rPr>
        <w:t xml:space="preserve">Adicionalmente, </w:t>
      </w:r>
      <w:r w:rsidRPr="00767FBC">
        <w:rPr>
          <w:rFonts w:ascii="Book Antiqua" w:hAnsi="Book Antiqua"/>
          <w:sz w:val="24"/>
          <w:szCs w:val="24"/>
        </w:rPr>
        <w:t xml:space="preserve">se conversó </w:t>
      </w:r>
      <w:r w:rsidR="00BC1940" w:rsidRPr="00767FBC">
        <w:rPr>
          <w:rFonts w:ascii="Book Antiqua" w:hAnsi="Book Antiqua"/>
          <w:sz w:val="24"/>
          <w:szCs w:val="24"/>
        </w:rPr>
        <w:t xml:space="preserve">en setiembre </w:t>
      </w:r>
      <w:r w:rsidRPr="00767FBC">
        <w:rPr>
          <w:rFonts w:ascii="Book Antiqua" w:hAnsi="Book Antiqua"/>
          <w:sz w:val="24"/>
          <w:szCs w:val="24"/>
        </w:rPr>
        <w:t>con la secretaria del Magistrado Luis Guillermo Rivas Loáciga, para conocer si la Comisión de la Jurisdicción Agrario y Agroambiental, se ha reunido para definir el nuevo líder del proyecto; no obstante, aún no se ha acordado dicha designación.</w:t>
      </w:r>
    </w:p>
    <w:p w14:paraId="4F0EB048" w14:textId="0377ABD3" w:rsidR="00E8496D" w:rsidRDefault="00E8496D" w:rsidP="00E8496D">
      <w:pPr>
        <w:spacing w:after="0"/>
        <w:jc w:val="both"/>
        <w:rPr>
          <w:rFonts w:ascii="Book Antiqua" w:hAnsi="Book Antiqua"/>
          <w:sz w:val="24"/>
          <w:szCs w:val="24"/>
          <w:highlight w:val="yellow"/>
        </w:rPr>
      </w:pPr>
    </w:p>
    <w:p w14:paraId="60D5821C" w14:textId="27BEB52B" w:rsidR="00E8496D" w:rsidRPr="008F58C0" w:rsidRDefault="00E8496D" w:rsidP="00E8496D">
      <w:pPr>
        <w:spacing w:after="0"/>
        <w:ind w:right="49"/>
        <w:jc w:val="both"/>
        <w:rPr>
          <w:rFonts w:ascii="Book Antiqua" w:hAnsi="Book Antiqua"/>
          <w:sz w:val="24"/>
          <w:szCs w:val="24"/>
        </w:rPr>
      </w:pPr>
      <w:r w:rsidRPr="008F58C0">
        <w:rPr>
          <w:rFonts w:ascii="Book Antiqua" w:hAnsi="Book Antiqua"/>
          <w:sz w:val="24"/>
          <w:szCs w:val="24"/>
        </w:rPr>
        <w:t xml:space="preserve">Así las cosas, </w:t>
      </w:r>
      <w:r>
        <w:rPr>
          <w:rFonts w:ascii="Book Antiqua" w:hAnsi="Book Antiqua"/>
          <w:sz w:val="24"/>
          <w:szCs w:val="24"/>
        </w:rPr>
        <w:t>la oficina líder del proyecto y la Comisión Agraria</w:t>
      </w:r>
      <w:r w:rsidRPr="008F58C0">
        <w:rPr>
          <w:rFonts w:ascii="Book Antiqua" w:hAnsi="Book Antiqua"/>
          <w:sz w:val="24"/>
          <w:szCs w:val="24"/>
        </w:rPr>
        <w:t xml:space="preserve">, </w:t>
      </w:r>
      <w:r w:rsidRPr="008F58C0">
        <w:rPr>
          <w:rFonts w:ascii="Book Antiqua" w:hAnsi="Book Antiqua"/>
          <w:b/>
          <w:bCs/>
          <w:sz w:val="24"/>
          <w:szCs w:val="24"/>
        </w:rPr>
        <w:t>tendrán</w:t>
      </w:r>
      <w:r>
        <w:rPr>
          <w:rFonts w:ascii="Book Antiqua" w:hAnsi="Book Antiqua"/>
          <w:b/>
          <w:bCs/>
          <w:sz w:val="24"/>
          <w:szCs w:val="24"/>
        </w:rPr>
        <w:t xml:space="preserve"> al </w:t>
      </w:r>
      <w:r w:rsidR="00273178">
        <w:rPr>
          <w:rFonts w:ascii="Book Antiqua" w:hAnsi="Book Antiqua"/>
          <w:b/>
          <w:bCs/>
          <w:sz w:val="24"/>
          <w:szCs w:val="24"/>
        </w:rPr>
        <w:t>20 de enero del 2023</w:t>
      </w:r>
      <w:r>
        <w:rPr>
          <w:rFonts w:ascii="Book Antiqua" w:hAnsi="Book Antiqua"/>
          <w:b/>
          <w:bCs/>
          <w:sz w:val="24"/>
          <w:szCs w:val="24"/>
        </w:rPr>
        <w:t xml:space="preserve">, </w:t>
      </w:r>
      <w:r w:rsidRPr="008F58C0">
        <w:rPr>
          <w:rFonts w:ascii="Book Antiqua" w:hAnsi="Book Antiqua"/>
          <w:b/>
          <w:bCs/>
          <w:sz w:val="24"/>
          <w:szCs w:val="24"/>
        </w:rPr>
        <w:t xml:space="preserve">para que se realicen los ajustes pendientes y notificar a la Dirección de Planificación la ejecución </w:t>
      </w:r>
      <w:r>
        <w:rPr>
          <w:rFonts w:ascii="Book Antiqua" w:hAnsi="Book Antiqua"/>
          <w:b/>
          <w:bCs/>
          <w:sz w:val="24"/>
          <w:szCs w:val="24"/>
        </w:rPr>
        <w:t>de la recomendación</w:t>
      </w:r>
      <w:r w:rsidRPr="008F58C0">
        <w:rPr>
          <w:rFonts w:ascii="Book Antiqua" w:hAnsi="Book Antiqua"/>
          <w:b/>
          <w:bCs/>
          <w:sz w:val="24"/>
          <w:szCs w:val="24"/>
        </w:rPr>
        <w:t xml:space="preserve"> que se encuentran en el repositorio de información del Project Online</w:t>
      </w:r>
      <w:r w:rsidRPr="008F58C0">
        <w:rPr>
          <w:rFonts w:ascii="Book Antiqua" w:hAnsi="Book Antiqua"/>
          <w:sz w:val="24"/>
          <w:szCs w:val="24"/>
        </w:rPr>
        <w:t>.</w:t>
      </w:r>
    </w:p>
    <w:p w14:paraId="17A2C6BE" w14:textId="77777777" w:rsidR="00E8496D" w:rsidRPr="00257371" w:rsidRDefault="00E8496D" w:rsidP="00C85EC2">
      <w:pPr>
        <w:spacing w:after="0"/>
        <w:jc w:val="both"/>
        <w:rPr>
          <w:rFonts w:ascii="Book Antiqua" w:hAnsi="Book Antiqua"/>
          <w:sz w:val="24"/>
          <w:szCs w:val="24"/>
        </w:rPr>
      </w:pPr>
    </w:p>
    <w:p w14:paraId="2F8C56DB" w14:textId="77777777" w:rsidR="00AA1A66" w:rsidRPr="001B2FFE" w:rsidRDefault="00AA1A66" w:rsidP="00AA1A66">
      <w:pPr>
        <w:pStyle w:val="Ttulo2"/>
        <w:numPr>
          <w:ilvl w:val="0"/>
          <w:numId w:val="4"/>
        </w:numPr>
        <w:ind w:left="426" w:hanging="426"/>
        <w:jc w:val="both"/>
        <w:rPr>
          <w:rFonts w:ascii="Book Antiqua" w:eastAsia="Wingdings" w:hAnsi="Book Antiqua"/>
          <w:b/>
          <w:bCs/>
          <w:color w:val="auto"/>
          <w:lang w:eastAsia="ko-KR"/>
        </w:rPr>
      </w:pPr>
      <w:bookmarkStart w:id="18" w:name="_Toc121905590"/>
      <w:r w:rsidRPr="001B2FFE">
        <w:rPr>
          <w:rFonts w:ascii="Book Antiqua" w:eastAsia="Wingdings" w:hAnsi="Book Antiqua"/>
          <w:b/>
          <w:bCs/>
          <w:color w:val="auto"/>
          <w:lang w:eastAsia="ko-KR"/>
        </w:rPr>
        <w:t>Proyectos incorporados al portafolio durante el 202</w:t>
      </w:r>
      <w:r>
        <w:rPr>
          <w:rFonts w:ascii="Book Antiqua" w:eastAsia="Wingdings" w:hAnsi="Book Antiqua"/>
          <w:b/>
          <w:bCs/>
          <w:color w:val="auto"/>
          <w:lang w:eastAsia="ko-KR"/>
        </w:rPr>
        <w:t>2</w:t>
      </w:r>
      <w:r w:rsidRPr="001B2FFE">
        <w:rPr>
          <w:rFonts w:ascii="Book Antiqua" w:eastAsia="Wingdings" w:hAnsi="Book Antiqua"/>
          <w:b/>
          <w:bCs/>
          <w:color w:val="auto"/>
          <w:lang w:eastAsia="ko-KR"/>
        </w:rPr>
        <w:t>, con documentación pendiente de atender observaciones:</w:t>
      </w:r>
      <w:bookmarkEnd w:id="18"/>
    </w:p>
    <w:p w14:paraId="35ECCFEC" w14:textId="77777777" w:rsidR="00AA1A66" w:rsidRPr="00257371" w:rsidRDefault="00AA1A66" w:rsidP="00AA1A66">
      <w:pPr>
        <w:spacing w:after="0"/>
        <w:jc w:val="both"/>
        <w:rPr>
          <w:rFonts w:ascii="Book Antiqua" w:hAnsi="Book Antiqua"/>
          <w:sz w:val="24"/>
          <w:szCs w:val="24"/>
        </w:rPr>
      </w:pPr>
    </w:p>
    <w:p w14:paraId="54877BB0" w14:textId="7276A8AF" w:rsidR="00A67B4E" w:rsidRDefault="00AA1A66" w:rsidP="00A67B4E">
      <w:pPr>
        <w:spacing w:after="0"/>
        <w:jc w:val="both"/>
        <w:rPr>
          <w:rFonts w:ascii="Book Antiqua" w:hAnsi="Book Antiqua" w:cs="Segoe UI"/>
          <w:color w:val="333333"/>
          <w:sz w:val="24"/>
          <w:szCs w:val="24"/>
        </w:rPr>
      </w:pPr>
      <w:r>
        <w:rPr>
          <w:rFonts w:ascii="Book Antiqua" w:hAnsi="Book Antiqua"/>
          <w:sz w:val="24"/>
          <w:szCs w:val="24"/>
        </w:rPr>
        <w:t xml:space="preserve">En el oficio 1068-PLA-PP-2022, se hace mención, a las </w:t>
      </w:r>
      <w:r w:rsidRPr="00B11089">
        <w:rPr>
          <w:rFonts w:ascii="Book Antiqua" w:hAnsi="Book Antiqua"/>
          <w:sz w:val="24"/>
          <w:szCs w:val="24"/>
        </w:rPr>
        <w:t>oficinas líderes de proyectos estratégicos incorporados en el portafolio institucional</w:t>
      </w:r>
      <w:r>
        <w:rPr>
          <w:rFonts w:ascii="Book Antiqua" w:hAnsi="Book Antiqua"/>
          <w:sz w:val="24"/>
          <w:szCs w:val="24"/>
        </w:rPr>
        <w:t xml:space="preserve">, que presentan documentos pendientes de actualizar o corregir. </w:t>
      </w:r>
      <w:r w:rsidR="000747B5">
        <w:rPr>
          <w:rFonts w:ascii="Book Antiqua" w:hAnsi="Book Antiqua"/>
          <w:sz w:val="24"/>
          <w:szCs w:val="24"/>
        </w:rPr>
        <w:t xml:space="preserve"> Se recomendó:</w:t>
      </w:r>
    </w:p>
    <w:p w14:paraId="40BD7922" w14:textId="6CA0E301" w:rsidR="00AA1A66" w:rsidRDefault="00AA1A66" w:rsidP="00AA1A66">
      <w:pPr>
        <w:spacing w:after="0"/>
        <w:jc w:val="both"/>
        <w:rPr>
          <w:rFonts w:ascii="Book Antiqua" w:hAnsi="Book Antiqua"/>
          <w:sz w:val="24"/>
          <w:szCs w:val="24"/>
        </w:rPr>
      </w:pPr>
    </w:p>
    <w:p w14:paraId="1AC8DB84" w14:textId="583C77EC" w:rsidR="00AA1A66" w:rsidRDefault="00A67B4E" w:rsidP="00A67B4E">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A67B4E">
        <w:rPr>
          <w:rFonts w:ascii="Book Antiqua" w:eastAsia="Wingdings" w:hAnsi="Book Antiqua"/>
          <w:i/>
          <w:sz w:val="24"/>
          <w:szCs w:val="24"/>
          <w:lang w:eastAsia="ko-KR"/>
        </w:rPr>
        <w:t>“</w:t>
      </w:r>
      <w:r w:rsidR="000747B5" w:rsidRPr="000747B5">
        <w:rPr>
          <w:rFonts w:ascii="Book Antiqua" w:eastAsia="Wingdings" w:hAnsi="Book Antiqua"/>
          <w:b/>
          <w:bCs/>
          <w:i/>
          <w:sz w:val="24"/>
          <w:szCs w:val="24"/>
          <w:lang w:eastAsia="ko-KR"/>
        </w:rPr>
        <w:t>6.8</w:t>
      </w:r>
      <w:r w:rsidR="000747B5" w:rsidRPr="000747B5">
        <w:rPr>
          <w:rFonts w:ascii="Book Antiqua" w:eastAsia="Wingdings" w:hAnsi="Book Antiqua"/>
          <w:b/>
          <w:bCs/>
          <w:i/>
          <w:sz w:val="24"/>
          <w:szCs w:val="24"/>
          <w:lang w:eastAsia="ko-KR"/>
        </w:rPr>
        <w:tab/>
      </w:r>
      <w:r w:rsidR="000747B5" w:rsidRPr="000747B5">
        <w:rPr>
          <w:rFonts w:ascii="Book Antiqua" w:eastAsia="Wingdings" w:hAnsi="Book Antiqua"/>
          <w:i/>
          <w:sz w:val="24"/>
          <w:szCs w:val="24"/>
          <w:lang w:eastAsia="ko-KR"/>
        </w:rPr>
        <w:t>Los proyectos que se detallan a continuación, se brindó</w:t>
      </w:r>
      <w:r w:rsidR="000747B5" w:rsidRPr="000747B5">
        <w:rPr>
          <w:rFonts w:ascii="Book Antiqua" w:eastAsia="Wingdings" w:hAnsi="Book Antiqua"/>
          <w:b/>
          <w:bCs/>
          <w:i/>
          <w:sz w:val="24"/>
          <w:szCs w:val="24"/>
          <w:lang w:eastAsia="ko-KR"/>
        </w:rPr>
        <w:t xml:space="preserve"> plazo al 31 de octubre de 2022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r w:rsidRPr="00A67B4E">
        <w:rPr>
          <w:rFonts w:ascii="Book Antiqua" w:eastAsia="Wingdings" w:hAnsi="Book Antiqua"/>
          <w:i/>
          <w:sz w:val="24"/>
          <w:szCs w:val="24"/>
          <w:lang w:eastAsia="ko-KR"/>
        </w:rPr>
        <w:t>”</w:t>
      </w:r>
    </w:p>
    <w:p w14:paraId="30A6445E" w14:textId="73EC7D04" w:rsidR="00A67B4E" w:rsidRDefault="00A67B4E" w:rsidP="00A67B4E">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528507AD" w14:textId="77777777" w:rsidR="00BA4EEB" w:rsidRPr="00A67B4E" w:rsidRDefault="00BA4EEB" w:rsidP="00A67B4E">
      <w:pPr>
        <w:autoSpaceDE w:val="0"/>
        <w:autoSpaceDN w:val="0"/>
        <w:adjustRightInd w:val="0"/>
        <w:spacing w:after="0" w:line="240" w:lineRule="auto"/>
        <w:ind w:left="709" w:right="616"/>
        <w:jc w:val="both"/>
        <w:rPr>
          <w:rFonts w:ascii="Book Antiqua" w:eastAsia="Wingdings" w:hAnsi="Book Antiqua"/>
          <w:i/>
          <w:sz w:val="24"/>
          <w:szCs w:val="24"/>
          <w:lang w:eastAsia="ko-KR"/>
        </w:rPr>
      </w:pPr>
    </w:p>
    <w:p w14:paraId="269A143F" w14:textId="40476EE1" w:rsidR="00AA1A66" w:rsidRDefault="00AA1A66" w:rsidP="00AA1A66">
      <w:pPr>
        <w:spacing w:after="0"/>
        <w:ind w:right="616"/>
        <w:jc w:val="both"/>
        <w:rPr>
          <w:rFonts w:ascii="Book Antiqua" w:hAnsi="Book Antiqua"/>
          <w:sz w:val="24"/>
          <w:szCs w:val="24"/>
        </w:rPr>
      </w:pPr>
      <w:r w:rsidRPr="00A71F17">
        <w:rPr>
          <w:rFonts w:ascii="Book Antiqua" w:hAnsi="Book Antiqua"/>
          <w:sz w:val="24"/>
          <w:szCs w:val="24"/>
        </w:rPr>
        <w:lastRenderedPageBreak/>
        <w:t xml:space="preserve">Como parte del seguimiento realizado, </w:t>
      </w:r>
      <w:r w:rsidR="00AE78EF">
        <w:rPr>
          <w:rFonts w:ascii="Book Antiqua" w:hAnsi="Book Antiqua"/>
          <w:sz w:val="24"/>
          <w:szCs w:val="24"/>
        </w:rPr>
        <w:t xml:space="preserve"> se logra verificar que el proyecto </w:t>
      </w:r>
      <w:r w:rsidR="00AE78EF" w:rsidRPr="00AE78EF">
        <w:rPr>
          <w:rFonts w:ascii="Book Antiqua" w:hAnsi="Book Antiqua"/>
          <w:sz w:val="24"/>
          <w:szCs w:val="24"/>
        </w:rPr>
        <w:t>0110-PLA-P21</w:t>
      </w:r>
      <w:r w:rsidR="00AE78EF">
        <w:rPr>
          <w:rFonts w:ascii="Book Antiqua" w:hAnsi="Book Antiqua"/>
          <w:sz w:val="24"/>
          <w:szCs w:val="24"/>
        </w:rPr>
        <w:t xml:space="preserve"> procedió a presentar la documentación pendiente, la misma se puede consultar en el </w:t>
      </w:r>
      <w:hyperlink r:id="rId12" w:history="1">
        <w:r w:rsidR="00AE78EF" w:rsidRPr="000C0D98">
          <w:rPr>
            <w:rStyle w:val="Hipervnculo"/>
            <w:rFonts w:ascii="Book Antiqua" w:hAnsi="Book Antiqua"/>
            <w:b/>
            <w:bCs/>
            <w:sz w:val="24"/>
            <w:szCs w:val="24"/>
          </w:rPr>
          <w:t>enlace 14 (Documentación pendiente de proyectos incorporados en el 202</w:t>
        </w:r>
        <w:r w:rsidR="000C0D98">
          <w:rPr>
            <w:rStyle w:val="Hipervnculo"/>
            <w:rFonts w:ascii="Book Antiqua" w:hAnsi="Book Antiqua"/>
            <w:b/>
            <w:bCs/>
            <w:sz w:val="24"/>
            <w:szCs w:val="24"/>
          </w:rPr>
          <w:t>2</w:t>
        </w:r>
        <w:r w:rsidR="00AE78EF" w:rsidRPr="000C0D98">
          <w:rPr>
            <w:rStyle w:val="Hipervnculo"/>
            <w:rFonts w:ascii="Book Antiqua" w:hAnsi="Book Antiqua"/>
            <w:b/>
            <w:bCs/>
            <w:sz w:val="24"/>
            <w:szCs w:val="24"/>
          </w:rPr>
          <w:t>)</w:t>
        </w:r>
      </w:hyperlink>
      <w:r w:rsidR="00AE78EF">
        <w:rPr>
          <w:rFonts w:ascii="Book Antiqua" w:hAnsi="Book Antiqua"/>
          <w:sz w:val="24"/>
          <w:szCs w:val="24"/>
        </w:rPr>
        <w:t xml:space="preserve"> ; sin embargo,  </w:t>
      </w:r>
      <w:r w:rsidR="00EB4BC7">
        <w:rPr>
          <w:rFonts w:ascii="Book Antiqua" w:hAnsi="Book Antiqua"/>
          <w:sz w:val="24"/>
          <w:szCs w:val="24"/>
        </w:rPr>
        <w:t xml:space="preserve">aún se mantiene las justificaciones </w:t>
      </w:r>
      <w:r w:rsidR="004A0A5D">
        <w:rPr>
          <w:rFonts w:ascii="Book Antiqua" w:hAnsi="Book Antiqua"/>
          <w:sz w:val="24"/>
          <w:szCs w:val="24"/>
        </w:rPr>
        <w:t>indicadas en</w:t>
      </w:r>
      <w:r w:rsidR="003737E4">
        <w:rPr>
          <w:rFonts w:ascii="Book Antiqua" w:hAnsi="Book Antiqua"/>
          <w:sz w:val="24"/>
          <w:szCs w:val="24"/>
        </w:rPr>
        <w:t xml:space="preserve"> el informe pasado; debido a que </w:t>
      </w:r>
      <w:r w:rsidR="004A0A5D">
        <w:rPr>
          <w:rFonts w:ascii="Book Antiqua" w:hAnsi="Book Antiqua"/>
          <w:sz w:val="24"/>
          <w:szCs w:val="24"/>
        </w:rPr>
        <w:t>aún</w:t>
      </w:r>
      <w:r w:rsidR="003737E4">
        <w:rPr>
          <w:rFonts w:ascii="Book Antiqua" w:hAnsi="Book Antiqua"/>
          <w:sz w:val="24"/>
          <w:szCs w:val="24"/>
        </w:rPr>
        <w:t xml:space="preserve"> se desconoce la fecha de inicio y fin; o se encuentra a la espera </w:t>
      </w:r>
      <w:r w:rsidR="004A0A5D">
        <w:rPr>
          <w:rFonts w:ascii="Book Antiqua" w:hAnsi="Book Antiqua"/>
          <w:sz w:val="24"/>
          <w:szCs w:val="24"/>
        </w:rPr>
        <w:t xml:space="preserve">de la aprobación del presupuesto 2023. </w:t>
      </w:r>
      <w:r w:rsidRPr="00A71F17">
        <w:rPr>
          <w:rFonts w:ascii="Book Antiqua" w:hAnsi="Book Antiqua"/>
          <w:sz w:val="24"/>
          <w:szCs w:val="24"/>
        </w:rPr>
        <w:t>En la siguiente tabla</w:t>
      </w:r>
      <w:r w:rsidR="004A0A5D">
        <w:rPr>
          <w:rFonts w:ascii="Book Antiqua" w:hAnsi="Book Antiqua"/>
          <w:sz w:val="24"/>
          <w:szCs w:val="24"/>
        </w:rPr>
        <w:t xml:space="preserve"> se muestra las justificaciones brindadas</w:t>
      </w:r>
      <w:r w:rsidRPr="00A71F17">
        <w:rPr>
          <w:rFonts w:ascii="Book Antiqua" w:hAnsi="Book Antiqua"/>
          <w:sz w:val="24"/>
          <w:szCs w:val="24"/>
        </w:rPr>
        <w:t>:</w:t>
      </w:r>
    </w:p>
    <w:p w14:paraId="71076589" w14:textId="77777777" w:rsidR="004A0A5D" w:rsidRDefault="004A0A5D" w:rsidP="00AA1A66">
      <w:pPr>
        <w:spacing w:after="0"/>
        <w:ind w:right="616"/>
        <w:jc w:val="both"/>
        <w:rPr>
          <w:rFonts w:ascii="Book Antiqua" w:hAnsi="Book Antiqua"/>
          <w:sz w:val="24"/>
          <w:szCs w:val="24"/>
        </w:rPr>
      </w:pPr>
    </w:p>
    <w:p w14:paraId="600C6A50" w14:textId="0DA8751F" w:rsidR="00AA1A66" w:rsidRPr="00A7495E" w:rsidRDefault="00B64772" w:rsidP="00B64772">
      <w:pPr>
        <w:pStyle w:val="Descripcin"/>
        <w:keepNext/>
        <w:spacing w:after="0"/>
        <w:jc w:val="center"/>
        <w:rPr>
          <w:rFonts w:ascii="Book Antiqua" w:hAnsi="Book Antiqua" w:cs="&amp;quot"/>
          <w:b/>
          <w:i w:val="0"/>
          <w:iCs w:val="0"/>
          <w:color w:val="auto"/>
          <w:sz w:val="24"/>
          <w:szCs w:val="24"/>
        </w:rPr>
      </w:pPr>
      <w:r w:rsidRPr="00B64772">
        <w:rPr>
          <w:rFonts w:ascii="Book Antiqua" w:hAnsi="Book Antiqua" w:cs="&amp;quot"/>
          <w:b/>
          <w:i w:val="0"/>
          <w:iCs w:val="0"/>
          <w:color w:val="auto"/>
          <w:sz w:val="24"/>
          <w:szCs w:val="24"/>
        </w:rPr>
        <w:t xml:space="preserve">Tabla </w:t>
      </w:r>
      <w:r w:rsidRPr="00B64772">
        <w:rPr>
          <w:rFonts w:ascii="Book Antiqua" w:hAnsi="Book Antiqua" w:cs="&amp;quot"/>
          <w:b/>
          <w:i w:val="0"/>
          <w:iCs w:val="0"/>
          <w:color w:val="auto"/>
          <w:sz w:val="24"/>
          <w:szCs w:val="24"/>
        </w:rPr>
        <w:fldChar w:fldCharType="begin"/>
      </w:r>
      <w:r w:rsidRPr="00B64772">
        <w:rPr>
          <w:rFonts w:ascii="Book Antiqua" w:hAnsi="Book Antiqua" w:cs="&amp;quot"/>
          <w:b/>
          <w:i w:val="0"/>
          <w:iCs w:val="0"/>
          <w:color w:val="auto"/>
          <w:sz w:val="24"/>
          <w:szCs w:val="24"/>
        </w:rPr>
        <w:instrText xml:space="preserve"> SEQ Tabla \* ARABIC </w:instrText>
      </w:r>
      <w:r w:rsidRPr="00B6477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6</w:t>
      </w:r>
      <w:r w:rsidRPr="00B64772">
        <w:rPr>
          <w:rFonts w:ascii="Book Antiqua" w:hAnsi="Book Antiqua" w:cs="&amp;quot"/>
          <w:b/>
          <w:i w:val="0"/>
          <w:iCs w:val="0"/>
          <w:color w:val="auto"/>
          <w:sz w:val="24"/>
          <w:szCs w:val="24"/>
        </w:rPr>
        <w:fldChar w:fldCharType="end"/>
      </w:r>
      <w:r w:rsidR="00C72F3C">
        <w:rPr>
          <w:rFonts w:ascii="Book Antiqua" w:hAnsi="Book Antiqua" w:cs="&amp;quot"/>
          <w:b/>
          <w:i w:val="0"/>
          <w:iCs w:val="0"/>
          <w:color w:val="auto"/>
          <w:sz w:val="24"/>
          <w:szCs w:val="24"/>
        </w:rPr>
        <w:t>.</w:t>
      </w:r>
      <w:r w:rsidRPr="00B64772">
        <w:rPr>
          <w:rFonts w:ascii="Book Antiqua" w:hAnsi="Book Antiqua" w:cs="&amp;quot"/>
          <w:b/>
          <w:i w:val="0"/>
          <w:iCs w:val="0"/>
          <w:color w:val="auto"/>
          <w:sz w:val="24"/>
          <w:szCs w:val="24"/>
        </w:rPr>
        <w:t xml:space="preserve"> </w:t>
      </w:r>
      <w:r w:rsidR="00AA1A66" w:rsidRPr="00A7495E">
        <w:rPr>
          <w:rFonts w:ascii="Book Antiqua" w:hAnsi="Book Antiqua" w:cs="&amp;quot"/>
          <w:b/>
          <w:i w:val="0"/>
          <w:iCs w:val="0"/>
          <w:color w:val="auto"/>
          <w:sz w:val="24"/>
          <w:szCs w:val="24"/>
        </w:rPr>
        <w:t>Proyectos incorporados al portafolio durante el 2022 con documentación pendiente; pero con situación especial</w:t>
      </w:r>
    </w:p>
    <w:tbl>
      <w:tblPr>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55"/>
        <w:gridCol w:w="1127"/>
        <w:gridCol w:w="2997"/>
        <w:gridCol w:w="4689"/>
      </w:tblGrid>
      <w:tr w:rsidR="00AA1A66" w:rsidRPr="0090504F" w14:paraId="12EDEFA4" w14:textId="77777777" w:rsidTr="009356A7">
        <w:trPr>
          <w:trHeight w:val="633"/>
          <w:tblHeader/>
          <w:jc w:val="center"/>
        </w:trPr>
        <w:tc>
          <w:tcPr>
            <w:tcW w:w="1555" w:type="dxa"/>
            <w:shd w:val="clear" w:color="auto" w:fill="44546A" w:themeFill="text2"/>
            <w:vAlign w:val="center"/>
          </w:tcPr>
          <w:p w14:paraId="4CC3CA0C" w14:textId="77777777" w:rsidR="00AA1A66" w:rsidRPr="003C7EB5" w:rsidRDefault="00AA1A66"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color w:val="FFFFFF" w:themeColor="background1"/>
                <w:sz w:val="18"/>
                <w:szCs w:val="18"/>
                <w:lang w:eastAsia="es-CR"/>
              </w:rPr>
              <w:t>Oficina Líder</w:t>
            </w:r>
          </w:p>
        </w:tc>
        <w:tc>
          <w:tcPr>
            <w:tcW w:w="1127" w:type="dxa"/>
            <w:shd w:val="clear" w:color="auto" w:fill="44546A" w:themeFill="text2"/>
            <w:noWrap/>
            <w:vAlign w:val="center"/>
            <w:hideMark/>
          </w:tcPr>
          <w:p w14:paraId="0E2B0953" w14:textId="77777777" w:rsidR="00AA1A66" w:rsidRPr="003C7EB5" w:rsidRDefault="00AA1A66"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color w:val="FFFFFF" w:themeColor="background1"/>
                <w:sz w:val="18"/>
                <w:szCs w:val="18"/>
                <w:lang w:eastAsia="es-CR"/>
              </w:rPr>
              <w:t>Código</w:t>
            </w:r>
          </w:p>
        </w:tc>
        <w:tc>
          <w:tcPr>
            <w:tcW w:w="2997" w:type="dxa"/>
            <w:shd w:val="clear" w:color="auto" w:fill="44546A" w:themeFill="text2"/>
            <w:noWrap/>
            <w:vAlign w:val="center"/>
            <w:hideMark/>
          </w:tcPr>
          <w:p w14:paraId="24117C43" w14:textId="77777777" w:rsidR="00AA1A66" w:rsidRPr="003C7EB5" w:rsidRDefault="00AA1A66"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color w:val="FFFFFF" w:themeColor="background1"/>
                <w:sz w:val="18"/>
                <w:szCs w:val="18"/>
                <w:lang w:eastAsia="es-CR"/>
              </w:rPr>
              <w:t>Nombre</w:t>
            </w:r>
          </w:p>
        </w:tc>
        <w:tc>
          <w:tcPr>
            <w:tcW w:w="4689" w:type="dxa"/>
            <w:shd w:val="clear" w:color="auto" w:fill="44546A" w:themeFill="text2"/>
            <w:vAlign w:val="center"/>
          </w:tcPr>
          <w:p w14:paraId="4DD8D847" w14:textId="77777777" w:rsidR="00AA1A66" w:rsidRPr="003C7EB5" w:rsidRDefault="00AA1A66" w:rsidP="00120B54">
            <w:pPr>
              <w:spacing w:after="0" w:line="240" w:lineRule="auto"/>
              <w:jc w:val="center"/>
              <w:rPr>
                <w:rFonts w:ascii="Book Antiqua" w:eastAsia="Times New Roman" w:hAnsi="Book Antiqua" w:cs="Calibri"/>
                <w:b/>
                <w:bCs/>
                <w:color w:val="FFFFFF"/>
                <w:sz w:val="18"/>
                <w:szCs w:val="18"/>
                <w:lang w:eastAsia="es-CR"/>
              </w:rPr>
            </w:pPr>
            <w:r w:rsidRPr="003C7EB5">
              <w:rPr>
                <w:rFonts w:ascii="Book Antiqua" w:eastAsia="Times New Roman" w:hAnsi="Book Antiqua" w:cs="Calibri"/>
                <w:b/>
                <w:color w:val="FFFFFF" w:themeColor="background1"/>
                <w:sz w:val="18"/>
                <w:szCs w:val="18"/>
                <w:lang w:eastAsia="es-CR"/>
              </w:rPr>
              <w:t>Justificación</w:t>
            </w:r>
          </w:p>
        </w:tc>
      </w:tr>
      <w:tr w:rsidR="00AA1A66" w:rsidRPr="0090504F" w14:paraId="73CBAE87" w14:textId="77777777" w:rsidTr="009356A7">
        <w:trPr>
          <w:trHeight w:val="578"/>
          <w:jc w:val="cent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1B5198DD"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Departamento de Laboratorio de Ciencias Forense</w:t>
            </w:r>
            <w:r w:rsidR="009356A7">
              <w:rPr>
                <w:rFonts w:ascii="Book Antiqua" w:eastAsia="Times New Roman" w:hAnsi="Book Antiqua" w:cs="Calibri"/>
                <w:color w:val="000000"/>
                <w:sz w:val="18"/>
                <w:szCs w:val="18"/>
                <w:lang w:eastAsia="es-CR"/>
              </w:rPr>
              <w:t>s</w:t>
            </w:r>
          </w:p>
        </w:tc>
        <w:tc>
          <w:tcPr>
            <w:tcW w:w="1127" w:type="dxa"/>
            <w:tcBorders>
              <w:top w:val="single" w:sz="4" w:space="0" w:color="auto"/>
              <w:bottom w:val="single" w:sz="4" w:space="0" w:color="auto"/>
              <w:right w:val="single" w:sz="4" w:space="0" w:color="auto"/>
            </w:tcBorders>
            <w:shd w:val="clear" w:color="auto" w:fill="auto"/>
            <w:noWrap/>
            <w:vAlign w:val="center"/>
          </w:tcPr>
          <w:p w14:paraId="24620797"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1167-OIJ-P33</w:t>
            </w:r>
          </w:p>
        </w:tc>
        <w:tc>
          <w:tcPr>
            <w:tcW w:w="2997" w:type="dxa"/>
            <w:tcBorders>
              <w:top w:val="single" w:sz="4" w:space="0" w:color="auto"/>
              <w:left w:val="single" w:sz="4" w:space="0" w:color="auto"/>
              <w:bottom w:val="single" w:sz="4" w:space="0" w:color="auto"/>
              <w:right w:val="single" w:sz="4" w:space="0" w:color="auto"/>
            </w:tcBorders>
            <w:shd w:val="clear" w:color="auto" w:fill="auto"/>
            <w:vAlign w:val="center"/>
          </w:tcPr>
          <w:p w14:paraId="5FC9F343"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Construcción de bodega en el Departamento de Ciencias Forenses</w:t>
            </w:r>
          </w:p>
        </w:tc>
        <w:tc>
          <w:tcPr>
            <w:tcW w:w="4689" w:type="dxa"/>
            <w:shd w:val="clear" w:color="auto" w:fill="FFFFFF" w:themeFill="background1"/>
            <w:vAlign w:val="center"/>
          </w:tcPr>
          <w:p w14:paraId="61862F26" w14:textId="77777777" w:rsidR="00AA1A66" w:rsidRPr="003C7EB5" w:rsidRDefault="00AA1A66" w:rsidP="00120B54">
            <w:pPr>
              <w:pStyle w:val="Default"/>
              <w:jc w:val="center"/>
              <w:rPr>
                <w:rFonts w:ascii="Book Antiqua" w:eastAsia="Times New Roman" w:hAnsi="Book Antiqua" w:cs="Calibri"/>
                <w:sz w:val="18"/>
                <w:szCs w:val="18"/>
                <w:lang w:eastAsia="es-CR"/>
              </w:rPr>
            </w:pPr>
            <w:r w:rsidRPr="003C7EB5">
              <w:rPr>
                <w:rFonts w:ascii="Book Antiqua" w:eastAsia="Times New Roman" w:hAnsi="Book Antiqua" w:cs="Calibri"/>
                <w:sz w:val="18"/>
                <w:szCs w:val="18"/>
                <w:lang w:eastAsia="es-CR"/>
              </w:rPr>
              <w:t>Para poder elaborar la documentación pendiente se requiere que el Departamento de Servicios Generales brinde los aspectos técnicos del mismo.</w:t>
            </w:r>
          </w:p>
        </w:tc>
      </w:tr>
      <w:tr w:rsidR="00AA1A66" w:rsidRPr="0090504F" w14:paraId="4DD2C812" w14:textId="77777777" w:rsidTr="009356A7">
        <w:trPr>
          <w:trHeight w:val="932"/>
          <w:jc w:val="cent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67F35632"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Departamento de Laboratorio de Ciencias Forenses</w:t>
            </w:r>
          </w:p>
        </w:tc>
        <w:tc>
          <w:tcPr>
            <w:tcW w:w="1127" w:type="dxa"/>
            <w:tcBorders>
              <w:top w:val="single" w:sz="4" w:space="0" w:color="auto"/>
              <w:bottom w:val="single" w:sz="4" w:space="0" w:color="auto"/>
              <w:right w:val="single" w:sz="4" w:space="0" w:color="auto"/>
            </w:tcBorders>
            <w:shd w:val="clear" w:color="auto" w:fill="auto"/>
            <w:noWrap/>
            <w:vAlign w:val="center"/>
          </w:tcPr>
          <w:p w14:paraId="7D3E9E64"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1167-OIJ-P34</w:t>
            </w:r>
          </w:p>
        </w:tc>
        <w:tc>
          <w:tcPr>
            <w:tcW w:w="2997" w:type="dxa"/>
            <w:tcBorders>
              <w:top w:val="single" w:sz="4" w:space="0" w:color="auto"/>
              <w:left w:val="single" w:sz="4" w:space="0" w:color="auto"/>
              <w:bottom w:val="single" w:sz="4" w:space="0" w:color="auto"/>
              <w:right w:val="single" w:sz="4" w:space="0" w:color="auto"/>
            </w:tcBorders>
            <w:shd w:val="clear" w:color="auto" w:fill="auto"/>
            <w:vAlign w:val="center"/>
          </w:tcPr>
          <w:p w14:paraId="664F678C"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Sustitución del sistema de detección y supresión de incendios del edificio del Departamento de Ciencias Forenses</w:t>
            </w:r>
          </w:p>
        </w:tc>
        <w:tc>
          <w:tcPr>
            <w:tcW w:w="4689" w:type="dxa"/>
            <w:shd w:val="clear" w:color="auto" w:fill="FFFFFF" w:themeFill="background1"/>
            <w:vAlign w:val="center"/>
          </w:tcPr>
          <w:p w14:paraId="0F446491" w14:textId="77777777" w:rsidR="00AA1A66" w:rsidRPr="003C7EB5" w:rsidRDefault="00AA1A66" w:rsidP="00120B54">
            <w:pPr>
              <w:pStyle w:val="Default"/>
              <w:jc w:val="center"/>
              <w:rPr>
                <w:rFonts w:ascii="Book Antiqua" w:eastAsia="Times New Roman" w:hAnsi="Book Antiqua" w:cs="Calibri"/>
                <w:sz w:val="18"/>
                <w:szCs w:val="18"/>
                <w:lang w:eastAsia="es-CR"/>
              </w:rPr>
            </w:pPr>
            <w:r w:rsidRPr="003C7EB5">
              <w:rPr>
                <w:rFonts w:ascii="Book Antiqua" w:eastAsia="Times New Roman" w:hAnsi="Book Antiqua" w:cs="Calibri"/>
                <w:sz w:val="18"/>
                <w:szCs w:val="18"/>
                <w:lang w:eastAsia="es-CR"/>
              </w:rPr>
              <w:t>Para poder elaborar la documentación pendiente se requiere que el Departamento de Servicios Generales brinde los aspectos técnicos del mismo.</w:t>
            </w:r>
          </w:p>
        </w:tc>
      </w:tr>
      <w:tr w:rsidR="00AA1A66" w:rsidRPr="0090504F" w14:paraId="651EFCB8" w14:textId="77777777" w:rsidTr="009356A7">
        <w:trPr>
          <w:trHeight w:val="516"/>
          <w:jc w:val="cent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2A5239A0"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Delegación Regional de Ciudad Neilly</w:t>
            </w:r>
          </w:p>
        </w:tc>
        <w:tc>
          <w:tcPr>
            <w:tcW w:w="1127" w:type="dxa"/>
            <w:tcBorders>
              <w:top w:val="single" w:sz="4" w:space="0" w:color="auto"/>
              <w:bottom w:val="single" w:sz="4" w:space="0" w:color="auto"/>
              <w:right w:val="single" w:sz="4" w:space="0" w:color="auto"/>
            </w:tcBorders>
            <w:shd w:val="clear" w:color="auto" w:fill="auto"/>
            <w:noWrap/>
            <w:vAlign w:val="center"/>
          </w:tcPr>
          <w:p w14:paraId="2F7975DC"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1167-OIJ-P35</w:t>
            </w:r>
          </w:p>
        </w:tc>
        <w:tc>
          <w:tcPr>
            <w:tcW w:w="2997" w:type="dxa"/>
            <w:tcBorders>
              <w:top w:val="single" w:sz="4" w:space="0" w:color="auto"/>
              <w:left w:val="single" w:sz="4" w:space="0" w:color="auto"/>
              <w:bottom w:val="single" w:sz="4" w:space="0" w:color="auto"/>
              <w:right w:val="single" w:sz="4" w:space="0" w:color="auto"/>
            </w:tcBorders>
            <w:shd w:val="clear" w:color="auto" w:fill="auto"/>
            <w:vAlign w:val="center"/>
          </w:tcPr>
          <w:p w14:paraId="61AB3E61" w14:textId="77777777" w:rsidR="00AA1A66" w:rsidRPr="003C7EB5" w:rsidRDefault="00AA1A66" w:rsidP="00120B54">
            <w:pPr>
              <w:spacing w:after="0" w:line="240" w:lineRule="auto"/>
              <w:jc w:val="center"/>
              <w:rPr>
                <w:rFonts w:ascii="Book Antiqua" w:eastAsia="Times New Roman" w:hAnsi="Book Antiqua" w:cs="Calibri"/>
                <w:color w:val="000000"/>
                <w:sz w:val="18"/>
                <w:szCs w:val="18"/>
                <w:lang w:eastAsia="es-CR"/>
              </w:rPr>
            </w:pPr>
            <w:r w:rsidRPr="003C7EB5">
              <w:rPr>
                <w:rFonts w:ascii="Book Antiqua" w:eastAsia="Times New Roman" w:hAnsi="Book Antiqua" w:cs="Calibri"/>
                <w:color w:val="000000"/>
                <w:sz w:val="18"/>
                <w:szCs w:val="18"/>
                <w:lang w:eastAsia="es-CR"/>
              </w:rPr>
              <w:t>Ampliación del área de Recepción de la Delegación Regional OIJ Corredores</w:t>
            </w:r>
          </w:p>
        </w:tc>
        <w:tc>
          <w:tcPr>
            <w:tcW w:w="4689" w:type="dxa"/>
            <w:shd w:val="clear" w:color="auto" w:fill="FFFFFF" w:themeFill="background1"/>
            <w:vAlign w:val="center"/>
          </w:tcPr>
          <w:p w14:paraId="0184F7B1" w14:textId="77777777" w:rsidR="00AA1A66" w:rsidRPr="003C7EB5" w:rsidRDefault="00AA1A66" w:rsidP="00120B54">
            <w:pPr>
              <w:pStyle w:val="Default"/>
              <w:jc w:val="center"/>
              <w:rPr>
                <w:rFonts w:ascii="Book Antiqua" w:eastAsia="Times New Roman" w:hAnsi="Book Antiqua" w:cs="Calibri"/>
                <w:sz w:val="18"/>
                <w:szCs w:val="18"/>
                <w:lang w:eastAsia="es-CR"/>
              </w:rPr>
            </w:pPr>
            <w:r w:rsidRPr="003C7EB5">
              <w:rPr>
                <w:rFonts w:ascii="Book Antiqua" w:eastAsia="Times New Roman" w:hAnsi="Book Antiqua" w:cs="Calibri"/>
                <w:sz w:val="18"/>
                <w:szCs w:val="18"/>
                <w:lang w:eastAsia="es-CR"/>
              </w:rPr>
              <w:t>Para poder elaborar la documentación pendiente se requiere que el Departamento de Servicios Generales brinde los aspectos técnicos del mismo.</w:t>
            </w:r>
          </w:p>
        </w:tc>
      </w:tr>
    </w:tbl>
    <w:p w14:paraId="70D1FA41" w14:textId="77777777" w:rsidR="00AA1A66" w:rsidRDefault="00AA1A66" w:rsidP="00AA1A66">
      <w:pPr>
        <w:spacing w:after="0"/>
        <w:ind w:right="616"/>
        <w:jc w:val="both"/>
        <w:rPr>
          <w:rFonts w:ascii="Book Antiqua" w:eastAsia="Wingdings" w:hAnsi="Book Antiqua"/>
          <w:sz w:val="20"/>
          <w:szCs w:val="20"/>
          <w:lang w:eastAsia="ko-KR"/>
        </w:rPr>
      </w:pPr>
      <w:r w:rsidRPr="003C2C77">
        <w:rPr>
          <w:rFonts w:ascii="Book Antiqua" w:eastAsia="Wingdings" w:hAnsi="Book Antiqua"/>
          <w:b/>
          <w:bCs/>
          <w:sz w:val="20"/>
          <w:szCs w:val="20"/>
          <w:lang w:eastAsia="ko-KR"/>
        </w:rPr>
        <w:t>Fuente:</w:t>
      </w:r>
      <w:r w:rsidRPr="003C2C77">
        <w:rPr>
          <w:rFonts w:ascii="Book Antiqua" w:eastAsia="Wingdings" w:hAnsi="Book Antiqua"/>
          <w:sz w:val="20"/>
          <w:szCs w:val="20"/>
          <w:lang w:eastAsia="ko-KR"/>
        </w:rPr>
        <w:t xml:space="preserve"> Elaboración propia mediante consulta a la información cargada en el repositorio de información del MS Project Online.</w:t>
      </w:r>
    </w:p>
    <w:p w14:paraId="427A8BFF" w14:textId="77777777" w:rsidR="00AA1A66" w:rsidRDefault="00AA1A66" w:rsidP="00AA1A66">
      <w:pPr>
        <w:spacing w:after="0"/>
        <w:ind w:right="616"/>
        <w:jc w:val="both"/>
        <w:rPr>
          <w:rFonts w:ascii="Book Antiqua" w:hAnsi="Book Antiqua"/>
          <w:iCs/>
          <w:sz w:val="24"/>
          <w:szCs w:val="24"/>
        </w:rPr>
      </w:pPr>
    </w:p>
    <w:p w14:paraId="72597D31" w14:textId="07333D05" w:rsidR="00AA1A66" w:rsidRPr="008F58C0" w:rsidRDefault="00AA1A66" w:rsidP="00AA1A66">
      <w:pPr>
        <w:tabs>
          <w:tab w:val="left" w:pos="7088"/>
          <w:tab w:val="left" w:pos="7655"/>
        </w:tabs>
        <w:spacing w:after="0"/>
        <w:ind w:right="49"/>
        <w:jc w:val="both"/>
        <w:rPr>
          <w:rFonts w:ascii="Book Antiqua" w:hAnsi="Book Antiqua"/>
          <w:b/>
          <w:bCs/>
          <w:sz w:val="24"/>
          <w:szCs w:val="24"/>
        </w:rPr>
      </w:pPr>
      <w:r>
        <w:rPr>
          <w:rFonts w:ascii="Book Antiqua" w:eastAsia="Wingdings" w:hAnsi="Book Antiqua"/>
          <w:sz w:val="24"/>
          <w:szCs w:val="24"/>
          <w:lang w:eastAsia="ko-KR"/>
        </w:rPr>
        <w:t xml:space="preserve">Considerando las justificaciones anteriores, estas oficinas </w:t>
      </w:r>
      <w:r w:rsidRPr="008F58C0">
        <w:rPr>
          <w:rFonts w:ascii="Book Antiqua" w:hAnsi="Book Antiqua"/>
          <w:b/>
          <w:bCs/>
          <w:sz w:val="24"/>
          <w:szCs w:val="24"/>
        </w:rPr>
        <w:t>tendrá</w:t>
      </w:r>
      <w:r>
        <w:rPr>
          <w:rFonts w:ascii="Book Antiqua" w:hAnsi="Book Antiqua"/>
          <w:b/>
          <w:bCs/>
          <w:sz w:val="24"/>
          <w:szCs w:val="24"/>
        </w:rPr>
        <w:t>n</w:t>
      </w:r>
      <w:r w:rsidRPr="008F58C0">
        <w:rPr>
          <w:rFonts w:ascii="Book Antiqua" w:hAnsi="Book Antiqua"/>
          <w:b/>
          <w:bCs/>
          <w:sz w:val="24"/>
          <w:szCs w:val="24"/>
        </w:rPr>
        <w:t xml:space="preserve"> plazo </w:t>
      </w:r>
      <w:r w:rsidRPr="001769A6">
        <w:rPr>
          <w:rFonts w:ascii="Book Antiqua" w:hAnsi="Book Antiqua"/>
          <w:b/>
          <w:bCs/>
          <w:sz w:val="24"/>
          <w:szCs w:val="24"/>
        </w:rPr>
        <w:t xml:space="preserve">al </w:t>
      </w:r>
      <w:r w:rsidR="00273178">
        <w:rPr>
          <w:rFonts w:ascii="Book Antiqua" w:hAnsi="Book Antiqua"/>
          <w:b/>
          <w:bCs/>
          <w:sz w:val="24"/>
          <w:szCs w:val="24"/>
        </w:rPr>
        <w:t xml:space="preserve">20 de enero del </w:t>
      </w:r>
      <w:r w:rsidR="00C97DA5">
        <w:rPr>
          <w:rFonts w:ascii="Book Antiqua" w:hAnsi="Book Antiqua"/>
          <w:b/>
          <w:bCs/>
          <w:sz w:val="24"/>
          <w:szCs w:val="24"/>
        </w:rPr>
        <w:t xml:space="preserve">2023 </w:t>
      </w:r>
      <w:r w:rsidR="00C97DA5" w:rsidRPr="00A562C7">
        <w:rPr>
          <w:rFonts w:ascii="Book Antiqua" w:hAnsi="Book Antiqua"/>
          <w:b/>
          <w:bCs/>
          <w:sz w:val="24"/>
          <w:szCs w:val="24"/>
        </w:rPr>
        <w:t>para</w:t>
      </w:r>
      <w:r w:rsidRPr="001769A6">
        <w:rPr>
          <w:rFonts w:ascii="Book Antiqua" w:hAnsi="Book Antiqua"/>
          <w:b/>
          <w:bCs/>
          <w:sz w:val="24"/>
          <w:szCs w:val="24"/>
        </w:rPr>
        <w:t xml:space="preserve"> cargar en el sitio de proyecto los formularios faltantes y tener incluido en el MS Project Online el cronograma, la documentación deberá</w:t>
      </w:r>
      <w:r w:rsidRPr="008F58C0">
        <w:rPr>
          <w:rFonts w:ascii="Book Antiqua" w:hAnsi="Book Antiqua"/>
          <w:b/>
          <w:bCs/>
          <w:sz w:val="24"/>
          <w:szCs w:val="24"/>
        </w:rPr>
        <w:t xml:space="preserve"> cumplir con los lineamientos de la metodología institucional, contemplar las indicaciones de los manuales elaborados por la Unidad Estratégica de Portafolio de Proyectos Institucionales y contar con el visto bueno del patrocinador del proyecto.</w:t>
      </w:r>
    </w:p>
    <w:p w14:paraId="5B14F39E" w14:textId="3A3DC22D" w:rsidR="00C85EC2" w:rsidRDefault="00C85EC2" w:rsidP="00D80B44">
      <w:pPr>
        <w:spacing w:after="0"/>
        <w:jc w:val="both"/>
        <w:rPr>
          <w:rFonts w:ascii="Book Antiqua" w:hAnsi="Book Antiqua"/>
        </w:rPr>
      </w:pPr>
    </w:p>
    <w:p w14:paraId="165DD14B" w14:textId="77777777" w:rsidR="004A0A5D" w:rsidRPr="00682D00" w:rsidRDefault="004A0A5D" w:rsidP="00DF2FE1">
      <w:pPr>
        <w:pStyle w:val="Ttulo2"/>
        <w:numPr>
          <w:ilvl w:val="0"/>
          <w:numId w:val="4"/>
        </w:numPr>
        <w:jc w:val="both"/>
        <w:rPr>
          <w:rFonts w:ascii="Book Antiqua" w:eastAsia="Wingdings" w:hAnsi="Book Antiqua"/>
          <w:b/>
          <w:color w:val="auto"/>
          <w:lang w:eastAsia="ko-KR"/>
        </w:rPr>
      </w:pPr>
      <w:bookmarkStart w:id="19" w:name="_Toc106975270"/>
      <w:bookmarkStart w:id="20" w:name="_Toc121905591"/>
      <w:r w:rsidRPr="00682D00">
        <w:rPr>
          <w:rFonts w:ascii="Book Antiqua" w:eastAsia="Wingdings" w:hAnsi="Book Antiqua"/>
          <w:b/>
          <w:color w:val="auto"/>
          <w:lang w:eastAsia="ko-KR"/>
        </w:rPr>
        <w:t>Proyectos que reportan retraso en el avance de sus actividades</w:t>
      </w:r>
      <w:bookmarkEnd w:id="19"/>
      <w:r>
        <w:rPr>
          <w:rFonts w:ascii="Book Antiqua" w:eastAsia="Wingdings" w:hAnsi="Book Antiqua"/>
          <w:b/>
          <w:color w:val="auto"/>
          <w:lang w:eastAsia="ko-KR"/>
        </w:rPr>
        <w:t xml:space="preserve"> según el primer informe de seguimiento 2022.</w:t>
      </w:r>
      <w:bookmarkEnd w:id="20"/>
    </w:p>
    <w:p w14:paraId="2832E67D" w14:textId="77777777" w:rsidR="004A0A5D" w:rsidRDefault="004A0A5D" w:rsidP="004A0A5D">
      <w:pPr>
        <w:spacing w:after="0"/>
        <w:jc w:val="both"/>
        <w:rPr>
          <w:rFonts w:ascii="Book Antiqua" w:hAnsi="Book Antiqua"/>
        </w:rPr>
      </w:pPr>
    </w:p>
    <w:p w14:paraId="43C124BF" w14:textId="1B2F23B1" w:rsidR="004A0A5D" w:rsidRPr="00DF2FE1" w:rsidRDefault="004A0A5D" w:rsidP="004A0A5D">
      <w:pPr>
        <w:spacing w:after="0"/>
        <w:jc w:val="both"/>
        <w:rPr>
          <w:rFonts w:ascii="Book Antiqua" w:hAnsi="Book Antiqua"/>
          <w:sz w:val="24"/>
          <w:szCs w:val="24"/>
          <w:highlight w:val="yellow"/>
        </w:rPr>
      </w:pPr>
      <w:r w:rsidRPr="00F2038D">
        <w:rPr>
          <w:rFonts w:ascii="Book Antiqua" w:hAnsi="Book Antiqua"/>
          <w:sz w:val="24"/>
          <w:szCs w:val="24"/>
        </w:rPr>
        <w:t xml:space="preserve">Una de las recomendaciones que contempla el oficio </w:t>
      </w:r>
      <w:r w:rsidR="00DF2FE1">
        <w:rPr>
          <w:rFonts w:ascii="Book Antiqua" w:hAnsi="Book Antiqua"/>
          <w:sz w:val="24"/>
          <w:szCs w:val="24"/>
        </w:rPr>
        <w:t>1068</w:t>
      </w:r>
      <w:r w:rsidRPr="00F2038D">
        <w:rPr>
          <w:rFonts w:ascii="Book Antiqua" w:hAnsi="Book Antiqua"/>
          <w:sz w:val="24"/>
          <w:szCs w:val="24"/>
        </w:rPr>
        <w:t xml:space="preserve">-PLA-PP-2022, es con respecto a los proyectos que presentan un retraso, </w:t>
      </w:r>
      <w:r w:rsidR="000747B5">
        <w:rPr>
          <w:rFonts w:ascii="Book Antiqua" w:hAnsi="Book Antiqua"/>
          <w:sz w:val="24"/>
          <w:szCs w:val="24"/>
        </w:rPr>
        <w:t>la cual menciona:</w:t>
      </w:r>
    </w:p>
    <w:p w14:paraId="63AB9D55" w14:textId="77777777" w:rsidR="004A0A5D" w:rsidRPr="00DF2FE1" w:rsidRDefault="004A0A5D" w:rsidP="004A0A5D">
      <w:pPr>
        <w:spacing w:after="0"/>
        <w:jc w:val="both"/>
        <w:rPr>
          <w:rFonts w:ascii="Book Antiqua" w:hAnsi="Book Antiqua"/>
          <w:sz w:val="24"/>
          <w:szCs w:val="24"/>
          <w:highlight w:val="yellow"/>
        </w:rPr>
      </w:pPr>
    </w:p>
    <w:p w14:paraId="693B7122" w14:textId="629E55A3" w:rsidR="000747B5" w:rsidRDefault="000747B5" w:rsidP="000747B5">
      <w:pPr>
        <w:autoSpaceDE w:val="0"/>
        <w:autoSpaceDN w:val="0"/>
        <w:adjustRightInd w:val="0"/>
        <w:spacing w:after="0" w:line="240" w:lineRule="auto"/>
        <w:ind w:left="709" w:right="616"/>
        <w:jc w:val="both"/>
        <w:rPr>
          <w:rFonts w:ascii="Book Antiqua" w:eastAsia="Wingdings" w:hAnsi="Book Antiqua"/>
          <w:i/>
          <w:sz w:val="24"/>
          <w:szCs w:val="24"/>
          <w:lang w:eastAsia="ko-KR"/>
        </w:rPr>
      </w:pPr>
      <w:r>
        <w:rPr>
          <w:rFonts w:ascii="Book Antiqua" w:eastAsia="Wingdings" w:hAnsi="Book Antiqua"/>
          <w:i/>
          <w:sz w:val="24"/>
          <w:szCs w:val="24"/>
          <w:lang w:eastAsia="ko-KR"/>
        </w:rPr>
        <w:t>“</w:t>
      </w:r>
      <w:r w:rsidRPr="000747B5">
        <w:rPr>
          <w:rFonts w:ascii="Book Antiqua" w:eastAsia="Wingdings" w:hAnsi="Book Antiqua"/>
          <w:b/>
          <w:bCs/>
          <w:i/>
          <w:sz w:val="24"/>
          <w:szCs w:val="24"/>
          <w:lang w:eastAsia="ko-KR"/>
        </w:rPr>
        <w:t>6.9</w:t>
      </w:r>
      <w:r>
        <w:rPr>
          <w:rFonts w:ascii="Book Antiqua" w:eastAsia="Wingdings" w:hAnsi="Book Antiqua"/>
          <w:i/>
          <w:sz w:val="24"/>
          <w:szCs w:val="24"/>
          <w:lang w:eastAsia="ko-KR"/>
        </w:rPr>
        <w:t xml:space="preserve"> </w:t>
      </w:r>
      <w:r w:rsidRPr="000747B5" w:rsidDel="00A51CE8">
        <w:rPr>
          <w:rFonts w:ascii="Book Antiqua" w:eastAsia="Wingdings" w:hAnsi="Book Antiqua"/>
          <w:i/>
          <w:sz w:val="24"/>
          <w:szCs w:val="24"/>
          <w:lang w:eastAsia="ko-KR"/>
        </w:rPr>
        <w:t>Tomar las medidas pertinentes a fin de poder contrarrestar los atrasos presentados</w:t>
      </w:r>
      <w:r w:rsidRPr="000747B5">
        <w:rPr>
          <w:rFonts w:ascii="Book Antiqua" w:eastAsia="Wingdings" w:hAnsi="Book Antiqua"/>
          <w:i/>
          <w:sz w:val="24"/>
          <w:szCs w:val="24"/>
          <w:lang w:eastAsia="ko-KR"/>
        </w:rPr>
        <w:t xml:space="preserve">.  Cuando no sea posible subsanar los atrasos, se deberá valorar la </w:t>
      </w:r>
      <w:r w:rsidRPr="000747B5">
        <w:rPr>
          <w:rFonts w:ascii="Book Antiqua" w:eastAsia="Wingdings" w:hAnsi="Book Antiqua"/>
          <w:i/>
          <w:sz w:val="24"/>
          <w:szCs w:val="24"/>
          <w:lang w:eastAsia="ko-KR"/>
        </w:rPr>
        <w:lastRenderedPageBreak/>
        <w:t>presentación de una solicitud de cambio en los casos que el retraso afecte la fecha de finalización de los proyectos y que la misma tenga autorización de la persona jefe o del director del proyecto.</w:t>
      </w:r>
    </w:p>
    <w:p w14:paraId="6F4837A3" w14:textId="1C79A47D" w:rsidR="000747B5" w:rsidRPr="000747B5" w:rsidRDefault="000747B5" w:rsidP="000747B5">
      <w:pPr>
        <w:autoSpaceDE w:val="0"/>
        <w:autoSpaceDN w:val="0"/>
        <w:adjustRightInd w:val="0"/>
        <w:spacing w:after="0" w:line="240" w:lineRule="auto"/>
        <w:ind w:left="709" w:right="616"/>
        <w:jc w:val="both"/>
        <w:rPr>
          <w:rFonts w:ascii="Book Antiqua" w:eastAsia="Wingdings" w:hAnsi="Book Antiqua"/>
          <w:i/>
          <w:sz w:val="24"/>
          <w:szCs w:val="24"/>
          <w:lang w:eastAsia="ko-KR"/>
        </w:rPr>
      </w:pPr>
      <w:r w:rsidRPr="000747B5">
        <w:rPr>
          <w:rFonts w:ascii="Book Antiqua" w:eastAsia="Wingdings" w:hAnsi="Book Antiqua"/>
          <w:b/>
          <w:bCs/>
          <w:i/>
          <w:sz w:val="24"/>
          <w:szCs w:val="24"/>
          <w:lang w:eastAsia="ko-KR"/>
        </w:rPr>
        <w:t>6.10</w:t>
      </w:r>
      <w:r>
        <w:rPr>
          <w:rFonts w:ascii="Book Antiqua" w:eastAsia="Wingdings" w:hAnsi="Book Antiqua"/>
          <w:i/>
          <w:sz w:val="24"/>
          <w:szCs w:val="24"/>
          <w:lang w:eastAsia="ko-KR"/>
        </w:rPr>
        <w:t xml:space="preserve"> </w:t>
      </w:r>
      <w:r w:rsidRPr="000747B5">
        <w:rPr>
          <w:rFonts w:ascii="Book Antiqua" w:eastAsia="Wingdings" w:hAnsi="Book Antiqua"/>
          <w:i/>
          <w:sz w:val="24"/>
          <w:szCs w:val="24"/>
          <w:lang w:eastAsia="ko-KR"/>
        </w:rPr>
        <w:t>A las oficinas cuyo retraso es mayor o igual al 2% respecto a su porcentaje de avance esperado, se brindó plazo al 31 de octubre del 2022, para notificar a la Dirección de Planificación la ejecución de los cambios en la documentación y el cronograma que se encuentran en el repositorio de información del Project Online</w:t>
      </w:r>
      <w:r>
        <w:rPr>
          <w:rFonts w:ascii="Book Antiqua" w:eastAsia="Wingdings" w:hAnsi="Book Antiqua"/>
          <w:i/>
          <w:sz w:val="24"/>
          <w:szCs w:val="24"/>
          <w:lang w:eastAsia="ko-KR"/>
        </w:rPr>
        <w:t>”.</w:t>
      </w:r>
    </w:p>
    <w:p w14:paraId="5C332FE7" w14:textId="2870197E" w:rsidR="004A0A5D" w:rsidRPr="00E64794" w:rsidRDefault="004A0A5D" w:rsidP="000747B5">
      <w:pPr>
        <w:spacing w:after="0"/>
        <w:ind w:left="567" w:right="616"/>
        <w:jc w:val="both"/>
        <w:rPr>
          <w:rFonts w:ascii="Book Antiqua" w:hAnsi="Book Antiqua"/>
          <w:sz w:val="24"/>
          <w:szCs w:val="24"/>
        </w:rPr>
      </w:pPr>
    </w:p>
    <w:p w14:paraId="32C1A954" w14:textId="611F1B56" w:rsidR="00C577F5" w:rsidRDefault="00DF2FE1" w:rsidP="00C577F5">
      <w:pPr>
        <w:spacing w:after="0"/>
        <w:jc w:val="both"/>
        <w:rPr>
          <w:rFonts w:ascii="Book Antiqua" w:hAnsi="Book Antiqua"/>
          <w:sz w:val="24"/>
          <w:szCs w:val="24"/>
        </w:rPr>
      </w:pPr>
      <w:r>
        <w:rPr>
          <w:rFonts w:ascii="Book Antiqua" w:hAnsi="Book Antiqua"/>
          <w:sz w:val="24"/>
          <w:szCs w:val="24"/>
        </w:rPr>
        <w:t xml:space="preserve">Por lo expuesto anteriormente, </w:t>
      </w:r>
      <w:r w:rsidR="004A0A5D" w:rsidRPr="0019161E">
        <w:rPr>
          <w:rFonts w:ascii="Book Antiqua" w:hAnsi="Book Antiqua"/>
          <w:sz w:val="24"/>
          <w:szCs w:val="24"/>
        </w:rPr>
        <w:t>se procedió a verificar el cumplimiento de esta recomendación</w:t>
      </w:r>
      <w:r w:rsidR="004A0A5D">
        <w:rPr>
          <w:rFonts w:ascii="Book Antiqua" w:hAnsi="Book Antiqua"/>
          <w:sz w:val="24"/>
          <w:szCs w:val="24"/>
        </w:rPr>
        <w:t>.  L</w:t>
      </w:r>
      <w:r w:rsidR="004A0A5D" w:rsidRPr="0019161E">
        <w:rPr>
          <w:rFonts w:ascii="Book Antiqua" w:hAnsi="Book Antiqua"/>
          <w:sz w:val="24"/>
          <w:szCs w:val="24"/>
        </w:rPr>
        <w:t xml:space="preserve">a documentación aportada por las oficinas que </w:t>
      </w:r>
      <w:r>
        <w:rPr>
          <w:rFonts w:ascii="Book Antiqua" w:hAnsi="Book Antiqua"/>
          <w:sz w:val="24"/>
          <w:szCs w:val="24"/>
        </w:rPr>
        <w:t xml:space="preserve">confirma </w:t>
      </w:r>
      <w:r w:rsidR="004A0A5D" w:rsidRPr="0019161E">
        <w:rPr>
          <w:rFonts w:ascii="Book Antiqua" w:hAnsi="Book Antiqua"/>
          <w:sz w:val="24"/>
          <w:szCs w:val="24"/>
        </w:rPr>
        <w:t xml:space="preserve">el </w:t>
      </w:r>
      <w:r w:rsidR="004A0A5D">
        <w:rPr>
          <w:rFonts w:ascii="Book Antiqua" w:hAnsi="Book Antiqua"/>
          <w:sz w:val="24"/>
          <w:szCs w:val="24"/>
        </w:rPr>
        <w:t>acatamiento</w:t>
      </w:r>
      <w:r>
        <w:rPr>
          <w:rFonts w:ascii="Book Antiqua" w:hAnsi="Book Antiqua"/>
          <w:sz w:val="24"/>
          <w:szCs w:val="24"/>
        </w:rPr>
        <w:t xml:space="preserve">, </w:t>
      </w:r>
      <w:r w:rsidR="004A0A5D" w:rsidRPr="0019161E">
        <w:rPr>
          <w:rFonts w:ascii="Book Antiqua" w:hAnsi="Book Antiqua"/>
          <w:sz w:val="24"/>
          <w:szCs w:val="24"/>
        </w:rPr>
        <w:t xml:space="preserve">se puede consultar en el </w:t>
      </w:r>
      <w:hyperlink r:id="rId13" w:history="1">
        <w:r w:rsidR="00C72F3C" w:rsidRPr="00A52C2F">
          <w:rPr>
            <w:rStyle w:val="Hipervnculo"/>
            <w:rFonts w:ascii="Book Antiqua" w:hAnsi="Book Antiqua"/>
            <w:b/>
            <w:bCs/>
            <w:sz w:val="24"/>
            <w:szCs w:val="24"/>
          </w:rPr>
          <w:t xml:space="preserve">enlace </w:t>
        </w:r>
        <w:r w:rsidR="004A0A5D" w:rsidRPr="00C72F3C">
          <w:rPr>
            <w:rStyle w:val="Hipervnculo"/>
            <w:rFonts w:ascii="Book Antiqua" w:hAnsi="Book Antiqua"/>
            <w:b/>
            <w:bCs/>
            <w:sz w:val="24"/>
            <w:szCs w:val="24"/>
          </w:rPr>
          <w:t xml:space="preserve"> </w:t>
        </w:r>
        <w:r w:rsidR="000C4285" w:rsidRPr="00C72F3C">
          <w:rPr>
            <w:rStyle w:val="Hipervnculo"/>
            <w:rFonts w:ascii="Book Antiqua" w:hAnsi="Book Antiqua"/>
            <w:b/>
            <w:bCs/>
            <w:sz w:val="24"/>
            <w:szCs w:val="24"/>
          </w:rPr>
          <w:t>3</w:t>
        </w:r>
        <w:r w:rsidR="00C72F3C" w:rsidRPr="00C72F3C">
          <w:rPr>
            <w:rStyle w:val="Hipervnculo"/>
            <w:rFonts w:ascii="Book Antiqua" w:hAnsi="Book Antiqua"/>
            <w:b/>
            <w:bCs/>
            <w:sz w:val="24"/>
            <w:szCs w:val="24"/>
          </w:rPr>
          <w:t xml:space="preserve"> (Proyectos que reportan retraso en sus actividades según el I Informe del 2022)</w:t>
        </w:r>
        <w:r w:rsidR="00C577F5" w:rsidRPr="00A52C2F">
          <w:rPr>
            <w:rStyle w:val="Hipervnculo"/>
            <w:rFonts w:ascii="Book Antiqua" w:hAnsi="Book Antiqua"/>
            <w:b/>
            <w:bCs/>
            <w:sz w:val="24"/>
            <w:szCs w:val="24"/>
          </w:rPr>
          <w:t>.</w:t>
        </w:r>
      </w:hyperlink>
    </w:p>
    <w:p w14:paraId="4A45591D" w14:textId="61788593" w:rsidR="00C577F5" w:rsidRDefault="00C577F5" w:rsidP="00C577F5">
      <w:pPr>
        <w:spacing w:after="0"/>
        <w:jc w:val="both"/>
        <w:rPr>
          <w:rFonts w:ascii="Book Antiqua" w:hAnsi="Book Antiqua"/>
          <w:sz w:val="24"/>
          <w:szCs w:val="24"/>
        </w:rPr>
      </w:pPr>
    </w:p>
    <w:p w14:paraId="76203ACC" w14:textId="77777777" w:rsidR="00C577F5" w:rsidRPr="001640CE" w:rsidRDefault="00C577F5" w:rsidP="00C577F5">
      <w:pPr>
        <w:pStyle w:val="Ttulo2"/>
        <w:numPr>
          <w:ilvl w:val="0"/>
          <w:numId w:val="4"/>
        </w:numPr>
        <w:rPr>
          <w:rFonts w:ascii="Book Antiqua" w:eastAsia="Wingdings" w:hAnsi="Book Antiqua"/>
          <w:b/>
          <w:color w:val="auto"/>
          <w:lang w:eastAsia="ko-KR"/>
        </w:rPr>
      </w:pPr>
      <w:bookmarkStart w:id="21" w:name="_Toc106975271"/>
      <w:bookmarkStart w:id="22" w:name="_Toc121905592"/>
      <w:r w:rsidRPr="001640CE">
        <w:rPr>
          <w:rFonts w:ascii="Book Antiqua" w:eastAsia="Wingdings" w:hAnsi="Book Antiqua"/>
          <w:b/>
          <w:color w:val="auto"/>
          <w:lang w:eastAsia="ko-KR"/>
        </w:rPr>
        <w:t>Proyectos</w:t>
      </w:r>
      <w:r>
        <w:rPr>
          <w:rFonts w:ascii="Book Antiqua" w:eastAsia="Wingdings" w:hAnsi="Book Antiqua"/>
          <w:b/>
          <w:color w:val="auto"/>
          <w:lang w:eastAsia="ko-KR"/>
        </w:rPr>
        <w:t xml:space="preserve"> con </w:t>
      </w:r>
      <w:r w:rsidRPr="001640CE">
        <w:rPr>
          <w:rFonts w:ascii="Book Antiqua" w:eastAsia="Wingdings" w:hAnsi="Book Antiqua"/>
          <w:b/>
          <w:color w:val="auto"/>
          <w:lang w:eastAsia="ko-KR"/>
        </w:rPr>
        <w:t xml:space="preserve">solicitud de </w:t>
      </w:r>
      <w:bookmarkStart w:id="23" w:name="_Hlk105160748"/>
      <w:bookmarkEnd w:id="21"/>
      <w:r w:rsidRPr="001640CE">
        <w:rPr>
          <w:rFonts w:ascii="Book Antiqua" w:eastAsia="Wingdings" w:hAnsi="Book Antiqua"/>
          <w:b/>
          <w:color w:val="auto"/>
          <w:lang w:eastAsia="ko-KR"/>
        </w:rPr>
        <w:t>cambio</w:t>
      </w:r>
      <w:r>
        <w:rPr>
          <w:rFonts w:ascii="Book Antiqua" w:eastAsia="Wingdings" w:hAnsi="Book Antiqua"/>
          <w:b/>
          <w:color w:val="auto"/>
          <w:lang w:eastAsia="ko-KR"/>
        </w:rPr>
        <w:t xml:space="preserve"> pendientes de aplicar</w:t>
      </w:r>
      <w:bookmarkEnd w:id="22"/>
      <w:r>
        <w:rPr>
          <w:rFonts w:ascii="Book Antiqua" w:eastAsia="Wingdings" w:hAnsi="Book Antiqua"/>
          <w:b/>
          <w:color w:val="auto"/>
          <w:lang w:eastAsia="ko-KR"/>
        </w:rPr>
        <w:t xml:space="preserve"> </w:t>
      </w:r>
    </w:p>
    <w:bookmarkEnd w:id="23"/>
    <w:p w14:paraId="4D7C9327" w14:textId="77777777" w:rsidR="00C577F5" w:rsidRPr="00E16043" w:rsidRDefault="00C577F5" w:rsidP="00C577F5">
      <w:pPr>
        <w:spacing w:after="0"/>
        <w:jc w:val="both"/>
        <w:rPr>
          <w:rFonts w:ascii="Book Antiqua" w:hAnsi="Book Antiqua"/>
          <w:sz w:val="24"/>
          <w:szCs w:val="24"/>
        </w:rPr>
      </w:pPr>
    </w:p>
    <w:p w14:paraId="3F262080" w14:textId="35EDC42B" w:rsidR="00C577F5" w:rsidRPr="00C577F5" w:rsidRDefault="00C577F5" w:rsidP="00C577F5">
      <w:pPr>
        <w:spacing w:after="0"/>
        <w:jc w:val="both"/>
        <w:rPr>
          <w:rFonts w:ascii="Book Antiqua" w:eastAsia="Wingdings" w:hAnsi="Book Antiqua"/>
          <w:sz w:val="24"/>
          <w:szCs w:val="24"/>
          <w:highlight w:val="yellow"/>
          <w:lang w:eastAsia="ko-KR"/>
        </w:rPr>
      </w:pPr>
      <w:r w:rsidRPr="00F2038D">
        <w:rPr>
          <w:rFonts w:ascii="Book Antiqua" w:eastAsia="Wingdings" w:hAnsi="Book Antiqua"/>
          <w:sz w:val="24"/>
          <w:szCs w:val="24"/>
          <w:lang w:eastAsia="ko-KR"/>
        </w:rPr>
        <w:t xml:space="preserve">En el oficio </w:t>
      </w:r>
      <w:r>
        <w:rPr>
          <w:rFonts w:ascii="Book Antiqua" w:eastAsia="Wingdings" w:hAnsi="Book Antiqua"/>
          <w:sz w:val="24"/>
          <w:szCs w:val="24"/>
          <w:lang w:eastAsia="ko-KR"/>
        </w:rPr>
        <w:t>1028</w:t>
      </w:r>
      <w:r w:rsidRPr="00F2038D">
        <w:rPr>
          <w:rFonts w:ascii="Book Antiqua" w:eastAsia="Wingdings" w:hAnsi="Book Antiqua"/>
          <w:sz w:val="24"/>
          <w:szCs w:val="24"/>
          <w:lang w:eastAsia="ko-KR"/>
        </w:rPr>
        <w:t>-PLA-PP-2022, en el apartado “</w:t>
      </w:r>
      <w:r>
        <w:rPr>
          <w:rFonts w:ascii="Book Antiqua" w:eastAsia="Wingdings" w:hAnsi="Book Antiqua"/>
          <w:sz w:val="24"/>
          <w:szCs w:val="24"/>
          <w:lang w:eastAsia="ko-KR"/>
        </w:rPr>
        <w:t xml:space="preserve">1.10 </w:t>
      </w:r>
      <w:r w:rsidRPr="00C577F5">
        <w:rPr>
          <w:rFonts w:ascii="Book Antiqua" w:eastAsia="Wingdings" w:hAnsi="Book Antiqua"/>
          <w:sz w:val="24"/>
          <w:szCs w:val="24"/>
          <w:lang w:eastAsia="ko-KR"/>
        </w:rPr>
        <w:t>Proyectos con solicitud de cambio pendientes de aplicar</w:t>
      </w:r>
      <w:r w:rsidRPr="00F2038D">
        <w:rPr>
          <w:rFonts w:ascii="Book Antiqua" w:eastAsia="Wingdings" w:hAnsi="Book Antiqua"/>
          <w:sz w:val="24"/>
          <w:szCs w:val="24"/>
          <w:lang w:eastAsia="ko-KR"/>
        </w:rPr>
        <w:t>” se mostraron los proyectos que presentaron</w:t>
      </w:r>
      <w:r>
        <w:rPr>
          <w:rFonts w:ascii="Book Antiqua" w:eastAsia="Wingdings" w:hAnsi="Book Antiqua"/>
          <w:sz w:val="24"/>
          <w:szCs w:val="24"/>
          <w:lang w:eastAsia="ko-KR"/>
        </w:rPr>
        <w:t xml:space="preserve"> solicitud de cambio</w:t>
      </w:r>
      <w:r w:rsidRPr="00F2038D">
        <w:rPr>
          <w:rFonts w:ascii="Book Antiqua" w:eastAsia="Wingdings" w:hAnsi="Book Antiqua"/>
          <w:sz w:val="24"/>
          <w:szCs w:val="24"/>
          <w:lang w:eastAsia="ko-KR"/>
        </w:rPr>
        <w:t xml:space="preserve"> y tenían pendiente la actualización de los documentos producto de este, </w:t>
      </w:r>
      <w:r w:rsidR="000747B5">
        <w:rPr>
          <w:rFonts w:ascii="Book Antiqua" w:eastAsia="Wingdings" w:hAnsi="Book Antiqua"/>
          <w:sz w:val="24"/>
          <w:szCs w:val="24"/>
          <w:lang w:eastAsia="ko-KR"/>
        </w:rPr>
        <w:t>y se indicó:</w:t>
      </w:r>
    </w:p>
    <w:p w14:paraId="34B9A678" w14:textId="77777777" w:rsidR="00C577F5" w:rsidRPr="00C577F5" w:rsidRDefault="00C577F5" w:rsidP="00C577F5">
      <w:pPr>
        <w:spacing w:after="0"/>
        <w:jc w:val="both"/>
        <w:rPr>
          <w:rFonts w:ascii="Book Antiqua" w:eastAsia="Wingdings" w:hAnsi="Book Antiqua"/>
          <w:sz w:val="24"/>
          <w:szCs w:val="24"/>
          <w:highlight w:val="yellow"/>
          <w:lang w:eastAsia="ko-KR"/>
        </w:rPr>
      </w:pPr>
    </w:p>
    <w:p w14:paraId="51340682" w14:textId="6C2E3C78" w:rsidR="00C577F5" w:rsidRPr="000747B5" w:rsidRDefault="00C97DA5" w:rsidP="000747B5">
      <w:pPr>
        <w:autoSpaceDE w:val="0"/>
        <w:autoSpaceDN w:val="0"/>
        <w:adjustRightInd w:val="0"/>
        <w:spacing w:after="0" w:line="240" w:lineRule="auto"/>
        <w:ind w:left="709" w:right="616"/>
        <w:jc w:val="both"/>
        <w:rPr>
          <w:rFonts w:ascii="Book Antiqua" w:eastAsia="Wingdings" w:hAnsi="Book Antiqua"/>
          <w:b/>
          <w:bCs/>
          <w:i/>
          <w:sz w:val="24"/>
          <w:szCs w:val="24"/>
          <w:lang w:eastAsia="ko-KR"/>
        </w:rPr>
      </w:pPr>
      <w:r w:rsidRPr="000747B5">
        <w:rPr>
          <w:rFonts w:ascii="Book Antiqua" w:eastAsia="Wingdings" w:hAnsi="Book Antiqua"/>
          <w:b/>
          <w:bCs/>
          <w:i/>
          <w:sz w:val="24"/>
          <w:szCs w:val="24"/>
          <w:lang w:eastAsia="ko-KR"/>
        </w:rPr>
        <w:t>“6</w:t>
      </w:r>
      <w:r w:rsidR="000747B5" w:rsidRPr="000747B5">
        <w:rPr>
          <w:rFonts w:ascii="Book Antiqua" w:eastAsia="Wingdings" w:hAnsi="Book Antiqua"/>
          <w:b/>
          <w:bCs/>
          <w:i/>
          <w:sz w:val="24"/>
          <w:szCs w:val="24"/>
          <w:lang w:eastAsia="ko-KR"/>
        </w:rPr>
        <w:t>.11</w:t>
      </w:r>
      <w:r w:rsidR="000747B5" w:rsidRPr="000747B5">
        <w:rPr>
          <w:rFonts w:ascii="Book Antiqua" w:eastAsia="Wingdings" w:hAnsi="Book Antiqua"/>
          <w:b/>
          <w:bCs/>
          <w:i/>
          <w:sz w:val="24"/>
          <w:szCs w:val="24"/>
          <w:lang w:eastAsia="ko-KR"/>
        </w:rPr>
        <w:tab/>
      </w:r>
      <w:r w:rsidR="000747B5" w:rsidRPr="000747B5">
        <w:rPr>
          <w:rFonts w:ascii="Book Antiqua" w:eastAsia="Wingdings" w:hAnsi="Book Antiqua"/>
          <w:i/>
          <w:sz w:val="24"/>
          <w:szCs w:val="24"/>
          <w:lang w:eastAsia="ko-KR"/>
        </w:rPr>
        <w:t>Los proyectos que aún se encuentran pendiente de realizar el cambio en el cronograma o la documentación,</w:t>
      </w:r>
      <w:r w:rsidR="000747B5" w:rsidRPr="000747B5">
        <w:rPr>
          <w:rFonts w:ascii="Book Antiqua" w:eastAsia="Wingdings" w:hAnsi="Book Antiqua"/>
          <w:b/>
          <w:bCs/>
          <w:i/>
          <w:sz w:val="24"/>
          <w:szCs w:val="24"/>
          <w:lang w:eastAsia="ko-KR"/>
        </w:rPr>
        <w:t xml:space="preserve"> se brindó plazo al 31 de octubre del presente año, para que se realicen los ajustes pendientes y notificar a la Dirección de Planificación la ejecución de los cambios en la documentación que se encuentran en el repositorio de información del Project Online”</w:t>
      </w:r>
    </w:p>
    <w:p w14:paraId="53EA9CEA" w14:textId="77777777" w:rsidR="00C577F5" w:rsidRPr="007C07EE" w:rsidRDefault="00C577F5" w:rsidP="00C577F5">
      <w:pPr>
        <w:spacing w:after="0"/>
        <w:ind w:left="426" w:right="616"/>
        <w:jc w:val="both"/>
        <w:rPr>
          <w:rFonts w:ascii="Book Antiqua" w:hAnsi="Book Antiqua"/>
          <w:i/>
          <w:iCs/>
          <w:sz w:val="24"/>
          <w:szCs w:val="24"/>
        </w:rPr>
      </w:pPr>
    </w:p>
    <w:p w14:paraId="6A92A83A" w14:textId="54845030" w:rsidR="00C577F5" w:rsidRDefault="00C577F5" w:rsidP="00C577F5">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Producto del seguimiento brindado a esta recomendación, se procedió a ingresar a cada expediente de los proyectos, y verificar el cumplimiento de esta; los documentos actualizados se pueden consultar en el </w:t>
      </w:r>
      <w:hyperlink r:id="rId14" w:history="1">
        <w:r w:rsidR="00A04A79" w:rsidRPr="00A04A79">
          <w:rPr>
            <w:rStyle w:val="Hipervnculo"/>
            <w:rFonts w:ascii="Book Antiqua" w:eastAsia="Wingdings" w:hAnsi="Book Antiqua"/>
            <w:b/>
            <w:bCs/>
            <w:sz w:val="24"/>
            <w:szCs w:val="24"/>
            <w:lang w:eastAsia="ko-KR"/>
          </w:rPr>
          <w:t>enlace 4 (Oficinas que aplicaron las solicitudes de cambios pendientes)</w:t>
        </w:r>
      </w:hyperlink>
      <w:r>
        <w:rPr>
          <w:rFonts w:ascii="Book Antiqua" w:eastAsia="Wingdings" w:hAnsi="Book Antiqua"/>
          <w:sz w:val="24"/>
          <w:szCs w:val="24"/>
          <w:lang w:eastAsia="ko-KR"/>
        </w:rPr>
        <w:t>; sin embargo, aún se encuentran pendientes de atender algunos, estos se detallan a continuación:</w:t>
      </w:r>
    </w:p>
    <w:p w14:paraId="73052131" w14:textId="26D75A40" w:rsidR="00BA4EEB" w:rsidRDefault="00BA4EEB" w:rsidP="00C577F5">
      <w:pPr>
        <w:spacing w:after="0"/>
        <w:jc w:val="both"/>
        <w:rPr>
          <w:rFonts w:ascii="Book Antiqua" w:eastAsia="Wingdings" w:hAnsi="Book Antiqua"/>
          <w:sz w:val="24"/>
          <w:szCs w:val="24"/>
          <w:lang w:eastAsia="ko-KR"/>
        </w:rPr>
      </w:pPr>
    </w:p>
    <w:p w14:paraId="2EAE100F" w14:textId="77777777" w:rsidR="00BA4EEB" w:rsidRDefault="00BA4EEB" w:rsidP="00C577F5">
      <w:pPr>
        <w:spacing w:after="0"/>
        <w:jc w:val="both"/>
        <w:rPr>
          <w:rFonts w:ascii="Book Antiqua" w:eastAsia="Wingdings" w:hAnsi="Book Antiqua"/>
          <w:sz w:val="24"/>
          <w:szCs w:val="24"/>
          <w:lang w:eastAsia="ko-KR"/>
        </w:rPr>
      </w:pPr>
    </w:p>
    <w:p w14:paraId="4905EFEE" w14:textId="77777777" w:rsidR="000747B5" w:rsidRDefault="000747B5" w:rsidP="00C577F5">
      <w:pPr>
        <w:spacing w:after="0"/>
        <w:jc w:val="both"/>
        <w:rPr>
          <w:rFonts w:ascii="Book Antiqua" w:eastAsia="Wingdings" w:hAnsi="Book Antiqua"/>
          <w:sz w:val="24"/>
          <w:szCs w:val="24"/>
          <w:lang w:eastAsia="ko-KR"/>
        </w:rPr>
      </w:pPr>
    </w:p>
    <w:p w14:paraId="750228E2" w14:textId="61EE6371" w:rsidR="00C577F5" w:rsidRPr="00A7495E" w:rsidRDefault="00C577F5" w:rsidP="00C577F5">
      <w:pPr>
        <w:pStyle w:val="Descripcin"/>
        <w:keepNext/>
        <w:spacing w:after="0"/>
        <w:jc w:val="center"/>
        <w:rPr>
          <w:rFonts w:ascii="Book Antiqua" w:hAnsi="Book Antiqua" w:cs="&amp;quot"/>
          <w:b/>
          <w:i w:val="0"/>
          <w:iCs w:val="0"/>
          <w:color w:val="auto"/>
          <w:sz w:val="24"/>
          <w:szCs w:val="24"/>
        </w:rPr>
      </w:pPr>
      <w:r w:rsidRPr="00B64772">
        <w:rPr>
          <w:rFonts w:ascii="Book Antiqua" w:hAnsi="Book Antiqua" w:cs="&amp;quot"/>
          <w:b/>
          <w:i w:val="0"/>
          <w:iCs w:val="0"/>
          <w:color w:val="auto"/>
          <w:sz w:val="24"/>
          <w:szCs w:val="24"/>
        </w:rPr>
        <w:lastRenderedPageBreak/>
        <w:t xml:space="preserve">Tabla </w:t>
      </w:r>
      <w:r w:rsidRPr="00B64772">
        <w:rPr>
          <w:rFonts w:ascii="Book Antiqua" w:hAnsi="Book Antiqua" w:cs="&amp;quot"/>
          <w:b/>
          <w:i w:val="0"/>
          <w:iCs w:val="0"/>
          <w:color w:val="auto"/>
          <w:sz w:val="24"/>
          <w:szCs w:val="24"/>
        </w:rPr>
        <w:fldChar w:fldCharType="begin"/>
      </w:r>
      <w:r w:rsidRPr="00B64772">
        <w:rPr>
          <w:rFonts w:ascii="Book Antiqua" w:hAnsi="Book Antiqua" w:cs="&amp;quot"/>
          <w:b/>
          <w:i w:val="0"/>
          <w:iCs w:val="0"/>
          <w:color w:val="auto"/>
          <w:sz w:val="24"/>
          <w:szCs w:val="24"/>
        </w:rPr>
        <w:instrText xml:space="preserve"> SEQ Tabla \* ARABIC </w:instrText>
      </w:r>
      <w:r w:rsidRPr="00B6477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7</w:t>
      </w:r>
      <w:r w:rsidRPr="00B64772">
        <w:rPr>
          <w:rFonts w:ascii="Book Antiqua" w:hAnsi="Book Antiqua" w:cs="&amp;quot"/>
          <w:b/>
          <w:i w:val="0"/>
          <w:iCs w:val="0"/>
          <w:color w:val="auto"/>
          <w:sz w:val="24"/>
          <w:szCs w:val="24"/>
        </w:rPr>
        <w:fldChar w:fldCharType="end"/>
      </w:r>
      <w:r w:rsidR="00A04A79">
        <w:rPr>
          <w:rFonts w:ascii="Book Antiqua" w:hAnsi="Book Antiqua" w:cs="&amp;quot"/>
          <w:b/>
          <w:i w:val="0"/>
          <w:iCs w:val="0"/>
          <w:color w:val="auto"/>
          <w:sz w:val="24"/>
          <w:szCs w:val="24"/>
        </w:rPr>
        <w:t>.</w:t>
      </w:r>
      <w:r>
        <w:rPr>
          <w:rFonts w:ascii="Book Antiqua" w:hAnsi="Book Antiqua" w:cs="&amp;quot"/>
          <w:b/>
          <w:i w:val="0"/>
          <w:iCs w:val="0"/>
          <w:color w:val="auto"/>
          <w:sz w:val="24"/>
          <w:szCs w:val="24"/>
        </w:rPr>
        <w:t xml:space="preserve"> </w:t>
      </w:r>
      <w:r w:rsidRPr="00A7495E">
        <w:rPr>
          <w:rFonts w:ascii="Book Antiqua" w:hAnsi="Book Antiqua" w:cs="&amp;quot"/>
          <w:b/>
          <w:i w:val="0"/>
          <w:iCs w:val="0"/>
          <w:color w:val="auto"/>
          <w:sz w:val="24"/>
          <w:szCs w:val="24"/>
        </w:rPr>
        <w:t>Proyectos con controles de cambios pendientes de aplicar del I seguimiento 2022</w:t>
      </w:r>
    </w:p>
    <w:tbl>
      <w:tblPr>
        <w:tblW w:w="53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8"/>
        <w:gridCol w:w="2127"/>
        <w:gridCol w:w="3545"/>
        <w:gridCol w:w="2976"/>
      </w:tblGrid>
      <w:tr w:rsidR="00C577F5" w:rsidRPr="00BE78FE" w14:paraId="73760BEF" w14:textId="77777777" w:rsidTr="009356A7">
        <w:trPr>
          <w:trHeight w:val="300"/>
          <w:tblHeader/>
          <w:jc w:val="center"/>
        </w:trPr>
        <w:tc>
          <w:tcPr>
            <w:tcW w:w="577" w:type="pct"/>
            <w:shd w:val="clear" w:color="auto" w:fill="44546A" w:themeFill="text2"/>
            <w:vAlign w:val="center"/>
            <w:hideMark/>
          </w:tcPr>
          <w:p w14:paraId="3E15F277" w14:textId="77777777" w:rsidR="00C577F5" w:rsidRPr="003C7EB5" w:rsidRDefault="00C577F5" w:rsidP="00120B54">
            <w:pPr>
              <w:spacing w:after="0" w:line="240" w:lineRule="auto"/>
              <w:jc w:val="center"/>
              <w:rPr>
                <w:rFonts w:ascii="Book Antiqua" w:eastAsia="Times New Roman" w:hAnsi="Book Antiqua" w:cstheme="minorHAnsi"/>
                <w:b/>
                <w:color w:val="FFFFFF"/>
                <w:sz w:val="18"/>
                <w:szCs w:val="18"/>
                <w:lang w:eastAsia="es-CR"/>
              </w:rPr>
            </w:pPr>
            <w:r w:rsidRPr="003C7EB5">
              <w:rPr>
                <w:rFonts w:ascii="Book Antiqua" w:eastAsia="Times New Roman" w:hAnsi="Book Antiqua" w:cstheme="minorHAnsi"/>
                <w:b/>
                <w:color w:val="FFFFFF"/>
                <w:sz w:val="18"/>
                <w:szCs w:val="18"/>
                <w:lang w:eastAsia="es-CR"/>
              </w:rPr>
              <w:t>Código</w:t>
            </w:r>
          </w:p>
        </w:tc>
        <w:tc>
          <w:tcPr>
            <w:tcW w:w="1088" w:type="pct"/>
            <w:shd w:val="clear" w:color="auto" w:fill="44546A" w:themeFill="text2"/>
            <w:vAlign w:val="center"/>
            <w:hideMark/>
          </w:tcPr>
          <w:p w14:paraId="6B039A44" w14:textId="77777777" w:rsidR="00C577F5" w:rsidRPr="003C7EB5" w:rsidRDefault="00C577F5" w:rsidP="00120B54">
            <w:pPr>
              <w:spacing w:after="0" w:line="240" w:lineRule="auto"/>
              <w:jc w:val="center"/>
              <w:rPr>
                <w:rFonts w:ascii="Book Antiqua" w:eastAsia="Times New Roman" w:hAnsi="Book Antiqua" w:cstheme="minorHAnsi"/>
                <w:b/>
                <w:color w:val="FFFFFF"/>
                <w:sz w:val="18"/>
                <w:szCs w:val="18"/>
                <w:lang w:eastAsia="es-CR"/>
              </w:rPr>
            </w:pPr>
            <w:r w:rsidRPr="003C7EB5">
              <w:rPr>
                <w:rFonts w:ascii="Book Antiqua" w:eastAsia="Times New Roman" w:hAnsi="Book Antiqua" w:cstheme="minorHAnsi"/>
                <w:b/>
                <w:color w:val="FFFFFF"/>
                <w:sz w:val="18"/>
                <w:szCs w:val="18"/>
                <w:lang w:eastAsia="es-CR"/>
              </w:rPr>
              <w:t>Nombre del proyecto</w:t>
            </w:r>
          </w:p>
        </w:tc>
        <w:tc>
          <w:tcPr>
            <w:tcW w:w="1813" w:type="pct"/>
            <w:shd w:val="clear" w:color="auto" w:fill="44546A" w:themeFill="text2"/>
            <w:vAlign w:val="center"/>
            <w:hideMark/>
          </w:tcPr>
          <w:p w14:paraId="04421725" w14:textId="77777777" w:rsidR="00C577F5" w:rsidRPr="003C7EB5" w:rsidRDefault="00C577F5" w:rsidP="00120B54">
            <w:pPr>
              <w:spacing w:after="0" w:line="240" w:lineRule="auto"/>
              <w:jc w:val="center"/>
              <w:rPr>
                <w:rFonts w:ascii="Book Antiqua" w:eastAsia="Times New Roman" w:hAnsi="Book Antiqua" w:cstheme="minorHAnsi"/>
                <w:b/>
                <w:color w:val="FFFFFF"/>
                <w:sz w:val="18"/>
                <w:szCs w:val="18"/>
                <w:lang w:eastAsia="es-CR"/>
              </w:rPr>
            </w:pPr>
            <w:r w:rsidRPr="003C7EB5">
              <w:rPr>
                <w:rFonts w:ascii="Book Antiqua" w:eastAsia="Times New Roman" w:hAnsi="Book Antiqua" w:cstheme="minorHAnsi"/>
                <w:b/>
                <w:color w:val="FFFFFF"/>
                <w:sz w:val="18"/>
                <w:szCs w:val="18"/>
                <w:lang w:eastAsia="es-CR"/>
              </w:rPr>
              <w:t>Solicitud de cambio enviada</w:t>
            </w:r>
          </w:p>
        </w:tc>
        <w:tc>
          <w:tcPr>
            <w:tcW w:w="1522" w:type="pct"/>
            <w:shd w:val="clear" w:color="auto" w:fill="44546A" w:themeFill="text2"/>
            <w:vAlign w:val="center"/>
          </w:tcPr>
          <w:p w14:paraId="767EA467" w14:textId="77777777" w:rsidR="00C577F5" w:rsidRPr="003C7EB5" w:rsidRDefault="00C577F5" w:rsidP="00120B54">
            <w:pPr>
              <w:spacing w:after="0" w:line="240" w:lineRule="auto"/>
              <w:jc w:val="center"/>
              <w:rPr>
                <w:rFonts w:ascii="Book Antiqua" w:eastAsia="Times New Roman" w:hAnsi="Book Antiqua" w:cstheme="minorHAnsi"/>
                <w:b/>
                <w:color w:val="FFFFFF"/>
                <w:sz w:val="18"/>
                <w:szCs w:val="18"/>
                <w:lang w:eastAsia="es-CR"/>
              </w:rPr>
            </w:pPr>
            <w:r w:rsidRPr="003C7EB5">
              <w:rPr>
                <w:rFonts w:ascii="Book Antiqua" w:eastAsia="Times New Roman" w:hAnsi="Book Antiqua" w:cstheme="minorHAnsi"/>
                <w:b/>
                <w:color w:val="FFFFFF"/>
                <w:sz w:val="18"/>
                <w:szCs w:val="18"/>
                <w:lang w:eastAsia="es-CR"/>
              </w:rPr>
              <w:t>Documentos actualizados</w:t>
            </w:r>
          </w:p>
        </w:tc>
      </w:tr>
      <w:tr w:rsidR="00C577F5" w:rsidRPr="00BE78FE" w14:paraId="65EF9E6D" w14:textId="77777777" w:rsidTr="009356A7">
        <w:trPr>
          <w:trHeight w:val="572"/>
          <w:jc w:val="center"/>
        </w:trPr>
        <w:tc>
          <w:tcPr>
            <w:tcW w:w="577" w:type="pct"/>
            <w:vMerge w:val="restart"/>
            <w:shd w:val="clear" w:color="auto" w:fill="FFFFFF" w:themeFill="background1"/>
            <w:noWrap/>
            <w:vAlign w:val="center"/>
          </w:tcPr>
          <w:p w14:paraId="1A2C3DC6"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r w:rsidRPr="003C7EB5">
              <w:rPr>
                <w:rFonts w:ascii="Book Antiqua" w:hAnsi="Book Antiqua" w:cstheme="minorHAnsi"/>
                <w:sz w:val="18"/>
                <w:szCs w:val="18"/>
                <w:shd w:val="clear" w:color="auto" w:fill="FAF9F8"/>
              </w:rPr>
              <w:t>0122-DTI-P15</w:t>
            </w:r>
          </w:p>
        </w:tc>
        <w:tc>
          <w:tcPr>
            <w:tcW w:w="1088" w:type="pct"/>
            <w:vMerge w:val="restart"/>
            <w:shd w:val="clear" w:color="auto" w:fill="FFFFFF" w:themeFill="background1"/>
            <w:vAlign w:val="center"/>
          </w:tcPr>
          <w:p w14:paraId="2E4AA34E"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r w:rsidRPr="003C7EB5">
              <w:rPr>
                <w:rFonts w:ascii="Book Antiqua" w:hAnsi="Book Antiqua" w:cstheme="minorHAnsi"/>
                <w:sz w:val="18"/>
                <w:szCs w:val="18"/>
                <w:shd w:val="clear" w:color="auto" w:fill="FAF9F8"/>
              </w:rPr>
              <w:t>Diseño e implementación de la automatización robótica de procesos</w:t>
            </w:r>
          </w:p>
        </w:tc>
        <w:tc>
          <w:tcPr>
            <w:tcW w:w="1813" w:type="pct"/>
            <w:shd w:val="clear" w:color="auto" w:fill="FFFFFF" w:themeFill="background1"/>
            <w:noWrap/>
            <w:vAlign w:val="center"/>
          </w:tcPr>
          <w:p w14:paraId="0067C108"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Se modifica la duración de la tarea “Pruebas con el usuario experto” Pasa de 40 días a 60 días</w:t>
            </w:r>
          </w:p>
        </w:tc>
        <w:tc>
          <w:tcPr>
            <w:tcW w:w="1522" w:type="pct"/>
            <w:shd w:val="clear" w:color="auto" w:fill="FFFFFF" w:themeFill="background1"/>
            <w:vAlign w:val="center"/>
          </w:tcPr>
          <w:p w14:paraId="2764ED48"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de actualizar acta de constitución y plan de gestión producto de la solicitud de cambio</w:t>
            </w:r>
          </w:p>
        </w:tc>
      </w:tr>
      <w:tr w:rsidR="00C577F5" w:rsidRPr="00BE78FE" w14:paraId="1512161A" w14:textId="77777777" w:rsidTr="009356A7">
        <w:trPr>
          <w:trHeight w:val="746"/>
          <w:jc w:val="center"/>
        </w:trPr>
        <w:tc>
          <w:tcPr>
            <w:tcW w:w="577" w:type="pct"/>
            <w:vMerge/>
            <w:noWrap/>
            <w:vAlign w:val="center"/>
          </w:tcPr>
          <w:p w14:paraId="349D9776"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088" w:type="pct"/>
            <w:vMerge/>
            <w:vAlign w:val="center"/>
          </w:tcPr>
          <w:p w14:paraId="1CC857DF"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813" w:type="pct"/>
            <w:shd w:val="clear" w:color="auto" w:fill="FFFFFF" w:themeFill="background1"/>
            <w:noWrap/>
            <w:vAlign w:val="center"/>
          </w:tcPr>
          <w:p w14:paraId="4CDFBCDC"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Se modifica la duración de la tarea “Pruebas con el usuario experto” Pasa de 60 días a 80 días</w:t>
            </w:r>
          </w:p>
        </w:tc>
        <w:tc>
          <w:tcPr>
            <w:tcW w:w="1522" w:type="pct"/>
            <w:shd w:val="clear" w:color="auto" w:fill="FFFFFF" w:themeFill="background1"/>
            <w:vAlign w:val="center"/>
          </w:tcPr>
          <w:p w14:paraId="3E5D1C43"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de actualizar acta de constitución y plan de gestión producto de la solicitud de cambio</w:t>
            </w:r>
          </w:p>
        </w:tc>
      </w:tr>
      <w:tr w:rsidR="00C577F5" w:rsidRPr="00BE78FE" w14:paraId="27C95D34" w14:textId="77777777" w:rsidTr="009356A7">
        <w:trPr>
          <w:trHeight w:val="746"/>
          <w:jc w:val="center"/>
        </w:trPr>
        <w:tc>
          <w:tcPr>
            <w:tcW w:w="577" w:type="pct"/>
            <w:vMerge/>
            <w:noWrap/>
            <w:vAlign w:val="center"/>
          </w:tcPr>
          <w:p w14:paraId="71E69C2A"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088" w:type="pct"/>
            <w:vMerge/>
            <w:vAlign w:val="center"/>
          </w:tcPr>
          <w:p w14:paraId="3701E45B"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813" w:type="pct"/>
            <w:shd w:val="clear" w:color="auto" w:fill="FFFFFF" w:themeFill="background1"/>
            <w:noWrap/>
            <w:vAlign w:val="center"/>
          </w:tcPr>
          <w:p w14:paraId="5EA23C84"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Se modifica la duración de la tarea “Pruebas con el usuario experto” Pasa de 80 días a 120 días.</w:t>
            </w:r>
          </w:p>
        </w:tc>
        <w:tc>
          <w:tcPr>
            <w:tcW w:w="1522" w:type="pct"/>
            <w:shd w:val="clear" w:color="auto" w:fill="FFFFFF" w:themeFill="background1"/>
            <w:vAlign w:val="center"/>
          </w:tcPr>
          <w:p w14:paraId="10F87C68"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de actualizar acta de constitución y plan de gestión producto de la solicitud de cambio</w:t>
            </w:r>
          </w:p>
        </w:tc>
      </w:tr>
      <w:tr w:rsidR="00C577F5" w:rsidRPr="00BE78FE" w14:paraId="2AD67915" w14:textId="77777777" w:rsidTr="009356A7">
        <w:trPr>
          <w:trHeight w:val="746"/>
          <w:jc w:val="center"/>
        </w:trPr>
        <w:tc>
          <w:tcPr>
            <w:tcW w:w="577" w:type="pct"/>
            <w:vMerge/>
            <w:noWrap/>
            <w:vAlign w:val="center"/>
          </w:tcPr>
          <w:p w14:paraId="730948F0"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088" w:type="pct"/>
            <w:vMerge/>
            <w:vAlign w:val="center"/>
          </w:tcPr>
          <w:p w14:paraId="4640101B" w14:textId="77777777" w:rsidR="00C577F5" w:rsidRPr="003C7EB5" w:rsidRDefault="00C577F5" w:rsidP="00120B54">
            <w:pPr>
              <w:spacing w:after="0" w:line="240" w:lineRule="auto"/>
              <w:jc w:val="center"/>
              <w:rPr>
                <w:rFonts w:ascii="Book Antiqua" w:hAnsi="Book Antiqua" w:cstheme="minorHAnsi"/>
                <w:sz w:val="18"/>
                <w:szCs w:val="18"/>
                <w:shd w:val="clear" w:color="auto" w:fill="FAF9F8"/>
              </w:rPr>
            </w:pPr>
          </w:p>
        </w:tc>
        <w:tc>
          <w:tcPr>
            <w:tcW w:w="1813" w:type="pct"/>
            <w:shd w:val="clear" w:color="auto" w:fill="FFFFFF" w:themeFill="background1"/>
            <w:noWrap/>
            <w:vAlign w:val="center"/>
          </w:tcPr>
          <w:p w14:paraId="22B6AB76"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Se modifica la duración de la tarea “Pruebas con el usuario experto” Pasa de 120 días a 160 días.</w:t>
            </w:r>
          </w:p>
        </w:tc>
        <w:tc>
          <w:tcPr>
            <w:tcW w:w="1522" w:type="pct"/>
            <w:shd w:val="clear" w:color="auto" w:fill="FFFFFF" w:themeFill="background1"/>
            <w:vAlign w:val="center"/>
          </w:tcPr>
          <w:p w14:paraId="54DC8490"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de actualizar acta de constitución y plan de gestión producto de la solicitud de cambio</w:t>
            </w:r>
          </w:p>
        </w:tc>
      </w:tr>
      <w:tr w:rsidR="00C577F5" w:rsidRPr="00BE78FE" w14:paraId="1F60ACAB" w14:textId="77777777" w:rsidTr="009356A7">
        <w:trPr>
          <w:trHeight w:val="584"/>
          <w:jc w:val="center"/>
        </w:trPr>
        <w:tc>
          <w:tcPr>
            <w:tcW w:w="577" w:type="pct"/>
            <w:shd w:val="clear" w:color="auto" w:fill="FFFFFF" w:themeFill="background1"/>
            <w:noWrap/>
            <w:vAlign w:val="center"/>
          </w:tcPr>
          <w:p w14:paraId="00EFDC45"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1167-OIJ-P01</w:t>
            </w:r>
          </w:p>
        </w:tc>
        <w:tc>
          <w:tcPr>
            <w:tcW w:w="1088" w:type="pct"/>
            <w:shd w:val="clear" w:color="auto" w:fill="FFFFFF" w:themeFill="background1"/>
            <w:vAlign w:val="center"/>
          </w:tcPr>
          <w:p w14:paraId="0CE1FB0B"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Contratación de talleres externos para el OIJ</w:t>
            </w:r>
          </w:p>
        </w:tc>
        <w:tc>
          <w:tcPr>
            <w:tcW w:w="1813" w:type="pct"/>
            <w:shd w:val="clear" w:color="auto" w:fill="FFFFFF" w:themeFill="background1"/>
            <w:noWrap/>
            <w:vAlign w:val="center"/>
          </w:tcPr>
          <w:p w14:paraId="54687C69"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Cambio de fecha cierre del proyecto</w:t>
            </w:r>
          </w:p>
        </w:tc>
        <w:tc>
          <w:tcPr>
            <w:tcW w:w="1522" w:type="pct"/>
            <w:shd w:val="clear" w:color="auto" w:fill="FFFFFF" w:themeFill="background1"/>
            <w:vAlign w:val="center"/>
          </w:tcPr>
          <w:p w14:paraId="47799BF4"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color w:val="000000"/>
                <w:sz w:val="18"/>
                <w:szCs w:val="18"/>
                <w:lang w:eastAsia="es-CR"/>
              </w:rPr>
              <w:t>Pendiente actualizar acta de constitución producto de la solicitud de cambio.</w:t>
            </w:r>
          </w:p>
        </w:tc>
      </w:tr>
      <w:tr w:rsidR="00C577F5" w:rsidRPr="00BE78FE" w14:paraId="00791304" w14:textId="77777777" w:rsidTr="009356A7">
        <w:trPr>
          <w:trHeight w:val="749"/>
          <w:jc w:val="center"/>
        </w:trPr>
        <w:tc>
          <w:tcPr>
            <w:tcW w:w="577" w:type="pct"/>
            <w:shd w:val="clear" w:color="auto" w:fill="FFFFFF" w:themeFill="background1"/>
            <w:noWrap/>
            <w:vAlign w:val="center"/>
          </w:tcPr>
          <w:p w14:paraId="5ACCEB78"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1167-OIJ-06</w:t>
            </w:r>
          </w:p>
        </w:tc>
        <w:tc>
          <w:tcPr>
            <w:tcW w:w="1088" w:type="pct"/>
            <w:shd w:val="clear" w:color="auto" w:fill="FFFFFF" w:themeFill="background1"/>
            <w:vAlign w:val="center"/>
          </w:tcPr>
          <w:p w14:paraId="02724226"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Consolidación del equipo multidisciplinario en criminalística</w:t>
            </w:r>
          </w:p>
        </w:tc>
        <w:tc>
          <w:tcPr>
            <w:tcW w:w="1813" w:type="pct"/>
            <w:shd w:val="clear" w:color="auto" w:fill="FFFFFF" w:themeFill="background1"/>
            <w:noWrap/>
            <w:vAlign w:val="center"/>
          </w:tcPr>
          <w:p w14:paraId="74606054"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1. Cambio de director de proyecto.</w:t>
            </w:r>
          </w:p>
          <w:p w14:paraId="305C5D05"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2. Cambios en el cronograma: 3. Solicitud de una plaza de guía canino y de una plaza de técnico especializado 6.</w:t>
            </w:r>
          </w:p>
        </w:tc>
        <w:tc>
          <w:tcPr>
            <w:tcW w:w="1522" w:type="pct"/>
            <w:shd w:val="clear" w:color="auto" w:fill="FFFFFF" w:themeFill="background1"/>
            <w:vAlign w:val="center"/>
          </w:tcPr>
          <w:p w14:paraId="626965F3"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de actualizar plan de gestión producto de la solicitud de cambio</w:t>
            </w:r>
          </w:p>
        </w:tc>
      </w:tr>
      <w:tr w:rsidR="00C577F5" w:rsidRPr="00BE78FE" w14:paraId="544CCE54" w14:textId="77777777" w:rsidTr="009356A7">
        <w:trPr>
          <w:trHeight w:val="339"/>
          <w:jc w:val="center"/>
        </w:trPr>
        <w:tc>
          <w:tcPr>
            <w:tcW w:w="577" w:type="pct"/>
            <w:shd w:val="clear" w:color="auto" w:fill="FFFFFF" w:themeFill="background1"/>
            <w:noWrap/>
            <w:vAlign w:val="center"/>
          </w:tcPr>
          <w:p w14:paraId="19ACD48E"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1167-OIJ-P24</w:t>
            </w:r>
          </w:p>
        </w:tc>
        <w:tc>
          <w:tcPr>
            <w:tcW w:w="1088" w:type="pct"/>
            <w:shd w:val="clear" w:color="auto" w:fill="FFFFFF" w:themeFill="background1"/>
            <w:vAlign w:val="center"/>
          </w:tcPr>
          <w:p w14:paraId="16630E47"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Sistema Único Policial Especializado en la Resolución de la Criminalidad común, Organizada y la Prevención (SUPERCOP)</w:t>
            </w:r>
          </w:p>
        </w:tc>
        <w:tc>
          <w:tcPr>
            <w:tcW w:w="1813" w:type="pct"/>
            <w:shd w:val="clear" w:color="auto" w:fill="FFFFFF" w:themeFill="background1"/>
            <w:noWrap/>
            <w:vAlign w:val="center"/>
          </w:tcPr>
          <w:p w14:paraId="71276BBB" w14:textId="77777777" w:rsidR="00C577F5" w:rsidRPr="003C7EB5" w:rsidRDefault="00C577F5" w:rsidP="00120B54">
            <w:pPr>
              <w:spacing w:after="0" w:line="240" w:lineRule="auto"/>
              <w:jc w:val="center"/>
              <w:rPr>
                <w:rFonts w:ascii="Book Antiqua" w:eastAsia="Times New Roman" w:hAnsi="Book Antiqua" w:cstheme="minorHAnsi"/>
                <w:sz w:val="18"/>
                <w:szCs w:val="18"/>
                <w:lang w:eastAsia="es-CR"/>
              </w:rPr>
            </w:pPr>
            <w:r w:rsidRPr="003C7EB5">
              <w:rPr>
                <w:rFonts w:ascii="Book Antiqua" w:eastAsia="Times New Roman" w:hAnsi="Book Antiqua" w:cstheme="minorHAnsi"/>
                <w:sz w:val="18"/>
                <w:szCs w:val="18"/>
                <w:lang w:eastAsia="es-CR"/>
              </w:rPr>
              <w:t>Cambio de director de proyecto.</w:t>
            </w:r>
          </w:p>
        </w:tc>
        <w:tc>
          <w:tcPr>
            <w:tcW w:w="1522" w:type="pct"/>
            <w:shd w:val="clear" w:color="auto" w:fill="FFFFFF" w:themeFill="background1"/>
            <w:vAlign w:val="center"/>
          </w:tcPr>
          <w:p w14:paraId="105CD465" w14:textId="77777777" w:rsidR="00C577F5" w:rsidRPr="003C7EB5" w:rsidRDefault="00C577F5"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w:t>
            </w:r>
          </w:p>
        </w:tc>
      </w:tr>
    </w:tbl>
    <w:p w14:paraId="219449BB" w14:textId="77777777" w:rsidR="00C577F5" w:rsidRDefault="00C577F5" w:rsidP="009356A7">
      <w:pPr>
        <w:spacing w:after="0"/>
        <w:jc w:val="both"/>
        <w:rPr>
          <w:rFonts w:ascii="Book Antiqua" w:hAnsi="Book Antiqua"/>
          <w:sz w:val="20"/>
          <w:szCs w:val="20"/>
        </w:rPr>
      </w:pPr>
      <w:r w:rsidRPr="00BA1484">
        <w:rPr>
          <w:rFonts w:ascii="Book Antiqua" w:hAnsi="Book Antiqua"/>
          <w:b/>
          <w:sz w:val="20"/>
          <w:szCs w:val="20"/>
        </w:rPr>
        <w:t>Fuente:</w:t>
      </w:r>
      <w:r w:rsidRPr="00BA1484">
        <w:rPr>
          <w:rFonts w:ascii="Book Antiqua" w:hAnsi="Book Antiqua"/>
          <w:sz w:val="20"/>
          <w:szCs w:val="20"/>
        </w:rPr>
        <w:t xml:space="preserve"> Elaboración propia con datos e información suministrada en el repositorio del MS Project Online.</w:t>
      </w:r>
    </w:p>
    <w:p w14:paraId="7E76DD7F" w14:textId="77777777" w:rsidR="009356A7" w:rsidRPr="00BA1484" w:rsidRDefault="009356A7" w:rsidP="009356A7">
      <w:pPr>
        <w:spacing w:after="0"/>
        <w:jc w:val="both"/>
        <w:rPr>
          <w:rFonts w:ascii="Book Antiqua" w:hAnsi="Book Antiqua"/>
          <w:sz w:val="20"/>
          <w:szCs w:val="20"/>
        </w:rPr>
      </w:pPr>
    </w:p>
    <w:p w14:paraId="34B2D6E4" w14:textId="61AC4505" w:rsidR="00915F1F" w:rsidRDefault="00C577F5" w:rsidP="00C577F5">
      <w:pPr>
        <w:spacing w:after="0"/>
        <w:jc w:val="both"/>
        <w:rPr>
          <w:rFonts w:ascii="Book Antiqua" w:hAnsi="Book Antiqua" w:cs="Cambria Math"/>
          <w:b/>
          <w:sz w:val="24"/>
          <w:szCs w:val="24"/>
        </w:rPr>
      </w:pPr>
      <w:r>
        <w:rPr>
          <w:rFonts w:ascii="Book Antiqua" w:hAnsi="Book Antiqua" w:cs="Cambria Math"/>
          <w:sz w:val="24"/>
          <w:szCs w:val="24"/>
        </w:rPr>
        <w:t xml:space="preserve">Los proyectos que aún se encuentran pendiente de realizar la actualización de la documentación, </w:t>
      </w:r>
      <w:r w:rsidRPr="00060DF1">
        <w:rPr>
          <w:rFonts w:ascii="Book Antiqua" w:hAnsi="Book Antiqua" w:cs="Cambria Math"/>
          <w:b/>
          <w:sz w:val="24"/>
          <w:szCs w:val="24"/>
        </w:rPr>
        <w:t>tendrá</w:t>
      </w:r>
      <w:r w:rsidR="005B43C2">
        <w:rPr>
          <w:rFonts w:ascii="Book Antiqua" w:hAnsi="Book Antiqua" w:cs="Cambria Math"/>
          <w:b/>
          <w:sz w:val="24"/>
          <w:szCs w:val="24"/>
        </w:rPr>
        <w:t>n</w:t>
      </w:r>
      <w:r w:rsidRPr="00060DF1">
        <w:rPr>
          <w:rFonts w:ascii="Book Antiqua" w:hAnsi="Book Antiqua" w:cs="Cambria Math"/>
          <w:b/>
          <w:sz w:val="24"/>
          <w:szCs w:val="24"/>
        </w:rPr>
        <w:t xml:space="preserve"> al </w:t>
      </w:r>
      <w:r w:rsidR="00273178">
        <w:rPr>
          <w:rFonts w:ascii="Book Antiqua" w:hAnsi="Book Antiqua"/>
          <w:b/>
          <w:bCs/>
          <w:sz w:val="24"/>
          <w:szCs w:val="24"/>
        </w:rPr>
        <w:t>20 de enero del 2023</w:t>
      </w:r>
      <w:r>
        <w:rPr>
          <w:rFonts w:ascii="Book Antiqua" w:hAnsi="Book Antiqua" w:cs="Cambria Math"/>
          <w:b/>
          <w:sz w:val="24"/>
          <w:szCs w:val="24"/>
        </w:rPr>
        <w:t xml:space="preserve">, </w:t>
      </w:r>
      <w:r w:rsidRPr="00A701D9">
        <w:rPr>
          <w:rFonts w:ascii="Book Antiqua" w:hAnsi="Book Antiqua" w:cs="Cambria Math"/>
          <w:b/>
          <w:sz w:val="24"/>
          <w:szCs w:val="24"/>
        </w:rPr>
        <w:t>para que se realicen los ajustes pendientes y notificar a la Dirección de Planificación la ejecución de los cambios en la documentación</w:t>
      </w:r>
      <w:r>
        <w:rPr>
          <w:rFonts w:ascii="Book Antiqua" w:hAnsi="Book Antiqua" w:cs="Cambria Math"/>
          <w:b/>
          <w:sz w:val="24"/>
          <w:szCs w:val="24"/>
        </w:rPr>
        <w:t xml:space="preserve"> </w:t>
      </w:r>
      <w:r w:rsidRPr="00A701D9">
        <w:rPr>
          <w:rFonts w:ascii="Book Antiqua" w:hAnsi="Book Antiqua" w:cs="Cambria Math"/>
          <w:b/>
          <w:sz w:val="24"/>
          <w:szCs w:val="24"/>
        </w:rPr>
        <w:t>que se encuentra en el repositorio de información del Project Online</w:t>
      </w:r>
      <w:r>
        <w:rPr>
          <w:rFonts w:ascii="Book Antiqua" w:hAnsi="Book Antiqua" w:cs="Cambria Math"/>
          <w:b/>
          <w:sz w:val="24"/>
          <w:szCs w:val="24"/>
        </w:rPr>
        <w:t>.</w:t>
      </w:r>
    </w:p>
    <w:p w14:paraId="09C6E829" w14:textId="77777777" w:rsidR="00915F1F" w:rsidRPr="00915F1F" w:rsidRDefault="00915F1F" w:rsidP="00C577F5">
      <w:pPr>
        <w:spacing w:after="0"/>
        <w:jc w:val="both"/>
        <w:rPr>
          <w:rFonts w:ascii="Book Antiqua" w:hAnsi="Book Antiqua" w:cs="Cambria Math"/>
          <w:b/>
          <w:sz w:val="24"/>
          <w:szCs w:val="24"/>
        </w:rPr>
      </w:pPr>
    </w:p>
    <w:p w14:paraId="6492D8A0" w14:textId="77777777" w:rsidR="00915F1F" w:rsidRPr="00915F1F" w:rsidRDefault="00915F1F" w:rsidP="00915F1F">
      <w:pPr>
        <w:pStyle w:val="Ttulo2"/>
        <w:numPr>
          <w:ilvl w:val="0"/>
          <w:numId w:val="4"/>
        </w:numPr>
        <w:rPr>
          <w:rFonts w:ascii="Book Antiqua" w:eastAsia="Wingdings" w:hAnsi="Book Antiqua"/>
          <w:b/>
          <w:color w:val="auto"/>
          <w:lang w:eastAsia="ko-KR"/>
        </w:rPr>
      </w:pPr>
      <w:bookmarkStart w:id="24" w:name="_Toc121905593"/>
      <w:r w:rsidRPr="00915F1F">
        <w:rPr>
          <w:rFonts w:ascii="Book Antiqua" w:eastAsia="Wingdings" w:hAnsi="Book Antiqua"/>
          <w:b/>
          <w:color w:val="auto"/>
          <w:lang w:eastAsia="ko-KR"/>
        </w:rPr>
        <w:t>Documentos pendientes de labores operativas</w:t>
      </w:r>
      <w:bookmarkEnd w:id="24"/>
      <w:r w:rsidRPr="00915F1F">
        <w:rPr>
          <w:rFonts w:ascii="Book Antiqua" w:eastAsia="Wingdings" w:hAnsi="Book Antiqua"/>
          <w:b/>
          <w:color w:val="auto"/>
          <w:lang w:eastAsia="ko-KR"/>
        </w:rPr>
        <w:t xml:space="preserve"> </w:t>
      </w:r>
    </w:p>
    <w:p w14:paraId="708D6D61" w14:textId="77777777" w:rsidR="00915F1F" w:rsidRDefault="00915F1F" w:rsidP="00915F1F">
      <w:pPr>
        <w:spacing w:after="0"/>
        <w:jc w:val="both"/>
        <w:rPr>
          <w:rFonts w:ascii="Book Antiqua" w:hAnsi="Book Antiqua"/>
          <w:sz w:val="24"/>
          <w:szCs w:val="24"/>
        </w:rPr>
      </w:pPr>
    </w:p>
    <w:p w14:paraId="7CAA1AB8" w14:textId="66D87A75" w:rsidR="00915F1F" w:rsidRDefault="00915F1F" w:rsidP="00915F1F">
      <w:pPr>
        <w:spacing w:after="0"/>
        <w:jc w:val="both"/>
        <w:rPr>
          <w:rFonts w:ascii="Book Antiqua" w:hAnsi="Book Antiqua"/>
          <w:sz w:val="24"/>
          <w:szCs w:val="24"/>
        </w:rPr>
      </w:pPr>
      <w:r w:rsidRPr="69309D1B">
        <w:rPr>
          <w:rFonts w:ascii="Book Antiqua" w:hAnsi="Book Antiqua"/>
          <w:sz w:val="24"/>
          <w:szCs w:val="24"/>
        </w:rPr>
        <w:t xml:space="preserve">En el oficio </w:t>
      </w:r>
      <w:r>
        <w:rPr>
          <w:rFonts w:ascii="Book Antiqua" w:hAnsi="Book Antiqua"/>
          <w:sz w:val="24"/>
          <w:szCs w:val="24"/>
        </w:rPr>
        <w:t>1068</w:t>
      </w:r>
      <w:r w:rsidRPr="69309D1B">
        <w:rPr>
          <w:rFonts w:ascii="Book Antiqua" w:hAnsi="Book Antiqua"/>
          <w:sz w:val="24"/>
          <w:szCs w:val="24"/>
        </w:rPr>
        <w:t>-PLA-PP-2022, en el punto “</w:t>
      </w:r>
      <w:r>
        <w:rPr>
          <w:rFonts w:ascii="Book Antiqua" w:hAnsi="Book Antiqua"/>
          <w:sz w:val="24"/>
          <w:szCs w:val="24"/>
        </w:rPr>
        <w:t xml:space="preserve">1.13 </w:t>
      </w:r>
      <w:r w:rsidRPr="00915F1F">
        <w:rPr>
          <w:rFonts w:ascii="Book Antiqua" w:hAnsi="Book Antiqua"/>
          <w:sz w:val="24"/>
          <w:szCs w:val="24"/>
        </w:rPr>
        <w:t>Documentos pendientes de labores operativas</w:t>
      </w:r>
      <w:r>
        <w:rPr>
          <w:rFonts w:ascii="Book Antiqua" w:hAnsi="Book Antiqua"/>
          <w:sz w:val="24"/>
          <w:szCs w:val="24"/>
        </w:rPr>
        <w:t>”</w:t>
      </w:r>
      <w:r w:rsidRPr="69309D1B">
        <w:rPr>
          <w:rFonts w:ascii="Book Antiqua" w:hAnsi="Book Antiqua"/>
          <w:sz w:val="24"/>
          <w:szCs w:val="24"/>
        </w:rPr>
        <w:t xml:space="preserve">, se </w:t>
      </w:r>
      <w:r>
        <w:rPr>
          <w:rFonts w:ascii="Book Antiqua" w:hAnsi="Book Antiqua"/>
          <w:sz w:val="24"/>
          <w:szCs w:val="24"/>
        </w:rPr>
        <w:t>indica que el proyecto el “</w:t>
      </w:r>
      <w:r w:rsidRPr="005B3AE1">
        <w:rPr>
          <w:rFonts w:ascii="Book Antiqua" w:hAnsi="Book Antiqua"/>
          <w:sz w:val="24"/>
          <w:szCs w:val="24"/>
        </w:rPr>
        <w:t>Análisis y trámite de pago de reclamos de viáticos de Programas Básicos de Investigación criminal OIJ</w:t>
      </w:r>
      <w:r>
        <w:rPr>
          <w:rFonts w:ascii="Book Antiqua" w:hAnsi="Book Antiqua"/>
          <w:sz w:val="24"/>
          <w:szCs w:val="24"/>
        </w:rPr>
        <w:t xml:space="preserve">” aún tiene </w:t>
      </w:r>
      <w:r w:rsidR="000747B5">
        <w:rPr>
          <w:rFonts w:ascii="Book Antiqua" w:hAnsi="Book Antiqua"/>
          <w:sz w:val="24"/>
          <w:szCs w:val="24"/>
        </w:rPr>
        <w:t>documentos pendientes</w:t>
      </w:r>
      <w:r>
        <w:rPr>
          <w:rFonts w:ascii="Book Antiqua" w:hAnsi="Book Antiqua"/>
          <w:sz w:val="24"/>
          <w:szCs w:val="24"/>
        </w:rPr>
        <w:t xml:space="preserve"> por </w:t>
      </w:r>
      <w:r w:rsidR="009356A7">
        <w:rPr>
          <w:rFonts w:ascii="Book Antiqua" w:hAnsi="Book Antiqua"/>
          <w:sz w:val="24"/>
          <w:szCs w:val="24"/>
        </w:rPr>
        <w:t>presentar, por</w:t>
      </w:r>
      <w:r w:rsidR="000747B5">
        <w:rPr>
          <w:rFonts w:ascii="Book Antiqua" w:hAnsi="Book Antiqua"/>
          <w:sz w:val="24"/>
          <w:szCs w:val="24"/>
        </w:rPr>
        <w:t xml:space="preserve"> lo cual se recomienda: </w:t>
      </w:r>
    </w:p>
    <w:p w14:paraId="24D0080C" w14:textId="77777777" w:rsidR="00915F1F" w:rsidRPr="000747B5" w:rsidRDefault="00915F1F" w:rsidP="000747B5">
      <w:pPr>
        <w:autoSpaceDE w:val="0"/>
        <w:autoSpaceDN w:val="0"/>
        <w:adjustRightInd w:val="0"/>
        <w:spacing w:after="0" w:line="240" w:lineRule="auto"/>
        <w:ind w:left="709" w:right="616"/>
        <w:jc w:val="both"/>
        <w:rPr>
          <w:rFonts w:ascii="Book Antiqua" w:eastAsia="Wingdings" w:hAnsi="Book Antiqua"/>
          <w:b/>
          <w:bCs/>
          <w:i/>
          <w:sz w:val="24"/>
          <w:szCs w:val="24"/>
          <w:lang w:eastAsia="ko-KR"/>
        </w:rPr>
      </w:pPr>
    </w:p>
    <w:p w14:paraId="5BD169EF" w14:textId="5ECB7653" w:rsidR="00915F1F" w:rsidRPr="000747B5" w:rsidRDefault="00915F1F" w:rsidP="000747B5">
      <w:pPr>
        <w:autoSpaceDE w:val="0"/>
        <w:autoSpaceDN w:val="0"/>
        <w:adjustRightInd w:val="0"/>
        <w:spacing w:after="0" w:line="240" w:lineRule="auto"/>
        <w:ind w:left="709" w:right="616"/>
        <w:jc w:val="both"/>
        <w:rPr>
          <w:rFonts w:ascii="Book Antiqua" w:eastAsia="Wingdings" w:hAnsi="Book Antiqua"/>
          <w:b/>
          <w:bCs/>
          <w:i/>
          <w:sz w:val="24"/>
          <w:szCs w:val="24"/>
          <w:lang w:eastAsia="ko-KR"/>
        </w:rPr>
      </w:pPr>
      <w:r w:rsidRPr="000747B5">
        <w:rPr>
          <w:rFonts w:ascii="Book Antiqua" w:eastAsia="Wingdings" w:hAnsi="Book Antiqua"/>
          <w:b/>
          <w:bCs/>
          <w:i/>
          <w:sz w:val="24"/>
          <w:szCs w:val="24"/>
          <w:lang w:eastAsia="ko-KR"/>
        </w:rPr>
        <w:t>“</w:t>
      </w:r>
      <w:r w:rsidR="000747B5" w:rsidRPr="000747B5">
        <w:rPr>
          <w:rFonts w:ascii="Book Antiqua" w:eastAsia="Wingdings" w:hAnsi="Book Antiqua"/>
          <w:b/>
          <w:bCs/>
          <w:i/>
          <w:sz w:val="24"/>
          <w:szCs w:val="24"/>
          <w:lang w:eastAsia="ko-KR"/>
        </w:rPr>
        <w:t>6.12</w:t>
      </w:r>
      <w:r w:rsidR="000747B5" w:rsidRPr="000747B5">
        <w:rPr>
          <w:rFonts w:ascii="Book Antiqua" w:eastAsia="Wingdings" w:hAnsi="Book Antiqua"/>
          <w:b/>
          <w:bCs/>
          <w:i/>
          <w:sz w:val="24"/>
          <w:szCs w:val="24"/>
          <w:lang w:eastAsia="ko-KR"/>
        </w:rPr>
        <w:tab/>
      </w:r>
      <w:r w:rsidR="000747B5" w:rsidRPr="000747B5">
        <w:rPr>
          <w:rFonts w:ascii="Book Antiqua" w:eastAsia="Wingdings" w:hAnsi="Book Antiqua"/>
          <w:i/>
          <w:sz w:val="24"/>
          <w:szCs w:val="24"/>
          <w:lang w:eastAsia="ko-KR"/>
        </w:rPr>
        <w:t>La oficina líder encargada del proyecto operativo: “Análisis y trámite de pago de reclamos de viáticos de Programas Básicos de Investigación criminal OIJ solicitados por Consejo Superior”</w:t>
      </w:r>
      <w:r w:rsidR="000747B5" w:rsidRPr="000747B5">
        <w:rPr>
          <w:rFonts w:ascii="Book Antiqua" w:eastAsia="Wingdings" w:hAnsi="Book Antiqua"/>
          <w:b/>
          <w:bCs/>
          <w:i/>
          <w:sz w:val="24"/>
          <w:szCs w:val="24"/>
          <w:lang w:eastAsia="ko-KR"/>
        </w:rPr>
        <w:t xml:space="preserve"> se le brindó plazo al 31 de octubre de 2022 para cargar en el sitio de proyecto los formularios faltantes (estudio de factibilidad, y plan de gestión), además deberá tener incluido en el MS Project Online el cronograma. </w:t>
      </w:r>
      <w:r w:rsidR="000747B5" w:rsidRPr="000747B5">
        <w:rPr>
          <w:rFonts w:ascii="Book Antiqua" w:eastAsia="Wingdings" w:hAnsi="Book Antiqua"/>
          <w:i/>
          <w:sz w:val="24"/>
          <w:szCs w:val="24"/>
          <w:lang w:eastAsia="ko-KR"/>
        </w:rPr>
        <w:t>La documentación deberá cumplir con los lineamientos de la metodología institucional, contemplar las indicaciones de los manuales elaborados por la Unidad Estratégica de Portafolio de Proyectos Institucionales y contar con el visto bueno del patrocinador del proyecto</w:t>
      </w:r>
      <w:r w:rsidR="000747B5" w:rsidRPr="000747B5">
        <w:rPr>
          <w:rFonts w:ascii="Book Antiqua" w:eastAsia="Wingdings" w:hAnsi="Book Antiqua"/>
          <w:b/>
          <w:bCs/>
          <w:i/>
          <w:sz w:val="24"/>
          <w:szCs w:val="24"/>
          <w:lang w:eastAsia="ko-KR"/>
        </w:rPr>
        <w:t>.</w:t>
      </w:r>
      <w:r w:rsidR="000747B5">
        <w:rPr>
          <w:rFonts w:ascii="Book Antiqua" w:eastAsia="Wingdings" w:hAnsi="Book Antiqua"/>
          <w:b/>
          <w:bCs/>
          <w:i/>
          <w:sz w:val="24"/>
          <w:szCs w:val="24"/>
          <w:lang w:eastAsia="ko-KR"/>
        </w:rPr>
        <w:t>”</w:t>
      </w:r>
    </w:p>
    <w:p w14:paraId="0BD9CACC" w14:textId="77777777" w:rsidR="00915F1F" w:rsidRDefault="00915F1F" w:rsidP="00915F1F">
      <w:pPr>
        <w:spacing w:after="0"/>
        <w:rPr>
          <w:sz w:val="24"/>
          <w:szCs w:val="24"/>
          <w:lang w:eastAsia="ko-KR"/>
        </w:rPr>
      </w:pPr>
    </w:p>
    <w:p w14:paraId="2001D2CD" w14:textId="2884C8FE" w:rsidR="00B23DD9" w:rsidRDefault="00915F1F" w:rsidP="00B23DD9">
      <w:pPr>
        <w:spacing w:after="0"/>
        <w:jc w:val="both"/>
        <w:rPr>
          <w:rFonts w:ascii="Book Antiqua" w:hAnsi="Book Antiqua"/>
          <w:b/>
          <w:bCs/>
          <w:sz w:val="24"/>
          <w:szCs w:val="24"/>
        </w:rPr>
      </w:pPr>
      <w:r>
        <w:rPr>
          <w:rFonts w:ascii="Book Antiqua" w:hAnsi="Book Antiqua"/>
          <w:sz w:val="24"/>
          <w:szCs w:val="24"/>
        </w:rPr>
        <w:t xml:space="preserve">Considerando lo antes expuesto, se procedió a verificar en el expediente del proyecto la incorporación de los documentos pendientes, </w:t>
      </w:r>
      <w:r w:rsidR="00B23DD9">
        <w:rPr>
          <w:rFonts w:ascii="Book Antiqua" w:hAnsi="Book Antiqua"/>
          <w:sz w:val="24"/>
          <w:szCs w:val="24"/>
        </w:rPr>
        <w:t>sin embargo</w:t>
      </w:r>
      <w:r w:rsidR="00D20FB8">
        <w:rPr>
          <w:rFonts w:ascii="Book Antiqua" w:hAnsi="Book Antiqua"/>
          <w:sz w:val="24"/>
          <w:szCs w:val="24"/>
        </w:rPr>
        <w:t>;</w:t>
      </w:r>
      <w:r w:rsidR="00B23DD9">
        <w:rPr>
          <w:rFonts w:ascii="Book Antiqua" w:hAnsi="Book Antiqua"/>
          <w:sz w:val="24"/>
          <w:szCs w:val="24"/>
        </w:rPr>
        <w:t xml:space="preserve"> </w:t>
      </w:r>
      <w:r w:rsidR="0047375F">
        <w:rPr>
          <w:rFonts w:ascii="Book Antiqua" w:hAnsi="Book Antiqua"/>
          <w:sz w:val="24"/>
          <w:szCs w:val="24"/>
        </w:rPr>
        <w:t>aún</w:t>
      </w:r>
      <w:r w:rsidR="00B23DD9">
        <w:rPr>
          <w:rFonts w:ascii="Book Antiqua" w:hAnsi="Book Antiqua"/>
          <w:sz w:val="24"/>
          <w:szCs w:val="24"/>
        </w:rPr>
        <w:t xml:space="preserve"> la oficina mantiene pendiente </w:t>
      </w:r>
      <w:r w:rsidR="00B23DD9" w:rsidRPr="00B6677E">
        <w:rPr>
          <w:rFonts w:ascii="Book Antiqua" w:hAnsi="Book Antiqua"/>
          <w:sz w:val="24"/>
          <w:szCs w:val="24"/>
        </w:rPr>
        <w:t xml:space="preserve">la elaboración del estudio de factibilidad y plan de gestión; por esto tendrá </w:t>
      </w:r>
      <w:r w:rsidR="00B23DD9" w:rsidRPr="00B6677E">
        <w:rPr>
          <w:rFonts w:ascii="Book Antiqua" w:hAnsi="Book Antiqua"/>
          <w:b/>
          <w:bCs/>
          <w:sz w:val="24"/>
          <w:szCs w:val="24"/>
        </w:rPr>
        <w:t xml:space="preserve">plazo al </w:t>
      </w:r>
      <w:r w:rsidR="00273178">
        <w:rPr>
          <w:rFonts w:ascii="Book Antiqua" w:hAnsi="Book Antiqua"/>
          <w:b/>
          <w:bCs/>
          <w:sz w:val="24"/>
          <w:szCs w:val="24"/>
        </w:rPr>
        <w:t xml:space="preserve">20 de enero del 2023 </w:t>
      </w:r>
      <w:r w:rsidR="00B23DD9" w:rsidRPr="00B6677E">
        <w:rPr>
          <w:rFonts w:ascii="Book Antiqua" w:hAnsi="Book Antiqua"/>
          <w:b/>
          <w:bCs/>
          <w:sz w:val="24"/>
          <w:szCs w:val="24"/>
        </w:rPr>
        <w:t>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p>
    <w:p w14:paraId="3EE7D94A" w14:textId="77777777" w:rsidR="00B23DD9" w:rsidRPr="00B6677E" w:rsidRDefault="00B23DD9" w:rsidP="00B23DD9">
      <w:pPr>
        <w:spacing w:after="0"/>
        <w:jc w:val="both"/>
        <w:rPr>
          <w:rFonts w:ascii="Book Antiqua" w:hAnsi="Book Antiqua"/>
          <w:b/>
          <w:bCs/>
          <w:sz w:val="24"/>
          <w:szCs w:val="24"/>
        </w:rPr>
      </w:pPr>
    </w:p>
    <w:p w14:paraId="11D6E820" w14:textId="6135103A" w:rsidR="00B23DD9" w:rsidRPr="00B23DD9" w:rsidRDefault="00B23DD9" w:rsidP="00B23DD9">
      <w:pPr>
        <w:pStyle w:val="Ttulo2"/>
        <w:numPr>
          <w:ilvl w:val="0"/>
          <w:numId w:val="4"/>
        </w:numPr>
        <w:rPr>
          <w:rFonts w:ascii="Book Antiqua" w:eastAsia="Wingdings" w:hAnsi="Book Antiqua"/>
          <w:b/>
          <w:color w:val="auto"/>
          <w:lang w:eastAsia="ko-KR"/>
        </w:rPr>
      </w:pPr>
      <w:bookmarkStart w:id="25" w:name="_Toc121905594"/>
      <w:r w:rsidRPr="00B23DD9">
        <w:rPr>
          <w:rFonts w:ascii="Book Antiqua" w:eastAsia="Wingdings" w:hAnsi="Book Antiqua"/>
          <w:b/>
          <w:color w:val="auto"/>
          <w:lang w:eastAsia="ko-KR"/>
        </w:rPr>
        <w:t>Seguimiento de la documentación de proyectos incorporados al portafolio o actualización de estos productos de los nuevos permisos con goce salarial</w:t>
      </w:r>
      <w:r w:rsidR="00C973B0">
        <w:rPr>
          <w:rFonts w:ascii="Book Antiqua" w:eastAsia="Wingdings" w:hAnsi="Book Antiqua"/>
          <w:b/>
          <w:color w:val="auto"/>
          <w:lang w:eastAsia="ko-KR"/>
        </w:rPr>
        <w:t xml:space="preserve"> aprobados para el III Trimestre</w:t>
      </w:r>
      <w:r w:rsidR="00A402E5">
        <w:rPr>
          <w:rFonts w:ascii="Book Antiqua" w:eastAsia="Wingdings" w:hAnsi="Book Antiqua"/>
          <w:b/>
          <w:color w:val="auto"/>
          <w:lang w:eastAsia="ko-KR"/>
        </w:rPr>
        <w:t xml:space="preserve"> 2022</w:t>
      </w:r>
      <w:r w:rsidR="00C973B0">
        <w:rPr>
          <w:rFonts w:ascii="Book Antiqua" w:eastAsia="Wingdings" w:hAnsi="Book Antiqua"/>
          <w:b/>
          <w:color w:val="auto"/>
          <w:lang w:eastAsia="ko-KR"/>
        </w:rPr>
        <w:t>.</w:t>
      </w:r>
      <w:bookmarkEnd w:id="25"/>
    </w:p>
    <w:p w14:paraId="7C93CB98" w14:textId="77777777" w:rsidR="00B23DD9" w:rsidRDefault="00B23DD9" w:rsidP="00B23DD9">
      <w:pPr>
        <w:spacing w:after="0"/>
        <w:jc w:val="both"/>
        <w:rPr>
          <w:rFonts w:ascii="Book Antiqua" w:eastAsia="Wingdings" w:hAnsi="Book Antiqua"/>
          <w:sz w:val="24"/>
          <w:szCs w:val="24"/>
          <w:lang w:eastAsia="ko-KR"/>
        </w:rPr>
      </w:pPr>
    </w:p>
    <w:p w14:paraId="08178D86" w14:textId="29310702" w:rsidR="0044627B" w:rsidRDefault="00B23DD9" w:rsidP="0044627B">
      <w:pPr>
        <w:spacing w:after="0"/>
        <w:jc w:val="both"/>
        <w:rPr>
          <w:rFonts w:ascii="Book Antiqua" w:hAnsi="Book Antiqua"/>
          <w:sz w:val="24"/>
          <w:szCs w:val="24"/>
        </w:rPr>
      </w:pPr>
      <w:r>
        <w:rPr>
          <w:rFonts w:ascii="Book Antiqua" w:eastAsia="Wingdings" w:hAnsi="Book Antiqua"/>
          <w:sz w:val="24"/>
          <w:szCs w:val="24"/>
          <w:lang w:eastAsia="ko-KR"/>
        </w:rPr>
        <w:t xml:space="preserve">En el oficio </w:t>
      </w:r>
      <w:r>
        <w:rPr>
          <w:rFonts w:ascii="Book Antiqua" w:hAnsi="Book Antiqua"/>
          <w:sz w:val="24"/>
          <w:szCs w:val="24"/>
        </w:rPr>
        <w:t>1068</w:t>
      </w:r>
      <w:r w:rsidRPr="69309D1B">
        <w:rPr>
          <w:rFonts w:ascii="Book Antiqua" w:hAnsi="Book Antiqua"/>
          <w:sz w:val="24"/>
          <w:szCs w:val="24"/>
        </w:rPr>
        <w:t>-PLA-PP-2022</w:t>
      </w:r>
      <w:r>
        <w:rPr>
          <w:rFonts w:ascii="Book Antiqua" w:hAnsi="Book Antiqua"/>
          <w:sz w:val="24"/>
          <w:szCs w:val="24"/>
        </w:rPr>
        <w:t xml:space="preserve"> en el punto “</w:t>
      </w:r>
      <w:r w:rsidR="0005048F" w:rsidRPr="0005048F">
        <w:rPr>
          <w:rFonts w:ascii="Book Antiqua" w:hAnsi="Book Antiqua"/>
          <w:sz w:val="24"/>
          <w:szCs w:val="24"/>
        </w:rPr>
        <w:t>1.14</w:t>
      </w:r>
      <w:r w:rsidR="00A04A79">
        <w:rPr>
          <w:rFonts w:ascii="Book Antiqua" w:hAnsi="Book Antiqua"/>
          <w:sz w:val="24"/>
          <w:szCs w:val="24"/>
        </w:rPr>
        <w:t xml:space="preserve"> </w:t>
      </w:r>
      <w:r w:rsidR="0005048F" w:rsidRPr="0005048F">
        <w:rPr>
          <w:rFonts w:ascii="Book Antiqua" w:hAnsi="Book Antiqua"/>
          <w:sz w:val="24"/>
          <w:szCs w:val="24"/>
        </w:rPr>
        <w:t>Seguimiento</w:t>
      </w:r>
      <w:r w:rsidR="0005048F">
        <w:rPr>
          <w:rFonts w:ascii="Book Antiqua" w:hAnsi="Book Antiqua"/>
          <w:sz w:val="24"/>
          <w:szCs w:val="24"/>
        </w:rPr>
        <w:t xml:space="preserve"> </w:t>
      </w:r>
      <w:r w:rsidR="0005048F" w:rsidRPr="0005048F">
        <w:rPr>
          <w:rFonts w:ascii="Book Antiqua" w:hAnsi="Book Antiqua"/>
          <w:sz w:val="24"/>
          <w:szCs w:val="24"/>
        </w:rPr>
        <w:t>de la documentación de proyectos incorporados al portafolio o actualización de estos productos de los nuevos permisos con goce salarial</w:t>
      </w:r>
      <w:r w:rsidR="0005048F">
        <w:rPr>
          <w:rFonts w:ascii="Book Antiqua" w:hAnsi="Book Antiqua"/>
          <w:sz w:val="24"/>
          <w:szCs w:val="24"/>
        </w:rPr>
        <w:t xml:space="preserve">” </w:t>
      </w:r>
      <w:r>
        <w:rPr>
          <w:rFonts w:ascii="Book Antiqua" w:hAnsi="Book Antiqua"/>
          <w:sz w:val="24"/>
          <w:szCs w:val="24"/>
        </w:rPr>
        <w:t>se detalla</w:t>
      </w:r>
      <w:r w:rsidR="0005048F">
        <w:rPr>
          <w:rFonts w:ascii="Book Antiqua" w:hAnsi="Book Antiqua"/>
          <w:sz w:val="24"/>
          <w:szCs w:val="24"/>
        </w:rPr>
        <w:t>ron los nuevos proyectos incorporados en el portafolio, y los proyectos que presentaron un cambio debido a los permisos con goce salarial aprobados para el III Trimestre del 2022 y el estado de la documentación aportada</w:t>
      </w:r>
      <w:r w:rsidR="0044627B">
        <w:rPr>
          <w:rFonts w:ascii="Book Antiqua" w:hAnsi="Book Antiqua"/>
          <w:sz w:val="24"/>
          <w:szCs w:val="24"/>
        </w:rPr>
        <w:t xml:space="preserve"> por los mismos. Considerando lo expuesto anteriormente</w:t>
      </w:r>
      <w:r w:rsidR="000747B5">
        <w:rPr>
          <w:rFonts w:ascii="Book Antiqua" w:hAnsi="Book Antiqua"/>
          <w:sz w:val="24"/>
          <w:szCs w:val="24"/>
        </w:rPr>
        <w:t>, se recomendó:</w:t>
      </w:r>
      <w:r w:rsidR="0044627B">
        <w:rPr>
          <w:rFonts w:ascii="Book Antiqua" w:hAnsi="Book Antiqua"/>
          <w:sz w:val="24"/>
          <w:szCs w:val="24"/>
        </w:rPr>
        <w:t xml:space="preserve"> </w:t>
      </w:r>
    </w:p>
    <w:p w14:paraId="19F8922C" w14:textId="7B678A4E" w:rsidR="000747B5" w:rsidRDefault="000747B5" w:rsidP="0044627B">
      <w:pPr>
        <w:spacing w:after="0"/>
        <w:jc w:val="both"/>
        <w:rPr>
          <w:rFonts w:ascii="Book Antiqua" w:hAnsi="Book Antiqua"/>
          <w:sz w:val="24"/>
          <w:szCs w:val="24"/>
        </w:rPr>
      </w:pPr>
    </w:p>
    <w:p w14:paraId="4E31D144" w14:textId="10C8D962" w:rsidR="000747B5" w:rsidRPr="000747B5" w:rsidRDefault="000747B5" w:rsidP="000747B5">
      <w:pPr>
        <w:autoSpaceDE w:val="0"/>
        <w:autoSpaceDN w:val="0"/>
        <w:adjustRightInd w:val="0"/>
        <w:spacing w:after="0" w:line="240" w:lineRule="auto"/>
        <w:ind w:left="709" w:right="616"/>
        <w:jc w:val="both"/>
        <w:rPr>
          <w:rFonts w:ascii="Book Antiqua" w:eastAsia="Wingdings" w:hAnsi="Book Antiqua"/>
          <w:b/>
          <w:bCs/>
          <w:i/>
          <w:sz w:val="24"/>
          <w:szCs w:val="24"/>
          <w:lang w:eastAsia="ko-KR"/>
        </w:rPr>
      </w:pPr>
      <w:r>
        <w:rPr>
          <w:rFonts w:ascii="Book Antiqua" w:eastAsia="Wingdings" w:hAnsi="Book Antiqua"/>
          <w:b/>
          <w:bCs/>
          <w:i/>
          <w:sz w:val="24"/>
          <w:szCs w:val="24"/>
          <w:lang w:eastAsia="ko-KR"/>
        </w:rPr>
        <w:t>“</w:t>
      </w:r>
      <w:r w:rsidRPr="000747B5">
        <w:rPr>
          <w:rFonts w:ascii="Book Antiqua" w:eastAsia="Wingdings" w:hAnsi="Book Antiqua"/>
          <w:b/>
          <w:bCs/>
          <w:i/>
          <w:sz w:val="24"/>
          <w:szCs w:val="24"/>
          <w:lang w:eastAsia="ko-KR"/>
        </w:rPr>
        <w:t>6.13</w:t>
      </w:r>
      <w:r w:rsidRPr="000747B5">
        <w:rPr>
          <w:rFonts w:ascii="Book Antiqua" w:eastAsia="Wingdings" w:hAnsi="Book Antiqua"/>
          <w:b/>
          <w:bCs/>
          <w:i/>
          <w:sz w:val="24"/>
          <w:szCs w:val="24"/>
          <w:lang w:eastAsia="ko-KR"/>
        </w:rPr>
        <w:tab/>
        <w:t xml:space="preserve"> </w:t>
      </w:r>
      <w:r w:rsidRPr="000747B5">
        <w:rPr>
          <w:rFonts w:ascii="Book Antiqua" w:eastAsia="Wingdings" w:hAnsi="Book Antiqua"/>
          <w:i/>
          <w:sz w:val="24"/>
          <w:szCs w:val="24"/>
          <w:lang w:eastAsia="ko-KR"/>
        </w:rPr>
        <w:t>Las oficinas líderes de proyectos con actualizaciones o confección de documentos pendientes productos de los nuevos permisos con goce salarial aprobados se les brindó plazo al</w:t>
      </w:r>
      <w:r w:rsidRPr="000747B5">
        <w:rPr>
          <w:rFonts w:ascii="Book Antiqua" w:eastAsia="Wingdings" w:hAnsi="Book Antiqua"/>
          <w:b/>
          <w:bCs/>
          <w:i/>
          <w:sz w:val="24"/>
          <w:szCs w:val="24"/>
          <w:lang w:eastAsia="ko-KR"/>
        </w:rPr>
        <w:t xml:space="preserve"> 31 de octubre de 2022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w:t>
      </w:r>
      <w:r w:rsidRPr="000747B5">
        <w:rPr>
          <w:rFonts w:ascii="Book Antiqua" w:eastAsia="Wingdings" w:hAnsi="Book Antiqua"/>
          <w:b/>
          <w:bCs/>
          <w:i/>
          <w:sz w:val="24"/>
          <w:szCs w:val="24"/>
          <w:lang w:eastAsia="ko-KR"/>
        </w:rPr>
        <w:lastRenderedPageBreak/>
        <w:t>Portafolio de Proyectos Institucionales y contar con el visto bueno del patrocinador del proyecto.</w:t>
      </w:r>
      <w:r>
        <w:rPr>
          <w:rFonts w:ascii="Book Antiqua" w:eastAsia="Wingdings" w:hAnsi="Book Antiqua"/>
          <w:b/>
          <w:bCs/>
          <w:i/>
          <w:sz w:val="24"/>
          <w:szCs w:val="24"/>
          <w:lang w:eastAsia="ko-KR"/>
        </w:rPr>
        <w:t>”</w:t>
      </w:r>
    </w:p>
    <w:p w14:paraId="0A9CFACA" w14:textId="77777777" w:rsidR="0044627B" w:rsidRDefault="0044627B" w:rsidP="0044627B">
      <w:pPr>
        <w:spacing w:after="0"/>
        <w:jc w:val="both"/>
        <w:rPr>
          <w:rFonts w:ascii="Book Antiqua" w:hAnsi="Book Antiqua"/>
          <w:sz w:val="24"/>
          <w:szCs w:val="24"/>
        </w:rPr>
      </w:pPr>
    </w:p>
    <w:p w14:paraId="272FE85E" w14:textId="58E69BAF" w:rsidR="00C973B0" w:rsidRDefault="00B23DD9" w:rsidP="00B23DD9">
      <w:pPr>
        <w:spacing w:after="0"/>
        <w:jc w:val="both"/>
        <w:rPr>
          <w:rFonts w:ascii="Book Antiqua" w:hAnsi="Book Antiqua"/>
          <w:sz w:val="24"/>
          <w:szCs w:val="24"/>
        </w:rPr>
      </w:pPr>
      <w:r>
        <w:rPr>
          <w:rFonts w:ascii="Book Antiqua" w:hAnsi="Book Antiqua"/>
          <w:sz w:val="24"/>
          <w:szCs w:val="24"/>
        </w:rPr>
        <w:t xml:space="preserve">Por lo antes </w:t>
      </w:r>
      <w:r w:rsidR="0044627B">
        <w:rPr>
          <w:rFonts w:ascii="Book Antiqua" w:hAnsi="Book Antiqua"/>
          <w:sz w:val="24"/>
          <w:szCs w:val="24"/>
        </w:rPr>
        <w:t>expuesto, se ha procedido a revisar los documentos emitidos por las oficinas y devuelto en los casos que corresponda para correcciones.</w:t>
      </w:r>
      <w:r w:rsidR="00C973B0">
        <w:rPr>
          <w:rFonts w:ascii="Book Antiqua" w:hAnsi="Book Antiqua"/>
          <w:sz w:val="24"/>
          <w:szCs w:val="24"/>
        </w:rPr>
        <w:t>; los documentos correctos se pueden</w:t>
      </w:r>
      <w:r w:rsidR="0044627B">
        <w:rPr>
          <w:rFonts w:ascii="Book Antiqua" w:hAnsi="Book Antiqua"/>
          <w:sz w:val="24"/>
          <w:szCs w:val="24"/>
        </w:rPr>
        <w:t xml:space="preserve"> consultar en el </w:t>
      </w:r>
      <w:hyperlink r:id="rId15" w:history="1">
        <w:r w:rsidR="00A04A79">
          <w:rPr>
            <w:rStyle w:val="Hipervnculo"/>
            <w:rFonts w:ascii="Book Antiqua" w:hAnsi="Book Antiqua"/>
            <w:b/>
            <w:bCs/>
            <w:sz w:val="24"/>
            <w:szCs w:val="24"/>
          </w:rPr>
          <w:t>enlace</w:t>
        </w:r>
        <w:r w:rsidR="00A04A79" w:rsidRPr="003B1BB2">
          <w:rPr>
            <w:rStyle w:val="Hipervnculo"/>
            <w:rFonts w:ascii="Book Antiqua" w:hAnsi="Book Antiqua"/>
            <w:b/>
            <w:bCs/>
            <w:sz w:val="24"/>
            <w:szCs w:val="24"/>
          </w:rPr>
          <w:t xml:space="preserve"> 5</w:t>
        </w:r>
      </w:hyperlink>
      <w:r w:rsidR="00A04A79">
        <w:rPr>
          <w:rStyle w:val="Hipervnculo"/>
          <w:rFonts w:ascii="Book Antiqua" w:hAnsi="Book Antiqua"/>
          <w:b/>
          <w:bCs/>
          <w:sz w:val="24"/>
          <w:szCs w:val="24"/>
        </w:rPr>
        <w:t xml:space="preserve"> (</w:t>
      </w:r>
      <w:r w:rsidR="00A04A79" w:rsidRPr="00A04A79">
        <w:rPr>
          <w:rStyle w:val="Hipervnculo"/>
          <w:rFonts w:ascii="Book Antiqua" w:hAnsi="Book Antiqua"/>
          <w:b/>
          <w:bCs/>
          <w:sz w:val="24"/>
          <w:szCs w:val="24"/>
        </w:rPr>
        <w:t>Seguimiento de la documentación de proyectos incorporados</w:t>
      </w:r>
      <w:r w:rsidR="00776C88">
        <w:rPr>
          <w:rStyle w:val="Hipervnculo"/>
          <w:rFonts w:ascii="Book Antiqua" w:hAnsi="Book Antiqua"/>
          <w:b/>
          <w:bCs/>
          <w:sz w:val="24"/>
          <w:szCs w:val="24"/>
        </w:rPr>
        <w:t xml:space="preserve"> </w:t>
      </w:r>
      <w:r w:rsidR="00776C88" w:rsidRPr="00A04A79">
        <w:rPr>
          <w:rStyle w:val="Hipervnculo"/>
          <w:rFonts w:ascii="Book Antiqua" w:hAnsi="Book Antiqua"/>
          <w:b/>
          <w:bCs/>
          <w:sz w:val="24"/>
          <w:szCs w:val="24"/>
        </w:rPr>
        <w:t>productos de los nuevos permisos</w:t>
      </w:r>
      <w:r w:rsidR="00776C88">
        <w:rPr>
          <w:rStyle w:val="Hipervnculo"/>
          <w:rFonts w:ascii="Book Antiqua" w:hAnsi="Book Antiqua"/>
          <w:b/>
          <w:bCs/>
          <w:sz w:val="24"/>
          <w:szCs w:val="24"/>
        </w:rPr>
        <w:t xml:space="preserve"> </w:t>
      </w:r>
      <w:r w:rsidR="00776C88" w:rsidRPr="00A04A79">
        <w:rPr>
          <w:rStyle w:val="Hipervnculo"/>
          <w:rFonts w:ascii="Book Antiqua" w:hAnsi="Book Antiqua"/>
          <w:b/>
          <w:bCs/>
          <w:sz w:val="24"/>
          <w:szCs w:val="24"/>
        </w:rPr>
        <w:t>aprobados para el III Trimestre</w:t>
      </w:r>
      <w:r w:rsidR="00A04A79" w:rsidRPr="00A04A79">
        <w:rPr>
          <w:rStyle w:val="Hipervnculo"/>
          <w:rFonts w:ascii="Book Antiqua" w:hAnsi="Book Antiqua"/>
          <w:b/>
          <w:bCs/>
          <w:sz w:val="24"/>
          <w:szCs w:val="24"/>
        </w:rPr>
        <w:t xml:space="preserve"> o actualización de estos</w:t>
      </w:r>
      <w:r w:rsidR="00776C88">
        <w:rPr>
          <w:rStyle w:val="Hipervnculo"/>
          <w:rFonts w:ascii="Book Antiqua" w:hAnsi="Book Antiqua"/>
          <w:b/>
          <w:bCs/>
          <w:sz w:val="24"/>
          <w:szCs w:val="24"/>
        </w:rPr>
        <w:t>)</w:t>
      </w:r>
      <w:r w:rsidR="0044627B">
        <w:rPr>
          <w:rFonts w:ascii="Book Antiqua" w:hAnsi="Book Antiqua"/>
          <w:sz w:val="24"/>
          <w:szCs w:val="24"/>
        </w:rPr>
        <w:t>; sin embargo</w:t>
      </w:r>
      <w:r w:rsidR="00C973B0">
        <w:rPr>
          <w:rFonts w:ascii="Book Antiqua" w:hAnsi="Book Antiqua"/>
          <w:sz w:val="24"/>
          <w:szCs w:val="24"/>
        </w:rPr>
        <w:t>, existen proyectos aun con documentos pendientes de remitir correctamente, o actualizados, que corresponden a la fase de planificación y/o formulación de la metodología institucional; los cuales se detallan a continuación:</w:t>
      </w:r>
    </w:p>
    <w:p w14:paraId="71470359" w14:textId="77777777" w:rsidR="00C973B0" w:rsidRDefault="00C973B0" w:rsidP="00B23DD9">
      <w:pPr>
        <w:spacing w:after="0"/>
        <w:jc w:val="both"/>
        <w:rPr>
          <w:rFonts w:ascii="Book Antiqua" w:hAnsi="Book Antiqua"/>
          <w:sz w:val="24"/>
          <w:szCs w:val="24"/>
        </w:rPr>
      </w:pPr>
    </w:p>
    <w:p w14:paraId="00F2481C" w14:textId="76FCEF5D" w:rsidR="00B23DD9" w:rsidRPr="00A7495E" w:rsidRDefault="00C973B0" w:rsidP="00C973B0">
      <w:pPr>
        <w:pStyle w:val="Descripcin"/>
        <w:keepNext/>
        <w:spacing w:after="0"/>
        <w:jc w:val="center"/>
        <w:rPr>
          <w:rFonts w:ascii="Book Antiqua" w:hAnsi="Book Antiqua" w:cs="&amp;quot"/>
          <w:b/>
          <w:i w:val="0"/>
          <w:iCs w:val="0"/>
          <w:color w:val="auto"/>
          <w:sz w:val="24"/>
          <w:szCs w:val="24"/>
        </w:rPr>
      </w:pPr>
      <w:r w:rsidRPr="00C973B0">
        <w:rPr>
          <w:rFonts w:ascii="Book Antiqua" w:hAnsi="Book Antiqua" w:cs="&amp;quot"/>
          <w:b/>
          <w:i w:val="0"/>
          <w:iCs w:val="0"/>
          <w:color w:val="auto"/>
          <w:sz w:val="24"/>
          <w:szCs w:val="24"/>
        </w:rPr>
        <w:t xml:space="preserve">Tabla </w:t>
      </w:r>
      <w:r w:rsidRPr="00C973B0">
        <w:rPr>
          <w:rFonts w:ascii="Book Antiqua" w:hAnsi="Book Antiqua" w:cs="&amp;quot"/>
          <w:b/>
          <w:i w:val="0"/>
          <w:iCs w:val="0"/>
          <w:color w:val="auto"/>
          <w:sz w:val="24"/>
          <w:szCs w:val="24"/>
        </w:rPr>
        <w:fldChar w:fldCharType="begin"/>
      </w:r>
      <w:r w:rsidRPr="00C973B0">
        <w:rPr>
          <w:rFonts w:ascii="Book Antiqua" w:hAnsi="Book Antiqua" w:cs="&amp;quot"/>
          <w:b/>
          <w:i w:val="0"/>
          <w:iCs w:val="0"/>
          <w:color w:val="auto"/>
          <w:sz w:val="24"/>
          <w:szCs w:val="24"/>
        </w:rPr>
        <w:instrText xml:space="preserve"> SEQ Tabla \* ARABIC </w:instrText>
      </w:r>
      <w:r w:rsidRPr="00C973B0">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8</w:t>
      </w:r>
      <w:r w:rsidRPr="00C973B0">
        <w:rPr>
          <w:rFonts w:ascii="Book Antiqua" w:hAnsi="Book Antiqua" w:cs="&amp;quot"/>
          <w:b/>
          <w:i w:val="0"/>
          <w:iCs w:val="0"/>
          <w:color w:val="auto"/>
          <w:sz w:val="24"/>
          <w:szCs w:val="24"/>
        </w:rPr>
        <w:fldChar w:fldCharType="end"/>
      </w:r>
      <w:r w:rsidR="00776C88">
        <w:rPr>
          <w:rFonts w:ascii="Book Antiqua" w:hAnsi="Book Antiqua" w:cs="&amp;quot"/>
          <w:b/>
          <w:i w:val="0"/>
          <w:iCs w:val="0"/>
          <w:color w:val="auto"/>
          <w:sz w:val="24"/>
          <w:szCs w:val="24"/>
        </w:rPr>
        <w:t>.</w:t>
      </w:r>
      <w:r w:rsidRPr="00C973B0">
        <w:rPr>
          <w:rFonts w:ascii="Book Antiqua" w:hAnsi="Book Antiqua" w:cs="&amp;quot"/>
          <w:b/>
          <w:i w:val="0"/>
          <w:iCs w:val="0"/>
          <w:color w:val="auto"/>
          <w:sz w:val="24"/>
          <w:szCs w:val="24"/>
        </w:rPr>
        <w:t xml:space="preserve"> </w:t>
      </w:r>
      <w:r w:rsidR="00B23DD9" w:rsidRPr="00A7495E">
        <w:rPr>
          <w:rFonts w:ascii="Book Antiqua" w:hAnsi="Book Antiqua" w:cs="&amp;quot"/>
          <w:b/>
          <w:i w:val="0"/>
          <w:iCs w:val="0"/>
          <w:color w:val="auto"/>
          <w:sz w:val="24"/>
          <w:szCs w:val="24"/>
        </w:rPr>
        <w:t>Detalle de la presentación de los documentos en proyectos nuevos</w:t>
      </w:r>
    </w:p>
    <w:tbl>
      <w:tblPr>
        <w:tblW w:w="10430" w:type="dxa"/>
        <w:tblInd w:w="-572" w:type="dxa"/>
        <w:tblLayout w:type="fixed"/>
        <w:tblCellMar>
          <w:top w:w="15" w:type="dxa"/>
          <w:left w:w="70" w:type="dxa"/>
          <w:bottom w:w="15" w:type="dxa"/>
          <w:right w:w="70" w:type="dxa"/>
        </w:tblCellMar>
        <w:tblLook w:val="04A0" w:firstRow="1" w:lastRow="0" w:firstColumn="1" w:lastColumn="0" w:noHBand="0" w:noVBand="1"/>
      </w:tblPr>
      <w:tblGrid>
        <w:gridCol w:w="993"/>
        <w:gridCol w:w="2491"/>
        <w:gridCol w:w="1012"/>
        <w:gridCol w:w="1256"/>
        <w:gridCol w:w="1559"/>
        <w:gridCol w:w="1559"/>
        <w:gridCol w:w="1560"/>
      </w:tblGrid>
      <w:tr w:rsidR="00856251" w:rsidRPr="003C7EB5" w14:paraId="73D3D1C7" w14:textId="77777777" w:rsidTr="003C7EB5">
        <w:trPr>
          <w:trHeight w:val="615"/>
          <w:tblHeader/>
        </w:trPr>
        <w:tc>
          <w:tcPr>
            <w:tcW w:w="993"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45FD1E3F"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bookmarkStart w:id="26" w:name="_Hlk114060890"/>
            <w:r w:rsidRPr="003C7EB5">
              <w:rPr>
                <w:rFonts w:ascii="Book Antiqua" w:eastAsia="Times New Roman" w:hAnsi="Book Antiqua" w:cstheme="minorHAnsi"/>
                <w:b/>
                <w:bCs/>
                <w:color w:val="FFFFFF" w:themeColor="background1"/>
                <w:sz w:val="18"/>
                <w:szCs w:val="18"/>
                <w:lang w:eastAsia="es-CR"/>
              </w:rPr>
              <w:t>Código Asignado</w:t>
            </w:r>
          </w:p>
        </w:tc>
        <w:tc>
          <w:tcPr>
            <w:tcW w:w="2491"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A7E3BF8"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Nombre del proyecto</w:t>
            </w:r>
          </w:p>
        </w:tc>
        <w:tc>
          <w:tcPr>
            <w:tcW w:w="1012"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77CF4DD7"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Cantidad de PGS Otorgados</w:t>
            </w:r>
          </w:p>
        </w:tc>
        <w:tc>
          <w:tcPr>
            <w:tcW w:w="1256"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66EA2C83"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Oficina líder</w:t>
            </w:r>
          </w:p>
        </w:tc>
        <w:tc>
          <w:tcPr>
            <w:tcW w:w="1559"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40BA7DB9"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Estudio de Factibilidad</w:t>
            </w:r>
          </w:p>
        </w:tc>
        <w:tc>
          <w:tcPr>
            <w:tcW w:w="1559"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4D75FDC5"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Acta de Constitución</w:t>
            </w:r>
          </w:p>
        </w:tc>
        <w:tc>
          <w:tcPr>
            <w:tcW w:w="1560"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4295470F" w14:textId="77777777" w:rsidR="00B23DD9" w:rsidRPr="003C7EB5" w:rsidRDefault="00B23DD9" w:rsidP="00120B54">
            <w:pPr>
              <w:spacing w:after="0" w:line="240" w:lineRule="auto"/>
              <w:jc w:val="center"/>
              <w:rPr>
                <w:rFonts w:ascii="Book Antiqua" w:eastAsia="Times New Roman" w:hAnsi="Book Antiqua" w:cstheme="minorHAnsi"/>
                <w:b/>
                <w:bCs/>
                <w:color w:val="FFFFFF" w:themeColor="background1"/>
                <w:sz w:val="18"/>
                <w:szCs w:val="18"/>
                <w:lang w:eastAsia="es-CR"/>
              </w:rPr>
            </w:pPr>
            <w:r w:rsidRPr="003C7EB5">
              <w:rPr>
                <w:rFonts w:ascii="Book Antiqua" w:eastAsia="Times New Roman" w:hAnsi="Book Antiqua" w:cstheme="minorHAnsi"/>
                <w:b/>
                <w:bCs/>
                <w:color w:val="FFFFFF" w:themeColor="background1"/>
                <w:sz w:val="18"/>
                <w:szCs w:val="18"/>
                <w:lang w:eastAsia="es-CR"/>
              </w:rPr>
              <w:t>Plan de Gestión</w:t>
            </w:r>
          </w:p>
        </w:tc>
      </w:tr>
      <w:tr w:rsidR="00B23DD9" w:rsidRPr="003C7EB5" w14:paraId="3ACB9521" w14:textId="77777777" w:rsidTr="003C7EB5">
        <w:trPr>
          <w:trHeight w:val="9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1E00C"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1167-OIJ-P28</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D0441"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Mejoramiento de la eficiencia de la plataforma administrativa de las Sedes Regionales del Organismo de Investigación Judicial 2021</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8E791"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850C3" w14:textId="6F830B34" w:rsidR="00B23DD9" w:rsidRPr="003C7EB5" w:rsidRDefault="007D6674"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Oficina de Planes y Operaciones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F0D54"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F0F3E"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87FCC"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r>
      <w:tr w:rsidR="00B23DD9" w:rsidRPr="003C7EB5" w14:paraId="67EC0E22" w14:textId="77777777" w:rsidTr="003C7EB5">
        <w:trPr>
          <w:trHeight w:val="66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A6A38"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1167-OIJ-P06</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9C894"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Consolidación de equipo multidisciplinario en criminalística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08E43"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2</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E7889"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Unidad Canina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2CB3A"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B5766"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4AA0B"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r>
      <w:tr w:rsidR="00BC626F" w:rsidRPr="003C7EB5" w14:paraId="43A3709E" w14:textId="77777777" w:rsidTr="003C7EB5">
        <w:trPr>
          <w:trHeight w:val="69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3BA64" w14:textId="77777777"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1167-OIJ-P46</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25E5B" w14:textId="77777777"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Gestión de calidad de los proyectos estratégicos y de los estudios de sedes policiales de OIJ</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A7C3B" w14:textId="77777777"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CE5F6" w14:textId="77777777"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Oficina de Planes y Operaciones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ED207" w14:textId="7491ED74"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C3135" w14:textId="7BEC3CA5" w:rsidR="00BC626F" w:rsidRPr="003C7EB5" w:rsidRDefault="00BC626F"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Pendiente de </w:t>
            </w:r>
            <w:r w:rsidR="00776C88">
              <w:rPr>
                <w:rFonts w:ascii="Book Antiqua" w:eastAsia="Times New Roman" w:hAnsi="Book Antiqua" w:cstheme="minorHAnsi"/>
                <w:color w:val="000000"/>
                <w:sz w:val="18"/>
                <w:szCs w:val="18"/>
                <w:lang w:eastAsia="es-CR"/>
              </w:rPr>
              <w:t>atender observaciones</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88FDA" w14:textId="30DF803A" w:rsidR="00BC626F" w:rsidRPr="003C7EB5" w:rsidRDefault="00776C88" w:rsidP="00BC626F">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Pendiente de </w:t>
            </w:r>
            <w:r>
              <w:rPr>
                <w:rFonts w:ascii="Book Antiqua" w:eastAsia="Times New Roman" w:hAnsi="Book Antiqua" w:cstheme="minorHAnsi"/>
                <w:color w:val="000000"/>
                <w:sz w:val="18"/>
                <w:szCs w:val="18"/>
                <w:lang w:eastAsia="es-CR"/>
              </w:rPr>
              <w:t>atender observaciones</w:t>
            </w:r>
          </w:p>
        </w:tc>
      </w:tr>
      <w:tr w:rsidR="0092653C" w:rsidRPr="003C7EB5" w14:paraId="4D436592" w14:textId="77777777" w:rsidTr="003C7EB5">
        <w:trPr>
          <w:trHeight w:val="9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0A1B4" w14:textId="77777777"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1167-OIJ-P49</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86B82" w14:textId="77777777"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Disminución en el tiempo de respuesta de Pericias Financieras Contables en el Proceso Judicial: estudio especial para los casos conocidos como Cochinilla y Diamante</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10A1B" w14:textId="77777777"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D8A46" w14:textId="77777777"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Sección Anticorrupción y Delitos Económicos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E5874" w14:textId="318F67ED"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51181" w14:textId="77777777"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p w14:paraId="78341662" w14:textId="6592C88F"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B9FF0" w14:textId="793ABA70" w:rsidR="0092653C" w:rsidRPr="003C7EB5" w:rsidRDefault="0092653C" w:rsidP="0092653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atender correcciones enviadas el 23-11-22</w:t>
            </w:r>
          </w:p>
        </w:tc>
      </w:tr>
      <w:tr w:rsidR="00B23DD9" w:rsidRPr="003C7EB5" w14:paraId="7FEBF684" w14:textId="77777777" w:rsidTr="003C7EB5">
        <w:trPr>
          <w:trHeight w:val="9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C7266"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1167-OIJ-P50</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D889F"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Extensión de los alcances y beneficios de las pericias de comparación biométrica de voces y fortalecimiento del área policial</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F263B"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AA9E8"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Departamento de Ciencias Forenses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484B2" w14:textId="3ABB0A1E" w:rsidR="00B23DD9" w:rsidRPr="003C7EB5" w:rsidRDefault="00EC62FC"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Recibido y correcto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38B37"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07BD8" w14:textId="2A94195E"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Pendiente atender correcciones enviadas el </w:t>
            </w:r>
            <w:r w:rsidR="00EC62FC" w:rsidRPr="003C7EB5">
              <w:rPr>
                <w:rFonts w:ascii="Book Antiqua" w:eastAsia="Times New Roman" w:hAnsi="Book Antiqua" w:cstheme="minorHAnsi"/>
                <w:color w:val="000000"/>
                <w:sz w:val="18"/>
                <w:szCs w:val="18"/>
                <w:lang w:eastAsia="es-CR"/>
              </w:rPr>
              <w:t>28-11-22</w:t>
            </w:r>
          </w:p>
        </w:tc>
      </w:tr>
      <w:tr w:rsidR="00B23DD9" w:rsidRPr="003C7EB5" w14:paraId="14DD844B" w14:textId="77777777" w:rsidTr="003C7EB5">
        <w:trPr>
          <w:trHeight w:val="9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C32E9"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1167-OIJ-P27</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9F6F4"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Optimización de la tramitología en los procesos de gestión humana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3AE1A"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B15E2"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Administración del OIJ</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32B16"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8B65E"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92A02"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r>
      <w:tr w:rsidR="00B23DD9" w:rsidRPr="003C7EB5" w14:paraId="007D5105" w14:textId="77777777" w:rsidTr="003C7EB5">
        <w:trPr>
          <w:trHeight w:val="125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8E480"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lastRenderedPageBreak/>
              <w:t>1167-OIJ-P25</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2BF44"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Plan para el abordaje de la problemática en la atención de aperturas de indicios digitales y tramitación de casos de la Sección Especializada Contra el Cibercrimen</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07974"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2</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04A9B"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Sección Especializada contra el Cibercrimen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AF2B3"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DA76D" w14:textId="38620B86" w:rsidR="00B23DD9" w:rsidRPr="003C7EB5" w:rsidRDefault="005967EA" w:rsidP="005967EA">
            <w:pPr>
              <w:jc w:val="center"/>
              <w:rPr>
                <w:rFonts w:ascii="Book Antiqua" w:eastAsia="Times New Roman" w:hAnsi="Book Antiqua" w:cstheme="minorHAnsi"/>
                <w:color w:val="000000"/>
                <w:sz w:val="18"/>
                <w:szCs w:val="18"/>
                <w:lang w:eastAsia="es-CR"/>
              </w:rPr>
            </w:pPr>
            <w:r w:rsidRPr="003C7EB5">
              <w:rPr>
                <w:rFonts w:ascii="Book Antiqua" w:hAnsi="Book Antiqua" w:cs="Calibri"/>
                <w:color w:val="000000"/>
                <w:sz w:val="18"/>
                <w:szCs w:val="18"/>
              </w:rPr>
              <w:t>Recibido y correcto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CD7BD"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r>
      <w:tr w:rsidR="00B23DD9" w:rsidRPr="003C7EB5" w14:paraId="05193866" w14:textId="77777777" w:rsidTr="003C7EB5">
        <w:trPr>
          <w:trHeight w:val="9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F862F"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1167-OIJ-P24</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BADBD"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Sistema Único Policial Especializado en la Resolución de la Criminalidad común, Organizada y la Prevención (SUPERCOP)</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4FE61"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7</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FBD76"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Oficina de Planes y Operaciones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412C3"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093D7"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46025" w14:textId="77777777" w:rsidR="00B23DD9" w:rsidRPr="003C7EB5" w:rsidRDefault="00B23DD9" w:rsidP="00120B54">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Pendiente actualizar con nuevo recurso brindado</w:t>
            </w:r>
          </w:p>
        </w:tc>
      </w:tr>
      <w:tr w:rsidR="00DE326C" w:rsidRPr="003C7EB5" w14:paraId="4E532301" w14:textId="77777777" w:rsidTr="005A53D1">
        <w:trPr>
          <w:trHeight w:val="75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4E548" w14:textId="77777777" w:rsidR="00DE326C" w:rsidRPr="003C7EB5" w:rsidRDefault="00DE326C" w:rsidP="00DE326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0032-DP-P08</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CB141" w14:textId="77777777" w:rsidR="00DE326C" w:rsidRPr="003C7EB5" w:rsidRDefault="00DE326C" w:rsidP="00DE326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Estudio Administración Defensa Pública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8E9FF" w14:textId="77777777" w:rsidR="00DE326C" w:rsidRPr="003C7EB5" w:rsidRDefault="00DE326C" w:rsidP="00DE326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1</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5BE3E" w14:textId="77777777" w:rsidR="00DE326C" w:rsidRPr="003C7EB5" w:rsidRDefault="00DE326C" w:rsidP="00DE326C">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Defensa Pública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02BDD" w14:textId="77777777" w:rsidR="00DE326C" w:rsidRPr="003C7EB5" w:rsidRDefault="00DE326C" w:rsidP="005A53D1">
            <w:pPr>
              <w:spacing w:after="0"/>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p w14:paraId="693F80DE" w14:textId="77777777" w:rsidR="00DE326C" w:rsidRPr="003C7EB5" w:rsidRDefault="00DE326C" w:rsidP="005A53D1">
            <w:pPr>
              <w:spacing w:after="0"/>
              <w:jc w:val="center"/>
              <w:rPr>
                <w:rFonts w:ascii="Book Antiqua" w:eastAsia="Times New Roman" w:hAnsi="Book Antiqua" w:cstheme="minorHAnsi"/>
                <w:color w:val="000000"/>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FBEB5" w14:textId="54988021" w:rsidR="00DE326C" w:rsidRPr="003C7EB5" w:rsidRDefault="005A53D1" w:rsidP="005A53D1">
            <w:pPr>
              <w:spacing w:after="0"/>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3FB78" w14:textId="47DB08B8" w:rsidR="00DE326C" w:rsidRPr="003C7EB5" w:rsidRDefault="00DE326C" w:rsidP="005A53D1">
            <w:pPr>
              <w:spacing w:after="0"/>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Pendiente atender correcciones enviadas el </w:t>
            </w:r>
            <w:r w:rsidR="005A53D1">
              <w:rPr>
                <w:rFonts w:ascii="Book Antiqua" w:eastAsia="Times New Roman" w:hAnsi="Book Antiqua" w:cstheme="minorHAnsi"/>
                <w:color w:val="000000"/>
                <w:sz w:val="18"/>
                <w:szCs w:val="18"/>
                <w:lang w:eastAsia="es-CR"/>
              </w:rPr>
              <w:t>13</w:t>
            </w:r>
            <w:r w:rsidRPr="003C7EB5">
              <w:rPr>
                <w:rFonts w:ascii="Book Antiqua" w:eastAsia="Times New Roman" w:hAnsi="Book Antiqua" w:cstheme="minorHAnsi"/>
                <w:color w:val="000000"/>
                <w:sz w:val="18"/>
                <w:szCs w:val="18"/>
                <w:lang w:eastAsia="es-CR"/>
              </w:rPr>
              <w:t>-1</w:t>
            </w:r>
            <w:r w:rsidR="005A53D1">
              <w:rPr>
                <w:rFonts w:ascii="Book Antiqua" w:eastAsia="Times New Roman" w:hAnsi="Book Antiqua" w:cstheme="minorHAnsi"/>
                <w:color w:val="000000"/>
                <w:sz w:val="18"/>
                <w:szCs w:val="18"/>
                <w:lang w:eastAsia="es-CR"/>
              </w:rPr>
              <w:t>2</w:t>
            </w:r>
            <w:r w:rsidRPr="003C7EB5">
              <w:rPr>
                <w:rFonts w:ascii="Book Antiqua" w:eastAsia="Times New Roman" w:hAnsi="Book Antiqua" w:cstheme="minorHAnsi"/>
                <w:color w:val="000000"/>
                <w:sz w:val="18"/>
                <w:szCs w:val="18"/>
                <w:lang w:eastAsia="es-CR"/>
              </w:rPr>
              <w:t>-22</w:t>
            </w:r>
          </w:p>
        </w:tc>
      </w:tr>
      <w:tr w:rsidR="00445757" w:rsidRPr="003C7EB5" w14:paraId="3198ACA9" w14:textId="77777777" w:rsidTr="003C7EB5">
        <w:trPr>
          <w:trHeight w:val="69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2B2BD"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0134-DGH-P15</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FA413"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Plan de reclutamiento y selección de personal para los diferentes cargos en todos los ámbitos del Poder Judicial</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63536"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26</w:t>
            </w: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416F5"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Dirección de Gestión Humana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193A4"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p w14:paraId="1799BDDE"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3D9F0" w14:textId="77777777"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Recibido y correcto</w:t>
            </w:r>
          </w:p>
          <w:p w14:paraId="0015A579" w14:textId="505ADA41"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9D2CB" w14:textId="20B86370" w:rsidR="00445757" w:rsidRPr="003C7EB5" w:rsidRDefault="00445757" w:rsidP="00445757">
            <w:pPr>
              <w:spacing w:after="0" w:line="240" w:lineRule="auto"/>
              <w:jc w:val="center"/>
              <w:rPr>
                <w:rFonts w:ascii="Book Antiqua" w:eastAsia="Times New Roman" w:hAnsi="Book Antiqua" w:cstheme="minorHAnsi"/>
                <w:color w:val="000000"/>
                <w:sz w:val="18"/>
                <w:szCs w:val="18"/>
                <w:lang w:eastAsia="es-CR"/>
              </w:rPr>
            </w:pPr>
            <w:r w:rsidRPr="003C7EB5">
              <w:rPr>
                <w:rFonts w:ascii="Book Antiqua" w:eastAsia="Times New Roman" w:hAnsi="Book Antiqua" w:cstheme="minorHAnsi"/>
                <w:color w:val="000000"/>
                <w:sz w:val="18"/>
                <w:szCs w:val="18"/>
                <w:lang w:eastAsia="es-CR"/>
              </w:rPr>
              <w:t xml:space="preserve">Pendiente atender correcciones enviadas el 29 -11-22 </w:t>
            </w:r>
          </w:p>
        </w:tc>
      </w:tr>
    </w:tbl>
    <w:bookmarkEnd w:id="26"/>
    <w:p w14:paraId="49249A9F" w14:textId="77777777" w:rsidR="00B23DD9" w:rsidRDefault="00B23DD9" w:rsidP="00B23DD9">
      <w:pPr>
        <w:spacing w:after="0"/>
        <w:ind w:right="616"/>
        <w:jc w:val="both"/>
        <w:rPr>
          <w:rFonts w:ascii="Book Antiqua" w:eastAsia="Wingdings" w:hAnsi="Book Antiqua"/>
          <w:sz w:val="20"/>
          <w:szCs w:val="20"/>
          <w:lang w:eastAsia="ko-KR"/>
        </w:rPr>
      </w:pPr>
      <w:r w:rsidRPr="003C2C77">
        <w:rPr>
          <w:rFonts w:ascii="Book Antiqua" w:eastAsia="Wingdings" w:hAnsi="Book Antiqua"/>
          <w:b/>
          <w:bCs/>
          <w:sz w:val="20"/>
          <w:szCs w:val="20"/>
          <w:lang w:eastAsia="ko-KR"/>
        </w:rPr>
        <w:t>Fuente:</w:t>
      </w:r>
      <w:r w:rsidRPr="003C2C77">
        <w:rPr>
          <w:rFonts w:ascii="Book Antiqua" w:eastAsia="Wingdings" w:hAnsi="Book Antiqua"/>
          <w:sz w:val="20"/>
          <w:szCs w:val="20"/>
          <w:lang w:eastAsia="ko-KR"/>
        </w:rPr>
        <w:t xml:space="preserve"> Elaboración propia mediante consulta a la información cargada en el repositorio de información del MS Project Online.</w:t>
      </w:r>
    </w:p>
    <w:p w14:paraId="1C4CADB1" w14:textId="77777777" w:rsidR="00B23DD9" w:rsidRDefault="00B23DD9" w:rsidP="00B23DD9">
      <w:pPr>
        <w:spacing w:after="0"/>
        <w:jc w:val="both"/>
        <w:rPr>
          <w:rFonts w:ascii="Book Antiqua" w:hAnsi="Book Antiqua"/>
          <w:sz w:val="24"/>
          <w:szCs w:val="24"/>
        </w:rPr>
      </w:pPr>
    </w:p>
    <w:p w14:paraId="784ADA3C" w14:textId="0A4C4B28" w:rsidR="00B23DD9" w:rsidRPr="00B6677E" w:rsidRDefault="00B23DD9" w:rsidP="00A52C2F">
      <w:pPr>
        <w:spacing w:after="0"/>
        <w:jc w:val="both"/>
        <w:rPr>
          <w:rFonts w:ascii="Book Antiqua" w:hAnsi="Book Antiqua"/>
          <w:b/>
          <w:bCs/>
          <w:sz w:val="24"/>
          <w:szCs w:val="24"/>
        </w:rPr>
      </w:pPr>
      <w:r w:rsidRPr="00B6677E">
        <w:rPr>
          <w:rFonts w:ascii="Book Antiqua" w:hAnsi="Book Antiqua"/>
          <w:sz w:val="24"/>
          <w:szCs w:val="24"/>
        </w:rPr>
        <w:t xml:space="preserve">Considerando que aún se encuentra pendiente recibir o corregir algunos documentos; se brindará </w:t>
      </w:r>
      <w:r w:rsidRPr="00B6677E">
        <w:rPr>
          <w:rFonts w:ascii="Book Antiqua" w:hAnsi="Book Antiqua"/>
          <w:b/>
          <w:bCs/>
          <w:sz w:val="24"/>
          <w:szCs w:val="24"/>
        </w:rPr>
        <w:t xml:space="preserve">plazo al </w:t>
      </w:r>
      <w:r w:rsidR="00273178">
        <w:rPr>
          <w:rFonts w:ascii="Book Antiqua" w:hAnsi="Book Antiqua"/>
          <w:b/>
          <w:bCs/>
          <w:sz w:val="24"/>
          <w:szCs w:val="24"/>
        </w:rPr>
        <w:t>20</w:t>
      </w:r>
      <w:r w:rsidRPr="00B6677E">
        <w:rPr>
          <w:rFonts w:ascii="Book Antiqua" w:hAnsi="Book Antiqua"/>
          <w:b/>
          <w:bCs/>
          <w:sz w:val="24"/>
          <w:szCs w:val="24"/>
        </w:rPr>
        <w:t xml:space="preserve"> de </w:t>
      </w:r>
      <w:r w:rsidR="00273178">
        <w:rPr>
          <w:rFonts w:ascii="Book Antiqua" w:hAnsi="Book Antiqua"/>
          <w:b/>
          <w:bCs/>
          <w:sz w:val="24"/>
          <w:szCs w:val="24"/>
        </w:rPr>
        <w:t>enero</w:t>
      </w:r>
      <w:r w:rsidRPr="00B6677E">
        <w:rPr>
          <w:rFonts w:ascii="Book Antiqua" w:hAnsi="Book Antiqua"/>
          <w:b/>
          <w:bCs/>
          <w:sz w:val="24"/>
          <w:szCs w:val="24"/>
        </w:rPr>
        <w:t xml:space="preserve"> de</w:t>
      </w:r>
      <w:r w:rsidR="00273178">
        <w:rPr>
          <w:rFonts w:ascii="Book Antiqua" w:hAnsi="Book Antiqua"/>
          <w:b/>
          <w:bCs/>
          <w:sz w:val="24"/>
          <w:szCs w:val="24"/>
        </w:rPr>
        <w:t>l</w:t>
      </w:r>
      <w:r w:rsidRPr="00B6677E">
        <w:rPr>
          <w:rFonts w:ascii="Book Antiqua" w:hAnsi="Book Antiqua"/>
          <w:b/>
          <w:bCs/>
          <w:sz w:val="24"/>
          <w:szCs w:val="24"/>
        </w:rPr>
        <w:t xml:space="preserve"> 202</w:t>
      </w:r>
      <w:r w:rsidR="00273178">
        <w:rPr>
          <w:rFonts w:ascii="Book Antiqua" w:hAnsi="Book Antiqua"/>
          <w:b/>
          <w:bCs/>
          <w:sz w:val="24"/>
          <w:szCs w:val="24"/>
        </w:rPr>
        <w:t>3</w:t>
      </w:r>
      <w:r w:rsidRPr="00B6677E">
        <w:rPr>
          <w:rFonts w:ascii="Book Antiqua" w:hAnsi="Book Antiqua"/>
          <w:b/>
          <w:bCs/>
          <w:sz w:val="24"/>
          <w:szCs w:val="24"/>
        </w:rPr>
        <w:t xml:space="preserve">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p>
    <w:p w14:paraId="76E79480" w14:textId="77777777" w:rsidR="00E6315C" w:rsidRDefault="00E6315C" w:rsidP="00B04733">
      <w:pPr>
        <w:spacing w:after="0"/>
        <w:jc w:val="both"/>
        <w:rPr>
          <w:rFonts w:ascii="Book Antiqua" w:hAnsi="Book Antiqua"/>
        </w:rPr>
      </w:pPr>
    </w:p>
    <w:p w14:paraId="63CA3413" w14:textId="5F3CADD1" w:rsidR="009356A7" w:rsidRDefault="009356A7" w:rsidP="00B04733">
      <w:pPr>
        <w:spacing w:after="0"/>
        <w:jc w:val="both"/>
        <w:rPr>
          <w:rFonts w:ascii="Book Antiqua" w:hAnsi="Book Antiqua"/>
        </w:rPr>
      </w:pPr>
    </w:p>
    <w:p w14:paraId="35E520DD" w14:textId="41B4EF77" w:rsidR="009356A7" w:rsidRDefault="009356A7" w:rsidP="00B04733">
      <w:pPr>
        <w:spacing w:after="0"/>
        <w:jc w:val="both"/>
        <w:rPr>
          <w:rFonts w:ascii="Book Antiqua" w:hAnsi="Book Antiqua"/>
        </w:rPr>
      </w:pPr>
    </w:p>
    <w:p w14:paraId="55538A16" w14:textId="2C285BA7" w:rsidR="009356A7" w:rsidRDefault="009356A7" w:rsidP="00B04733">
      <w:pPr>
        <w:spacing w:after="0"/>
        <w:jc w:val="both"/>
        <w:rPr>
          <w:rFonts w:ascii="Book Antiqua" w:hAnsi="Book Antiqua"/>
        </w:rPr>
      </w:pPr>
    </w:p>
    <w:p w14:paraId="2350CD7E" w14:textId="68AF3D28" w:rsidR="009356A7" w:rsidRDefault="009356A7" w:rsidP="00B04733">
      <w:pPr>
        <w:spacing w:after="0"/>
        <w:jc w:val="both"/>
        <w:rPr>
          <w:rFonts w:ascii="Book Antiqua" w:hAnsi="Book Antiqua"/>
        </w:rPr>
      </w:pPr>
    </w:p>
    <w:p w14:paraId="25CA1441" w14:textId="389D6D8E" w:rsidR="009356A7" w:rsidRDefault="009356A7" w:rsidP="00B04733">
      <w:pPr>
        <w:spacing w:after="0"/>
        <w:jc w:val="both"/>
        <w:rPr>
          <w:rFonts w:ascii="Book Antiqua" w:hAnsi="Book Antiqua"/>
        </w:rPr>
      </w:pPr>
    </w:p>
    <w:p w14:paraId="0A80A73F" w14:textId="13DCD3D3" w:rsidR="009356A7" w:rsidRDefault="009356A7" w:rsidP="00B04733">
      <w:pPr>
        <w:spacing w:after="0"/>
        <w:jc w:val="both"/>
        <w:rPr>
          <w:rFonts w:ascii="Book Antiqua" w:hAnsi="Book Antiqua"/>
        </w:rPr>
      </w:pPr>
    </w:p>
    <w:p w14:paraId="19B6FE3A" w14:textId="0BDA2F09" w:rsidR="009356A7" w:rsidRDefault="009356A7" w:rsidP="00B04733">
      <w:pPr>
        <w:spacing w:after="0"/>
        <w:jc w:val="both"/>
        <w:rPr>
          <w:rFonts w:ascii="Book Antiqua" w:hAnsi="Book Antiqua"/>
        </w:rPr>
      </w:pPr>
    </w:p>
    <w:p w14:paraId="4C4B2EBB" w14:textId="367DBAF6" w:rsidR="009356A7" w:rsidRDefault="009356A7" w:rsidP="00B04733">
      <w:pPr>
        <w:spacing w:after="0"/>
        <w:jc w:val="both"/>
        <w:rPr>
          <w:rFonts w:ascii="Book Antiqua" w:hAnsi="Book Antiqua"/>
        </w:rPr>
      </w:pPr>
    </w:p>
    <w:p w14:paraId="1D16AD98" w14:textId="39473FC2" w:rsidR="00E202F9" w:rsidRPr="00376274" w:rsidRDefault="00362D6D" w:rsidP="003C7EB5">
      <w:pPr>
        <w:pStyle w:val="Ttulo1"/>
        <w:spacing w:before="0"/>
        <w:ind w:left="360" w:hanging="360"/>
        <w:jc w:val="both"/>
        <w:rPr>
          <w:rFonts w:ascii="Book Antiqua" w:eastAsia="Wingdings" w:hAnsi="Book Antiqua"/>
          <w:b/>
          <w:bCs/>
          <w:sz w:val="24"/>
          <w:szCs w:val="24"/>
          <w:lang w:eastAsia="ko-KR"/>
        </w:rPr>
      </w:pPr>
      <w:bookmarkStart w:id="27" w:name="_Toc121905595"/>
      <w:r w:rsidRPr="0067743C">
        <w:rPr>
          <w:rFonts w:ascii="Book Antiqua" w:eastAsia="Wingdings" w:hAnsi="Book Antiqua"/>
          <w:b/>
          <w:bCs/>
          <w:sz w:val="24"/>
          <w:szCs w:val="24"/>
          <w:lang w:eastAsia="ko-KR"/>
        </w:rPr>
        <w:lastRenderedPageBreak/>
        <w:t xml:space="preserve">CAPÍTULO 2) </w:t>
      </w:r>
      <w:r w:rsidR="007D7C18" w:rsidRPr="0067743C">
        <w:rPr>
          <w:rFonts w:ascii="Book Antiqua" w:eastAsia="Wingdings" w:hAnsi="Book Antiqua"/>
          <w:b/>
          <w:bCs/>
          <w:sz w:val="24"/>
          <w:szCs w:val="24"/>
          <w:lang w:eastAsia="ko-KR"/>
        </w:rPr>
        <w:t>SEGUNDO</w:t>
      </w:r>
      <w:r w:rsidR="00907F65" w:rsidRPr="0067743C">
        <w:rPr>
          <w:rFonts w:ascii="Book Antiqua" w:eastAsia="Wingdings" w:hAnsi="Book Antiqua"/>
          <w:b/>
          <w:bCs/>
          <w:sz w:val="24"/>
          <w:szCs w:val="24"/>
          <w:lang w:eastAsia="ko-KR"/>
        </w:rPr>
        <w:t xml:space="preserve"> SEGUIMIENTO 202</w:t>
      </w:r>
      <w:r w:rsidR="00A402E5">
        <w:rPr>
          <w:rFonts w:ascii="Book Antiqua" w:eastAsia="Wingdings" w:hAnsi="Book Antiqua"/>
          <w:b/>
          <w:bCs/>
          <w:sz w:val="24"/>
          <w:szCs w:val="24"/>
          <w:lang w:eastAsia="ko-KR"/>
        </w:rPr>
        <w:t>2</w:t>
      </w:r>
      <w:r w:rsidR="00907F65" w:rsidRPr="0067743C">
        <w:rPr>
          <w:rFonts w:ascii="Book Antiqua" w:eastAsia="Wingdings" w:hAnsi="Book Antiqua"/>
          <w:b/>
          <w:bCs/>
          <w:sz w:val="24"/>
          <w:szCs w:val="24"/>
          <w:lang w:eastAsia="ko-KR"/>
        </w:rPr>
        <w:t xml:space="preserve"> DEL ESTADO DEL PORTAFOLIO DE PROYECTOS ESTRATÉGICOS</w:t>
      </w:r>
      <w:bookmarkEnd w:id="27"/>
    </w:p>
    <w:p w14:paraId="5F43DB6A" w14:textId="3E9D9F8A" w:rsidR="00907F65" w:rsidRDefault="00907F65" w:rsidP="00164F12">
      <w:pPr>
        <w:spacing w:after="0"/>
        <w:jc w:val="both"/>
        <w:rPr>
          <w:rFonts w:ascii="Book Antiqua" w:hAnsi="Book Antiqua"/>
        </w:rPr>
      </w:pPr>
    </w:p>
    <w:p w14:paraId="313DD198" w14:textId="1A7A2146" w:rsidR="005A1B08" w:rsidRPr="00BA1484" w:rsidRDefault="005A1B08" w:rsidP="005A1B08">
      <w:pPr>
        <w:spacing w:after="0"/>
        <w:jc w:val="both"/>
        <w:rPr>
          <w:rFonts w:ascii="Book Antiqua" w:hAnsi="Book Antiqua" w:cs="&amp;quot"/>
          <w:sz w:val="24"/>
          <w:szCs w:val="24"/>
        </w:rPr>
      </w:pPr>
      <w:r w:rsidRPr="00BA1484">
        <w:rPr>
          <w:rFonts w:ascii="Book Antiqua" w:hAnsi="Book Antiqua" w:cs="&amp;quot"/>
          <w:sz w:val="24"/>
          <w:szCs w:val="24"/>
        </w:rPr>
        <w:t xml:space="preserve">Como parte del </w:t>
      </w:r>
      <w:r>
        <w:rPr>
          <w:rFonts w:ascii="Book Antiqua" w:hAnsi="Book Antiqua" w:cs="&amp;quot"/>
          <w:sz w:val="24"/>
          <w:szCs w:val="24"/>
        </w:rPr>
        <w:t>segundo</w:t>
      </w:r>
      <w:r w:rsidRPr="00BA1484">
        <w:rPr>
          <w:rFonts w:ascii="Book Antiqua" w:hAnsi="Book Antiqua" w:cs="&amp;quot"/>
          <w:sz w:val="24"/>
          <w:szCs w:val="24"/>
        </w:rPr>
        <w:t xml:space="preserve"> seguimiento del 202</w:t>
      </w:r>
      <w:r w:rsidR="00FC18ED">
        <w:rPr>
          <w:rFonts w:ascii="Book Antiqua" w:hAnsi="Book Antiqua" w:cs="&amp;quot"/>
          <w:sz w:val="24"/>
          <w:szCs w:val="24"/>
        </w:rPr>
        <w:t>2</w:t>
      </w:r>
      <w:r w:rsidRPr="00BA1484">
        <w:rPr>
          <w:rFonts w:ascii="Book Antiqua" w:hAnsi="Book Antiqua" w:cs="&amp;quot"/>
          <w:sz w:val="24"/>
          <w:szCs w:val="24"/>
        </w:rPr>
        <w:t xml:space="preserve">, a continuación; se presentarán los principales resultados relacionados con el estado de los proyectos estratégicos al 31 de </w:t>
      </w:r>
      <w:r w:rsidR="00BD5636">
        <w:rPr>
          <w:rFonts w:ascii="Book Antiqua" w:hAnsi="Book Antiqua" w:cs="&amp;quot"/>
          <w:sz w:val="24"/>
          <w:szCs w:val="24"/>
        </w:rPr>
        <w:t>octubre</w:t>
      </w:r>
      <w:r w:rsidRPr="00BA1484">
        <w:rPr>
          <w:rFonts w:ascii="Book Antiqua" w:hAnsi="Book Antiqua" w:cs="&amp;quot"/>
          <w:sz w:val="24"/>
          <w:szCs w:val="24"/>
        </w:rPr>
        <w:t xml:space="preserve"> de 202</w:t>
      </w:r>
      <w:r w:rsidR="00FC18ED">
        <w:rPr>
          <w:rFonts w:ascii="Book Antiqua" w:hAnsi="Book Antiqua" w:cs="&amp;quot"/>
          <w:sz w:val="24"/>
          <w:szCs w:val="24"/>
        </w:rPr>
        <w:t>2</w:t>
      </w:r>
      <w:r w:rsidRPr="00BA1484">
        <w:rPr>
          <w:rFonts w:ascii="Book Antiqua" w:hAnsi="Book Antiqua" w:cs="&amp;quot"/>
          <w:sz w:val="24"/>
          <w:szCs w:val="24"/>
        </w:rPr>
        <w:t xml:space="preserve">. </w:t>
      </w:r>
    </w:p>
    <w:p w14:paraId="1E3D5049" w14:textId="77777777" w:rsidR="005A1B08" w:rsidRDefault="005A1B08" w:rsidP="00164F12">
      <w:pPr>
        <w:spacing w:after="0"/>
        <w:jc w:val="both"/>
        <w:rPr>
          <w:rFonts w:ascii="Book Antiqua" w:hAnsi="Book Antiqua"/>
        </w:rPr>
      </w:pPr>
    </w:p>
    <w:p w14:paraId="01C5C361" w14:textId="66687882" w:rsidR="0099160B" w:rsidRPr="00F50182" w:rsidRDefault="00A72C22" w:rsidP="00083E0D">
      <w:pPr>
        <w:pStyle w:val="Ttulo2"/>
        <w:numPr>
          <w:ilvl w:val="0"/>
          <w:numId w:val="5"/>
        </w:numPr>
        <w:rPr>
          <w:rFonts w:ascii="Book Antiqua" w:eastAsia="Wingdings" w:hAnsi="Book Antiqua"/>
          <w:b/>
          <w:bCs/>
          <w:color w:val="auto"/>
          <w:lang w:eastAsia="ko-KR"/>
        </w:rPr>
      </w:pPr>
      <w:bookmarkStart w:id="28" w:name="_Toc121905596"/>
      <w:r w:rsidRPr="00F50182">
        <w:rPr>
          <w:rFonts w:ascii="Book Antiqua" w:eastAsia="Wingdings" w:hAnsi="Book Antiqua"/>
          <w:b/>
          <w:bCs/>
          <w:color w:val="auto"/>
          <w:lang w:eastAsia="ko-KR"/>
        </w:rPr>
        <w:t>Detalle de los estados de los proyectos que conforman el Portafolio de Proyectos Estratégicos Institucional</w:t>
      </w:r>
      <w:bookmarkEnd w:id="28"/>
    </w:p>
    <w:p w14:paraId="262C8929" w14:textId="08A5BE07" w:rsidR="00A25D59" w:rsidRDefault="00A25D59" w:rsidP="00164F12">
      <w:pPr>
        <w:spacing w:after="0"/>
        <w:jc w:val="both"/>
        <w:rPr>
          <w:rFonts w:ascii="Book Antiqua" w:hAnsi="Book Antiqua"/>
        </w:rPr>
      </w:pPr>
    </w:p>
    <w:p w14:paraId="07DEB2D0" w14:textId="61201EB4" w:rsidR="009D1DA4" w:rsidRPr="009D1DA4" w:rsidRDefault="0096103E" w:rsidP="009D1DA4">
      <w:pPr>
        <w:spacing w:after="0"/>
        <w:jc w:val="both"/>
        <w:rPr>
          <w:rFonts w:ascii="Book Antiqua" w:hAnsi="Book Antiqua"/>
        </w:rPr>
      </w:pPr>
      <w:r>
        <w:rPr>
          <w:rFonts w:ascii="Book Antiqua" w:hAnsi="Book Antiqua"/>
        </w:rPr>
        <w:t xml:space="preserve">La </w:t>
      </w:r>
      <w:r w:rsidR="009D1DA4" w:rsidRPr="009D1DA4">
        <w:rPr>
          <w:rFonts w:ascii="Book Antiqua" w:hAnsi="Book Antiqua"/>
        </w:rPr>
        <w:t>distribución actual</w:t>
      </w:r>
      <w:r w:rsidR="00883DD7">
        <w:rPr>
          <w:rFonts w:ascii="Book Antiqua" w:hAnsi="Book Antiqua"/>
        </w:rPr>
        <w:t xml:space="preserve"> del portafolio</w:t>
      </w:r>
      <w:r w:rsidR="009D1DA4" w:rsidRPr="009D1DA4">
        <w:rPr>
          <w:rFonts w:ascii="Book Antiqua" w:hAnsi="Book Antiqua"/>
        </w:rPr>
        <w:t xml:space="preserve"> según el estado de los proyectos al 31 de </w:t>
      </w:r>
      <w:r w:rsidR="00C97DA5">
        <w:rPr>
          <w:rFonts w:ascii="Book Antiqua" w:hAnsi="Book Antiqua"/>
        </w:rPr>
        <w:t>octubre</w:t>
      </w:r>
      <w:r w:rsidR="009D1DA4" w:rsidRPr="009D1DA4">
        <w:rPr>
          <w:rFonts w:ascii="Book Antiqua" w:hAnsi="Book Antiqua"/>
        </w:rPr>
        <w:t xml:space="preserve"> se puede observar</w:t>
      </w:r>
      <w:r w:rsidR="00883DD7">
        <w:rPr>
          <w:rFonts w:ascii="Book Antiqua" w:hAnsi="Book Antiqua"/>
        </w:rPr>
        <w:t xml:space="preserve"> en la siguiente figura, en la cual se distingue </w:t>
      </w:r>
      <w:r w:rsidR="009D1DA4" w:rsidRPr="009D1DA4">
        <w:rPr>
          <w:rFonts w:ascii="Book Antiqua" w:hAnsi="Book Antiqua"/>
        </w:rPr>
        <w:t xml:space="preserve">que el porcentaje mayor corresponde a aquellos proyectos que se encuentran en ejecución (en progreso) con </w:t>
      </w:r>
      <w:r w:rsidR="009D1DA4" w:rsidRPr="007D3AC8">
        <w:rPr>
          <w:rFonts w:ascii="Book Antiqua" w:hAnsi="Book Antiqua"/>
        </w:rPr>
        <w:t xml:space="preserve">un </w:t>
      </w:r>
      <w:r w:rsidR="00EF0C0D">
        <w:rPr>
          <w:rFonts w:ascii="Book Antiqua" w:hAnsi="Book Antiqua"/>
        </w:rPr>
        <w:t>4</w:t>
      </w:r>
      <w:r w:rsidR="00087623">
        <w:rPr>
          <w:rFonts w:ascii="Book Antiqua" w:hAnsi="Book Antiqua"/>
        </w:rPr>
        <w:t>8</w:t>
      </w:r>
      <w:r w:rsidR="009D1DA4" w:rsidRPr="007D3AC8">
        <w:rPr>
          <w:rFonts w:ascii="Book Antiqua" w:hAnsi="Book Antiqua"/>
        </w:rPr>
        <w:t>%,</w:t>
      </w:r>
      <w:r w:rsidR="009D1DA4" w:rsidRPr="009D1DA4">
        <w:rPr>
          <w:rFonts w:ascii="Book Antiqua" w:hAnsi="Book Antiqua"/>
        </w:rPr>
        <w:t xml:space="preserve"> lo que representa un total de </w:t>
      </w:r>
      <w:r w:rsidR="00EF0C0D">
        <w:rPr>
          <w:rFonts w:ascii="Book Antiqua" w:hAnsi="Book Antiqua"/>
        </w:rPr>
        <w:t>9</w:t>
      </w:r>
      <w:r w:rsidR="00F61A86">
        <w:rPr>
          <w:rFonts w:ascii="Book Antiqua" w:hAnsi="Book Antiqua"/>
        </w:rPr>
        <w:t>2</w:t>
      </w:r>
      <w:r w:rsidR="009D1DA4" w:rsidRPr="009D1DA4">
        <w:rPr>
          <w:rFonts w:ascii="Book Antiqua" w:hAnsi="Book Antiqua"/>
        </w:rPr>
        <w:t xml:space="preserve"> proyectos estratégicos:</w:t>
      </w:r>
    </w:p>
    <w:p w14:paraId="057E7868" w14:textId="77777777" w:rsidR="009D1DA4" w:rsidRPr="009D1DA4" w:rsidRDefault="009D1DA4" w:rsidP="009D1DA4">
      <w:pPr>
        <w:spacing w:after="0"/>
        <w:jc w:val="both"/>
        <w:rPr>
          <w:rFonts w:ascii="Book Antiqua" w:hAnsi="Book Antiqua"/>
        </w:rPr>
      </w:pPr>
    </w:p>
    <w:p w14:paraId="5977C8B7" w14:textId="5C5A37FC" w:rsidR="009D1DA4" w:rsidRPr="000B4CD9" w:rsidRDefault="000B4CD9" w:rsidP="009B00E7">
      <w:pPr>
        <w:pStyle w:val="Descripcin"/>
        <w:spacing w:after="0"/>
        <w:jc w:val="center"/>
        <w:rPr>
          <w:rFonts w:ascii="Book Antiqua" w:hAnsi="Book Antiqua"/>
          <w:b/>
          <w:bCs/>
          <w:i w:val="0"/>
          <w:iCs w:val="0"/>
          <w:color w:val="auto"/>
          <w:sz w:val="24"/>
          <w:szCs w:val="24"/>
        </w:rPr>
      </w:pPr>
      <w:r w:rsidRPr="000B4CD9">
        <w:rPr>
          <w:rFonts w:ascii="Book Antiqua" w:hAnsi="Book Antiqua"/>
          <w:b/>
          <w:bCs/>
          <w:i w:val="0"/>
          <w:iCs w:val="0"/>
          <w:color w:val="auto"/>
          <w:sz w:val="24"/>
          <w:szCs w:val="24"/>
        </w:rPr>
        <w:t xml:space="preserve">Figura </w:t>
      </w:r>
      <w:r w:rsidRPr="000B4CD9">
        <w:rPr>
          <w:rFonts w:ascii="Book Antiqua" w:hAnsi="Book Antiqua"/>
          <w:b/>
          <w:bCs/>
          <w:i w:val="0"/>
          <w:iCs w:val="0"/>
          <w:color w:val="auto"/>
          <w:sz w:val="24"/>
          <w:szCs w:val="24"/>
        </w:rPr>
        <w:fldChar w:fldCharType="begin"/>
      </w:r>
      <w:r w:rsidRPr="000B4CD9">
        <w:rPr>
          <w:rFonts w:ascii="Book Antiqua" w:hAnsi="Book Antiqua"/>
          <w:b/>
          <w:bCs/>
          <w:i w:val="0"/>
          <w:iCs w:val="0"/>
          <w:color w:val="auto"/>
          <w:sz w:val="24"/>
          <w:szCs w:val="24"/>
        </w:rPr>
        <w:instrText xml:space="preserve"> SEQ Figura \* ARABIC </w:instrText>
      </w:r>
      <w:r w:rsidRPr="000B4CD9">
        <w:rPr>
          <w:rFonts w:ascii="Book Antiqua" w:hAnsi="Book Antiqua"/>
          <w:b/>
          <w:bCs/>
          <w:i w:val="0"/>
          <w:iCs w:val="0"/>
          <w:color w:val="auto"/>
          <w:sz w:val="24"/>
          <w:szCs w:val="24"/>
        </w:rPr>
        <w:fldChar w:fldCharType="separate"/>
      </w:r>
      <w:r w:rsidRPr="000B4CD9">
        <w:rPr>
          <w:rFonts w:ascii="Book Antiqua" w:hAnsi="Book Antiqua"/>
          <w:b/>
          <w:bCs/>
          <w:i w:val="0"/>
          <w:iCs w:val="0"/>
          <w:noProof/>
          <w:color w:val="auto"/>
          <w:sz w:val="24"/>
          <w:szCs w:val="24"/>
        </w:rPr>
        <w:t>1</w:t>
      </w:r>
      <w:r w:rsidRPr="000B4CD9">
        <w:rPr>
          <w:rFonts w:ascii="Book Antiqua" w:hAnsi="Book Antiqua"/>
          <w:b/>
          <w:bCs/>
          <w:i w:val="0"/>
          <w:iCs w:val="0"/>
          <w:color w:val="auto"/>
          <w:sz w:val="24"/>
          <w:szCs w:val="24"/>
        </w:rPr>
        <w:fldChar w:fldCharType="end"/>
      </w:r>
      <w:r w:rsidR="000C37B1">
        <w:rPr>
          <w:rFonts w:ascii="Book Antiqua" w:hAnsi="Book Antiqua"/>
          <w:b/>
          <w:bCs/>
          <w:i w:val="0"/>
          <w:iCs w:val="0"/>
          <w:color w:val="auto"/>
          <w:sz w:val="24"/>
          <w:szCs w:val="24"/>
        </w:rPr>
        <w:t>.</w:t>
      </w:r>
      <w:r w:rsidRPr="000B4CD9">
        <w:rPr>
          <w:rFonts w:ascii="Book Antiqua" w:hAnsi="Book Antiqua"/>
          <w:i w:val="0"/>
          <w:iCs w:val="0"/>
          <w:color w:val="auto"/>
          <w:sz w:val="24"/>
          <w:szCs w:val="24"/>
        </w:rPr>
        <w:t xml:space="preserve"> </w:t>
      </w:r>
      <w:r w:rsidR="009D1DA4" w:rsidRPr="000B4CD9">
        <w:rPr>
          <w:rFonts w:ascii="Book Antiqua" w:hAnsi="Book Antiqua"/>
          <w:b/>
          <w:bCs/>
          <w:i w:val="0"/>
          <w:iCs w:val="0"/>
          <w:color w:val="auto"/>
          <w:sz w:val="24"/>
          <w:szCs w:val="24"/>
        </w:rPr>
        <w:t>Distribución de los proyectos estratégicos según estado en el portafolio institucional</w:t>
      </w:r>
    </w:p>
    <w:p w14:paraId="53E4ED05" w14:textId="6E53E63C" w:rsidR="00A72C22" w:rsidRDefault="007D3AC8" w:rsidP="006C513C">
      <w:pPr>
        <w:spacing w:after="0"/>
        <w:jc w:val="center"/>
        <w:rPr>
          <w:rFonts w:ascii="Book Antiqua" w:hAnsi="Book Antiqua"/>
        </w:rPr>
      </w:pPr>
      <w:r>
        <w:rPr>
          <w:noProof/>
        </w:rPr>
        <w:drawing>
          <wp:inline distT="0" distB="0" distL="0" distR="0" wp14:anchorId="23B4906C" wp14:editId="099F1A88">
            <wp:extent cx="5284519" cy="3040083"/>
            <wp:effectExtent l="0" t="0" r="11430" b="8255"/>
            <wp:docPr id="11" name="Gráfico 1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742700" w14:textId="77777777" w:rsidR="00091A28" w:rsidRPr="00BA1484" w:rsidRDefault="00091A28" w:rsidP="00091A28">
      <w:pPr>
        <w:spacing w:after="0"/>
        <w:jc w:val="center"/>
        <w:rPr>
          <w:rFonts w:ascii="Book Antiqua" w:hAnsi="Book Antiqua"/>
          <w:sz w:val="24"/>
          <w:szCs w:val="24"/>
        </w:rPr>
      </w:pPr>
      <w:r w:rsidRPr="00BA1484">
        <w:rPr>
          <w:rFonts w:ascii="Book Antiqua" w:hAnsi="Book Antiqua"/>
          <w:b/>
          <w:sz w:val="20"/>
          <w:szCs w:val="20"/>
        </w:rPr>
        <w:t>Fuente:</w:t>
      </w:r>
      <w:r w:rsidRPr="00BA1484">
        <w:rPr>
          <w:rFonts w:ascii="Book Antiqua" w:hAnsi="Book Antiqua"/>
          <w:sz w:val="20"/>
          <w:szCs w:val="20"/>
        </w:rPr>
        <w:t xml:space="preserve"> Elaboración propia según la información de la plataforma del MS Project Online.</w:t>
      </w:r>
    </w:p>
    <w:p w14:paraId="3CF4A3D8" w14:textId="3F282D93" w:rsidR="001303D7" w:rsidRDefault="001303D7" w:rsidP="00164F12">
      <w:pPr>
        <w:spacing w:after="0"/>
        <w:jc w:val="both"/>
        <w:rPr>
          <w:rFonts w:ascii="Book Antiqua" w:hAnsi="Book Antiqua"/>
        </w:rPr>
      </w:pPr>
    </w:p>
    <w:p w14:paraId="4E9FA54E" w14:textId="5397F55C" w:rsidR="00202A87" w:rsidRPr="00BA1484" w:rsidRDefault="00202A87" w:rsidP="00202A87">
      <w:pPr>
        <w:spacing w:after="0"/>
        <w:jc w:val="both"/>
        <w:rPr>
          <w:rFonts w:ascii="Book Antiqua" w:hAnsi="Book Antiqua" w:cs="&amp;quot"/>
          <w:sz w:val="24"/>
          <w:szCs w:val="24"/>
        </w:rPr>
      </w:pPr>
      <w:r w:rsidRPr="00BA1484">
        <w:rPr>
          <w:rFonts w:ascii="Book Antiqua" w:hAnsi="Book Antiqua" w:cs="&amp;quot"/>
          <w:sz w:val="24"/>
          <w:szCs w:val="24"/>
        </w:rPr>
        <w:t>En la siguiente tabla se muestran los movimientos por estado, que ocurrieron entre la fecha de corte del quinto seguimiento al portafolio (31-05-202</w:t>
      </w:r>
      <w:r w:rsidR="007D3AC8">
        <w:rPr>
          <w:rFonts w:ascii="Book Antiqua" w:hAnsi="Book Antiqua" w:cs="&amp;quot"/>
          <w:sz w:val="24"/>
          <w:szCs w:val="24"/>
        </w:rPr>
        <w:t>2</w:t>
      </w:r>
      <w:r w:rsidRPr="00BA1484">
        <w:rPr>
          <w:rFonts w:ascii="Book Antiqua" w:hAnsi="Book Antiqua" w:cs="&amp;quot"/>
          <w:sz w:val="24"/>
          <w:szCs w:val="24"/>
        </w:rPr>
        <w:t>) y el contemplado en el presente informe (31-</w:t>
      </w:r>
      <w:r>
        <w:rPr>
          <w:rFonts w:ascii="Book Antiqua" w:hAnsi="Book Antiqua" w:cs="&amp;quot"/>
          <w:sz w:val="24"/>
          <w:szCs w:val="24"/>
        </w:rPr>
        <w:t>10</w:t>
      </w:r>
      <w:r w:rsidRPr="00BA1484">
        <w:rPr>
          <w:rFonts w:ascii="Book Antiqua" w:hAnsi="Book Antiqua" w:cs="&amp;quot"/>
          <w:sz w:val="24"/>
          <w:szCs w:val="24"/>
        </w:rPr>
        <w:t>-202</w:t>
      </w:r>
      <w:r w:rsidR="007D3AC8">
        <w:rPr>
          <w:rFonts w:ascii="Book Antiqua" w:hAnsi="Book Antiqua" w:cs="&amp;quot"/>
          <w:sz w:val="24"/>
          <w:szCs w:val="24"/>
        </w:rPr>
        <w:t>2</w:t>
      </w:r>
      <w:r w:rsidRPr="00BA1484">
        <w:rPr>
          <w:rFonts w:ascii="Book Antiqua" w:hAnsi="Book Antiqua" w:cs="&amp;quot"/>
          <w:sz w:val="24"/>
          <w:szCs w:val="24"/>
        </w:rPr>
        <w:t>):</w:t>
      </w:r>
    </w:p>
    <w:p w14:paraId="5D958C8F" w14:textId="77777777" w:rsidR="00202A87" w:rsidRPr="003E51C2" w:rsidRDefault="00202A87" w:rsidP="00202A87">
      <w:pPr>
        <w:spacing w:after="0"/>
        <w:jc w:val="both"/>
        <w:rPr>
          <w:rFonts w:ascii="Book Antiqua" w:hAnsi="Book Antiqua" w:cs="&amp;quot"/>
          <w:sz w:val="24"/>
          <w:szCs w:val="24"/>
        </w:rPr>
      </w:pPr>
    </w:p>
    <w:p w14:paraId="40C4EDC1" w14:textId="73E6F728" w:rsidR="00F53174" w:rsidRPr="003E51C2" w:rsidRDefault="00F53174" w:rsidP="009B00E7">
      <w:pPr>
        <w:pStyle w:val="Descripcin"/>
        <w:keepNext/>
        <w:spacing w:after="0"/>
        <w:jc w:val="center"/>
        <w:rPr>
          <w:rFonts w:ascii="Book Antiqua" w:hAnsi="Book Antiqua" w:cs="&amp;quot"/>
          <w:b/>
          <w:i w:val="0"/>
          <w:iCs w:val="0"/>
          <w:color w:val="auto"/>
          <w:sz w:val="24"/>
          <w:szCs w:val="24"/>
        </w:rPr>
      </w:pPr>
      <w:r w:rsidRPr="003E51C2">
        <w:rPr>
          <w:rFonts w:ascii="Book Antiqua" w:hAnsi="Book Antiqua" w:cs="&amp;quot"/>
          <w:b/>
          <w:i w:val="0"/>
          <w:iCs w:val="0"/>
          <w:color w:val="auto"/>
          <w:sz w:val="24"/>
          <w:szCs w:val="24"/>
        </w:rPr>
        <w:lastRenderedPageBreak/>
        <w:t xml:space="preserve">Tabla </w:t>
      </w:r>
      <w:r w:rsidRPr="003E51C2">
        <w:rPr>
          <w:rFonts w:ascii="Book Antiqua" w:hAnsi="Book Antiqua" w:cs="&amp;quot"/>
          <w:b/>
          <w:i w:val="0"/>
          <w:iCs w:val="0"/>
          <w:color w:val="auto"/>
          <w:sz w:val="24"/>
          <w:szCs w:val="24"/>
        </w:rPr>
        <w:fldChar w:fldCharType="begin"/>
      </w:r>
      <w:r w:rsidRPr="003E51C2">
        <w:rPr>
          <w:rFonts w:ascii="Book Antiqua" w:hAnsi="Book Antiqua" w:cs="&amp;quot"/>
          <w:b/>
          <w:i w:val="0"/>
          <w:iCs w:val="0"/>
          <w:color w:val="auto"/>
          <w:sz w:val="24"/>
          <w:szCs w:val="24"/>
        </w:rPr>
        <w:instrText xml:space="preserve"> SEQ Tabla \* ARABIC </w:instrText>
      </w:r>
      <w:r w:rsidRPr="003E51C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9</w:t>
      </w:r>
      <w:r w:rsidRPr="003E51C2">
        <w:rPr>
          <w:rFonts w:ascii="Book Antiqua" w:hAnsi="Book Antiqua" w:cs="&amp;quot"/>
          <w:b/>
          <w:i w:val="0"/>
          <w:iCs w:val="0"/>
          <w:color w:val="auto"/>
          <w:sz w:val="24"/>
          <w:szCs w:val="24"/>
        </w:rPr>
        <w:fldChar w:fldCharType="end"/>
      </w:r>
      <w:r w:rsidR="000C37B1">
        <w:rPr>
          <w:rFonts w:ascii="Book Antiqua" w:hAnsi="Book Antiqua" w:cs="&amp;quot"/>
          <w:b/>
          <w:i w:val="0"/>
          <w:iCs w:val="0"/>
          <w:color w:val="auto"/>
          <w:sz w:val="24"/>
          <w:szCs w:val="24"/>
        </w:rPr>
        <w:t>.</w:t>
      </w:r>
      <w:r w:rsidRPr="003E51C2">
        <w:rPr>
          <w:rFonts w:ascii="Book Antiqua" w:hAnsi="Book Antiqua" w:cs="&amp;quot"/>
          <w:b/>
          <w:i w:val="0"/>
          <w:iCs w:val="0"/>
          <w:color w:val="auto"/>
          <w:sz w:val="24"/>
          <w:szCs w:val="24"/>
        </w:rPr>
        <w:t xml:space="preserve"> Comparación de la cantidad de proyectos que se encontraban en el portafolio durante el primer seguimiento del 2022 y el segundo seguimiento 2021 por estado</w:t>
      </w:r>
    </w:p>
    <w:tbl>
      <w:tblPr>
        <w:tblW w:w="7718" w:type="dxa"/>
        <w:jc w:val="center"/>
        <w:tblCellMar>
          <w:left w:w="70" w:type="dxa"/>
          <w:right w:w="70" w:type="dxa"/>
        </w:tblCellMar>
        <w:tblLook w:val="04A0" w:firstRow="1" w:lastRow="0" w:firstColumn="1" w:lastColumn="0" w:noHBand="0" w:noVBand="1"/>
      </w:tblPr>
      <w:tblGrid>
        <w:gridCol w:w="2684"/>
        <w:gridCol w:w="1985"/>
        <w:gridCol w:w="1842"/>
        <w:gridCol w:w="1207"/>
      </w:tblGrid>
      <w:tr w:rsidR="007E3846" w:rsidRPr="00A1655F" w14:paraId="26564EF9" w14:textId="77777777" w:rsidTr="00A1655F">
        <w:trPr>
          <w:trHeight w:val="300"/>
          <w:tblHeader/>
          <w:jc w:val="center"/>
        </w:trPr>
        <w:tc>
          <w:tcPr>
            <w:tcW w:w="2684" w:type="dxa"/>
            <w:vMerge w:val="restart"/>
            <w:tcBorders>
              <w:top w:val="single" w:sz="8" w:space="0" w:color="auto"/>
              <w:left w:val="single" w:sz="8" w:space="0" w:color="auto"/>
              <w:bottom w:val="single" w:sz="8" w:space="0" w:color="auto"/>
              <w:right w:val="single" w:sz="8" w:space="0" w:color="auto"/>
            </w:tcBorders>
            <w:shd w:val="clear" w:color="595959" w:fill="44546A"/>
            <w:vAlign w:val="center"/>
            <w:hideMark/>
          </w:tcPr>
          <w:p w14:paraId="5C91B68E" w14:textId="77777777" w:rsidR="007E3846" w:rsidRPr="00A1655F" w:rsidRDefault="007E3846"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Estado del proyecto estratégico</w:t>
            </w:r>
          </w:p>
        </w:tc>
        <w:tc>
          <w:tcPr>
            <w:tcW w:w="3827" w:type="dxa"/>
            <w:gridSpan w:val="2"/>
            <w:tcBorders>
              <w:top w:val="single" w:sz="8" w:space="0" w:color="auto"/>
              <w:left w:val="nil"/>
              <w:bottom w:val="single" w:sz="8" w:space="0" w:color="auto"/>
              <w:right w:val="single" w:sz="8" w:space="0" w:color="auto"/>
            </w:tcBorders>
            <w:shd w:val="clear" w:color="595959" w:fill="44546A"/>
            <w:noWrap/>
            <w:vAlign w:val="center"/>
            <w:hideMark/>
          </w:tcPr>
          <w:p w14:paraId="5D153DB3" w14:textId="77777777" w:rsidR="007E3846" w:rsidRPr="00A1655F" w:rsidRDefault="007E3846"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Seguimiento</w:t>
            </w:r>
          </w:p>
        </w:tc>
        <w:tc>
          <w:tcPr>
            <w:tcW w:w="1207" w:type="dxa"/>
            <w:vMerge w:val="restart"/>
            <w:tcBorders>
              <w:top w:val="single" w:sz="8" w:space="0" w:color="auto"/>
              <w:left w:val="single" w:sz="8" w:space="0" w:color="auto"/>
              <w:right w:val="single" w:sz="8" w:space="0" w:color="auto"/>
            </w:tcBorders>
            <w:shd w:val="clear" w:color="595959" w:fill="44546A"/>
            <w:noWrap/>
            <w:vAlign w:val="center"/>
            <w:hideMark/>
          </w:tcPr>
          <w:p w14:paraId="12ECED3F" w14:textId="77777777" w:rsidR="007E3846" w:rsidRPr="00A1655F" w:rsidRDefault="007E3846"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Variación</w:t>
            </w:r>
          </w:p>
        </w:tc>
      </w:tr>
      <w:tr w:rsidR="007E3846" w:rsidRPr="00A1655F" w14:paraId="785B5B0F" w14:textId="77777777" w:rsidTr="00A1655F">
        <w:trPr>
          <w:trHeight w:val="300"/>
          <w:jc w:val="center"/>
        </w:trPr>
        <w:tc>
          <w:tcPr>
            <w:tcW w:w="2684" w:type="dxa"/>
            <w:vMerge/>
            <w:tcBorders>
              <w:top w:val="single" w:sz="8" w:space="0" w:color="auto"/>
              <w:left w:val="single" w:sz="8" w:space="0" w:color="auto"/>
              <w:bottom w:val="single" w:sz="8" w:space="0" w:color="auto"/>
              <w:right w:val="single" w:sz="8" w:space="0" w:color="auto"/>
            </w:tcBorders>
            <w:vAlign w:val="center"/>
            <w:hideMark/>
          </w:tcPr>
          <w:p w14:paraId="58206C10" w14:textId="77777777" w:rsidR="007E3846" w:rsidRPr="00A1655F" w:rsidRDefault="007E3846" w:rsidP="00F53174">
            <w:pPr>
              <w:spacing w:after="0" w:line="240" w:lineRule="auto"/>
              <w:rPr>
                <w:rFonts w:ascii="Book Antiqua" w:eastAsia="Times New Roman" w:hAnsi="Book Antiqua" w:cs="Calibri"/>
                <w:b/>
                <w:bCs/>
                <w:color w:val="FFFFFF"/>
                <w:sz w:val="18"/>
                <w:szCs w:val="18"/>
                <w:lang w:eastAsia="es-CR"/>
              </w:rPr>
            </w:pPr>
          </w:p>
        </w:tc>
        <w:tc>
          <w:tcPr>
            <w:tcW w:w="1985" w:type="dxa"/>
            <w:tcBorders>
              <w:top w:val="nil"/>
              <w:left w:val="nil"/>
              <w:bottom w:val="single" w:sz="8" w:space="0" w:color="auto"/>
              <w:right w:val="single" w:sz="8" w:space="0" w:color="auto"/>
            </w:tcBorders>
            <w:shd w:val="clear" w:color="595959" w:fill="44546A"/>
            <w:noWrap/>
            <w:vAlign w:val="center"/>
            <w:hideMark/>
          </w:tcPr>
          <w:p w14:paraId="6EDE9832" w14:textId="77777777" w:rsidR="007E3846" w:rsidRPr="00A1655F" w:rsidRDefault="007E3846"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Al 31/05/2022</w:t>
            </w:r>
          </w:p>
        </w:tc>
        <w:tc>
          <w:tcPr>
            <w:tcW w:w="1842" w:type="dxa"/>
            <w:tcBorders>
              <w:top w:val="nil"/>
              <w:left w:val="nil"/>
              <w:bottom w:val="single" w:sz="8" w:space="0" w:color="auto"/>
              <w:right w:val="single" w:sz="8" w:space="0" w:color="auto"/>
            </w:tcBorders>
            <w:shd w:val="clear" w:color="595959" w:fill="44546A"/>
            <w:noWrap/>
            <w:vAlign w:val="center"/>
            <w:hideMark/>
          </w:tcPr>
          <w:p w14:paraId="6C81B610" w14:textId="77777777" w:rsidR="007E3846" w:rsidRPr="00A1655F" w:rsidRDefault="007E3846"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Al 31/10/2022</w:t>
            </w:r>
          </w:p>
        </w:tc>
        <w:tc>
          <w:tcPr>
            <w:tcW w:w="1207" w:type="dxa"/>
            <w:vMerge/>
            <w:tcBorders>
              <w:left w:val="single" w:sz="8" w:space="0" w:color="auto"/>
              <w:bottom w:val="single" w:sz="8" w:space="0" w:color="auto"/>
              <w:right w:val="single" w:sz="8" w:space="0" w:color="auto"/>
            </w:tcBorders>
            <w:vAlign w:val="center"/>
            <w:hideMark/>
          </w:tcPr>
          <w:p w14:paraId="4732866A" w14:textId="77777777" w:rsidR="007E3846" w:rsidRPr="00A1655F" w:rsidRDefault="007E3846" w:rsidP="00F53174">
            <w:pPr>
              <w:spacing w:after="0" w:line="240" w:lineRule="auto"/>
              <w:rPr>
                <w:rFonts w:ascii="Book Antiqua" w:eastAsia="Times New Roman" w:hAnsi="Book Antiqua" w:cs="Calibri"/>
                <w:b/>
                <w:bCs/>
                <w:color w:val="FFFFFF"/>
                <w:sz w:val="18"/>
                <w:szCs w:val="18"/>
                <w:lang w:eastAsia="es-CR"/>
              </w:rPr>
            </w:pPr>
          </w:p>
        </w:tc>
      </w:tr>
      <w:tr w:rsidR="007E3846" w:rsidRPr="00A1655F" w14:paraId="22B014E5"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63C14462"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Iniciativa</w:t>
            </w:r>
          </w:p>
        </w:tc>
        <w:tc>
          <w:tcPr>
            <w:tcW w:w="1985" w:type="dxa"/>
            <w:tcBorders>
              <w:top w:val="nil"/>
              <w:left w:val="nil"/>
              <w:bottom w:val="single" w:sz="8" w:space="0" w:color="auto"/>
              <w:right w:val="single" w:sz="8" w:space="0" w:color="auto"/>
            </w:tcBorders>
            <w:shd w:val="clear" w:color="auto" w:fill="auto"/>
            <w:noWrap/>
            <w:vAlign w:val="center"/>
            <w:hideMark/>
          </w:tcPr>
          <w:p w14:paraId="08696036"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0</w:t>
            </w:r>
          </w:p>
        </w:tc>
        <w:tc>
          <w:tcPr>
            <w:tcW w:w="1842" w:type="dxa"/>
            <w:tcBorders>
              <w:top w:val="nil"/>
              <w:left w:val="nil"/>
              <w:bottom w:val="single" w:sz="8" w:space="0" w:color="auto"/>
              <w:right w:val="single" w:sz="8" w:space="0" w:color="auto"/>
            </w:tcBorders>
            <w:shd w:val="clear" w:color="auto" w:fill="auto"/>
            <w:noWrap/>
            <w:vAlign w:val="center"/>
            <w:hideMark/>
          </w:tcPr>
          <w:p w14:paraId="4D9CADB7" w14:textId="6AD148F3" w:rsidR="00F53174" w:rsidRPr="00A1655F" w:rsidRDefault="00F61A86" w:rsidP="00F5317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6</w:t>
            </w:r>
          </w:p>
        </w:tc>
        <w:tc>
          <w:tcPr>
            <w:tcW w:w="1207" w:type="dxa"/>
            <w:tcBorders>
              <w:top w:val="nil"/>
              <w:left w:val="nil"/>
              <w:bottom w:val="single" w:sz="8" w:space="0" w:color="auto"/>
              <w:right w:val="single" w:sz="8" w:space="0" w:color="auto"/>
            </w:tcBorders>
            <w:shd w:val="clear" w:color="auto" w:fill="auto"/>
            <w:noWrap/>
            <w:vAlign w:val="center"/>
            <w:hideMark/>
          </w:tcPr>
          <w:p w14:paraId="0EC124DE" w14:textId="79E88AAF"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w:t>
            </w:r>
            <w:r w:rsidR="00F61A86">
              <w:rPr>
                <w:rFonts w:ascii="Book Antiqua" w:eastAsia="Times New Roman" w:hAnsi="Book Antiqua" w:cs="Calibri"/>
                <w:b/>
                <w:bCs/>
                <w:color w:val="000000"/>
                <w:sz w:val="18"/>
                <w:szCs w:val="18"/>
                <w:lang w:eastAsia="es-CR"/>
              </w:rPr>
              <w:t>6</w:t>
            </w:r>
          </w:p>
        </w:tc>
      </w:tr>
      <w:tr w:rsidR="007E3846" w:rsidRPr="00A1655F" w14:paraId="37BB42AF"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581E4A2A"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Pendiente Aprobación</w:t>
            </w:r>
          </w:p>
        </w:tc>
        <w:tc>
          <w:tcPr>
            <w:tcW w:w="1985" w:type="dxa"/>
            <w:tcBorders>
              <w:top w:val="nil"/>
              <w:left w:val="nil"/>
              <w:bottom w:val="single" w:sz="8" w:space="0" w:color="auto"/>
              <w:right w:val="single" w:sz="8" w:space="0" w:color="auto"/>
            </w:tcBorders>
            <w:shd w:val="clear" w:color="auto" w:fill="auto"/>
            <w:noWrap/>
            <w:vAlign w:val="center"/>
            <w:hideMark/>
          </w:tcPr>
          <w:p w14:paraId="1D101735"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0</w:t>
            </w:r>
          </w:p>
        </w:tc>
        <w:tc>
          <w:tcPr>
            <w:tcW w:w="1842" w:type="dxa"/>
            <w:tcBorders>
              <w:top w:val="nil"/>
              <w:left w:val="nil"/>
              <w:bottom w:val="single" w:sz="8" w:space="0" w:color="auto"/>
              <w:right w:val="single" w:sz="8" w:space="0" w:color="auto"/>
            </w:tcBorders>
            <w:shd w:val="clear" w:color="auto" w:fill="auto"/>
            <w:noWrap/>
            <w:vAlign w:val="center"/>
            <w:hideMark/>
          </w:tcPr>
          <w:p w14:paraId="0D571FF4"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0</w:t>
            </w:r>
          </w:p>
        </w:tc>
        <w:tc>
          <w:tcPr>
            <w:tcW w:w="1207" w:type="dxa"/>
            <w:tcBorders>
              <w:top w:val="nil"/>
              <w:left w:val="nil"/>
              <w:bottom w:val="single" w:sz="8" w:space="0" w:color="auto"/>
              <w:right w:val="single" w:sz="8" w:space="0" w:color="auto"/>
            </w:tcBorders>
            <w:shd w:val="clear" w:color="auto" w:fill="auto"/>
            <w:noWrap/>
            <w:vAlign w:val="center"/>
            <w:hideMark/>
          </w:tcPr>
          <w:p w14:paraId="627182FE" w14:textId="77777777"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0</w:t>
            </w:r>
          </w:p>
        </w:tc>
      </w:tr>
      <w:tr w:rsidR="007E3846" w:rsidRPr="00A1655F" w14:paraId="2FD251AF"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25FA0972"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Aprobado - No iniciado</w:t>
            </w:r>
          </w:p>
        </w:tc>
        <w:tc>
          <w:tcPr>
            <w:tcW w:w="1985" w:type="dxa"/>
            <w:tcBorders>
              <w:top w:val="nil"/>
              <w:left w:val="nil"/>
              <w:bottom w:val="single" w:sz="8" w:space="0" w:color="auto"/>
              <w:right w:val="single" w:sz="8" w:space="0" w:color="auto"/>
            </w:tcBorders>
            <w:shd w:val="clear" w:color="auto" w:fill="auto"/>
            <w:noWrap/>
            <w:vAlign w:val="center"/>
            <w:hideMark/>
          </w:tcPr>
          <w:p w14:paraId="0449140A"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9</w:t>
            </w:r>
          </w:p>
        </w:tc>
        <w:tc>
          <w:tcPr>
            <w:tcW w:w="1842" w:type="dxa"/>
            <w:tcBorders>
              <w:top w:val="nil"/>
              <w:left w:val="nil"/>
              <w:bottom w:val="single" w:sz="8" w:space="0" w:color="auto"/>
              <w:right w:val="single" w:sz="8" w:space="0" w:color="auto"/>
            </w:tcBorders>
            <w:shd w:val="clear" w:color="auto" w:fill="auto"/>
            <w:noWrap/>
            <w:vAlign w:val="center"/>
            <w:hideMark/>
          </w:tcPr>
          <w:p w14:paraId="02926AE6" w14:textId="691D57E1"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2</w:t>
            </w:r>
            <w:r w:rsidR="00F61A86">
              <w:rPr>
                <w:rFonts w:ascii="Book Antiqua" w:eastAsia="Times New Roman" w:hAnsi="Book Antiqua" w:cs="Calibri"/>
                <w:color w:val="000000"/>
                <w:sz w:val="18"/>
                <w:szCs w:val="18"/>
                <w:lang w:eastAsia="es-CR"/>
              </w:rPr>
              <w:t>1</w:t>
            </w:r>
          </w:p>
        </w:tc>
        <w:tc>
          <w:tcPr>
            <w:tcW w:w="1207" w:type="dxa"/>
            <w:tcBorders>
              <w:top w:val="nil"/>
              <w:left w:val="nil"/>
              <w:bottom w:val="single" w:sz="8" w:space="0" w:color="auto"/>
              <w:right w:val="single" w:sz="8" w:space="0" w:color="auto"/>
            </w:tcBorders>
            <w:shd w:val="clear" w:color="auto" w:fill="auto"/>
            <w:noWrap/>
            <w:vAlign w:val="center"/>
            <w:hideMark/>
          </w:tcPr>
          <w:p w14:paraId="461BB3EC" w14:textId="25C139C4"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-1</w:t>
            </w:r>
            <w:r w:rsidR="00F61A86">
              <w:rPr>
                <w:rFonts w:ascii="Book Antiqua" w:eastAsia="Times New Roman" w:hAnsi="Book Antiqua" w:cs="Calibri"/>
                <w:b/>
                <w:bCs/>
                <w:color w:val="000000"/>
                <w:sz w:val="18"/>
                <w:szCs w:val="18"/>
                <w:lang w:eastAsia="es-CR"/>
              </w:rPr>
              <w:t>2</w:t>
            </w:r>
          </w:p>
        </w:tc>
      </w:tr>
      <w:tr w:rsidR="007E3846" w:rsidRPr="00A1655F" w14:paraId="749CC284"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3294751A"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En progreso</w:t>
            </w:r>
          </w:p>
        </w:tc>
        <w:tc>
          <w:tcPr>
            <w:tcW w:w="1985" w:type="dxa"/>
            <w:tcBorders>
              <w:top w:val="nil"/>
              <w:left w:val="nil"/>
              <w:bottom w:val="single" w:sz="8" w:space="0" w:color="auto"/>
              <w:right w:val="single" w:sz="8" w:space="0" w:color="auto"/>
            </w:tcBorders>
            <w:shd w:val="clear" w:color="auto" w:fill="auto"/>
            <w:noWrap/>
            <w:vAlign w:val="center"/>
            <w:hideMark/>
          </w:tcPr>
          <w:p w14:paraId="045D27B6"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93</w:t>
            </w:r>
          </w:p>
        </w:tc>
        <w:tc>
          <w:tcPr>
            <w:tcW w:w="1842" w:type="dxa"/>
            <w:tcBorders>
              <w:top w:val="nil"/>
              <w:left w:val="nil"/>
              <w:bottom w:val="single" w:sz="8" w:space="0" w:color="auto"/>
              <w:right w:val="single" w:sz="8" w:space="0" w:color="auto"/>
            </w:tcBorders>
            <w:shd w:val="clear" w:color="auto" w:fill="auto"/>
            <w:noWrap/>
            <w:vAlign w:val="center"/>
            <w:hideMark/>
          </w:tcPr>
          <w:p w14:paraId="04C92C9D" w14:textId="00D1E4AE" w:rsidR="00F53174" w:rsidRPr="00A1655F" w:rsidRDefault="00EF0C0D"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9</w:t>
            </w:r>
            <w:r w:rsidR="00F61A86">
              <w:rPr>
                <w:rFonts w:ascii="Book Antiqua" w:eastAsia="Times New Roman" w:hAnsi="Book Antiqua" w:cs="Calibri"/>
                <w:color w:val="000000"/>
                <w:sz w:val="18"/>
                <w:szCs w:val="18"/>
                <w:lang w:eastAsia="es-CR"/>
              </w:rPr>
              <w:t>2</w:t>
            </w:r>
          </w:p>
        </w:tc>
        <w:tc>
          <w:tcPr>
            <w:tcW w:w="1207" w:type="dxa"/>
            <w:tcBorders>
              <w:top w:val="nil"/>
              <w:left w:val="nil"/>
              <w:bottom w:val="single" w:sz="8" w:space="0" w:color="auto"/>
              <w:right w:val="single" w:sz="8" w:space="0" w:color="auto"/>
            </w:tcBorders>
            <w:shd w:val="clear" w:color="auto" w:fill="auto"/>
            <w:noWrap/>
            <w:vAlign w:val="center"/>
            <w:hideMark/>
          </w:tcPr>
          <w:p w14:paraId="34C13F0E" w14:textId="0F3E9DD6"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w:t>
            </w:r>
            <w:r w:rsidR="00F61A86">
              <w:rPr>
                <w:rFonts w:ascii="Book Antiqua" w:eastAsia="Times New Roman" w:hAnsi="Book Antiqua" w:cs="Calibri"/>
                <w:b/>
                <w:bCs/>
                <w:color w:val="000000"/>
                <w:sz w:val="18"/>
                <w:szCs w:val="18"/>
                <w:lang w:eastAsia="es-CR"/>
              </w:rPr>
              <w:t>1</w:t>
            </w:r>
          </w:p>
        </w:tc>
      </w:tr>
      <w:tr w:rsidR="007E3846" w:rsidRPr="00A1655F" w14:paraId="5794ACD9"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3CDF3844"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Terminado</w:t>
            </w:r>
          </w:p>
        </w:tc>
        <w:tc>
          <w:tcPr>
            <w:tcW w:w="1985" w:type="dxa"/>
            <w:tcBorders>
              <w:top w:val="nil"/>
              <w:left w:val="nil"/>
              <w:bottom w:val="single" w:sz="8" w:space="0" w:color="auto"/>
              <w:right w:val="single" w:sz="8" w:space="0" w:color="auto"/>
            </w:tcBorders>
            <w:shd w:val="clear" w:color="auto" w:fill="auto"/>
            <w:noWrap/>
            <w:vAlign w:val="center"/>
            <w:hideMark/>
          </w:tcPr>
          <w:p w14:paraId="5A7E5B59"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11</w:t>
            </w:r>
          </w:p>
        </w:tc>
        <w:tc>
          <w:tcPr>
            <w:tcW w:w="1842" w:type="dxa"/>
            <w:tcBorders>
              <w:top w:val="nil"/>
              <w:left w:val="nil"/>
              <w:bottom w:val="single" w:sz="8" w:space="0" w:color="auto"/>
              <w:right w:val="single" w:sz="8" w:space="0" w:color="auto"/>
            </w:tcBorders>
            <w:shd w:val="clear" w:color="auto" w:fill="auto"/>
            <w:noWrap/>
            <w:vAlign w:val="center"/>
            <w:hideMark/>
          </w:tcPr>
          <w:p w14:paraId="3C834C95"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11</w:t>
            </w:r>
          </w:p>
        </w:tc>
        <w:tc>
          <w:tcPr>
            <w:tcW w:w="1207" w:type="dxa"/>
            <w:tcBorders>
              <w:top w:val="nil"/>
              <w:left w:val="nil"/>
              <w:bottom w:val="single" w:sz="8" w:space="0" w:color="auto"/>
              <w:right w:val="single" w:sz="8" w:space="0" w:color="auto"/>
            </w:tcBorders>
            <w:shd w:val="clear" w:color="auto" w:fill="auto"/>
            <w:noWrap/>
            <w:vAlign w:val="center"/>
            <w:hideMark/>
          </w:tcPr>
          <w:p w14:paraId="141DD583" w14:textId="77777777"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0</w:t>
            </w:r>
          </w:p>
        </w:tc>
      </w:tr>
      <w:tr w:rsidR="007E3846" w:rsidRPr="00A1655F" w14:paraId="4BB5AD08"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7DB7EBC0"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Pendiente Evaluación de Beneficios</w:t>
            </w:r>
          </w:p>
        </w:tc>
        <w:tc>
          <w:tcPr>
            <w:tcW w:w="1985" w:type="dxa"/>
            <w:tcBorders>
              <w:top w:val="nil"/>
              <w:left w:val="nil"/>
              <w:bottom w:val="single" w:sz="8" w:space="0" w:color="auto"/>
              <w:right w:val="single" w:sz="8" w:space="0" w:color="auto"/>
            </w:tcBorders>
            <w:shd w:val="clear" w:color="auto" w:fill="auto"/>
            <w:noWrap/>
            <w:vAlign w:val="center"/>
            <w:hideMark/>
          </w:tcPr>
          <w:p w14:paraId="13DC2CAC"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33</w:t>
            </w:r>
          </w:p>
        </w:tc>
        <w:tc>
          <w:tcPr>
            <w:tcW w:w="1842" w:type="dxa"/>
            <w:tcBorders>
              <w:top w:val="nil"/>
              <w:left w:val="nil"/>
              <w:bottom w:val="single" w:sz="8" w:space="0" w:color="auto"/>
              <w:right w:val="single" w:sz="8" w:space="0" w:color="auto"/>
            </w:tcBorders>
            <w:shd w:val="clear" w:color="auto" w:fill="auto"/>
            <w:noWrap/>
            <w:vAlign w:val="center"/>
            <w:hideMark/>
          </w:tcPr>
          <w:p w14:paraId="00AA8925" w14:textId="00D9668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3</w:t>
            </w:r>
            <w:r w:rsidR="00B036E2">
              <w:rPr>
                <w:rFonts w:ascii="Book Antiqua" w:eastAsia="Times New Roman" w:hAnsi="Book Antiqua" w:cs="Calibri"/>
                <w:color w:val="000000"/>
                <w:sz w:val="18"/>
                <w:szCs w:val="18"/>
                <w:lang w:eastAsia="es-CR"/>
              </w:rPr>
              <w:t>9</w:t>
            </w:r>
          </w:p>
        </w:tc>
        <w:tc>
          <w:tcPr>
            <w:tcW w:w="1207" w:type="dxa"/>
            <w:tcBorders>
              <w:top w:val="nil"/>
              <w:left w:val="nil"/>
              <w:bottom w:val="single" w:sz="8" w:space="0" w:color="auto"/>
              <w:right w:val="single" w:sz="8" w:space="0" w:color="auto"/>
            </w:tcBorders>
            <w:shd w:val="clear" w:color="auto" w:fill="auto"/>
            <w:noWrap/>
            <w:vAlign w:val="center"/>
            <w:hideMark/>
          </w:tcPr>
          <w:p w14:paraId="295C0EEF" w14:textId="1E3F2DEF"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w:t>
            </w:r>
            <w:r w:rsidR="00B036E2">
              <w:rPr>
                <w:rFonts w:ascii="Book Antiqua" w:eastAsia="Times New Roman" w:hAnsi="Book Antiqua" w:cs="Calibri"/>
                <w:b/>
                <w:bCs/>
                <w:color w:val="000000"/>
                <w:sz w:val="18"/>
                <w:szCs w:val="18"/>
                <w:lang w:eastAsia="es-CR"/>
              </w:rPr>
              <w:t>6</w:t>
            </w:r>
          </w:p>
        </w:tc>
      </w:tr>
      <w:tr w:rsidR="007E3846" w:rsidRPr="00A1655F" w14:paraId="2ACAABF1"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13BBF8D1"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Suspendido</w:t>
            </w:r>
          </w:p>
        </w:tc>
        <w:tc>
          <w:tcPr>
            <w:tcW w:w="1985" w:type="dxa"/>
            <w:tcBorders>
              <w:top w:val="nil"/>
              <w:left w:val="nil"/>
              <w:bottom w:val="single" w:sz="8" w:space="0" w:color="auto"/>
              <w:right w:val="single" w:sz="8" w:space="0" w:color="auto"/>
            </w:tcBorders>
            <w:shd w:val="clear" w:color="auto" w:fill="auto"/>
            <w:noWrap/>
            <w:vAlign w:val="center"/>
            <w:hideMark/>
          </w:tcPr>
          <w:p w14:paraId="2D45311C"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9</w:t>
            </w:r>
          </w:p>
        </w:tc>
        <w:tc>
          <w:tcPr>
            <w:tcW w:w="1842" w:type="dxa"/>
            <w:tcBorders>
              <w:top w:val="nil"/>
              <w:left w:val="nil"/>
              <w:bottom w:val="single" w:sz="8" w:space="0" w:color="auto"/>
              <w:right w:val="single" w:sz="8" w:space="0" w:color="auto"/>
            </w:tcBorders>
            <w:shd w:val="clear" w:color="auto" w:fill="auto"/>
            <w:noWrap/>
            <w:vAlign w:val="center"/>
            <w:hideMark/>
          </w:tcPr>
          <w:p w14:paraId="5279C814" w14:textId="3FF3D045"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1</w:t>
            </w:r>
            <w:r w:rsidR="00940880" w:rsidRPr="00A1655F">
              <w:rPr>
                <w:rFonts w:ascii="Book Antiqua" w:eastAsia="Times New Roman" w:hAnsi="Book Antiqua" w:cs="Calibri"/>
                <w:color w:val="000000"/>
                <w:sz w:val="18"/>
                <w:szCs w:val="18"/>
                <w:lang w:eastAsia="es-CR"/>
              </w:rPr>
              <w:t>2</w:t>
            </w:r>
          </w:p>
        </w:tc>
        <w:tc>
          <w:tcPr>
            <w:tcW w:w="1207" w:type="dxa"/>
            <w:tcBorders>
              <w:top w:val="nil"/>
              <w:left w:val="nil"/>
              <w:bottom w:val="single" w:sz="8" w:space="0" w:color="auto"/>
              <w:right w:val="single" w:sz="8" w:space="0" w:color="auto"/>
            </w:tcBorders>
            <w:shd w:val="clear" w:color="auto" w:fill="auto"/>
            <w:noWrap/>
            <w:vAlign w:val="center"/>
            <w:hideMark/>
          </w:tcPr>
          <w:p w14:paraId="24FD76FE" w14:textId="396FC86C"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w:t>
            </w:r>
            <w:r w:rsidR="00940880" w:rsidRPr="00A1655F">
              <w:rPr>
                <w:rFonts w:ascii="Book Antiqua" w:eastAsia="Times New Roman" w:hAnsi="Book Antiqua" w:cs="Calibri"/>
                <w:b/>
                <w:bCs/>
                <w:color w:val="000000"/>
                <w:sz w:val="18"/>
                <w:szCs w:val="18"/>
                <w:lang w:eastAsia="es-CR"/>
              </w:rPr>
              <w:t>3</w:t>
            </w:r>
          </w:p>
        </w:tc>
      </w:tr>
      <w:tr w:rsidR="007E3846" w:rsidRPr="00A1655F" w14:paraId="70903F07"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3C3302D6"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No aprobado</w:t>
            </w:r>
          </w:p>
        </w:tc>
        <w:tc>
          <w:tcPr>
            <w:tcW w:w="1985" w:type="dxa"/>
            <w:tcBorders>
              <w:top w:val="nil"/>
              <w:left w:val="nil"/>
              <w:bottom w:val="single" w:sz="8" w:space="0" w:color="auto"/>
              <w:right w:val="single" w:sz="8" w:space="0" w:color="auto"/>
            </w:tcBorders>
            <w:shd w:val="clear" w:color="auto" w:fill="auto"/>
            <w:noWrap/>
            <w:vAlign w:val="center"/>
            <w:hideMark/>
          </w:tcPr>
          <w:p w14:paraId="0C008DC2"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5</w:t>
            </w:r>
          </w:p>
        </w:tc>
        <w:tc>
          <w:tcPr>
            <w:tcW w:w="1842" w:type="dxa"/>
            <w:tcBorders>
              <w:top w:val="nil"/>
              <w:left w:val="nil"/>
              <w:bottom w:val="single" w:sz="8" w:space="0" w:color="auto"/>
              <w:right w:val="single" w:sz="8" w:space="0" w:color="auto"/>
            </w:tcBorders>
            <w:shd w:val="clear" w:color="auto" w:fill="auto"/>
            <w:noWrap/>
            <w:vAlign w:val="center"/>
            <w:hideMark/>
          </w:tcPr>
          <w:p w14:paraId="0C4AFFEE"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5</w:t>
            </w:r>
          </w:p>
        </w:tc>
        <w:tc>
          <w:tcPr>
            <w:tcW w:w="1207" w:type="dxa"/>
            <w:tcBorders>
              <w:top w:val="nil"/>
              <w:left w:val="nil"/>
              <w:bottom w:val="single" w:sz="8" w:space="0" w:color="auto"/>
              <w:right w:val="single" w:sz="8" w:space="0" w:color="auto"/>
            </w:tcBorders>
            <w:shd w:val="clear" w:color="auto" w:fill="auto"/>
            <w:noWrap/>
            <w:vAlign w:val="center"/>
            <w:hideMark/>
          </w:tcPr>
          <w:p w14:paraId="344906A2" w14:textId="77777777"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0</w:t>
            </w:r>
          </w:p>
        </w:tc>
      </w:tr>
      <w:tr w:rsidR="007E3846" w:rsidRPr="00A1655F" w14:paraId="61DC7B9F"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auto" w:fill="auto"/>
            <w:noWrap/>
            <w:vAlign w:val="center"/>
            <w:hideMark/>
          </w:tcPr>
          <w:p w14:paraId="68CEE900" w14:textId="77777777" w:rsidR="00F53174" w:rsidRPr="00A1655F" w:rsidRDefault="00F53174" w:rsidP="00F53174">
            <w:pPr>
              <w:spacing w:after="0" w:line="240" w:lineRule="auto"/>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Cancelado</w:t>
            </w:r>
          </w:p>
        </w:tc>
        <w:tc>
          <w:tcPr>
            <w:tcW w:w="1985" w:type="dxa"/>
            <w:tcBorders>
              <w:top w:val="nil"/>
              <w:left w:val="nil"/>
              <w:bottom w:val="single" w:sz="8" w:space="0" w:color="auto"/>
              <w:right w:val="single" w:sz="8" w:space="0" w:color="auto"/>
            </w:tcBorders>
            <w:shd w:val="clear" w:color="auto" w:fill="auto"/>
            <w:noWrap/>
            <w:vAlign w:val="center"/>
            <w:hideMark/>
          </w:tcPr>
          <w:p w14:paraId="64CD8FC5"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5</w:t>
            </w:r>
          </w:p>
        </w:tc>
        <w:tc>
          <w:tcPr>
            <w:tcW w:w="1842" w:type="dxa"/>
            <w:tcBorders>
              <w:top w:val="nil"/>
              <w:left w:val="nil"/>
              <w:bottom w:val="single" w:sz="8" w:space="0" w:color="auto"/>
              <w:right w:val="single" w:sz="8" w:space="0" w:color="auto"/>
            </w:tcBorders>
            <w:shd w:val="clear" w:color="auto" w:fill="auto"/>
            <w:noWrap/>
            <w:vAlign w:val="center"/>
            <w:hideMark/>
          </w:tcPr>
          <w:p w14:paraId="3D11728D" w14:textId="77777777" w:rsidR="00F53174" w:rsidRPr="00A1655F" w:rsidRDefault="00F53174" w:rsidP="00F53174">
            <w:pPr>
              <w:spacing w:after="0" w:line="240" w:lineRule="auto"/>
              <w:jc w:val="center"/>
              <w:rPr>
                <w:rFonts w:ascii="Book Antiqua" w:eastAsia="Times New Roman" w:hAnsi="Book Antiqua" w:cs="Calibri"/>
                <w:color w:val="000000"/>
                <w:sz w:val="18"/>
                <w:szCs w:val="18"/>
                <w:lang w:eastAsia="es-CR"/>
              </w:rPr>
            </w:pPr>
            <w:r w:rsidRPr="00A1655F">
              <w:rPr>
                <w:rFonts w:ascii="Book Antiqua" w:eastAsia="Times New Roman" w:hAnsi="Book Antiqua" w:cs="Calibri"/>
                <w:color w:val="000000"/>
                <w:sz w:val="18"/>
                <w:szCs w:val="18"/>
                <w:lang w:eastAsia="es-CR"/>
              </w:rPr>
              <w:t>5</w:t>
            </w:r>
          </w:p>
        </w:tc>
        <w:tc>
          <w:tcPr>
            <w:tcW w:w="1207" w:type="dxa"/>
            <w:tcBorders>
              <w:top w:val="nil"/>
              <w:left w:val="nil"/>
              <w:bottom w:val="single" w:sz="8" w:space="0" w:color="auto"/>
              <w:right w:val="single" w:sz="8" w:space="0" w:color="auto"/>
            </w:tcBorders>
            <w:shd w:val="clear" w:color="auto" w:fill="auto"/>
            <w:noWrap/>
            <w:vAlign w:val="center"/>
            <w:hideMark/>
          </w:tcPr>
          <w:p w14:paraId="616459F8" w14:textId="77777777" w:rsidR="00F53174" w:rsidRPr="00A1655F" w:rsidRDefault="00F53174" w:rsidP="00F53174">
            <w:pPr>
              <w:spacing w:after="0" w:line="240" w:lineRule="auto"/>
              <w:jc w:val="center"/>
              <w:rPr>
                <w:rFonts w:ascii="Book Antiqua" w:eastAsia="Times New Roman" w:hAnsi="Book Antiqua" w:cs="Calibri"/>
                <w:b/>
                <w:bCs/>
                <w:color w:val="000000"/>
                <w:sz w:val="18"/>
                <w:szCs w:val="18"/>
                <w:lang w:eastAsia="es-CR"/>
              </w:rPr>
            </w:pPr>
            <w:r w:rsidRPr="00A1655F">
              <w:rPr>
                <w:rFonts w:ascii="Book Antiqua" w:eastAsia="Times New Roman" w:hAnsi="Book Antiqua" w:cs="Calibri"/>
                <w:b/>
                <w:bCs/>
                <w:color w:val="000000"/>
                <w:sz w:val="18"/>
                <w:szCs w:val="18"/>
                <w:lang w:eastAsia="es-CR"/>
              </w:rPr>
              <w:t>0</w:t>
            </w:r>
          </w:p>
        </w:tc>
      </w:tr>
      <w:tr w:rsidR="00F53174" w:rsidRPr="00A1655F" w14:paraId="5A0ECFF2" w14:textId="77777777" w:rsidTr="00A1655F">
        <w:trPr>
          <w:trHeight w:val="300"/>
          <w:jc w:val="center"/>
        </w:trPr>
        <w:tc>
          <w:tcPr>
            <w:tcW w:w="2684" w:type="dxa"/>
            <w:tcBorders>
              <w:top w:val="nil"/>
              <w:left w:val="single" w:sz="8" w:space="0" w:color="auto"/>
              <w:bottom w:val="single" w:sz="8" w:space="0" w:color="auto"/>
              <w:right w:val="single" w:sz="8" w:space="0" w:color="auto"/>
            </w:tcBorders>
            <w:shd w:val="clear" w:color="595959" w:fill="44546A"/>
            <w:noWrap/>
            <w:vAlign w:val="center"/>
            <w:hideMark/>
          </w:tcPr>
          <w:p w14:paraId="627F7E9E" w14:textId="77777777" w:rsidR="00F53174" w:rsidRPr="00A1655F" w:rsidRDefault="00F53174" w:rsidP="00F53174">
            <w:pPr>
              <w:spacing w:after="0" w:line="240" w:lineRule="auto"/>
              <w:jc w:val="right"/>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Total:</w:t>
            </w:r>
          </w:p>
        </w:tc>
        <w:tc>
          <w:tcPr>
            <w:tcW w:w="1985" w:type="dxa"/>
            <w:tcBorders>
              <w:top w:val="nil"/>
              <w:left w:val="nil"/>
              <w:bottom w:val="single" w:sz="8" w:space="0" w:color="auto"/>
              <w:right w:val="single" w:sz="8" w:space="0" w:color="auto"/>
            </w:tcBorders>
            <w:shd w:val="clear" w:color="595959" w:fill="44546A"/>
            <w:noWrap/>
            <w:vAlign w:val="center"/>
            <w:hideMark/>
          </w:tcPr>
          <w:p w14:paraId="502956E7" w14:textId="77777777" w:rsidR="00F53174" w:rsidRPr="00A1655F" w:rsidRDefault="00F53174"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165</w:t>
            </w:r>
          </w:p>
        </w:tc>
        <w:tc>
          <w:tcPr>
            <w:tcW w:w="1842" w:type="dxa"/>
            <w:tcBorders>
              <w:top w:val="nil"/>
              <w:left w:val="nil"/>
              <w:bottom w:val="single" w:sz="8" w:space="0" w:color="auto"/>
              <w:right w:val="single" w:sz="8" w:space="0" w:color="auto"/>
            </w:tcBorders>
            <w:shd w:val="clear" w:color="595959" w:fill="44546A"/>
            <w:noWrap/>
            <w:vAlign w:val="center"/>
            <w:hideMark/>
          </w:tcPr>
          <w:p w14:paraId="5CF7BE26" w14:textId="770D5BF8" w:rsidR="00F53174" w:rsidRPr="00A1655F" w:rsidRDefault="00087623" w:rsidP="00F53174">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19</w:t>
            </w:r>
            <w:r w:rsidR="00F61A86">
              <w:rPr>
                <w:rFonts w:ascii="Book Antiqua" w:eastAsia="Times New Roman" w:hAnsi="Book Antiqua" w:cs="Calibri"/>
                <w:b/>
                <w:bCs/>
                <w:color w:val="FFFFFF"/>
                <w:sz w:val="18"/>
                <w:szCs w:val="18"/>
                <w:lang w:eastAsia="es-CR"/>
              </w:rPr>
              <w:t>1</w:t>
            </w:r>
          </w:p>
        </w:tc>
        <w:tc>
          <w:tcPr>
            <w:tcW w:w="1207" w:type="dxa"/>
            <w:tcBorders>
              <w:top w:val="nil"/>
              <w:left w:val="nil"/>
              <w:bottom w:val="single" w:sz="8" w:space="0" w:color="auto"/>
              <w:right w:val="single" w:sz="8" w:space="0" w:color="auto"/>
            </w:tcBorders>
            <w:shd w:val="clear" w:color="595959" w:fill="44546A"/>
            <w:noWrap/>
            <w:vAlign w:val="center"/>
            <w:hideMark/>
          </w:tcPr>
          <w:p w14:paraId="274696AA" w14:textId="264D8BFC" w:rsidR="00F53174" w:rsidRPr="00A1655F" w:rsidRDefault="00F53174" w:rsidP="00F53174">
            <w:pPr>
              <w:spacing w:after="0" w:line="240" w:lineRule="auto"/>
              <w:jc w:val="center"/>
              <w:rPr>
                <w:rFonts w:ascii="Book Antiqua" w:eastAsia="Times New Roman" w:hAnsi="Book Antiqua" w:cs="Calibri"/>
                <w:b/>
                <w:bCs/>
                <w:color w:val="FFFFFF"/>
                <w:sz w:val="18"/>
                <w:szCs w:val="18"/>
                <w:lang w:eastAsia="es-CR"/>
              </w:rPr>
            </w:pPr>
            <w:r w:rsidRPr="00A1655F">
              <w:rPr>
                <w:rFonts w:ascii="Book Antiqua" w:eastAsia="Times New Roman" w:hAnsi="Book Antiqua" w:cs="Calibri"/>
                <w:b/>
                <w:bCs/>
                <w:color w:val="FFFFFF"/>
                <w:sz w:val="18"/>
                <w:szCs w:val="18"/>
                <w:lang w:eastAsia="es-CR"/>
              </w:rPr>
              <w:t>-</w:t>
            </w:r>
            <w:r w:rsidR="00F61A86">
              <w:rPr>
                <w:rFonts w:ascii="Book Antiqua" w:eastAsia="Times New Roman" w:hAnsi="Book Antiqua" w:cs="Calibri"/>
                <w:b/>
                <w:bCs/>
                <w:color w:val="FFFFFF"/>
                <w:sz w:val="18"/>
                <w:szCs w:val="18"/>
                <w:lang w:eastAsia="es-CR"/>
              </w:rPr>
              <w:t>26</w:t>
            </w:r>
          </w:p>
        </w:tc>
      </w:tr>
    </w:tbl>
    <w:p w14:paraId="03693A3F" w14:textId="3B323B2A" w:rsidR="00202A87" w:rsidRDefault="0047404E" w:rsidP="0047404E">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1E26013A" w14:textId="77777777" w:rsidR="009E5933" w:rsidRDefault="009E5933" w:rsidP="00F73F94">
      <w:pPr>
        <w:spacing w:after="0"/>
        <w:jc w:val="both"/>
        <w:rPr>
          <w:rFonts w:ascii="Book Antiqua" w:hAnsi="Book Antiqua" w:cs="&amp;quot"/>
          <w:sz w:val="24"/>
          <w:szCs w:val="24"/>
        </w:rPr>
      </w:pPr>
    </w:p>
    <w:p w14:paraId="4F31A23C" w14:textId="6BD22488" w:rsidR="00F73F94" w:rsidRPr="00BA1484" w:rsidRDefault="00F73F94" w:rsidP="00F73F94">
      <w:pPr>
        <w:spacing w:after="0"/>
        <w:jc w:val="both"/>
        <w:rPr>
          <w:rFonts w:ascii="Book Antiqua" w:hAnsi="Book Antiqua" w:cs="&amp;quot"/>
          <w:sz w:val="24"/>
          <w:szCs w:val="24"/>
        </w:rPr>
      </w:pPr>
      <w:r w:rsidRPr="00BA1484">
        <w:rPr>
          <w:rFonts w:ascii="Book Antiqua" w:hAnsi="Book Antiqua" w:cs="&amp;quot"/>
          <w:sz w:val="24"/>
          <w:szCs w:val="24"/>
        </w:rPr>
        <w:t xml:space="preserve">Las razones que mediaron en los diferentes cambios presentados desde </w:t>
      </w:r>
      <w:r w:rsidR="008C6CA8">
        <w:rPr>
          <w:rFonts w:ascii="Book Antiqua" w:hAnsi="Book Antiqua" w:cs="&amp;quot"/>
          <w:sz w:val="24"/>
          <w:szCs w:val="24"/>
        </w:rPr>
        <w:t>mayo</w:t>
      </w:r>
      <w:r w:rsidRPr="00BA1484">
        <w:rPr>
          <w:rFonts w:ascii="Book Antiqua" w:hAnsi="Book Antiqua" w:cs="&amp;quot"/>
          <w:sz w:val="24"/>
          <w:szCs w:val="24"/>
        </w:rPr>
        <w:t xml:space="preserve"> </w:t>
      </w:r>
      <w:r w:rsidR="00D33D2D">
        <w:rPr>
          <w:rFonts w:ascii="Book Antiqua" w:hAnsi="Book Antiqua" w:cs="&amp;quot"/>
          <w:sz w:val="24"/>
          <w:szCs w:val="24"/>
        </w:rPr>
        <w:t>202</w:t>
      </w:r>
      <w:r w:rsidR="00F53174">
        <w:rPr>
          <w:rFonts w:ascii="Book Antiqua" w:hAnsi="Book Antiqua" w:cs="&amp;quot"/>
          <w:sz w:val="24"/>
          <w:szCs w:val="24"/>
        </w:rPr>
        <w:t>2</w:t>
      </w:r>
      <w:r w:rsidRPr="00BA1484">
        <w:rPr>
          <w:rFonts w:ascii="Book Antiqua" w:hAnsi="Book Antiqua" w:cs="&amp;quot"/>
          <w:sz w:val="24"/>
          <w:szCs w:val="24"/>
        </w:rPr>
        <w:t xml:space="preserve"> a la fecha de corte del </w:t>
      </w:r>
      <w:r w:rsidR="00D33D2D">
        <w:rPr>
          <w:rFonts w:ascii="Book Antiqua" w:hAnsi="Book Antiqua" w:cs="&amp;quot"/>
          <w:sz w:val="24"/>
          <w:szCs w:val="24"/>
        </w:rPr>
        <w:t xml:space="preserve">segundo </w:t>
      </w:r>
      <w:r w:rsidRPr="00BA1484">
        <w:rPr>
          <w:rFonts w:ascii="Book Antiqua" w:hAnsi="Book Antiqua" w:cs="&amp;quot"/>
          <w:sz w:val="24"/>
          <w:szCs w:val="24"/>
        </w:rPr>
        <w:t>seguimiento 202</w:t>
      </w:r>
      <w:r w:rsidR="00F53174">
        <w:rPr>
          <w:rFonts w:ascii="Book Antiqua" w:hAnsi="Book Antiqua" w:cs="&amp;quot"/>
          <w:sz w:val="24"/>
          <w:szCs w:val="24"/>
        </w:rPr>
        <w:t>2</w:t>
      </w:r>
      <w:r w:rsidR="00B973B0">
        <w:rPr>
          <w:rFonts w:ascii="Book Antiqua" w:hAnsi="Book Antiqua" w:cs="&amp;quot"/>
          <w:sz w:val="24"/>
          <w:szCs w:val="24"/>
        </w:rPr>
        <w:t>,</w:t>
      </w:r>
      <w:r w:rsidRPr="00BA1484">
        <w:rPr>
          <w:rFonts w:ascii="Book Antiqua" w:hAnsi="Book Antiqua" w:cs="&amp;quot"/>
          <w:sz w:val="24"/>
          <w:szCs w:val="24"/>
        </w:rPr>
        <w:t xml:space="preserve"> se destacan a continuación: </w:t>
      </w:r>
    </w:p>
    <w:p w14:paraId="5DB50D8D" w14:textId="3AC44254" w:rsidR="00202A87" w:rsidRPr="007E3846" w:rsidRDefault="00202A87" w:rsidP="00164F12">
      <w:pPr>
        <w:spacing w:after="0"/>
        <w:jc w:val="both"/>
        <w:rPr>
          <w:rFonts w:ascii="Book Antiqua" w:hAnsi="Book Antiqua"/>
          <w:sz w:val="24"/>
          <w:szCs w:val="24"/>
        </w:rPr>
      </w:pPr>
    </w:p>
    <w:p w14:paraId="4F95AFA8" w14:textId="27F7950F" w:rsidR="00F53174" w:rsidRPr="007E3846" w:rsidRDefault="007E3846" w:rsidP="00A856E5">
      <w:pPr>
        <w:pStyle w:val="Prrafodelista"/>
        <w:numPr>
          <w:ilvl w:val="0"/>
          <w:numId w:val="9"/>
        </w:numPr>
        <w:spacing w:after="0"/>
        <w:jc w:val="both"/>
        <w:rPr>
          <w:rFonts w:ascii="Book Antiqua" w:hAnsi="Book Antiqua"/>
          <w:b/>
          <w:bCs/>
          <w:sz w:val="24"/>
          <w:szCs w:val="24"/>
        </w:rPr>
      </w:pPr>
      <w:bookmarkStart w:id="29" w:name="_Hlk85554469"/>
      <w:r w:rsidRPr="007E3846">
        <w:rPr>
          <w:rFonts w:ascii="Book Antiqua" w:hAnsi="Book Antiqua"/>
          <w:b/>
          <w:bCs/>
          <w:sz w:val="24"/>
          <w:szCs w:val="24"/>
        </w:rPr>
        <w:t xml:space="preserve">Iniciativas incorporadas al portafolio institucional: </w:t>
      </w:r>
      <w:r w:rsidR="00F53174" w:rsidRPr="007E3846">
        <w:rPr>
          <w:rFonts w:ascii="Book Antiqua" w:hAnsi="Book Antiqua"/>
          <w:sz w:val="24"/>
          <w:szCs w:val="24"/>
        </w:rPr>
        <w:t>Los siguientes proyectos se incorporaron al portafolio como iniciativas, para ser evaluados, y de esta manera aprobar o no la misma.</w:t>
      </w:r>
    </w:p>
    <w:p w14:paraId="6BEB8544" w14:textId="6A8A9363" w:rsidR="007E3846" w:rsidRPr="007E3846" w:rsidRDefault="007E3846" w:rsidP="007E3846">
      <w:pPr>
        <w:pStyle w:val="Prrafodelista"/>
        <w:spacing w:after="0"/>
        <w:jc w:val="both"/>
        <w:rPr>
          <w:rFonts w:ascii="Book Antiqua" w:hAnsi="Book Antiqua"/>
          <w:b/>
          <w:bCs/>
          <w:sz w:val="24"/>
          <w:szCs w:val="24"/>
        </w:rPr>
      </w:pPr>
    </w:p>
    <w:p w14:paraId="38A11878" w14:textId="747C22F6" w:rsidR="00F53174" w:rsidRPr="00A7495E" w:rsidRDefault="00F53174"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10</w:t>
      </w:r>
      <w:r w:rsidRPr="00A7495E">
        <w:rPr>
          <w:rFonts w:ascii="Book Antiqua" w:hAnsi="Book Antiqua" w:cs="&amp;quot"/>
          <w:b/>
          <w:i w:val="0"/>
          <w:iCs w:val="0"/>
          <w:color w:val="auto"/>
          <w:sz w:val="24"/>
          <w:szCs w:val="24"/>
        </w:rPr>
        <w:fldChar w:fldCharType="end"/>
      </w:r>
      <w:r w:rsidR="000C37B1"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Proyectos nuevos en la categoría de “Iniciativa”</w:t>
      </w:r>
    </w:p>
    <w:tbl>
      <w:tblPr>
        <w:tblW w:w="4901"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5"/>
        <w:gridCol w:w="3685"/>
        <w:gridCol w:w="2047"/>
        <w:gridCol w:w="1924"/>
      </w:tblGrid>
      <w:tr w:rsidR="00A3084A" w:rsidRPr="00EB6A36" w14:paraId="225C6AC3" w14:textId="77777777" w:rsidTr="00EB6A36">
        <w:trPr>
          <w:trHeight w:val="331"/>
          <w:tblHeader/>
        </w:trPr>
        <w:tc>
          <w:tcPr>
            <w:tcW w:w="714" w:type="pct"/>
            <w:shd w:val="clear" w:color="000000" w:fill="44546A"/>
            <w:noWrap/>
            <w:vAlign w:val="center"/>
            <w:hideMark/>
          </w:tcPr>
          <w:p w14:paraId="0061201A" w14:textId="77777777" w:rsidR="00A3084A" w:rsidRPr="00EB6A36" w:rsidRDefault="00A3084A" w:rsidP="00A3084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Código</w:t>
            </w:r>
          </w:p>
        </w:tc>
        <w:tc>
          <w:tcPr>
            <w:tcW w:w="2063" w:type="pct"/>
            <w:shd w:val="clear" w:color="000000" w:fill="44546A"/>
            <w:noWrap/>
            <w:vAlign w:val="center"/>
            <w:hideMark/>
          </w:tcPr>
          <w:p w14:paraId="29192A29" w14:textId="77777777" w:rsidR="00A3084A" w:rsidRPr="00EB6A36" w:rsidRDefault="00A3084A" w:rsidP="00A3084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Nombre del proyecto</w:t>
            </w:r>
          </w:p>
        </w:tc>
        <w:tc>
          <w:tcPr>
            <w:tcW w:w="1146" w:type="pct"/>
            <w:shd w:val="clear" w:color="000000" w:fill="44546A"/>
            <w:noWrap/>
            <w:vAlign w:val="center"/>
            <w:hideMark/>
          </w:tcPr>
          <w:p w14:paraId="457340E3" w14:textId="0B5B8DA4" w:rsidR="00A3084A" w:rsidRPr="00EB6A36" w:rsidRDefault="00A3084A" w:rsidP="00A3084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Centro de responsabilidad</w:t>
            </w:r>
          </w:p>
        </w:tc>
        <w:tc>
          <w:tcPr>
            <w:tcW w:w="1077" w:type="pct"/>
            <w:shd w:val="clear" w:color="000000" w:fill="44546A"/>
            <w:noWrap/>
            <w:vAlign w:val="center"/>
            <w:hideMark/>
          </w:tcPr>
          <w:p w14:paraId="718D0C18" w14:textId="52558DC4" w:rsidR="00A3084A" w:rsidRPr="00EB6A36" w:rsidRDefault="00A3084A" w:rsidP="00A3084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Director o Directora del Proyecto</w:t>
            </w:r>
          </w:p>
        </w:tc>
      </w:tr>
      <w:tr w:rsidR="00A3084A" w:rsidRPr="00EB6A36" w14:paraId="053F79F7" w14:textId="77777777" w:rsidTr="00EB6A36">
        <w:trPr>
          <w:trHeight w:val="320"/>
        </w:trPr>
        <w:tc>
          <w:tcPr>
            <w:tcW w:w="714" w:type="pct"/>
            <w:shd w:val="clear" w:color="auto" w:fill="auto"/>
            <w:noWrap/>
            <w:vAlign w:val="center"/>
            <w:hideMark/>
          </w:tcPr>
          <w:p w14:paraId="0D0EC824"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0110-PLA-P32</w:t>
            </w:r>
          </w:p>
        </w:tc>
        <w:tc>
          <w:tcPr>
            <w:tcW w:w="2063" w:type="pct"/>
            <w:shd w:val="clear" w:color="auto" w:fill="auto"/>
            <w:noWrap/>
            <w:vAlign w:val="center"/>
            <w:hideMark/>
          </w:tcPr>
          <w:p w14:paraId="630B5FCC"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Implementación de oficina Modelo en el Juzgado y Tribunal Notarial</w:t>
            </w:r>
          </w:p>
        </w:tc>
        <w:tc>
          <w:tcPr>
            <w:tcW w:w="1146" w:type="pct"/>
            <w:shd w:val="clear" w:color="F2F2F2" w:fill="FFFFFF"/>
            <w:vAlign w:val="center"/>
          </w:tcPr>
          <w:p w14:paraId="4666EDE6" w14:textId="6CAB4A6A"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Dirección de Planificación</w:t>
            </w:r>
          </w:p>
        </w:tc>
        <w:tc>
          <w:tcPr>
            <w:tcW w:w="1077" w:type="pct"/>
            <w:shd w:val="clear" w:color="F2F2F2" w:fill="FFFFFF"/>
            <w:vAlign w:val="center"/>
          </w:tcPr>
          <w:p w14:paraId="75C173C2" w14:textId="7395F1C3"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Despacho de la Presidencia</w:t>
            </w:r>
          </w:p>
        </w:tc>
      </w:tr>
      <w:tr w:rsidR="00A3084A" w:rsidRPr="00EB6A36" w14:paraId="50563C13" w14:textId="77777777" w:rsidTr="00EB6A36">
        <w:trPr>
          <w:trHeight w:val="320"/>
        </w:trPr>
        <w:tc>
          <w:tcPr>
            <w:tcW w:w="714" w:type="pct"/>
            <w:shd w:val="clear" w:color="auto" w:fill="auto"/>
            <w:noWrap/>
            <w:vAlign w:val="center"/>
            <w:hideMark/>
          </w:tcPr>
          <w:p w14:paraId="6F36ABE7"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0110-PLA-P33</w:t>
            </w:r>
          </w:p>
        </w:tc>
        <w:tc>
          <w:tcPr>
            <w:tcW w:w="2063" w:type="pct"/>
            <w:shd w:val="clear" w:color="auto" w:fill="auto"/>
            <w:noWrap/>
            <w:vAlign w:val="center"/>
            <w:hideMark/>
          </w:tcPr>
          <w:p w14:paraId="3FD95187"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Herramienta Tecnológica Modelo de Gestión por Procesos</w:t>
            </w:r>
          </w:p>
        </w:tc>
        <w:tc>
          <w:tcPr>
            <w:tcW w:w="1146" w:type="pct"/>
            <w:shd w:val="clear" w:color="F2F2F2" w:fill="FFFFFF"/>
            <w:vAlign w:val="center"/>
          </w:tcPr>
          <w:p w14:paraId="0F197885" w14:textId="0252BF78"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Dirección de Planificación</w:t>
            </w:r>
          </w:p>
        </w:tc>
        <w:tc>
          <w:tcPr>
            <w:tcW w:w="1077" w:type="pct"/>
            <w:shd w:val="clear" w:color="F2F2F2" w:fill="FFFFFF"/>
            <w:vAlign w:val="center"/>
          </w:tcPr>
          <w:p w14:paraId="5F313CF0" w14:textId="5A68B050"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Nacira Valverde Bermúdez</w:t>
            </w:r>
          </w:p>
        </w:tc>
      </w:tr>
      <w:tr w:rsidR="00A3084A" w:rsidRPr="00EB6A36" w14:paraId="5EDCB2DF" w14:textId="77777777" w:rsidTr="00EB6A36">
        <w:trPr>
          <w:trHeight w:val="320"/>
        </w:trPr>
        <w:tc>
          <w:tcPr>
            <w:tcW w:w="714" w:type="pct"/>
            <w:shd w:val="clear" w:color="auto" w:fill="auto"/>
            <w:noWrap/>
            <w:vAlign w:val="center"/>
            <w:hideMark/>
          </w:tcPr>
          <w:p w14:paraId="488C978B"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0653-DP-P16</w:t>
            </w:r>
          </w:p>
        </w:tc>
        <w:tc>
          <w:tcPr>
            <w:tcW w:w="2063" w:type="pct"/>
            <w:shd w:val="clear" w:color="auto" w:fill="auto"/>
            <w:noWrap/>
            <w:vAlign w:val="center"/>
            <w:hideMark/>
          </w:tcPr>
          <w:p w14:paraId="5976AF48"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Mejorar desafíos en el ámbito jurisdiccional establecidos en el cuarto Informe del Estado de la Justicia</w:t>
            </w:r>
          </w:p>
        </w:tc>
        <w:tc>
          <w:tcPr>
            <w:tcW w:w="1146" w:type="pct"/>
            <w:shd w:val="clear" w:color="F2F2F2" w:fill="FFFFFF"/>
            <w:vAlign w:val="center"/>
          </w:tcPr>
          <w:p w14:paraId="392F3F2A" w14:textId="6E97494C"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Despacho de la Presidencia</w:t>
            </w:r>
          </w:p>
        </w:tc>
        <w:tc>
          <w:tcPr>
            <w:tcW w:w="1077" w:type="pct"/>
            <w:shd w:val="clear" w:color="F2F2F2" w:fill="FFFFFF"/>
            <w:vAlign w:val="center"/>
          </w:tcPr>
          <w:p w14:paraId="6496F836" w14:textId="04E5AFDA"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Presidente de la Corte</w:t>
            </w:r>
          </w:p>
        </w:tc>
      </w:tr>
      <w:tr w:rsidR="00A3084A" w:rsidRPr="00EB6A36" w14:paraId="6581A9B1" w14:textId="77777777" w:rsidTr="00EB6A36">
        <w:trPr>
          <w:trHeight w:val="320"/>
        </w:trPr>
        <w:tc>
          <w:tcPr>
            <w:tcW w:w="714" w:type="pct"/>
            <w:shd w:val="clear" w:color="auto" w:fill="auto"/>
            <w:noWrap/>
            <w:vAlign w:val="center"/>
            <w:hideMark/>
          </w:tcPr>
          <w:p w14:paraId="53C70A80"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0653-DP-P17</w:t>
            </w:r>
          </w:p>
        </w:tc>
        <w:tc>
          <w:tcPr>
            <w:tcW w:w="2063" w:type="pct"/>
            <w:shd w:val="clear" w:color="auto" w:fill="auto"/>
            <w:noWrap/>
            <w:vAlign w:val="center"/>
            <w:hideMark/>
          </w:tcPr>
          <w:p w14:paraId="52E6C9E8"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Mejorar desafíos establecidos en el Informe del Estado de la Justicia en el ámbito de la gobernanza política</w:t>
            </w:r>
          </w:p>
        </w:tc>
        <w:tc>
          <w:tcPr>
            <w:tcW w:w="1146" w:type="pct"/>
            <w:shd w:val="clear" w:color="F2F2F2" w:fill="FFFFFF"/>
            <w:vAlign w:val="center"/>
          </w:tcPr>
          <w:p w14:paraId="7ADCAFB4" w14:textId="3CE3D5DB"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Despacho de la Presidencia</w:t>
            </w:r>
          </w:p>
        </w:tc>
        <w:tc>
          <w:tcPr>
            <w:tcW w:w="1077" w:type="pct"/>
            <w:shd w:val="clear" w:color="F2F2F2" w:fill="FFFFFF"/>
            <w:vAlign w:val="center"/>
          </w:tcPr>
          <w:p w14:paraId="7F4D9834" w14:textId="7A97F55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Presidente de la Corte</w:t>
            </w:r>
          </w:p>
        </w:tc>
      </w:tr>
      <w:tr w:rsidR="00A3084A" w:rsidRPr="00EB6A36" w14:paraId="11819D4E" w14:textId="77777777" w:rsidTr="00EB6A36">
        <w:trPr>
          <w:trHeight w:val="320"/>
        </w:trPr>
        <w:tc>
          <w:tcPr>
            <w:tcW w:w="714" w:type="pct"/>
            <w:shd w:val="clear" w:color="auto" w:fill="auto"/>
            <w:noWrap/>
            <w:vAlign w:val="center"/>
            <w:hideMark/>
          </w:tcPr>
          <w:p w14:paraId="3A57D0AE"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0653-DP-P18</w:t>
            </w:r>
          </w:p>
        </w:tc>
        <w:tc>
          <w:tcPr>
            <w:tcW w:w="2063" w:type="pct"/>
            <w:shd w:val="clear" w:color="auto" w:fill="auto"/>
            <w:noWrap/>
            <w:vAlign w:val="center"/>
            <w:hideMark/>
          </w:tcPr>
          <w:p w14:paraId="5A145811" w14:textId="77777777"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Mejorar desafíos establecidos en el Informe del Estado de la Justicia en el ámbito de la gestión administrativa</w:t>
            </w:r>
          </w:p>
        </w:tc>
        <w:tc>
          <w:tcPr>
            <w:tcW w:w="1146" w:type="pct"/>
            <w:shd w:val="clear" w:color="F2F2F2" w:fill="FFFFFF"/>
            <w:vAlign w:val="center"/>
          </w:tcPr>
          <w:p w14:paraId="59835FD0" w14:textId="0B90061B"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Despacho de la Presidencia</w:t>
            </w:r>
          </w:p>
        </w:tc>
        <w:tc>
          <w:tcPr>
            <w:tcW w:w="1077" w:type="pct"/>
            <w:shd w:val="clear" w:color="F2F2F2" w:fill="FFFFFF"/>
            <w:vAlign w:val="center"/>
          </w:tcPr>
          <w:p w14:paraId="1FFF8E06" w14:textId="32ABFED2" w:rsidR="00A3084A" w:rsidRPr="00EB6A36" w:rsidRDefault="00A3084A" w:rsidP="00A3084A">
            <w:pPr>
              <w:spacing w:after="0" w:line="240" w:lineRule="auto"/>
              <w:jc w:val="center"/>
              <w:rPr>
                <w:rFonts w:ascii="Book Antiqua" w:eastAsia="Times New Roman" w:hAnsi="Book Antiqua" w:cs="Calibri"/>
                <w:color w:val="000000"/>
                <w:sz w:val="18"/>
                <w:szCs w:val="18"/>
                <w:lang w:eastAsia="es-CR"/>
              </w:rPr>
            </w:pPr>
            <w:r w:rsidRPr="00EB6A36">
              <w:rPr>
                <w:rFonts w:ascii="Book Antiqua" w:hAnsi="Book Antiqua" w:cs="Calibri"/>
                <w:color w:val="000000"/>
                <w:sz w:val="18"/>
                <w:szCs w:val="18"/>
              </w:rPr>
              <w:t>Presidente de la Corte</w:t>
            </w:r>
          </w:p>
        </w:tc>
      </w:tr>
    </w:tbl>
    <w:p w14:paraId="6910E4D1" w14:textId="77777777" w:rsidR="007E3846" w:rsidRDefault="007E3846" w:rsidP="007E3846">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163157B3" w14:textId="0B5AE66B" w:rsidR="009B4012" w:rsidRDefault="00C470F1" w:rsidP="00A856E5">
      <w:pPr>
        <w:pStyle w:val="Prrafodelista"/>
        <w:numPr>
          <w:ilvl w:val="0"/>
          <w:numId w:val="9"/>
        </w:numPr>
        <w:spacing w:after="0"/>
        <w:jc w:val="both"/>
        <w:rPr>
          <w:rFonts w:ascii="Book Antiqua" w:hAnsi="Book Antiqua"/>
          <w:sz w:val="24"/>
          <w:szCs w:val="24"/>
        </w:rPr>
      </w:pPr>
      <w:r w:rsidRPr="00E6315C">
        <w:rPr>
          <w:rFonts w:ascii="Book Antiqua" w:hAnsi="Book Antiqua"/>
          <w:b/>
          <w:bCs/>
          <w:sz w:val="24"/>
          <w:szCs w:val="24"/>
        </w:rPr>
        <w:lastRenderedPageBreak/>
        <w:t>Proy</w:t>
      </w:r>
      <w:r w:rsidRPr="007E3846">
        <w:rPr>
          <w:rFonts w:ascii="Book Antiqua" w:hAnsi="Book Antiqua"/>
          <w:b/>
          <w:bCs/>
          <w:sz w:val="24"/>
          <w:szCs w:val="24"/>
        </w:rPr>
        <w:t>ectos nuevos en la categoría de aprobados – no iniciados</w:t>
      </w:r>
      <w:bookmarkEnd w:id="29"/>
      <w:r w:rsidRPr="007E3846">
        <w:rPr>
          <w:rFonts w:ascii="Book Antiqua" w:hAnsi="Book Antiqua"/>
          <w:sz w:val="24"/>
          <w:szCs w:val="24"/>
        </w:rPr>
        <w:t xml:space="preserve">: </w:t>
      </w:r>
      <w:r w:rsidR="00330097" w:rsidRPr="007E3846">
        <w:rPr>
          <w:rFonts w:ascii="Book Antiqua" w:hAnsi="Book Antiqua"/>
          <w:sz w:val="24"/>
          <w:szCs w:val="24"/>
        </w:rPr>
        <w:t xml:space="preserve">a </w:t>
      </w:r>
      <w:r w:rsidR="000A3CA3" w:rsidRPr="007E3846">
        <w:rPr>
          <w:rFonts w:ascii="Book Antiqua" w:hAnsi="Book Antiqua"/>
          <w:sz w:val="24"/>
          <w:szCs w:val="24"/>
        </w:rPr>
        <w:t>continuación,</w:t>
      </w:r>
      <w:r w:rsidR="00F031F1" w:rsidRPr="007E3846">
        <w:rPr>
          <w:rFonts w:ascii="Book Antiqua" w:hAnsi="Book Antiqua"/>
          <w:sz w:val="24"/>
          <w:szCs w:val="24"/>
        </w:rPr>
        <w:t xml:space="preserve"> se detallan la lista de proyectos nuevos que fueron incorporados al portafolio institucional</w:t>
      </w:r>
      <w:r w:rsidR="00B50613" w:rsidRPr="007E3846">
        <w:rPr>
          <w:rFonts w:ascii="Book Antiqua" w:hAnsi="Book Antiqua"/>
          <w:sz w:val="24"/>
          <w:szCs w:val="24"/>
        </w:rPr>
        <w:t xml:space="preserve"> y los cuales están en proceso de elaboración de la documentación solicitada por la metodología institucional de administración de proyectos</w:t>
      </w:r>
      <w:r w:rsidR="00F031F1" w:rsidRPr="007E3846">
        <w:rPr>
          <w:rFonts w:ascii="Book Antiqua" w:hAnsi="Book Antiqua"/>
          <w:sz w:val="24"/>
          <w:szCs w:val="24"/>
        </w:rPr>
        <w:t>:</w:t>
      </w:r>
    </w:p>
    <w:p w14:paraId="394660D3" w14:textId="77777777" w:rsidR="00E6315C" w:rsidRPr="007E3846" w:rsidRDefault="00E6315C" w:rsidP="00E6315C">
      <w:pPr>
        <w:pStyle w:val="Prrafodelista"/>
        <w:spacing w:after="0"/>
        <w:jc w:val="both"/>
        <w:rPr>
          <w:rFonts w:ascii="Book Antiqua" w:hAnsi="Book Antiqua"/>
          <w:sz w:val="24"/>
          <w:szCs w:val="24"/>
        </w:rPr>
      </w:pPr>
    </w:p>
    <w:p w14:paraId="18118D13" w14:textId="1F85BCC8" w:rsidR="00F031F1" w:rsidRPr="00A7495E" w:rsidRDefault="00F53174"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11</w:t>
      </w:r>
      <w:r w:rsidRPr="00A7495E">
        <w:rPr>
          <w:rFonts w:ascii="Book Antiqua" w:hAnsi="Book Antiqua" w:cs="&amp;quot"/>
          <w:b/>
          <w:i w:val="0"/>
          <w:iCs w:val="0"/>
          <w:color w:val="auto"/>
          <w:sz w:val="24"/>
          <w:szCs w:val="24"/>
        </w:rPr>
        <w:fldChar w:fldCharType="end"/>
      </w:r>
      <w:r w:rsidR="000C37B1" w:rsidRPr="00A7495E">
        <w:rPr>
          <w:rFonts w:ascii="Book Antiqua" w:hAnsi="Book Antiqua" w:cs="&amp;quot"/>
          <w:b/>
          <w:i w:val="0"/>
          <w:iCs w:val="0"/>
          <w:color w:val="auto"/>
          <w:sz w:val="24"/>
          <w:szCs w:val="24"/>
        </w:rPr>
        <w:t>.</w:t>
      </w:r>
      <w:r w:rsidR="00A3084A" w:rsidRPr="00A7495E">
        <w:rPr>
          <w:rFonts w:ascii="Book Antiqua" w:hAnsi="Book Antiqua" w:cs="&amp;quot"/>
          <w:b/>
          <w:i w:val="0"/>
          <w:iCs w:val="0"/>
          <w:color w:val="auto"/>
          <w:sz w:val="24"/>
          <w:szCs w:val="24"/>
        </w:rPr>
        <w:t xml:space="preserve"> </w:t>
      </w:r>
      <w:r w:rsidR="008039B9" w:rsidRPr="00A7495E">
        <w:rPr>
          <w:rFonts w:ascii="Book Antiqua" w:hAnsi="Book Antiqua" w:cs="&amp;quot"/>
          <w:b/>
          <w:i w:val="0"/>
          <w:iCs w:val="0"/>
          <w:color w:val="auto"/>
          <w:sz w:val="24"/>
          <w:szCs w:val="24"/>
        </w:rPr>
        <w:t xml:space="preserve">Proyectos nuevos en la categoría de </w:t>
      </w:r>
      <w:r w:rsidR="008A4B6B" w:rsidRPr="00A7495E">
        <w:rPr>
          <w:rFonts w:ascii="Book Antiqua" w:hAnsi="Book Antiqua" w:cs="&amp;quot"/>
          <w:b/>
          <w:i w:val="0"/>
          <w:iCs w:val="0"/>
          <w:color w:val="auto"/>
          <w:sz w:val="24"/>
          <w:szCs w:val="24"/>
        </w:rPr>
        <w:t>“A</w:t>
      </w:r>
      <w:r w:rsidR="008039B9" w:rsidRPr="00A7495E">
        <w:rPr>
          <w:rFonts w:ascii="Book Antiqua" w:hAnsi="Book Antiqua" w:cs="&amp;quot"/>
          <w:b/>
          <w:i w:val="0"/>
          <w:iCs w:val="0"/>
          <w:color w:val="auto"/>
          <w:sz w:val="24"/>
          <w:szCs w:val="24"/>
        </w:rPr>
        <w:t>probados – no iniciados</w:t>
      </w:r>
      <w:r w:rsidR="00B50613" w:rsidRPr="00A7495E">
        <w:rPr>
          <w:rFonts w:ascii="Book Antiqua" w:hAnsi="Book Antiqua" w:cs="&amp;quot"/>
          <w:b/>
          <w:i w:val="0"/>
          <w:iCs w:val="0"/>
          <w:color w:val="auto"/>
          <w:sz w:val="24"/>
          <w:szCs w:val="24"/>
        </w:rPr>
        <w:t>”</w:t>
      </w:r>
    </w:p>
    <w:tbl>
      <w:tblPr>
        <w:tblW w:w="1088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6"/>
        <w:gridCol w:w="2295"/>
        <w:gridCol w:w="2302"/>
        <w:gridCol w:w="1827"/>
        <w:gridCol w:w="1838"/>
        <w:gridCol w:w="1660"/>
      </w:tblGrid>
      <w:tr w:rsidR="00EC4E1A" w:rsidRPr="00EB6A36" w14:paraId="6B3667A9" w14:textId="77777777" w:rsidTr="00EC4E1A">
        <w:trPr>
          <w:trHeight w:val="290"/>
          <w:tblHeader/>
        </w:trPr>
        <w:tc>
          <w:tcPr>
            <w:tcW w:w="966" w:type="dxa"/>
            <w:shd w:val="clear" w:color="000000" w:fill="44546A"/>
            <w:noWrap/>
            <w:vAlign w:val="center"/>
            <w:hideMark/>
          </w:tcPr>
          <w:p w14:paraId="5A81E44B" w14:textId="77777777"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Código</w:t>
            </w:r>
          </w:p>
        </w:tc>
        <w:tc>
          <w:tcPr>
            <w:tcW w:w="2295" w:type="dxa"/>
            <w:shd w:val="clear" w:color="000000" w:fill="44546A"/>
            <w:noWrap/>
            <w:vAlign w:val="center"/>
            <w:hideMark/>
          </w:tcPr>
          <w:p w14:paraId="441FF919" w14:textId="77777777"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Nombre del proyecto</w:t>
            </w:r>
          </w:p>
        </w:tc>
        <w:tc>
          <w:tcPr>
            <w:tcW w:w="2302" w:type="dxa"/>
            <w:shd w:val="clear" w:color="000000" w:fill="44546A"/>
            <w:noWrap/>
            <w:vAlign w:val="center"/>
            <w:hideMark/>
          </w:tcPr>
          <w:p w14:paraId="19A4047C" w14:textId="77777777"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Oficina Líder</w:t>
            </w:r>
          </w:p>
        </w:tc>
        <w:tc>
          <w:tcPr>
            <w:tcW w:w="1827" w:type="dxa"/>
            <w:shd w:val="clear" w:color="000000" w:fill="44546A"/>
            <w:vAlign w:val="center"/>
          </w:tcPr>
          <w:p w14:paraId="5C30D686" w14:textId="483CAFF0"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Director del Proyecto</w:t>
            </w:r>
          </w:p>
        </w:tc>
        <w:tc>
          <w:tcPr>
            <w:tcW w:w="1838" w:type="dxa"/>
            <w:shd w:val="clear" w:color="000000" w:fill="44546A"/>
            <w:noWrap/>
            <w:vAlign w:val="center"/>
            <w:hideMark/>
          </w:tcPr>
          <w:p w14:paraId="444CB8B4" w14:textId="4BBE3CD7"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Jefe del Proyecto</w:t>
            </w:r>
          </w:p>
        </w:tc>
        <w:tc>
          <w:tcPr>
            <w:tcW w:w="1660" w:type="dxa"/>
            <w:shd w:val="clear" w:color="000000" w:fill="44546A"/>
            <w:noWrap/>
            <w:vAlign w:val="center"/>
            <w:hideMark/>
          </w:tcPr>
          <w:p w14:paraId="4E5698F2" w14:textId="77777777" w:rsidR="00EC4E1A" w:rsidRPr="00EB6A36" w:rsidRDefault="00EC4E1A" w:rsidP="00EC4E1A">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Líder del Proyecto</w:t>
            </w:r>
          </w:p>
        </w:tc>
      </w:tr>
      <w:tr w:rsidR="00EC4E1A" w:rsidRPr="00EB6A36" w14:paraId="12137461" w14:textId="77777777" w:rsidTr="00EC4E1A">
        <w:trPr>
          <w:trHeight w:val="290"/>
        </w:trPr>
        <w:tc>
          <w:tcPr>
            <w:tcW w:w="966" w:type="dxa"/>
            <w:shd w:val="clear" w:color="auto" w:fill="auto"/>
            <w:noWrap/>
            <w:vAlign w:val="center"/>
            <w:hideMark/>
          </w:tcPr>
          <w:p w14:paraId="21339FE1" w14:textId="77777777"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0110-PLA-P25</w:t>
            </w:r>
          </w:p>
        </w:tc>
        <w:tc>
          <w:tcPr>
            <w:tcW w:w="2295" w:type="dxa"/>
            <w:shd w:val="clear" w:color="auto" w:fill="auto"/>
            <w:noWrap/>
            <w:vAlign w:val="center"/>
            <w:hideMark/>
          </w:tcPr>
          <w:p w14:paraId="54893A5A" w14:textId="77777777"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Implementación de oficina Modelo en materia de Tránsito primera instancia</w:t>
            </w:r>
          </w:p>
        </w:tc>
        <w:tc>
          <w:tcPr>
            <w:tcW w:w="2302" w:type="dxa"/>
            <w:shd w:val="clear" w:color="auto" w:fill="auto"/>
            <w:noWrap/>
            <w:vAlign w:val="center"/>
            <w:hideMark/>
          </w:tcPr>
          <w:p w14:paraId="2F9070B4" w14:textId="77777777"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0519 SUBPROCESO MODERNIZACION INSTITUCIONAL</w:t>
            </w:r>
          </w:p>
        </w:tc>
        <w:tc>
          <w:tcPr>
            <w:tcW w:w="1827" w:type="dxa"/>
            <w:vAlign w:val="center"/>
          </w:tcPr>
          <w:p w14:paraId="33497682" w14:textId="5F6E09E3"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Comisión de tránsito</w:t>
            </w:r>
          </w:p>
        </w:tc>
        <w:tc>
          <w:tcPr>
            <w:tcW w:w="1838" w:type="dxa"/>
            <w:shd w:val="clear" w:color="auto" w:fill="auto"/>
            <w:noWrap/>
            <w:vAlign w:val="center"/>
            <w:hideMark/>
          </w:tcPr>
          <w:p w14:paraId="53407358" w14:textId="6D56BACF"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Nacira Valverde Bermúdez, Dixon Li Morales, Yesenia Salazar Guzmán</w:t>
            </w:r>
          </w:p>
        </w:tc>
        <w:tc>
          <w:tcPr>
            <w:tcW w:w="1660" w:type="dxa"/>
            <w:shd w:val="clear" w:color="auto" w:fill="auto"/>
            <w:noWrap/>
            <w:vAlign w:val="center"/>
            <w:hideMark/>
          </w:tcPr>
          <w:p w14:paraId="6A95DB85" w14:textId="77777777"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Melissa Durán Gamboa</w:t>
            </w:r>
          </w:p>
        </w:tc>
      </w:tr>
      <w:tr w:rsidR="00EC4E1A" w:rsidRPr="00EB6A36" w14:paraId="0256DD0C" w14:textId="77777777" w:rsidTr="00EC4E1A">
        <w:trPr>
          <w:trHeight w:val="290"/>
        </w:trPr>
        <w:tc>
          <w:tcPr>
            <w:tcW w:w="966" w:type="dxa"/>
            <w:shd w:val="clear" w:color="auto" w:fill="auto"/>
            <w:noWrap/>
            <w:vAlign w:val="center"/>
          </w:tcPr>
          <w:p w14:paraId="4D8EF191" w14:textId="15729801"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0110-PLA-P26</w:t>
            </w:r>
          </w:p>
        </w:tc>
        <w:tc>
          <w:tcPr>
            <w:tcW w:w="2295" w:type="dxa"/>
            <w:shd w:val="clear" w:color="auto" w:fill="auto"/>
            <w:noWrap/>
            <w:vAlign w:val="center"/>
          </w:tcPr>
          <w:p w14:paraId="7FD6307F" w14:textId="683E0C5E"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Rediseño materia Penal Juvenil-primera instancia</w:t>
            </w:r>
          </w:p>
        </w:tc>
        <w:tc>
          <w:tcPr>
            <w:tcW w:w="2302" w:type="dxa"/>
            <w:shd w:val="clear" w:color="auto" w:fill="auto"/>
            <w:noWrap/>
            <w:vAlign w:val="center"/>
          </w:tcPr>
          <w:p w14:paraId="570F7CC2" w14:textId="2F6D6038"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0519 SUBPROCESO MODERNIZACION INSTITUCIONAL</w:t>
            </w:r>
          </w:p>
        </w:tc>
        <w:tc>
          <w:tcPr>
            <w:tcW w:w="1827" w:type="dxa"/>
            <w:vAlign w:val="center"/>
          </w:tcPr>
          <w:p w14:paraId="05E207CD" w14:textId="56D93CCF"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Subcomisión Penal Juvenil</w:t>
            </w:r>
          </w:p>
        </w:tc>
        <w:tc>
          <w:tcPr>
            <w:tcW w:w="1838" w:type="dxa"/>
            <w:shd w:val="clear" w:color="auto" w:fill="auto"/>
            <w:noWrap/>
            <w:vAlign w:val="center"/>
          </w:tcPr>
          <w:p w14:paraId="08320BCD" w14:textId="4AED1F99"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Nacira Valverde Bermúdez, Dixon Li Morales, Yesenia Salazar Guzmán</w:t>
            </w:r>
          </w:p>
        </w:tc>
        <w:tc>
          <w:tcPr>
            <w:tcW w:w="1660" w:type="dxa"/>
            <w:shd w:val="clear" w:color="auto" w:fill="auto"/>
            <w:noWrap/>
            <w:vAlign w:val="center"/>
          </w:tcPr>
          <w:p w14:paraId="02FB6B7A" w14:textId="57A9A317" w:rsidR="00EC4E1A" w:rsidRPr="00EC4E1A" w:rsidRDefault="00EC4E1A" w:rsidP="00EC4E1A">
            <w:pPr>
              <w:spacing w:after="0" w:line="240" w:lineRule="auto"/>
              <w:jc w:val="center"/>
              <w:rPr>
                <w:rFonts w:ascii="Book Antiqua" w:eastAsia="Times New Roman" w:hAnsi="Book Antiqua" w:cs="Calibri"/>
                <w:color w:val="000000"/>
                <w:sz w:val="18"/>
                <w:szCs w:val="18"/>
                <w:lang w:eastAsia="es-CR"/>
              </w:rPr>
            </w:pPr>
            <w:r w:rsidRPr="00EC4E1A">
              <w:rPr>
                <w:rFonts w:ascii="Book Antiqua" w:eastAsia="Times New Roman" w:hAnsi="Book Antiqua" w:cs="Calibri"/>
                <w:color w:val="000000"/>
                <w:sz w:val="18"/>
                <w:szCs w:val="18"/>
                <w:lang w:eastAsia="es-CR"/>
              </w:rPr>
              <w:t>Melissa Durán Gamboa</w:t>
            </w:r>
          </w:p>
        </w:tc>
      </w:tr>
      <w:tr w:rsidR="00EC4E1A" w:rsidRPr="00EB6A36" w14:paraId="149940BA" w14:textId="77777777" w:rsidTr="00EC4E1A">
        <w:trPr>
          <w:trHeight w:val="290"/>
        </w:trPr>
        <w:tc>
          <w:tcPr>
            <w:tcW w:w="966" w:type="dxa"/>
            <w:shd w:val="clear" w:color="auto" w:fill="auto"/>
            <w:noWrap/>
            <w:vAlign w:val="center"/>
            <w:hideMark/>
          </w:tcPr>
          <w:p w14:paraId="2ACF2A53"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0117-DE-P70</w:t>
            </w:r>
          </w:p>
        </w:tc>
        <w:tc>
          <w:tcPr>
            <w:tcW w:w="2295" w:type="dxa"/>
            <w:shd w:val="clear" w:color="auto" w:fill="auto"/>
            <w:noWrap/>
            <w:vAlign w:val="center"/>
            <w:hideMark/>
          </w:tcPr>
          <w:p w14:paraId="68978878"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Construcción de planta de tratamiento para el Edificio de Tribunales de Corredores</w:t>
            </w:r>
          </w:p>
        </w:tc>
        <w:tc>
          <w:tcPr>
            <w:tcW w:w="2302" w:type="dxa"/>
            <w:shd w:val="clear" w:color="auto" w:fill="auto"/>
            <w:noWrap/>
            <w:vAlign w:val="center"/>
            <w:hideMark/>
          </w:tcPr>
          <w:p w14:paraId="185B4707"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0149 DEPARTAMENTO DE SERVICIOS GENERALES</w:t>
            </w:r>
          </w:p>
        </w:tc>
        <w:tc>
          <w:tcPr>
            <w:tcW w:w="1827" w:type="dxa"/>
            <w:vAlign w:val="center"/>
          </w:tcPr>
          <w:p w14:paraId="76D560D8"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1B92D2F5"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00C08C72" w14:textId="3F50D89D"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Guillermo Mejías Villalobos</w:t>
            </w:r>
          </w:p>
        </w:tc>
        <w:tc>
          <w:tcPr>
            <w:tcW w:w="1660" w:type="dxa"/>
            <w:shd w:val="clear" w:color="auto" w:fill="auto"/>
            <w:noWrap/>
            <w:vAlign w:val="center"/>
            <w:hideMark/>
          </w:tcPr>
          <w:p w14:paraId="75D8AE07" w14:textId="2D495F48"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Henry Alpizar Saborío</w:t>
            </w:r>
          </w:p>
        </w:tc>
      </w:tr>
      <w:tr w:rsidR="00EC4E1A" w:rsidRPr="00EB6A36" w14:paraId="289A7810" w14:textId="77777777" w:rsidTr="00EC4E1A">
        <w:trPr>
          <w:trHeight w:val="290"/>
        </w:trPr>
        <w:tc>
          <w:tcPr>
            <w:tcW w:w="966" w:type="dxa"/>
            <w:shd w:val="clear" w:color="auto" w:fill="auto"/>
            <w:noWrap/>
            <w:vAlign w:val="center"/>
            <w:hideMark/>
          </w:tcPr>
          <w:p w14:paraId="5654DA17"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0117-DE-P71</w:t>
            </w:r>
          </w:p>
        </w:tc>
        <w:tc>
          <w:tcPr>
            <w:tcW w:w="2295" w:type="dxa"/>
            <w:shd w:val="clear" w:color="auto" w:fill="auto"/>
            <w:noWrap/>
            <w:vAlign w:val="center"/>
            <w:hideMark/>
          </w:tcPr>
          <w:p w14:paraId="103F78E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Construcción de barrera protectora contra infiltraciones de la azotea del edificio de Tribunales de San José</w:t>
            </w:r>
          </w:p>
        </w:tc>
        <w:tc>
          <w:tcPr>
            <w:tcW w:w="2302" w:type="dxa"/>
            <w:shd w:val="clear" w:color="auto" w:fill="auto"/>
            <w:noWrap/>
            <w:vAlign w:val="center"/>
            <w:hideMark/>
          </w:tcPr>
          <w:p w14:paraId="6E0CFF04"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520 ADMINISTRACION I CIRCUITO JUDICIAL SAN JOSE</w:t>
            </w:r>
          </w:p>
        </w:tc>
        <w:tc>
          <w:tcPr>
            <w:tcW w:w="1827" w:type="dxa"/>
            <w:vAlign w:val="center"/>
          </w:tcPr>
          <w:p w14:paraId="4D05154E"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38D7076C"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03A02DE6" w14:textId="558DB7F5"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Esteban Solano Alvarado</w:t>
            </w:r>
          </w:p>
        </w:tc>
        <w:tc>
          <w:tcPr>
            <w:tcW w:w="1660" w:type="dxa"/>
            <w:shd w:val="clear" w:color="auto" w:fill="auto"/>
            <w:noWrap/>
            <w:vAlign w:val="center"/>
            <w:hideMark/>
          </w:tcPr>
          <w:p w14:paraId="330D8455"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Sugey Fonseca Porras</w:t>
            </w:r>
          </w:p>
        </w:tc>
      </w:tr>
      <w:tr w:rsidR="00EC4E1A" w:rsidRPr="00EB6A36" w14:paraId="2E092DD5" w14:textId="77777777" w:rsidTr="00EC4E1A">
        <w:trPr>
          <w:trHeight w:val="290"/>
        </w:trPr>
        <w:tc>
          <w:tcPr>
            <w:tcW w:w="966" w:type="dxa"/>
            <w:shd w:val="clear" w:color="auto" w:fill="auto"/>
            <w:noWrap/>
            <w:vAlign w:val="center"/>
            <w:hideMark/>
          </w:tcPr>
          <w:p w14:paraId="48FCC6B8"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0117-DE-P72</w:t>
            </w:r>
          </w:p>
        </w:tc>
        <w:tc>
          <w:tcPr>
            <w:tcW w:w="2295" w:type="dxa"/>
            <w:shd w:val="clear" w:color="auto" w:fill="auto"/>
            <w:noWrap/>
            <w:vAlign w:val="center"/>
            <w:hideMark/>
          </w:tcPr>
          <w:p w14:paraId="24605092"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Cambio de cubierta de bodegas Ciudad Judicial</w:t>
            </w:r>
          </w:p>
        </w:tc>
        <w:tc>
          <w:tcPr>
            <w:tcW w:w="2302" w:type="dxa"/>
            <w:shd w:val="clear" w:color="auto" w:fill="auto"/>
            <w:noWrap/>
            <w:vAlign w:val="center"/>
            <w:hideMark/>
          </w:tcPr>
          <w:p w14:paraId="1DFFAEB5" w14:textId="58CFA6C9"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0667 ADMINISTRACION REGIONAL CIUDAD JUDICIAL SAN JOAQUIN DE FLORES</w:t>
            </w:r>
          </w:p>
        </w:tc>
        <w:tc>
          <w:tcPr>
            <w:tcW w:w="1827" w:type="dxa"/>
            <w:vAlign w:val="center"/>
          </w:tcPr>
          <w:p w14:paraId="209EF3D9"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2D973F46"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74DE1C09" w14:textId="1412BADC"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Ronald Vargas Bolaños</w:t>
            </w:r>
          </w:p>
        </w:tc>
        <w:tc>
          <w:tcPr>
            <w:tcW w:w="1660" w:type="dxa"/>
            <w:shd w:val="clear" w:color="auto" w:fill="auto"/>
            <w:noWrap/>
            <w:vAlign w:val="center"/>
            <w:hideMark/>
          </w:tcPr>
          <w:p w14:paraId="07E66DA6"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Ronald Vargas Bolaños</w:t>
            </w:r>
          </w:p>
        </w:tc>
      </w:tr>
      <w:tr w:rsidR="00EC4E1A" w:rsidRPr="00EB6A36" w14:paraId="7E2569F0" w14:textId="77777777" w:rsidTr="00EC4E1A">
        <w:trPr>
          <w:trHeight w:val="290"/>
        </w:trPr>
        <w:tc>
          <w:tcPr>
            <w:tcW w:w="966" w:type="dxa"/>
            <w:shd w:val="clear" w:color="auto" w:fill="auto"/>
            <w:noWrap/>
            <w:vAlign w:val="center"/>
            <w:hideMark/>
          </w:tcPr>
          <w:p w14:paraId="31300485"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0117-DE-P73</w:t>
            </w:r>
          </w:p>
        </w:tc>
        <w:tc>
          <w:tcPr>
            <w:tcW w:w="2295" w:type="dxa"/>
            <w:shd w:val="clear" w:color="auto" w:fill="auto"/>
            <w:noWrap/>
            <w:vAlign w:val="center"/>
            <w:hideMark/>
          </w:tcPr>
          <w:p w14:paraId="1A2A286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Sistema de control de incendios para el edificio de Patología Forense</w:t>
            </w:r>
          </w:p>
        </w:tc>
        <w:tc>
          <w:tcPr>
            <w:tcW w:w="2302" w:type="dxa"/>
            <w:shd w:val="clear" w:color="auto" w:fill="auto"/>
            <w:noWrap/>
            <w:vAlign w:val="center"/>
            <w:hideMark/>
          </w:tcPr>
          <w:p w14:paraId="5E5BBE58"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0667 ADMINISTRACION REGIONAL CIUDAD JUDICIAL SAN JOAQUIN DE FLORES</w:t>
            </w:r>
          </w:p>
        </w:tc>
        <w:tc>
          <w:tcPr>
            <w:tcW w:w="1827" w:type="dxa"/>
            <w:vAlign w:val="center"/>
          </w:tcPr>
          <w:p w14:paraId="2F1BCAE4"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47F68132"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00A21D26" w14:textId="179EF3AA"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Ronald Vargas Bolaños</w:t>
            </w:r>
          </w:p>
        </w:tc>
        <w:tc>
          <w:tcPr>
            <w:tcW w:w="1660" w:type="dxa"/>
            <w:shd w:val="clear" w:color="auto" w:fill="auto"/>
            <w:noWrap/>
            <w:vAlign w:val="center"/>
            <w:hideMark/>
          </w:tcPr>
          <w:p w14:paraId="6644F2D9"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Ronald Vargas Bolaños</w:t>
            </w:r>
          </w:p>
        </w:tc>
      </w:tr>
      <w:tr w:rsidR="00EC4E1A" w:rsidRPr="00EB6A36" w14:paraId="60E749E0" w14:textId="77777777" w:rsidTr="00EC4E1A">
        <w:trPr>
          <w:trHeight w:val="290"/>
        </w:trPr>
        <w:tc>
          <w:tcPr>
            <w:tcW w:w="966" w:type="dxa"/>
            <w:shd w:val="clear" w:color="auto" w:fill="auto"/>
            <w:noWrap/>
            <w:vAlign w:val="center"/>
            <w:hideMark/>
          </w:tcPr>
          <w:p w14:paraId="7C5E1232"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0117-DE-P74</w:t>
            </w:r>
          </w:p>
        </w:tc>
        <w:tc>
          <w:tcPr>
            <w:tcW w:w="2295" w:type="dxa"/>
            <w:shd w:val="clear" w:color="auto" w:fill="auto"/>
            <w:noWrap/>
            <w:vAlign w:val="center"/>
            <w:hideMark/>
          </w:tcPr>
          <w:p w14:paraId="3FED0BAA"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Acondicionamiento eléctrico del Edificio de Tribunales de Liberia</w:t>
            </w:r>
          </w:p>
        </w:tc>
        <w:tc>
          <w:tcPr>
            <w:tcW w:w="2302" w:type="dxa"/>
            <w:shd w:val="clear" w:color="auto" w:fill="auto"/>
            <w:noWrap/>
            <w:vAlign w:val="center"/>
            <w:hideMark/>
          </w:tcPr>
          <w:p w14:paraId="03E54A35"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0415 ADMINISTRACION REGIONAL I CIRCUITO JUDICIAL GUANACASTE</w:t>
            </w:r>
          </w:p>
        </w:tc>
        <w:tc>
          <w:tcPr>
            <w:tcW w:w="1827" w:type="dxa"/>
            <w:vAlign w:val="center"/>
          </w:tcPr>
          <w:p w14:paraId="78D05A78"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497EE285"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0E5C97BE" w14:textId="20D293DA"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Seidy Jiménez Bermúdez</w:t>
            </w:r>
          </w:p>
        </w:tc>
        <w:tc>
          <w:tcPr>
            <w:tcW w:w="1660" w:type="dxa"/>
            <w:shd w:val="clear" w:color="auto" w:fill="auto"/>
            <w:noWrap/>
            <w:vAlign w:val="center"/>
            <w:hideMark/>
          </w:tcPr>
          <w:p w14:paraId="11360840" w14:textId="0D2189EC"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 xml:space="preserve">Luis </w:t>
            </w:r>
            <w:r w:rsidR="00C97DA5" w:rsidRPr="00EB6A36">
              <w:rPr>
                <w:rFonts w:ascii="Book Antiqua" w:eastAsia="Times New Roman" w:hAnsi="Book Antiqua" w:cs="Calibri"/>
                <w:color w:val="000000"/>
                <w:sz w:val="18"/>
                <w:szCs w:val="18"/>
                <w:lang w:eastAsia="es-CR"/>
              </w:rPr>
              <w:t>Ángel Vásquez</w:t>
            </w:r>
            <w:r w:rsidRPr="00EB6A36">
              <w:rPr>
                <w:rFonts w:ascii="Book Antiqua" w:eastAsia="Times New Roman" w:hAnsi="Book Antiqua" w:cs="Calibri"/>
                <w:color w:val="000000"/>
                <w:sz w:val="18"/>
                <w:szCs w:val="18"/>
                <w:lang w:eastAsia="es-CR"/>
              </w:rPr>
              <w:t xml:space="preserve"> Vallejos</w:t>
            </w:r>
          </w:p>
        </w:tc>
      </w:tr>
      <w:tr w:rsidR="00EC4E1A" w:rsidRPr="00EB6A36" w14:paraId="1E4C0C24" w14:textId="77777777" w:rsidTr="00EC4E1A">
        <w:trPr>
          <w:trHeight w:val="290"/>
        </w:trPr>
        <w:tc>
          <w:tcPr>
            <w:tcW w:w="966" w:type="dxa"/>
            <w:shd w:val="clear" w:color="auto" w:fill="auto"/>
            <w:noWrap/>
            <w:vAlign w:val="center"/>
            <w:hideMark/>
          </w:tcPr>
          <w:p w14:paraId="240A1348"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0117-DE-P75</w:t>
            </w:r>
          </w:p>
        </w:tc>
        <w:tc>
          <w:tcPr>
            <w:tcW w:w="2295" w:type="dxa"/>
            <w:shd w:val="clear" w:color="auto" w:fill="auto"/>
            <w:noWrap/>
            <w:vAlign w:val="center"/>
            <w:hideMark/>
          </w:tcPr>
          <w:p w14:paraId="3192832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II Etapa Salida de emergencia del Edificio de Tribunales de Justicia de Pérez Zeledón</w:t>
            </w:r>
          </w:p>
        </w:tc>
        <w:tc>
          <w:tcPr>
            <w:tcW w:w="2302" w:type="dxa"/>
            <w:shd w:val="clear" w:color="auto" w:fill="auto"/>
            <w:noWrap/>
            <w:vAlign w:val="center"/>
            <w:hideMark/>
          </w:tcPr>
          <w:p w14:paraId="5CBD57E3"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0284 ADMINISTRACION REGIONAL I CIRCUITO JUDICIAL ZONA SUR</w:t>
            </w:r>
          </w:p>
        </w:tc>
        <w:tc>
          <w:tcPr>
            <w:tcW w:w="1827" w:type="dxa"/>
            <w:vAlign w:val="center"/>
          </w:tcPr>
          <w:p w14:paraId="39C2917E"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45BFC92F"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66E18391" w14:textId="429E1606"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MBA, Wendy Beita Ureña</w:t>
            </w:r>
          </w:p>
        </w:tc>
        <w:tc>
          <w:tcPr>
            <w:tcW w:w="1660" w:type="dxa"/>
            <w:shd w:val="clear" w:color="auto" w:fill="auto"/>
            <w:noWrap/>
            <w:vAlign w:val="center"/>
            <w:hideMark/>
          </w:tcPr>
          <w:p w14:paraId="7481454A"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Johan Granados Mora / Jessica Torres Marín.</w:t>
            </w:r>
          </w:p>
        </w:tc>
      </w:tr>
      <w:tr w:rsidR="00EC4E1A" w:rsidRPr="00EB6A36" w14:paraId="1C45D70B" w14:textId="77777777" w:rsidTr="00EC4E1A">
        <w:trPr>
          <w:trHeight w:val="290"/>
        </w:trPr>
        <w:tc>
          <w:tcPr>
            <w:tcW w:w="966" w:type="dxa"/>
            <w:shd w:val="clear" w:color="auto" w:fill="auto"/>
            <w:noWrap/>
            <w:vAlign w:val="center"/>
            <w:hideMark/>
          </w:tcPr>
          <w:p w14:paraId="667A760D"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0117-DE-P76</w:t>
            </w:r>
          </w:p>
        </w:tc>
        <w:tc>
          <w:tcPr>
            <w:tcW w:w="2295" w:type="dxa"/>
            <w:shd w:val="clear" w:color="auto" w:fill="auto"/>
            <w:noWrap/>
            <w:vAlign w:val="center"/>
            <w:hideMark/>
          </w:tcPr>
          <w:p w14:paraId="030FBAAD"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Sustitución completa del sistema Hídrico y tuberías del edificio de los tribunales de justicia de Pérez Zeledón</w:t>
            </w:r>
          </w:p>
        </w:tc>
        <w:tc>
          <w:tcPr>
            <w:tcW w:w="2302" w:type="dxa"/>
            <w:shd w:val="clear" w:color="auto" w:fill="auto"/>
            <w:noWrap/>
            <w:vAlign w:val="center"/>
            <w:hideMark/>
          </w:tcPr>
          <w:p w14:paraId="0D792C2F"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0284 ADMINISTRACIÓN REGIONAL DE PEREZ ZELEDON</w:t>
            </w:r>
          </w:p>
        </w:tc>
        <w:tc>
          <w:tcPr>
            <w:tcW w:w="1827" w:type="dxa"/>
            <w:vAlign w:val="center"/>
          </w:tcPr>
          <w:p w14:paraId="27A282E9"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4E0FCDC2"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7CA0B66E" w14:textId="44E987E9"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MBA, Wendy Beita Ureña</w:t>
            </w:r>
          </w:p>
        </w:tc>
        <w:tc>
          <w:tcPr>
            <w:tcW w:w="1660" w:type="dxa"/>
            <w:shd w:val="clear" w:color="auto" w:fill="auto"/>
            <w:noWrap/>
            <w:vAlign w:val="center"/>
            <w:hideMark/>
          </w:tcPr>
          <w:p w14:paraId="3C838303"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Johan Granados Mora / Jessica Torres Marín.</w:t>
            </w:r>
          </w:p>
        </w:tc>
      </w:tr>
      <w:tr w:rsidR="00EC4E1A" w:rsidRPr="00EB6A36" w14:paraId="188C8FED" w14:textId="77777777" w:rsidTr="00EC4E1A">
        <w:trPr>
          <w:trHeight w:val="290"/>
        </w:trPr>
        <w:tc>
          <w:tcPr>
            <w:tcW w:w="966" w:type="dxa"/>
            <w:shd w:val="clear" w:color="auto" w:fill="auto"/>
            <w:noWrap/>
            <w:vAlign w:val="center"/>
            <w:hideMark/>
          </w:tcPr>
          <w:p w14:paraId="3E57896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0117-DE-P82</w:t>
            </w:r>
          </w:p>
        </w:tc>
        <w:tc>
          <w:tcPr>
            <w:tcW w:w="2295" w:type="dxa"/>
            <w:shd w:val="clear" w:color="auto" w:fill="auto"/>
            <w:noWrap/>
            <w:vAlign w:val="center"/>
            <w:hideMark/>
          </w:tcPr>
          <w:p w14:paraId="3F3E138C"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Construcción Edificio de Tribunales de Siquirres</w:t>
            </w:r>
          </w:p>
        </w:tc>
        <w:tc>
          <w:tcPr>
            <w:tcW w:w="2302" w:type="dxa"/>
            <w:shd w:val="clear" w:color="F2F2F2" w:fill="FFFFFF"/>
            <w:noWrap/>
            <w:vAlign w:val="center"/>
            <w:hideMark/>
          </w:tcPr>
          <w:p w14:paraId="4B80BC5F"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 xml:space="preserve">0605 ADMINISTRACION REGIONAL II CIRCUITO </w:t>
            </w:r>
            <w:r w:rsidRPr="00EB6A36">
              <w:rPr>
                <w:rFonts w:ascii="Book Antiqua" w:eastAsia="Times New Roman" w:hAnsi="Book Antiqua" w:cs="Calibri"/>
                <w:color w:val="000000"/>
                <w:sz w:val="18"/>
                <w:szCs w:val="18"/>
                <w:lang w:eastAsia="es-CR"/>
              </w:rPr>
              <w:lastRenderedPageBreak/>
              <w:t>JUDICIAL ZONA ATLANTICA</w:t>
            </w:r>
          </w:p>
        </w:tc>
        <w:tc>
          <w:tcPr>
            <w:tcW w:w="1827" w:type="dxa"/>
            <w:vAlign w:val="center"/>
          </w:tcPr>
          <w:p w14:paraId="1D839646"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lastRenderedPageBreak/>
              <w:t>Ana Eugenia Romero Jenkins</w:t>
            </w:r>
          </w:p>
          <w:p w14:paraId="6CC43D7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24C7728A" w14:textId="3DEDF45C"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lastRenderedPageBreak/>
              <w:t>Juan Carlos Rodríguez González</w:t>
            </w:r>
          </w:p>
        </w:tc>
        <w:tc>
          <w:tcPr>
            <w:tcW w:w="1660" w:type="dxa"/>
            <w:shd w:val="clear" w:color="auto" w:fill="auto"/>
            <w:noWrap/>
            <w:vAlign w:val="center"/>
            <w:hideMark/>
          </w:tcPr>
          <w:p w14:paraId="1281CC70"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Laura Delgado Parajeles</w:t>
            </w:r>
          </w:p>
        </w:tc>
      </w:tr>
      <w:tr w:rsidR="00EC4E1A" w:rsidRPr="00EB6A36" w14:paraId="7017735B" w14:textId="77777777" w:rsidTr="00EC4E1A">
        <w:trPr>
          <w:trHeight w:val="290"/>
        </w:trPr>
        <w:tc>
          <w:tcPr>
            <w:tcW w:w="966" w:type="dxa"/>
            <w:shd w:val="clear" w:color="auto" w:fill="auto"/>
            <w:noWrap/>
            <w:vAlign w:val="center"/>
            <w:hideMark/>
          </w:tcPr>
          <w:p w14:paraId="637A2327"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0117-DE-P83</w:t>
            </w:r>
          </w:p>
        </w:tc>
        <w:tc>
          <w:tcPr>
            <w:tcW w:w="2295" w:type="dxa"/>
            <w:shd w:val="clear" w:color="auto" w:fill="auto"/>
            <w:noWrap/>
            <w:vAlign w:val="center"/>
            <w:hideMark/>
          </w:tcPr>
          <w:p w14:paraId="5FA387E0"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Proyecto Construcción de nuevo edificio, Tribunales de Justicia de Jacó</w:t>
            </w:r>
          </w:p>
        </w:tc>
        <w:tc>
          <w:tcPr>
            <w:tcW w:w="2302" w:type="dxa"/>
            <w:shd w:val="clear" w:color="auto" w:fill="auto"/>
            <w:noWrap/>
            <w:vAlign w:val="center"/>
            <w:hideMark/>
          </w:tcPr>
          <w:p w14:paraId="1FA08E1E"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 DIRECCION EJECUTIVA /0149 DEPARTAMENTO DE SERVICIOS GENERALES</w:t>
            </w:r>
          </w:p>
        </w:tc>
        <w:tc>
          <w:tcPr>
            <w:tcW w:w="1827" w:type="dxa"/>
            <w:vAlign w:val="center"/>
          </w:tcPr>
          <w:p w14:paraId="33ECB62F"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4116A5F3"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6D78E465" w14:textId="7DDDCD3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Carmen Molina Sánchez</w:t>
            </w:r>
          </w:p>
        </w:tc>
        <w:tc>
          <w:tcPr>
            <w:tcW w:w="1660" w:type="dxa"/>
            <w:shd w:val="clear" w:color="auto" w:fill="auto"/>
            <w:noWrap/>
            <w:vAlign w:val="center"/>
            <w:hideMark/>
          </w:tcPr>
          <w:p w14:paraId="51DEEC2E" w14:textId="510CDD0A"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w:t>
            </w:r>
            <w:r>
              <w:rPr>
                <w:rFonts w:eastAsia="Times New Roman" w:cs="Calibri"/>
                <w:color w:val="000000"/>
                <w:sz w:val="18"/>
                <w:szCs w:val="18"/>
                <w:lang w:eastAsia="es-CR"/>
              </w:rPr>
              <w:t>endiente</w:t>
            </w:r>
          </w:p>
        </w:tc>
      </w:tr>
      <w:tr w:rsidR="00EC4E1A" w:rsidRPr="00EB6A36" w14:paraId="1E6B2FED" w14:textId="77777777" w:rsidTr="00EC4E1A">
        <w:trPr>
          <w:trHeight w:val="290"/>
        </w:trPr>
        <w:tc>
          <w:tcPr>
            <w:tcW w:w="966" w:type="dxa"/>
            <w:shd w:val="clear" w:color="auto" w:fill="auto"/>
            <w:noWrap/>
            <w:vAlign w:val="center"/>
            <w:hideMark/>
          </w:tcPr>
          <w:p w14:paraId="4EB1514F"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0117-DE-P84</w:t>
            </w:r>
          </w:p>
        </w:tc>
        <w:tc>
          <w:tcPr>
            <w:tcW w:w="2295" w:type="dxa"/>
            <w:shd w:val="clear" w:color="auto" w:fill="auto"/>
            <w:noWrap/>
            <w:vAlign w:val="center"/>
            <w:hideMark/>
          </w:tcPr>
          <w:p w14:paraId="0389293B"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Adquisición Propiedad Sala Constitucional</w:t>
            </w:r>
          </w:p>
        </w:tc>
        <w:tc>
          <w:tcPr>
            <w:tcW w:w="2302" w:type="dxa"/>
            <w:shd w:val="clear" w:color="auto" w:fill="auto"/>
            <w:noWrap/>
            <w:vAlign w:val="center"/>
            <w:hideMark/>
          </w:tcPr>
          <w:p w14:paraId="3FFF74A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Times New Roman" w:eastAsia="Times New Roman" w:hAnsi="Times New Roman" w:cs="Times New Roman"/>
                <w:color w:val="000000"/>
                <w:sz w:val="18"/>
                <w:szCs w:val="18"/>
                <w:lang w:eastAsia="es-CR"/>
              </w:rPr>
              <w:t>​</w:t>
            </w:r>
            <w:r w:rsidRPr="00EB6A36">
              <w:rPr>
                <w:rFonts w:ascii="Book Antiqua" w:eastAsia="Times New Roman" w:hAnsi="Book Antiqua" w:cs="Calibri"/>
                <w:color w:val="000000"/>
                <w:sz w:val="18"/>
                <w:szCs w:val="18"/>
                <w:lang w:eastAsia="es-CR"/>
              </w:rPr>
              <w:t>0117 DIRECCION EJECUTIVA</w:t>
            </w:r>
          </w:p>
        </w:tc>
        <w:tc>
          <w:tcPr>
            <w:tcW w:w="1827" w:type="dxa"/>
            <w:vAlign w:val="center"/>
          </w:tcPr>
          <w:p w14:paraId="337A858E"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5BBE9667"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462A272B" w14:textId="022EE2C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Alexandra Mora Steller</w:t>
            </w:r>
          </w:p>
        </w:tc>
        <w:tc>
          <w:tcPr>
            <w:tcW w:w="1660" w:type="dxa"/>
            <w:shd w:val="clear" w:color="auto" w:fill="auto"/>
            <w:noWrap/>
            <w:vAlign w:val="center"/>
            <w:hideMark/>
          </w:tcPr>
          <w:p w14:paraId="5A2D7EED"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Natalia Elizondo Corrales</w:t>
            </w:r>
          </w:p>
        </w:tc>
      </w:tr>
      <w:tr w:rsidR="00EC4E1A" w:rsidRPr="00EB6A36" w14:paraId="0A24A366" w14:textId="77777777" w:rsidTr="00EC4E1A">
        <w:trPr>
          <w:trHeight w:val="290"/>
        </w:trPr>
        <w:tc>
          <w:tcPr>
            <w:tcW w:w="966" w:type="dxa"/>
            <w:shd w:val="clear" w:color="auto" w:fill="auto"/>
            <w:noWrap/>
            <w:vAlign w:val="center"/>
            <w:hideMark/>
          </w:tcPr>
          <w:p w14:paraId="111A6B2C"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0117-DE-P85</w:t>
            </w:r>
          </w:p>
        </w:tc>
        <w:tc>
          <w:tcPr>
            <w:tcW w:w="2295" w:type="dxa"/>
            <w:shd w:val="clear" w:color="auto" w:fill="auto"/>
            <w:noWrap/>
            <w:vAlign w:val="center"/>
            <w:hideMark/>
          </w:tcPr>
          <w:p w14:paraId="3D8E22D1"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Tribunales de Justicia de Quepos</w:t>
            </w:r>
          </w:p>
        </w:tc>
        <w:tc>
          <w:tcPr>
            <w:tcW w:w="2302" w:type="dxa"/>
            <w:shd w:val="clear" w:color="auto" w:fill="auto"/>
            <w:noWrap/>
            <w:vAlign w:val="center"/>
            <w:hideMark/>
          </w:tcPr>
          <w:p w14:paraId="10DA8FBC"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Times New Roman" w:eastAsia="Times New Roman" w:hAnsi="Times New Roman" w:cs="Times New Roman"/>
                <w:color w:val="000000"/>
                <w:sz w:val="18"/>
                <w:szCs w:val="18"/>
                <w:lang w:eastAsia="es-CR"/>
              </w:rPr>
              <w:t>​</w:t>
            </w:r>
            <w:r w:rsidRPr="00EB6A36">
              <w:rPr>
                <w:rFonts w:ascii="Book Antiqua" w:eastAsia="Times New Roman" w:hAnsi="Book Antiqua" w:cs="Calibri"/>
                <w:color w:val="000000"/>
                <w:sz w:val="18"/>
                <w:szCs w:val="18"/>
                <w:lang w:eastAsia="es-CR"/>
              </w:rPr>
              <w:t>0117 DIRECCION EJECUTIVA</w:t>
            </w:r>
          </w:p>
        </w:tc>
        <w:tc>
          <w:tcPr>
            <w:tcW w:w="1827" w:type="dxa"/>
            <w:vAlign w:val="center"/>
          </w:tcPr>
          <w:p w14:paraId="73969E0B" w14:textId="77777777" w:rsidR="00EC4E1A" w:rsidRDefault="00EC4E1A" w:rsidP="00EC4E1A">
            <w:pPr>
              <w:jc w:val="center"/>
              <w:rPr>
                <w:rFonts w:ascii="Book Antiqua" w:hAnsi="Book Antiqua" w:cs="Calibri"/>
                <w:color w:val="000000"/>
                <w:sz w:val="20"/>
                <w:szCs w:val="20"/>
              </w:rPr>
            </w:pPr>
            <w:r>
              <w:rPr>
                <w:rFonts w:ascii="Book Antiqua" w:hAnsi="Book Antiqua" w:cs="Calibri"/>
                <w:color w:val="000000"/>
                <w:sz w:val="20"/>
                <w:szCs w:val="20"/>
              </w:rPr>
              <w:t>Ana Eugenia Romero Jenkins</w:t>
            </w:r>
          </w:p>
          <w:p w14:paraId="0E44D4D8"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p>
        </w:tc>
        <w:tc>
          <w:tcPr>
            <w:tcW w:w="1838" w:type="dxa"/>
            <w:shd w:val="clear" w:color="auto" w:fill="auto"/>
            <w:noWrap/>
            <w:vAlign w:val="center"/>
            <w:hideMark/>
          </w:tcPr>
          <w:p w14:paraId="2BC8D0AD" w14:textId="60469166"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Alexandra Mora Steller</w:t>
            </w:r>
          </w:p>
        </w:tc>
        <w:tc>
          <w:tcPr>
            <w:tcW w:w="1660" w:type="dxa"/>
            <w:shd w:val="clear" w:color="auto" w:fill="auto"/>
            <w:noWrap/>
            <w:vAlign w:val="center"/>
            <w:hideMark/>
          </w:tcPr>
          <w:p w14:paraId="51FA4B39" w14:textId="77777777" w:rsidR="00EC4E1A" w:rsidRPr="00EB6A36" w:rsidRDefault="00EC4E1A" w:rsidP="00EC4E1A">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Natalia Elizondo Corrales</w:t>
            </w:r>
          </w:p>
        </w:tc>
      </w:tr>
    </w:tbl>
    <w:p w14:paraId="23066CAF" w14:textId="77777777" w:rsidR="00B50613" w:rsidRDefault="00B50613" w:rsidP="00B50613">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51B13E49" w14:textId="77777777" w:rsidR="00F031F1" w:rsidRPr="007E3846" w:rsidRDefault="00F031F1" w:rsidP="00F031F1">
      <w:pPr>
        <w:spacing w:after="0"/>
        <w:jc w:val="both"/>
        <w:rPr>
          <w:rFonts w:ascii="Book Antiqua" w:hAnsi="Book Antiqua"/>
          <w:sz w:val="24"/>
          <w:szCs w:val="24"/>
        </w:rPr>
      </w:pPr>
    </w:p>
    <w:p w14:paraId="31F1CFA7" w14:textId="5772A079" w:rsidR="00C470F1" w:rsidRPr="007E3846" w:rsidRDefault="003937E1" w:rsidP="00A856E5">
      <w:pPr>
        <w:pStyle w:val="Prrafodelista"/>
        <w:numPr>
          <w:ilvl w:val="0"/>
          <w:numId w:val="9"/>
        </w:numPr>
        <w:spacing w:after="0"/>
        <w:jc w:val="both"/>
        <w:rPr>
          <w:rFonts w:ascii="Book Antiqua" w:hAnsi="Book Antiqua"/>
          <w:sz w:val="24"/>
          <w:szCs w:val="24"/>
        </w:rPr>
      </w:pPr>
      <w:r w:rsidRPr="007E3846">
        <w:rPr>
          <w:rFonts w:ascii="Book Antiqua" w:hAnsi="Book Antiqua"/>
          <w:b/>
          <w:bCs/>
          <w:sz w:val="24"/>
          <w:szCs w:val="24"/>
        </w:rPr>
        <w:t xml:space="preserve">Proyectos </w:t>
      </w:r>
      <w:r w:rsidR="006F18C5" w:rsidRPr="007E3846">
        <w:rPr>
          <w:rFonts w:ascii="Book Antiqua" w:hAnsi="Book Antiqua"/>
          <w:b/>
          <w:bCs/>
          <w:sz w:val="24"/>
          <w:szCs w:val="24"/>
        </w:rPr>
        <w:t xml:space="preserve">que finalizaron la fase de ejecución y se encuentran “Pendientes Evaluación de </w:t>
      </w:r>
      <w:r w:rsidR="006477CE" w:rsidRPr="007E3846">
        <w:rPr>
          <w:rFonts w:ascii="Book Antiqua" w:hAnsi="Book Antiqua"/>
          <w:b/>
          <w:bCs/>
          <w:sz w:val="24"/>
          <w:szCs w:val="24"/>
        </w:rPr>
        <w:t>Beneficios”</w:t>
      </w:r>
      <w:r w:rsidR="006477CE" w:rsidRPr="007E3846">
        <w:rPr>
          <w:rFonts w:ascii="Book Antiqua" w:hAnsi="Book Antiqua"/>
          <w:sz w:val="24"/>
          <w:szCs w:val="24"/>
        </w:rPr>
        <w:t xml:space="preserve">: </w:t>
      </w:r>
      <w:r w:rsidR="00203C07" w:rsidRPr="007E3846">
        <w:rPr>
          <w:rFonts w:ascii="Book Antiqua" w:hAnsi="Book Antiqua"/>
          <w:sz w:val="24"/>
          <w:szCs w:val="24"/>
        </w:rPr>
        <w:t xml:space="preserve">desde </w:t>
      </w:r>
      <w:r w:rsidR="0021726D" w:rsidRPr="007E3846">
        <w:rPr>
          <w:rFonts w:ascii="Book Antiqua" w:hAnsi="Book Antiqua"/>
          <w:sz w:val="24"/>
          <w:szCs w:val="24"/>
        </w:rPr>
        <w:t>el primer seguimiento 202</w:t>
      </w:r>
      <w:r w:rsidR="008761F4" w:rsidRPr="007E3846">
        <w:rPr>
          <w:rFonts w:ascii="Book Antiqua" w:hAnsi="Book Antiqua"/>
          <w:sz w:val="24"/>
          <w:szCs w:val="24"/>
        </w:rPr>
        <w:t>2</w:t>
      </w:r>
      <w:r w:rsidR="0021726D" w:rsidRPr="007E3846">
        <w:rPr>
          <w:rFonts w:ascii="Book Antiqua" w:hAnsi="Book Antiqua"/>
          <w:sz w:val="24"/>
          <w:szCs w:val="24"/>
        </w:rPr>
        <w:t xml:space="preserve"> a la fecha de corte del 31 de octubre pasado, </w:t>
      </w:r>
      <w:r w:rsidR="008761F4" w:rsidRPr="007E3846">
        <w:rPr>
          <w:rFonts w:ascii="Book Antiqua" w:hAnsi="Book Antiqua"/>
          <w:sz w:val="24"/>
          <w:szCs w:val="24"/>
        </w:rPr>
        <w:t xml:space="preserve">los siguientes </w:t>
      </w:r>
      <w:r w:rsidR="0021726D" w:rsidRPr="007E3846">
        <w:rPr>
          <w:rFonts w:ascii="Book Antiqua" w:hAnsi="Book Antiqua"/>
          <w:sz w:val="24"/>
          <w:szCs w:val="24"/>
        </w:rPr>
        <w:t>proyectos han iniciado su fase de cierre:</w:t>
      </w:r>
    </w:p>
    <w:p w14:paraId="3DFD1108" w14:textId="77777777" w:rsidR="003730A3" w:rsidRPr="007E3846" w:rsidRDefault="003730A3" w:rsidP="0021726D">
      <w:pPr>
        <w:spacing w:after="0"/>
        <w:jc w:val="both"/>
        <w:rPr>
          <w:rFonts w:ascii="Book Antiqua" w:hAnsi="Book Antiqua"/>
          <w:sz w:val="24"/>
          <w:szCs w:val="24"/>
        </w:rPr>
      </w:pPr>
    </w:p>
    <w:p w14:paraId="00E0C2FF" w14:textId="29CDF221" w:rsidR="008761F4" w:rsidRPr="00A7495E" w:rsidRDefault="008761F4" w:rsidP="00A7495E">
      <w:pPr>
        <w:pStyle w:val="Descripcin"/>
        <w:keepNext/>
        <w:spacing w:after="0"/>
        <w:jc w:val="center"/>
        <w:rPr>
          <w:rFonts w:ascii="Book Antiqua" w:hAnsi="Book Antiqua" w:cs="&amp;quot"/>
          <w:b/>
          <w:i w:val="0"/>
          <w:iCs w:val="0"/>
          <w:color w:val="auto"/>
          <w:sz w:val="24"/>
          <w:szCs w:val="24"/>
        </w:rPr>
      </w:pPr>
      <w:bookmarkStart w:id="30" w:name="_Hlk119922615"/>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12</w:t>
      </w:r>
      <w:r w:rsidRPr="00A7495E">
        <w:rPr>
          <w:rFonts w:ascii="Book Antiqua" w:hAnsi="Book Antiqua" w:cs="&amp;quot"/>
          <w:b/>
          <w:i w:val="0"/>
          <w:iCs w:val="0"/>
          <w:color w:val="auto"/>
          <w:sz w:val="24"/>
          <w:szCs w:val="24"/>
        </w:rPr>
        <w:fldChar w:fldCharType="end"/>
      </w:r>
      <w:bookmarkEnd w:id="30"/>
      <w:r w:rsidR="000C37B1"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Proyecto que iniciaron su fase de cierre</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3974"/>
        <w:gridCol w:w="3685"/>
      </w:tblGrid>
      <w:tr w:rsidR="008761F4" w:rsidRPr="00EB6A36" w14:paraId="5FC74276" w14:textId="77777777" w:rsidTr="00EC4E1A">
        <w:trPr>
          <w:trHeight w:val="490"/>
        </w:trPr>
        <w:tc>
          <w:tcPr>
            <w:tcW w:w="1413" w:type="dxa"/>
            <w:shd w:val="clear" w:color="000000" w:fill="44546A"/>
            <w:vAlign w:val="center"/>
            <w:hideMark/>
          </w:tcPr>
          <w:p w14:paraId="40D8034A" w14:textId="77777777" w:rsidR="008761F4" w:rsidRPr="00EB6A36" w:rsidRDefault="008761F4" w:rsidP="008761F4">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Código</w:t>
            </w:r>
          </w:p>
        </w:tc>
        <w:tc>
          <w:tcPr>
            <w:tcW w:w="3974" w:type="dxa"/>
            <w:shd w:val="clear" w:color="000000" w:fill="44546A"/>
            <w:vAlign w:val="center"/>
            <w:hideMark/>
          </w:tcPr>
          <w:p w14:paraId="3A02F9C9" w14:textId="77777777" w:rsidR="008761F4" w:rsidRPr="00EB6A36" w:rsidRDefault="008761F4" w:rsidP="008761F4">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Nombre del proyecto</w:t>
            </w:r>
          </w:p>
        </w:tc>
        <w:tc>
          <w:tcPr>
            <w:tcW w:w="3685" w:type="dxa"/>
            <w:shd w:val="clear" w:color="000000" w:fill="44546A"/>
            <w:vAlign w:val="center"/>
            <w:hideMark/>
          </w:tcPr>
          <w:p w14:paraId="1F356DF0" w14:textId="77777777" w:rsidR="008761F4" w:rsidRPr="00EB6A36" w:rsidRDefault="008761F4" w:rsidP="008761F4">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Oficina Líder</w:t>
            </w:r>
          </w:p>
        </w:tc>
      </w:tr>
      <w:tr w:rsidR="008761F4" w:rsidRPr="00EB6A36" w14:paraId="4E715C74" w14:textId="77777777" w:rsidTr="00EC4E1A">
        <w:trPr>
          <w:trHeight w:val="290"/>
        </w:trPr>
        <w:tc>
          <w:tcPr>
            <w:tcW w:w="1413" w:type="dxa"/>
            <w:shd w:val="clear" w:color="auto" w:fill="auto"/>
            <w:noWrap/>
            <w:vAlign w:val="center"/>
            <w:hideMark/>
          </w:tcPr>
          <w:p w14:paraId="7A4DA47F"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0032-DP-P05</w:t>
            </w:r>
          </w:p>
        </w:tc>
        <w:tc>
          <w:tcPr>
            <w:tcW w:w="3974" w:type="dxa"/>
            <w:shd w:val="clear" w:color="auto" w:fill="auto"/>
            <w:noWrap/>
            <w:vAlign w:val="center"/>
            <w:hideMark/>
          </w:tcPr>
          <w:p w14:paraId="0FAC911A"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Implantación del Sistema de Seguimiento de Casos</w:t>
            </w:r>
          </w:p>
        </w:tc>
        <w:tc>
          <w:tcPr>
            <w:tcW w:w="3685" w:type="dxa"/>
            <w:shd w:val="clear" w:color="auto" w:fill="auto"/>
            <w:noWrap/>
            <w:vAlign w:val="center"/>
            <w:hideMark/>
          </w:tcPr>
          <w:p w14:paraId="6A475AC0"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0032 JEFATURA DEFENSA PUBLICA</w:t>
            </w:r>
          </w:p>
        </w:tc>
      </w:tr>
      <w:tr w:rsidR="00B036E2" w:rsidRPr="00EB6A36" w14:paraId="1865CFDE" w14:textId="77777777" w:rsidTr="00EC4E1A">
        <w:trPr>
          <w:trHeight w:val="290"/>
        </w:trPr>
        <w:tc>
          <w:tcPr>
            <w:tcW w:w="1413" w:type="dxa"/>
            <w:shd w:val="clear" w:color="auto" w:fill="auto"/>
            <w:noWrap/>
            <w:vAlign w:val="center"/>
          </w:tcPr>
          <w:p w14:paraId="3FCBE378" w14:textId="734EDE0F" w:rsidR="00B036E2" w:rsidRPr="00EB6A36" w:rsidRDefault="00B036E2" w:rsidP="008761F4">
            <w:pPr>
              <w:spacing w:after="0" w:line="240" w:lineRule="auto"/>
              <w:jc w:val="center"/>
              <w:rPr>
                <w:rFonts w:ascii="Book Antiqua" w:eastAsia="Times New Roman" w:hAnsi="Book Antiqua" w:cs="Calibri"/>
                <w:color w:val="000000"/>
                <w:sz w:val="18"/>
                <w:szCs w:val="18"/>
                <w:lang w:eastAsia="es-CR"/>
              </w:rPr>
            </w:pPr>
            <w:r w:rsidRPr="00B036E2">
              <w:rPr>
                <w:rFonts w:ascii="Book Antiqua" w:eastAsia="Times New Roman" w:hAnsi="Book Antiqua" w:cs="Calibri"/>
                <w:color w:val="000000"/>
                <w:sz w:val="18"/>
                <w:szCs w:val="18"/>
                <w:lang w:eastAsia="es-CR"/>
              </w:rPr>
              <w:t>0110-PLA-P20</w:t>
            </w:r>
          </w:p>
        </w:tc>
        <w:tc>
          <w:tcPr>
            <w:tcW w:w="3974" w:type="dxa"/>
            <w:shd w:val="clear" w:color="auto" w:fill="auto"/>
            <w:noWrap/>
            <w:vAlign w:val="center"/>
          </w:tcPr>
          <w:p w14:paraId="0BE240E6" w14:textId="041D4E3B" w:rsidR="00B036E2" w:rsidRPr="00EB6A36" w:rsidRDefault="00B036E2" w:rsidP="008761F4">
            <w:pPr>
              <w:spacing w:after="0" w:line="240" w:lineRule="auto"/>
              <w:jc w:val="center"/>
              <w:rPr>
                <w:rFonts w:ascii="Book Antiqua" w:eastAsia="Times New Roman" w:hAnsi="Book Antiqua" w:cs="Calibri"/>
                <w:color w:val="000000"/>
                <w:sz w:val="18"/>
                <w:szCs w:val="18"/>
                <w:lang w:eastAsia="es-CR"/>
              </w:rPr>
            </w:pPr>
            <w:r w:rsidRPr="00B036E2">
              <w:rPr>
                <w:rFonts w:ascii="Book Antiqua" w:eastAsia="Times New Roman" w:hAnsi="Book Antiqua" w:cs="Calibri"/>
                <w:color w:val="000000"/>
                <w:sz w:val="18"/>
                <w:szCs w:val="18"/>
                <w:lang w:eastAsia="es-CR"/>
              </w:rPr>
              <w:t>Actualización de fórmulas estadísticas y elaboración instructivos estadísticos por materias</w:t>
            </w:r>
          </w:p>
        </w:tc>
        <w:tc>
          <w:tcPr>
            <w:tcW w:w="3685" w:type="dxa"/>
            <w:shd w:val="clear" w:color="auto" w:fill="auto"/>
            <w:noWrap/>
            <w:vAlign w:val="center"/>
          </w:tcPr>
          <w:p w14:paraId="01E063EB" w14:textId="4F337F2B" w:rsidR="00B036E2" w:rsidRPr="00EB6A36" w:rsidRDefault="00B036E2" w:rsidP="008761F4">
            <w:pPr>
              <w:spacing w:after="0" w:line="240" w:lineRule="auto"/>
              <w:jc w:val="center"/>
              <w:rPr>
                <w:rFonts w:ascii="Book Antiqua" w:eastAsia="Times New Roman" w:hAnsi="Book Antiqua" w:cs="Calibri"/>
                <w:color w:val="000000"/>
                <w:sz w:val="18"/>
                <w:szCs w:val="18"/>
                <w:lang w:eastAsia="es-CR"/>
              </w:rPr>
            </w:pPr>
            <w:r w:rsidRPr="00B036E2">
              <w:rPr>
                <w:rFonts w:ascii="Book Antiqua" w:eastAsia="Times New Roman" w:hAnsi="Book Antiqua" w:cs="Calibri"/>
                <w:color w:val="000000"/>
                <w:sz w:val="18"/>
                <w:szCs w:val="18"/>
                <w:lang w:eastAsia="es-CR"/>
              </w:rPr>
              <w:t>0112 SUBPROCESO ESTADISTICA</w:t>
            </w:r>
          </w:p>
        </w:tc>
      </w:tr>
      <w:tr w:rsidR="008761F4" w:rsidRPr="00EB6A36" w14:paraId="2A2B6839" w14:textId="77777777" w:rsidTr="00EC4E1A">
        <w:trPr>
          <w:trHeight w:val="290"/>
        </w:trPr>
        <w:tc>
          <w:tcPr>
            <w:tcW w:w="1413" w:type="dxa"/>
            <w:shd w:val="clear" w:color="auto" w:fill="auto"/>
            <w:noWrap/>
            <w:vAlign w:val="center"/>
            <w:hideMark/>
          </w:tcPr>
          <w:p w14:paraId="6DF4ACC6"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0117-DE-P08</w:t>
            </w:r>
          </w:p>
        </w:tc>
        <w:tc>
          <w:tcPr>
            <w:tcW w:w="3974" w:type="dxa"/>
            <w:shd w:val="clear" w:color="auto" w:fill="auto"/>
            <w:noWrap/>
            <w:vAlign w:val="center"/>
            <w:hideMark/>
          </w:tcPr>
          <w:p w14:paraId="5E951194"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Adquisición de Propiedades OIJ</w:t>
            </w:r>
          </w:p>
        </w:tc>
        <w:tc>
          <w:tcPr>
            <w:tcW w:w="3685" w:type="dxa"/>
            <w:shd w:val="clear" w:color="auto" w:fill="auto"/>
            <w:noWrap/>
            <w:vAlign w:val="center"/>
            <w:hideMark/>
          </w:tcPr>
          <w:p w14:paraId="17D0391A"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0149 DEPARTAMENTO DE SERVICIOS GENERALES</w:t>
            </w:r>
          </w:p>
        </w:tc>
      </w:tr>
      <w:tr w:rsidR="008761F4" w:rsidRPr="00EB6A36" w14:paraId="64102AE3" w14:textId="77777777" w:rsidTr="00EC4E1A">
        <w:trPr>
          <w:trHeight w:val="290"/>
        </w:trPr>
        <w:tc>
          <w:tcPr>
            <w:tcW w:w="1413" w:type="dxa"/>
            <w:shd w:val="clear" w:color="auto" w:fill="auto"/>
            <w:noWrap/>
            <w:vAlign w:val="center"/>
            <w:hideMark/>
          </w:tcPr>
          <w:p w14:paraId="5E4A1B03"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0134-DGH-P06</w:t>
            </w:r>
          </w:p>
        </w:tc>
        <w:tc>
          <w:tcPr>
            <w:tcW w:w="3974" w:type="dxa"/>
            <w:shd w:val="clear" w:color="auto" w:fill="auto"/>
            <w:noWrap/>
            <w:vAlign w:val="center"/>
            <w:hideMark/>
          </w:tcPr>
          <w:p w14:paraId="5BFB26CB"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Modernización del Proceso de Evaluación Psicológica (Puestos de Judicatura)</w:t>
            </w:r>
          </w:p>
        </w:tc>
        <w:tc>
          <w:tcPr>
            <w:tcW w:w="3685" w:type="dxa"/>
            <w:shd w:val="clear" w:color="auto" w:fill="auto"/>
            <w:noWrap/>
            <w:vAlign w:val="center"/>
            <w:hideMark/>
          </w:tcPr>
          <w:p w14:paraId="4D0C1861"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0842 SECCION DE ADMINISTRACIÓN DE LA CARRERA JUDICIAL</w:t>
            </w:r>
          </w:p>
        </w:tc>
      </w:tr>
      <w:tr w:rsidR="008761F4" w:rsidRPr="00EB6A36" w14:paraId="0F70F8E3" w14:textId="77777777" w:rsidTr="00EC4E1A">
        <w:trPr>
          <w:trHeight w:val="290"/>
        </w:trPr>
        <w:tc>
          <w:tcPr>
            <w:tcW w:w="1413" w:type="dxa"/>
            <w:shd w:val="clear" w:color="auto" w:fill="auto"/>
            <w:noWrap/>
            <w:vAlign w:val="center"/>
            <w:hideMark/>
          </w:tcPr>
          <w:p w14:paraId="5B4A24A6"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1167-OIJ-P22</w:t>
            </w:r>
          </w:p>
        </w:tc>
        <w:tc>
          <w:tcPr>
            <w:tcW w:w="3974" w:type="dxa"/>
            <w:shd w:val="clear" w:color="auto" w:fill="auto"/>
            <w:noWrap/>
            <w:vAlign w:val="center"/>
            <w:hideMark/>
          </w:tcPr>
          <w:p w14:paraId="466CDA82"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Sistema de Análisis de Crímenes Violentos</w:t>
            </w:r>
          </w:p>
        </w:tc>
        <w:tc>
          <w:tcPr>
            <w:tcW w:w="3685" w:type="dxa"/>
            <w:shd w:val="clear" w:color="auto" w:fill="auto"/>
            <w:noWrap/>
            <w:vAlign w:val="center"/>
            <w:hideMark/>
          </w:tcPr>
          <w:p w14:paraId="59077DC6"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1132 PLATAFORMA DE INFORMACION POLICIAL</w:t>
            </w:r>
          </w:p>
        </w:tc>
      </w:tr>
      <w:tr w:rsidR="008761F4" w:rsidRPr="00EB6A36" w14:paraId="5D8A136B" w14:textId="77777777" w:rsidTr="00EC4E1A">
        <w:trPr>
          <w:trHeight w:val="290"/>
        </w:trPr>
        <w:tc>
          <w:tcPr>
            <w:tcW w:w="1413" w:type="dxa"/>
            <w:shd w:val="clear" w:color="auto" w:fill="auto"/>
            <w:noWrap/>
            <w:vAlign w:val="center"/>
            <w:hideMark/>
          </w:tcPr>
          <w:p w14:paraId="7C08DBC7"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1377-PJR-P03</w:t>
            </w:r>
          </w:p>
        </w:tc>
        <w:tc>
          <w:tcPr>
            <w:tcW w:w="3974" w:type="dxa"/>
            <w:shd w:val="clear" w:color="auto" w:fill="auto"/>
            <w:noWrap/>
            <w:vAlign w:val="center"/>
            <w:hideMark/>
          </w:tcPr>
          <w:p w14:paraId="7AE44DC9"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Proyecto de Cooperación Fortalecimiento de Penal Juvenil y Justicia Restaurativa</w:t>
            </w:r>
          </w:p>
        </w:tc>
        <w:tc>
          <w:tcPr>
            <w:tcW w:w="3685" w:type="dxa"/>
            <w:shd w:val="clear" w:color="auto" w:fill="auto"/>
            <w:noWrap/>
            <w:vAlign w:val="center"/>
            <w:hideMark/>
          </w:tcPr>
          <w:p w14:paraId="238918D3" w14:textId="77777777" w:rsidR="008761F4" w:rsidRPr="00EB6A36" w:rsidRDefault="008761F4" w:rsidP="008761F4">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1377 PROGRAMA JUSTICIA RESTAURATIVA</w:t>
            </w:r>
          </w:p>
        </w:tc>
      </w:tr>
    </w:tbl>
    <w:p w14:paraId="173210B3" w14:textId="77777777" w:rsidR="003730A3" w:rsidRDefault="003730A3" w:rsidP="003730A3">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18179B7E" w14:textId="77777777" w:rsidR="0021726D" w:rsidRPr="0021726D" w:rsidRDefault="0021726D" w:rsidP="0021726D">
      <w:pPr>
        <w:spacing w:after="0"/>
        <w:jc w:val="both"/>
        <w:rPr>
          <w:rFonts w:ascii="Book Antiqua" w:hAnsi="Book Antiqua"/>
        </w:rPr>
      </w:pPr>
    </w:p>
    <w:p w14:paraId="76DD7718" w14:textId="4855CC64" w:rsidR="007E3846" w:rsidRPr="007E3846" w:rsidRDefault="00C46442" w:rsidP="00A856E5">
      <w:pPr>
        <w:pStyle w:val="Prrafodelista"/>
        <w:numPr>
          <w:ilvl w:val="0"/>
          <w:numId w:val="9"/>
        </w:numPr>
        <w:spacing w:after="0"/>
        <w:jc w:val="both"/>
        <w:rPr>
          <w:rFonts w:ascii="Book Antiqua" w:hAnsi="Book Antiqua"/>
          <w:b/>
          <w:bCs/>
          <w:sz w:val="24"/>
          <w:szCs w:val="24"/>
        </w:rPr>
      </w:pPr>
      <w:r w:rsidRPr="001620F6">
        <w:rPr>
          <w:rFonts w:ascii="Book Antiqua" w:hAnsi="Book Antiqua"/>
          <w:b/>
          <w:bCs/>
          <w:sz w:val="24"/>
          <w:szCs w:val="24"/>
        </w:rPr>
        <w:t>Iniciativas que incorporaron al portafolio institucional en el estado: “En Progreso”</w:t>
      </w:r>
      <w:r w:rsidRPr="007E3846">
        <w:rPr>
          <w:rFonts w:ascii="Book Antiqua" w:hAnsi="Book Antiqua"/>
          <w:b/>
          <w:bCs/>
          <w:sz w:val="24"/>
          <w:szCs w:val="24"/>
        </w:rPr>
        <w:t xml:space="preserve">: </w:t>
      </w:r>
      <w:r w:rsidR="007E3846" w:rsidRPr="007E3846">
        <w:rPr>
          <w:rFonts w:ascii="Book Antiqua" w:hAnsi="Book Antiqua"/>
          <w:sz w:val="24"/>
          <w:szCs w:val="24"/>
        </w:rPr>
        <w:t>Durante este periodo</w:t>
      </w:r>
      <w:r w:rsidRPr="007E3846">
        <w:rPr>
          <w:rFonts w:ascii="Book Antiqua" w:hAnsi="Book Antiqua"/>
          <w:sz w:val="24"/>
          <w:szCs w:val="24"/>
        </w:rPr>
        <w:t xml:space="preserve"> se incorpor</w:t>
      </w:r>
      <w:r w:rsidR="007E3846" w:rsidRPr="007E3846">
        <w:rPr>
          <w:rFonts w:ascii="Book Antiqua" w:hAnsi="Book Antiqua"/>
          <w:sz w:val="24"/>
          <w:szCs w:val="24"/>
        </w:rPr>
        <w:t xml:space="preserve">aron </w:t>
      </w:r>
      <w:r w:rsidRPr="007E3846">
        <w:rPr>
          <w:rFonts w:ascii="Book Antiqua" w:hAnsi="Book Antiqua"/>
          <w:sz w:val="24"/>
          <w:szCs w:val="24"/>
        </w:rPr>
        <w:t>iniciativa</w:t>
      </w:r>
      <w:r w:rsidR="007E3846" w:rsidRPr="007E3846">
        <w:rPr>
          <w:rFonts w:ascii="Book Antiqua" w:hAnsi="Book Antiqua"/>
          <w:sz w:val="24"/>
          <w:szCs w:val="24"/>
        </w:rPr>
        <w:t xml:space="preserve">s </w:t>
      </w:r>
      <w:r w:rsidRPr="007E3846">
        <w:rPr>
          <w:rFonts w:ascii="Book Antiqua" w:hAnsi="Book Antiqua"/>
          <w:sz w:val="24"/>
          <w:szCs w:val="24"/>
        </w:rPr>
        <w:t>aprobada</w:t>
      </w:r>
      <w:r w:rsidR="00C560C9">
        <w:rPr>
          <w:rFonts w:ascii="Book Antiqua" w:hAnsi="Book Antiqua"/>
          <w:sz w:val="24"/>
          <w:szCs w:val="24"/>
        </w:rPr>
        <w:t>s</w:t>
      </w:r>
      <w:r w:rsidR="007E3846" w:rsidRPr="007E3846">
        <w:rPr>
          <w:rFonts w:ascii="Book Antiqua" w:hAnsi="Book Antiqua"/>
          <w:sz w:val="24"/>
          <w:szCs w:val="24"/>
        </w:rPr>
        <w:t xml:space="preserve">, las cuales actualmente se encuentran en su proceso de ejecución; a continuación, se muestra el </w:t>
      </w:r>
      <w:r w:rsidR="00CE2C0B" w:rsidRPr="007E3846">
        <w:rPr>
          <w:rFonts w:ascii="Book Antiqua" w:hAnsi="Book Antiqua"/>
          <w:sz w:val="24"/>
          <w:szCs w:val="24"/>
        </w:rPr>
        <w:t>detalle:</w:t>
      </w:r>
    </w:p>
    <w:p w14:paraId="2B9D98F9" w14:textId="5FCD68BD" w:rsidR="00CE2C0B" w:rsidRPr="00A7495E" w:rsidRDefault="00CE2C0B"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13</w:t>
      </w:r>
      <w:r w:rsidRPr="00A7495E">
        <w:rPr>
          <w:rFonts w:ascii="Book Antiqua" w:hAnsi="Book Antiqua" w:cs="&amp;quot"/>
          <w:b/>
          <w:i w:val="0"/>
          <w:iCs w:val="0"/>
          <w:color w:val="auto"/>
          <w:sz w:val="24"/>
          <w:szCs w:val="24"/>
        </w:rPr>
        <w:fldChar w:fldCharType="end"/>
      </w:r>
      <w:r w:rsidR="000C37B1"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Detalle de proyectos que cambiaron al estado “En progreso”</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4394"/>
        <w:gridCol w:w="4111"/>
      </w:tblGrid>
      <w:tr w:rsidR="00CE2C0B" w:rsidRPr="00EB6A36" w14:paraId="674D7D87" w14:textId="77777777" w:rsidTr="00A52C2F">
        <w:trPr>
          <w:trHeight w:val="490"/>
          <w:tblHeader/>
        </w:trPr>
        <w:tc>
          <w:tcPr>
            <w:tcW w:w="1418" w:type="dxa"/>
            <w:shd w:val="clear" w:color="000000" w:fill="44546A"/>
            <w:vAlign w:val="center"/>
            <w:hideMark/>
          </w:tcPr>
          <w:p w14:paraId="1F97D771" w14:textId="77777777" w:rsidR="00CE2C0B" w:rsidRPr="00EB6A36" w:rsidRDefault="00CE2C0B" w:rsidP="00CE2C0B">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Código</w:t>
            </w:r>
          </w:p>
        </w:tc>
        <w:tc>
          <w:tcPr>
            <w:tcW w:w="4394" w:type="dxa"/>
            <w:shd w:val="clear" w:color="000000" w:fill="44546A"/>
            <w:vAlign w:val="center"/>
            <w:hideMark/>
          </w:tcPr>
          <w:p w14:paraId="1F30C6AC" w14:textId="77777777" w:rsidR="00CE2C0B" w:rsidRPr="00EB6A36" w:rsidRDefault="00CE2C0B" w:rsidP="00CE2C0B">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Nombre del proyecto</w:t>
            </w:r>
          </w:p>
        </w:tc>
        <w:tc>
          <w:tcPr>
            <w:tcW w:w="4111" w:type="dxa"/>
            <w:shd w:val="clear" w:color="000000" w:fill="44546A"/>
            <w:vAlign w:val="center"/>
            <w:hideMark/>
          </w:tcPr>
          <w:p w14:paraId="2D4265F0" w14:textId="77777777" w:rsidR="00CE2C0B" w:rsidRPr="00EB6A36" w:rsidRDefault="00CE2C0B" w:rsidP="00CE2C0B">
            <w:pPr>
              <w:spacing w:after="0" w:line="240" w:lineRule="auto"/>
              <w:jc w:val="center"/>
              <w:rPr>
                <w:rFonts w:ascii="Book Antiqua" w:eastAsia="Times New Roman" w:hAnsi="Book Antiqua" w:cs="Calibri"/>
                <w:b/>
                <w:bCs/>
                <w:color w:val="FFFFFF"/>
                <w:sz w:val="18"/>
                <w:szCs w:val="18"/>
                <w:lang w:eastAsia="es-CR"/>
              </w:rPr>
            </w:pPr>
            <w:r w:rsidRPr="00EB6A36">
              <w:rPr>
                <w:rFonts w:ascii="Book Antiqua" w:eastAsia="Times New Roman" w:hAnsi="Book Antiqua" w:cs="Calibri"/>
                <w:b/>
                <w:bCs/>
                <w:color w:val="FFFFFF"/>
                <w:sz w:val="18"/>
                <w:szCs w:val="18"/>
                <w:lang w:eastAsia="es-CR"/>
              </w:rPr>
              <w:t>Oficina Líder</w:t>
            </w:r>
          </w:p>
        </w:tc>
      </w:tr>
      <w:tr w:rsidR="00CE2C0B" w:rsidRPr="00EB6A36" w14:paraId="0499CD47" w14:textId="77777777" w:rsidTr="00A52C2F">
        <w:trPr>
          <w:trHeight w:val="290"/>
        </w:trPr>
        <w:tc>
          <w:tcPr>
            <w:tcW w:w="1418" w:type="dxa"/>
            <w:shd w:val="clear" w:color="auto" w:fill="auto"/>
            <w:noWrap/>
            <w:vAlign w:val="center"/>
            <w:hideMark/>
          </w:tcPr>
          <w:p w14:paraId="22D59FFA"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0032-DP-P08</w:t>
            </w:r>
          </w:p>
        </w:tc>
        <w:tc>
          <w:tcPr>
            <w:tcW w:w="4394" w:type="dxa"/>
            <w:shd w:val="clear" w:color="auto" w:fill="auto"/>
            <w:noWrap/>
            <w:vAlign w:val="center"/>
            <w:hideMark/>
          </w:tcPr>
          <w:p w14:paraId="7866FDED"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Estudio Administración Defensa Pública</w:t>
            </w:r>
          </w:p>
        </w:tc>
        <w:tc>
          <w:tcPr>
            <w:tcW w:w="4111" w:type="dxa"/>
            <w:shd w:val="clear" w:color="auto" w:fill="auto"/>
            <w:noWrap/>
            <w:vAlign w:val="center"/>
            <w:hideMark/>
          </w:tcPr>
          <w:p w14:paraId="22287193"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0032 JEFATURA DEFENSA PUBLICA</w:t>
            </w:r>
          </w:p>
        </w:tc>
      </w:tr>
      <w:tr w:rsidR="00CE2C0B" w:rsidRPr="00EB6A36" w14:paraId="69BF916E" w14:textId="77777777" w:rsidTr="00A52C2F">
        <w:trPr>
          <w:trHeight w:val="290"/>
        </w:trPr>
        <w:tc>
          <w:tcPr>
            <w:tcW w:w="1418" w:type="dxa"/>
            <w:shd w:val="clear" w:color="auto" w:fill="auto"/>
            <w:noWrap/>
            <w:vAlign w:val="center"/>
            <w:hideMark/>
          </w:tcPr>
          <w:p w14:paraId="6A1F07C4"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0110-PLA-P23</w:t>
            </w:r>
          </w:p>
        </w:tc>
        <w:tc>
          <w:tcPr>
            <w:tcW w:w="4394" w:type="dxa"/>
            <w:shd w:val="clear" w:color="auto" w:fill="auto"/>
            <w:noWrap/>
            <w:vAlign w:val="center"/>
            <w:hideMark/>
          </w:tcPr>
          <w:p w14:paraId="4379E190"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Automatización de procesos Jurisdiccionales</w:t>
            </w:r>
          </w:p>
        </w:tc>
        <w:tc>
          <w:tcPr>
            <w:tcW w:w="4111" w:type="dxa"/>
            <w:shd w:val="clear" w:color="auto" w:fill="auto"/>
            <w:noWrap/>
            <w:vAlign w:val="center"/>
            <w:hideMark/>
          </w:tcPr>
          <w:p w14:paraId="35CF38B7"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0519 SUBPROCESO MODERNIZACION INSTITUCIONAL</w:t>
            </w:r>
          </w:p>
        </w:tc>
      </w:tr>
      <w:tr w:rsidR="00CE2C0B" w:rsidRPr="00EB6A36" w14:paraId="739B6AA7" w14:textId="77777777" w:rsidTr="00A52C2F">
        <w:trPr>
          <w:trHeight w:val="290"/>
        </w:trPr>
        <w:tc>
          <w:tcPr>
            <w:tcW w:w="1418" w:type="dxa"/>
            <w:shd w:val="clear" w:color="auto" w:fill="auto"/>
            <w:noWrap/>
            <w:vAlign w:val="center"/>
            <w:hideMark/>
          </w:tcPr>
          <w:p w14:paraId="176B71DF"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0110-PLA-P31</w:t>
            </w:r>
          </w:p>
        </w:tc>
        <w:tc>
          <w:tcPr>
            <w:tcW w:w="4394" w:type="dxa"/>
            <w:shd w:val="clear" w:color="auto" w:fill="auto"/>
            <w:noWrap/>
            <w:vAlign w:val="center"/>
            <w:hideMark/>
          </w:tcPr>
          <w:p w14:paraId="0FFC41AB"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Fortalecimiento y atención de carga de trabajo del Subproceso de Modernización Institucional para área no penal</w:t>
            </w:r>
          </w:p>
        </w:tc>
        <w:tc>
          <w:tcPr>
            <w:tcW w:w="4111" w:type="dxa"/>
            <w:shd w:val="clear" w:color="auto" w:fill="auto"/>
            <w:noWrap/>
            <w:vAlign w:val="center"/>
            <w:hideMark/>
          </w:tcPr>
          <w:p w14:paraId="5B7005CD"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0519 SUBPROCESO MODERNIZACION INSTITUCIONAL</w:t>
            </w:r>
          </w:p>
        </w:tc>
      </w:tr>
      <w:tr w:rsidR="00CE2C0B" w:rsidRPr="00EB6A36" w14:paraId="22B8052D" w14:textId="77777777" w:rsidTr="00A52C2F">
        <w:trPr>
          <w:trHeight w:val="290"/>
        </w:trPr>
        <w:tc>
          <w:tcPr>
            <w:tcW w:w="1418" w:type="dxa"/>
            <w:shd w:val="clear" w:color="auto" w:fill="auto"/>
            <w:noWrap/>
            <w:vAlign w:val="center"/>
            <w:hideMark/>
          </w:tcPr>
          <w:p w14:paraId="2C577910"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0117-DE-P49</w:t>
            </w:r>
          </w:p>
        </w:tc>
        <w:tc>
          <w:tcPr>
            <w:tcW w:w="4394" w:type="dxa"/>
            <w:shd w:val="clear" w:color="auto" w:fill="auto"/>
            <w:noWrap/>
            <w:vAlign w:val="center"/>
            <w:hideMark/>
          </w:tcPr>
          <w:p w14:paraId="32CC1FF9"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Proyecto del Subproceso de Gestión de Continuidad del Servicio</w:t>
            </w:r>
          </w:p>
        </w:tc>
        <w:tc>
          <w:tcPr>
            <w:tcW w:w="4111" w:type="dxa"/>
            <w:shd w:val="clear" w:color="auto" w:fill="auto"/>
            <w:noWrap/>
            <w:vAlign w:val="center"/>
            <w:hideMark/>
          </w:tcPr>
          <w:p w14:paraId="5BF36008"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0117 DIRECCION EJECUTIVA</w:t>
            </w:r>
          </w:p>
        </w:tc>
      </w:tr>
      <w:tr w:rsidR="00CE2C0B" w:rsidRPr="00EB6A36" w14:paraId="48EFB1EC" w14:textId="77777777" w:rsidTr="00A52C2F">
        <w:trPr>
          <w:trHeight w:val="290"/>
        </w:trPr>
        <w:tc>
          <w:tcPr>
            <w:tcW w:w="1418" w:type="dxa"/>
            <w:shd w:val="clear" w:color="auto" w:fill="auto"/>
            <w:noWrap/>
            <w:vAlign w:val="center"/>
            <w:hideMark/>
          </w:tcPr>
          <w:p w14:paraId="08AB42E7"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0717-MP-P16</w:t>
            </w:r>
          </w:p>
        </w:tc>
        <w:tc>
          <w:tcPr>
            <w:tcW w:w="4394" w:type="dxa"/>
            <w:shd w:val="clear" w:color="auto" w:fill="auto"/>
            <w:noWrap/>
            <w:vAlign w:val="center"/>
            <w:hideMark/>
          </w:tcPr>
          <w:p w14:paraId="2D324A32"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Actualización de materiales didácticos y cursos de acuerdo con las reformas legales en materia penal, penal juvenil y procesal penal</w:t>
            </w:r>
          </w:p>
        </w:tc>
        <w:tc>
          <w:tcPr>
            <w:tcW w:w="4111" w:type="dxa"/>
            <w:shd w:val="clear" w:color="auto" w:fill="auto"/>
            <w:noWrap/>
            <w:vAlign w:val="center"/>
            <w:hideMark/>
          </w:tcPr>
          <w:p w14:paraId="7D55356E"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0716 UNIDAD DE CAPACITACION Y SUPERVISION (MINISTERIO PUBLICO)</w:t>
            </w:r>
          </w:p>
        </w:tc>
      </w:tr>
      <w:tr w:rsidR="00CE2C0B" w:rsidRPr="00EB6A36" w14:paraId="6C77C2EA" w14:textId="77777777" w:rsidTr="00A52C2F">
        <w:trPr>
          <w:trHeight w:val="290"/>
        </w:trPr>
        <w:tc>
          <w:tcPr>
            <w:tcW w:w="1418" w:type="dxa"/>
            <w:shd w:val="clear" w:color="auto" w:fill="auto"/>
            <w:noWrap/>
            <w:vAlign w:val="center"/>
            <w:hideMark/>
          </w:tcPr>
          <w:p w14:paraId="2E899968"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1167-OIJ-P42</w:t>
            </w:r>
          </w:p>
        </w:tc>
        <w:tc>
          <w:tcPr>
            <w:tcW w:w="4394" w:type="dxa"/>
            <w:shd w:val="clear" w:color="auto" w:fill="auto"/>
            <w:noWrap/>
            <w:vAlign w:val="center"/>
            <w:hideMark/>
          </w:tcPr>
          <w:p w14:paraId="6FCEE91E"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4111" w:type="dxa"/>
            <w:shd w:val="clear" w:color="auto" w:fill="auto"/>
            <w:noWrap/>
            <w:vAlign w:val="center"/>
            <w:hideMark/>
          </w:tcPr>
          <w:p w14:paraId="6FD228E5"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0039 SECRETARIA GENERAL DEL O.I.J.</w:t>
            </w:r>
          </w:p>
        </w:tc>
      </w:tr>
      <w:tr w:rsidR="00CE2C0B" w:rsidRPr="00EB6A36" w14:paraId="6ADAC4B2" w14:textId="77777777" w:rsidTr="00A52C2F">
        <w:trPr>
          <w:trHeight w:val="290"/>
        </w:trPr>
        <w:tc>
          <w:tcPr>
            <w:tcW w:w="1418" w:type="dxa"/>
            <w:shd w:val="clear" w:color="auto" w:fill="auto"/>
            <w:noWrap/>
            <w:vAlign w:val="center"/>
            <w:hideMark/>
          </w:tcPr>
          <w:p w14:paraId="497D703C"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1167-OIJ-P43</w:t>
            </w:r>
          </w:p>
        </w:tc>
        <w:tc>
          <w:tcPr>
            <w:tcW w:w="4394" w:type="dxa"/>
            <w:shd w:val="clear" w:color="auto" w:fill="auto"/>
            <w:noWrap/>
            <w:vAlign w:val="center"/>
            <w:hideMark/>
          </w:tcPr>
          <w:p w14:paraId="6C4796EB"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Implementación de técnicas para mejorar el ambiente laboral y desarrollo de prácticas policiales</w:t>
            </w:r>
          </w:p>
        </w:tc>
        <w:tc>
          <w:tcPr>
            <w:tcW w:w="4111" w:type="dxa"/>
            <w:shd w:val="clear" w:color="auto" w:fill="auto"/>
            <w:noWrap/>
            <w:vAlign w:val="center"/>
            <w:hideMark/>
          </w:tcPr>
          <w:p w14:paraId="1175AF82"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0039 SECRETARIA GENERAL DEL O.I.J.</w:t>
            </w:r>
          </w:p>
        </w:tc>
      </w:tr>
      <w:tr w:rsidR="00CE2C0B" w:rsidRPr="00EB6A36" w14:paraId="370A5932" w14:textId="77777777" w:rsidTr="00A52C2F">
        <w:trPr>
          <w:trHeight w:val="290"/>
        </w:trPr>
        <w:tc>
          <w:tcPr>
            <w:tcW w:w="1418" w:type="dxa"/>
            <w:shd w:val="clear" w:color="auto" w:fill="auto"/>
            <w:noWrap/>
            <w:vAlign w:val="center"/>
            <w:hideMark/>
          </w:tcPr>
          <w:p w14:paraId="65B8E2E3"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1167-OIJ-P49</w:t>
            </w:r>
          </w:p>
        </w:tc>
        <w:tc>
          <w:tcPr>
            <w:tcW w:w="4394" w:type="dxa"/>
            <w:shd w:val="clear" w:color="auto" w:fill="auto"/>
            <w:noWrap/>
            <w:vAlign w:val="center"/>
            <w:hideMark/>
          </w:tcPr>
          <w:p w14:paraId="00E512FC"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4111" w:type="dxa"/>
            <w:shd w:val="clear" w:color="auto" w:fill="auto"/>
            <w:noWrap/>
            <w:vAlign w:val="center"/>
            <w:hideMark/>
          </w:tcPr>
          <w:p w14:paraId="6F15EBF7" w14:textId="07AE2FFB"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056 SECCIÓN DE ANTICORRUPCIÓN DELITOS ECONÓMICOS Y FINANCIEROS</w:t>
            </w:r>
          </w:p>
        </w:tc>
      </w:tr>
      <w:tr w:rsidR="00CE2C0B" w:rsidRPr="00EB6A36" w14:paraId="1C846E48" w14:textId="77777777" w:rsidTr="00A52C2F">
        <w:trPr>
          <w:trHeight w:val="290"/>
        </w:trPr>
        <w:tc>
          <w:tcPr>
            <w:tcW w:w="1418" w:type="dxa"/>
            <w:shd w:val="clear" w:color="auto" w:fill="auto"/>
            <w:noWrap/>
            <w:vAlign w:val="center"/>
            <w:hideMark/>
          </w:tcPr>
          <w:p w14:paraId="230C98ED"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1167-OIJ-P50</w:t>
            </w:r>
          </w:p>
        </w:tc>
        <w:tc>
          <w:tcPr>
            <w:tcW w:w="4394" w:type="dxa"/>
            <w:shd w:val="clear" w:color="auto" w:fill="auto"/>
            <w:noWrap/>
            <w:vAlign w:val="center"/>
            <w:hideMark/>
          </w:tcPr>
          <w:p w14:paraId="355373B2"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Extensión de los alcances y beneficios de la pericia de Comparación biométrica de voces y fortalecimiento del área pericial</w:t>
            </w:r>
          </w:p>
        </w:tc>
        <w:tc>
          <w:tcPr>
            <w:tcW w:w="4111" w:type="dxa"/>
            <w:shd w:val="clear" w:color="auto" w:fill="auto"/>
            <w:noWrap/>
            <w:vAlign w:val="center"/>
            <w:hideMark/>
          </w:tcPr>
          <w:p w14:paraId="5D8A44F6"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083 DEPARTAMENTO DE LABORATORIO DE CIENCIAS FORENSES</w:t>
            </w:r>
          </w:p>
        </w:tc>
      </w:tr>
      <w:tr w:rsidR="00CE2C0B" w:rsidRPr="00EB6A36" w14:paraId="3874A619" w14:textId="77777777" w:rsidTr="00A52C2F">
        <w:trPr>
          <w:trHeight w:val="290"/>
        </w:trPr>
        <w:tc>
          <w:tcPr>
            <w:tcW w:w="1418" w:type="dxa"/>
            <w:shd w:val="clear" w:color="auto" w:fill="auto"/>
            <w:noWrap/>
            <w:vAlign w:val="center"/>
            <w:hideMark/>
          </w:tcPr>
          <w:p w14:paraId="1F877CA0"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1167-OIJ-P52</w:t>
            </w:r>
          </w:p>
        </w:tc>
        <w:tc>
          <w:tcPr>
            <w:tcW w:w="4394" w:type="dxa"/>
            <w:shd w:val="clear" w:color="auto" w:fill="auto"/>
            <w:noWrap/>
            <w:vAlign w:val="center"/>
            <w:hideMark/>
          </w:tcPr>
          <w:p w14:paraId="2BC4D001"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Implementación de la gestión de la contaminación cognitiva en el trabajo de casos forenses</w:t>
            </w:r>
          </w:p>
        </w:tc>
        <w:tc>
          <w:tcPr>
            <w:tcW w:w="4111" w:type="dxa"/>
            <w:shd w:val="clear" w:color="auto" w:fill="auto"/>
            <w:noWrap/>
            <w:vAlign w:val="center"/>
            <w:hideMark/>
          </w:tcPr>
          <w:p w14:paraId="386C93F3"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0083 DEPARTAMENTO DE LABORATORIO DE CIENCIAS FORENSES</w:t>
            </w:r>
          </w:p>
        </w:tc>
      </w:tr>
      <w:tr w:rsidR="00CE2C0B" w:rsidRPr="00EB6A36" w14:paraId="2F1A7636" w14:textId="77777777" w:rsidTr="00A52C2F">
        <w:trPr>
          <w:trHeight w:val="290"/>
        </w:trPr>
        <w:tc>
          <w:tcPr>
            <w:tcW w:w="1418" w:type="dxa"/>
            <w:shd w:val="clear" w:color="auto" w:fill="auto"/>
            <w:noWrap/>
            <w:vAlign w:val="center"/>
            <w:hideMark/>
          </w:tcPr>
          <w:p w14:paraId="6E14D83C"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1167-OIJ-P56</w:t>
            </w:r>
          </w:p>
        </w:tc>
        <w:tc>
          <w:tcPr>
            <w:tcW w:w="4394" w:type="dxa"/>
            <w:shd w:val="clear" w:color="auto" w:fill="auto"/>
            <w:noWrap/>
            <w:vAlign w:val="center"/>
            <w:hideMark/>
          </w:tcPr>
          <w:p w14:paraId="30B856C1"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Procedimientos para la funcionalidad de Oficina Especializada contra el Crimen Organizado</w:t>
            </w:r>
          </w:p>
        </w:tc>
        <w:tc>
          <w:tcPr>
            <w:tcW w:w="4111" w:type="dxa"/>
            <w:shd w:val="clear" w:color="auto" w:fill="auto"/>
            <w:noWrap/>
            <w:vAlign w:val="center"/>
            <w:hideMark/>
          </w:tcPr>
          <w:p w14:paraId="2AE505C1" w14:textId="77777777" w:rsidR="00CE2C0B" w:rsidRPr="00EB6A36" w:rsidRDefault="00CE2C0B" w:rsidP="00CE2C0B">
            <w:pPr>
              <w:spacing w:after="0" w:line="240" w:lineRule="auto"/>
              <w:jc w:val="center"/>
              <w:rPr>
                <w:rFonts w:ascii="Book Antiqua" w:eastAsia="Times New Roman" w:hAnsi="Book Antiqua" w:cs="Calibri"/>
                <w:color w:val="000000"/>
                <w:sz w:val="18"/>
                <w:szCs w:val="18"/>
                <w:lang w:eastAsia="es-CR"/>
              </w:rPr>
            </w:pPr>
            <w:r w:rsidRPr="00EB6A36">
              <w:rPr>
                <w:rFonts w:ascii="Book Antiqua" w:eastAsia="Times New Roman" w:hAnsi="Book Antiqua" w:cs="Calibri"/>
                <w:color w:val="000000"/>
                <w:sz w:val="18"/>
                <w:szCs w:val="18"/>
                <w:lang w:eastAsia="es-CR"/>
              </w:rPr>
              <w:t>0657 OFICINA DE PLANES Y OPERACIONES</w:t>
            </w:r>
          </w:p>
        </w:tc>
      </w:tr>
    </w:tbl>
    <w:p w14:paraId="3339237B" w14:textId="483517DD" w:rsidR="00195F1B" w:rsidRDefault="00195F1B" w:rsidP="00195F1B">
      <w:pPr>
        <w:spacing w:after="0"/>
        <w:ind w:left="708" w:firstLine="708"/>
        <w:jc w:val="both"/>
        <w:rPr>
          <w:rFonts w:ascii="Book Antiqua" w:hAnsi="Book Antiqua" w:cs="&amp;quot"/>
          <w:sz w:val="20"/>
          <w:szCs w:val="20"/>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37E152C0" w14:textId="5A3064F1" w:rsidR="00C9335E" w:rsidRDefault="00C9335E" w:rsidP="00195F1B">
      <w:pPr>
        <w:spacing w:after="0"/>
        <w:ind w:left="708" w:firstLine="708"/>
        <w:jc w:val="both"/>
        <w:rPr>
          <w:rFonts w:ascii="Book Antiqua" w:hAnsi="Book Antiqua"/>
        </w:rPr>
      </w:pPr>
    </w:p>
    <w:p w14:paraId="7AB27E75" w14:textId="43067A2B" w:rsidR="00C9335E" w:rsidRDefault="00C9335E" w:rsidP="00A856E5">
      <w:pPr>
        <w:pStyle w:val="Prrafodelista"/>
        <w:numPr>
          <w:ilvl w:val="0"/>
          <w:numId w:val="9"/>
        </w:numPr>
        <w:spacing w:after="0"/>
        <w:jc w:val="both"/>
        <w:rPr>
          <w:rFonts w:ascii="Book Antiqua" w:hAnsi="Book Antiqua"/>
          <w:sz w:val="24"/>
          <w:szCs w:val="24"/>
        </w:rPr>
      </w:pPr>
      <w:r w:rsidRPr="001620F6">
        <w:rPr>
          <w:rFonts w:ascii="Book Antiqua" w:hAnsi="Book Antiqua"/>
          <w:b/>
          <w:bCs/>
          <w:sz w:val="24"/>
          <w:szCs w:val="24"/>
        </w:rPr>
        <w:t>Proyecto que se encontraba en progreso y fue suspendida su ejecución</w:t>
      </w:r>
      <w:r w:rsidRPr="001620F6">
        <w:rPr>
          <w:rFonts w:ascii="Book Antiqua" w:hAnsi="Book Antiqua"/>
          <w:sz w:val="24"/>
          <w:szCs w:val="24"/>
        </w:rPr>
        <w:t xml:space="preserve">: De </w:t>
      </w:r>
      <w:r>
        <w:rPr>
          <w:rFonts w:ascii="Book Antiqua" w:hAnsi="Book Antiqua"/>
          <w:sz w:val="24"/>
          <w:szCs w:val="24"/>
        </w:rPr>
        <w:t>junio</w:t>
      </w:r>
      <w:r w:rsidRPr="001620F6">
        <w:rPr>
          <w:rFonts w:ascii="Book Antiqua" w:hAnsi="Book Antiqua"/>
          <w:sz w:val="24"/>
          <w:szCs w:val="24"/>
        </w:rPr>
        <w:t xml:space="preserve"> a </w:t>
      </w:r>
      <w:r>
        <w:rPr>
          <w:rFonts w:ascii="Book Antiqua" w:hAnsi="Book Antiqua"/>
          <w:sz w:val="24"/>
          <w:szCs w:val="24"/>
        </w:rPr>
        <w:t>octubre</w:t>
      </w:r>
      <w:r w:rsidRPr="001620F6">
        <w:rPr>
          <w:rFonts w:ascii="Book Antiqua" w:hAnsi="Book Antiqua"/>
          <w:sz w:val="24"/>
          <w:szCs w:val="24"/>
        </w:rPr>
        <w:t xml:space="preserve"> del 2022, se han suspendido los siguientes proyectos:</w:t>
      </w:r>
    </w:p>
    <w:p w14:paraId="6A899CC9" w14:textId="77777777" w:rsidR="003072BE" w:rsidRPr="001620F6" w:rsidRDefault="003072BE" w:rsidP="003072BE">
      <w:pPr>
        <w:pStyle w:val="Prrafodelista"/>
        <w:spacing w:after="0"/>
        <w:jc w:val="both"/>
        <w:rPr>
          <w:rFonts w:ascii="Book Antiqua" w:hAnsi="Book Antiqua"/>
          <w:sz w:val="24"/>
          <w:szCs w:val="24"/>
        </w:rPr>
      </w:pPr>
    </w:p>
    <w:p w14:paraId="0A195B33" w14:textId="019537AC" w:rsidR="00C9335E" w:rsidRPr="00A7495E" w:rsidRDefault="00C9335E"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14</w:t>
      </w:r>
      <w:r w:rsidRPr="00A7495E">
        <w:rPr>
          <w:rFonts w:ascii="Book Antiqua" w:hAnsi="Book Antiqua" w:cs="&amp;quot"/>
          <w:b/>
          <w:i w:val="0"/>
          <w:iCs w:val="0"/>
          <w:color w:val="auto"/>
          <w:sz w:val="24"/>
          <w:szCs w:val="24"/>
        </w:rPr>
        <w:fldChar w:fldCharType="end"/>
      </w:r>
      <w:r w:rsidR="000C37B1"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Proyectos suspendidos que se encontraban en ejecución</w:t>
      </w:r>
    </w:p>
    <w:tbl>
      <w:tblPr>
        <w:tblW w:w="529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9"/>
        <w:gridCol w:w="1560"/>
        <w:gridCol w:w="1702"/>
        <w:gridCol w:w="993"/>
        <w:gridCol w:w="856"/>
        <w:gridCol w:w="3539"/>
      </w:tblGrid>
      <w:tr w:rsidR="00363835" w:rsidRPr="006F3AD8" w14:paraId="00C8319A" w14:textId="77777777" w:rsidTr="00A52C2F">
        <w:trPr>
          <w:trHeight w:val="300"/>
          <w:tblHeader/>
        </w:trPr>
        <w:tc>
          <w:tcPr>
            <w:tcW w:w="513" w:type="pct"/>
            <w:shd w:val="clear" w:color="000000" w:fill="44546A"/>
            <w:noWrap/>
            <w:vAlign w:val="center"/>
            <w:hideMark/>
          </w:tcPr>
          <w:p w14:paraId="53DD26A4"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Código</w:t>
            </w:r>
          </w:p>
        </w:tc>
        <w:tc>
          <w:tcPr>
            <w:tcW w:w="809" w:type="pct"/>
            <w:shd w:val="clear" w:color="000000" w:fill="44546A"/>
            <w:noWrap/>
            <w:vAlign w:val="center"/>
            <w:hideMark/>
          </w:tcPr>
          <w:p w14:paraId="66204468"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Nombre del proyecto</w:t>
            </w:r>
          </w:p>
        </w:tc>
        <w:tc>
          <w:tcPr>
            <w:tcW w:w="883" w:type="pct"/>
            <w:shd w:val="clear" w:color="000000" w:fill="44546A"/>
            <w:noWrap/>
            <w:vAlign w:val="center"/>
            <w:hideMark/>
          </w:tcPr>
          <w:p w14:paraId="7EED3A05"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Oficina Líder</w:t>
            </w:r>
          </w:p>
        </w:tc>
        <w:tc>
          <w:tcPr>
            <w:tcW w:w="515" w:type="pct"/>
            <w:shd w:val="clear" w:color="000000" w:fill="44546A"/>
            <w:noWrap/>
            <w:vAlign w:val="center"/>
            <w:hideMark/>
          </w:tcPr>
          <w:p w14:paraId="6DD7D5C3"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Jefe del Proyecto</w:t>
            </w:r>
          </w:p>
        </w:tc>
        <w:tc>
          <w:tcPr>
            <w:tcW w:w="444" w:type="pct"/>
            <w:shd w:val="clear" w:color="000000" w:fill="44546A"/>
            <w:noWrap/>
            <w:vAlign w:val="center"/>
            <w:hideMark/>
          </w:tcPr>
          <w:p w14:paraId="0C30951A"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Líder del Proyecto</w:t>
            </w:r>
          </w:p>
        </w:tc>
        <w:tc>
          <w:tcPr>
            <w:tcW w:w="1837" w:type="pct"/>
            <w:shd w:val="clear" w:color="000000" w:fill="44546A"/>
            <w:vAlign w:val="center"/>
          </w:tcPr>
          <w:p w14:paraId="3ED4B247" w14:textId="77777777" w:rsidR="00C9335E" w:rsidRPr="006F3AD8" w:rsidRDefault="00C9335E" w:rsidP="00363835">
            <w:pPr>
              <w:spacing w:after="0" w:line="240" w:lineRule="auto"/>
              <w:jc w:val="center"/>
              <w:rPr>
                <w:rFonts w:ascii="Book Antiqua" w:eastAsia="Times New Roman" w:hAnsi="Book Antiqua" w:cs="Calibri"/>
                <w:b/>
                <w:bCs/>
                <w:color w:val="FFFFFF"/>
                <w:sz w:val="16"/>
                <w:szCs w:val="16"/>
                <w:lang w:eastAsia="es-CR"/>
              </w:rPr>
            </w:pPr>
            <w:r w:rsidRPr="006F3AD8">
              <w:rPr>
                <w:rFonts w:ascii="Book Antiqua" w:eastAsia="Times New Roman" w:hAnsi="Book Antiqua" w:cs="Calibri"/>
                <w:b/>
                <w:bCs/>
                <w:color w:val="FFFFFF"/>
                <w:sz w:val="16"/>
                <w:szCs w:val="16"/>
                <w:lang w:eastAsia="es-CR"/>
              </w:rPr>
              <w:t>Motivo</w:t>
            </w:r>
          </w:p>
        </w:tc>
      </w:tr>
      <w:tr w:rsidR="00363835" w:rsidRPr="006F3AD8" w14:paraId="2BD28DB6" w14:textId="77777777" w:rsidTr="00A52C2F">
        <w:trPr>
          <w:trHeight w:val="355"/>
        </w:trPr>
        <w:tc>
          <w:tcPr>
            <w:tcW w:w="513" w:type="pct"/>
            <w:shd w:val="clear" w:color="auto" w:fill="auto"/>
            <w:noWrap/>
            <w:vAlign w:val="center"/>
            <w:hideMark/>
          </w:tcPr>
          <w:p w14:paraId="1B239253" w14:textId="0688AE42"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0034-CIJ-P03</w:t>
            </w:r>
          </w:p>
        </w:tc>
        <w:tc>
          <w:tcPr>
            <w:tcW w:w="809" w:type="pct"/>
            <w:shd w:val="clear" w:color="auto" w:fill="auto"/>
            <w:vAlign w:val="center"/>
            <w:hideMark/>
          </w:tcPr>
          <w:p w14:paraId="3EB14887" w14:textId="28D42931" w:rsidR="00F41481" w:rsidRPr="006F3AD8" w:rsidRDefault="00F41481" w:rsidP="00363835">
            <w:pPr>
              <w:spacing w:after="0" w:line="240" w:lineRule="auto"/>
              <w:ind w:right="-26"/>
              <w:jc w:val="center"/>
              <w:rPr>
                <w:rFonts w:ascii="Book Antiqua" w:eastAsia="Times New Roman" w:hAnsi="Book Antiqua" w:cs="Calibri"/>
                <w:color w:val="000000"/>
                <w:sz w:val="16"/>
                <w:szCs w:val="16"/>
                <w:lang w:eastAsia="es-CR"/>
              </w:rPr>
            </w:pPr>
            <w:bookmarkStart w:id="31" w:name="_Hlk120804254"/>
            <w:r w:rsidRPr="006F3AD8">
              <w:rPr>
                <w:rFonts w:ascii="Book Antiqua" w:hAnsi="Book Antiqua" w:cs="Calibri"/>
                <w:color w:val="000000"/>
                <w:sz w:val="16"/>
                <w:szCs w:val="16"/>
              </w:rPr>
              <w:t>Sistematización de base de datos de conocimiento de resoluciones</w:t>
            </w:r>
            <w:bookmarkEnd w:id="31"/>
          </w:p>
        </w:tc>
        <w:tc>
          <w:tcPr>
            <w:tcW w:w="883" w:type="pct"/>
            <w:shd w:val="clear" w:color="000000" w:fill="FFFFFF"/>
            <w:vAlign w:val="center"/>
            <w:hideMark/>
          </w:tcPr>
          <w:p w14:paraId="3238483C" w14:textId="129B70DA"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t>0034 CENTRO ELECTRONICO DE INFORMACION JURISPRUDENCIAL</w:t>
            </w:r>
          </w:p>
        </w:tc>
        <w:tc>
          <w:tcPr>
            <w:tcW w:w="515" w:type="pct"/>
            <w:shd w:val="clear" w:color="F2F2F2" w:fill="FFFFFF"/>
            <w:vAlign w:val="center"/>
            <w:hideMark/>
          </w:tcPr>
          <w:p w14:paraId="3437F838" w14:textId="760DA26D"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Patricia Bonilla Rodríguez</w:t>
            </w:r>
          </w:p>
        </w:tc>
        <w:tc>
          <w:tcPr>
            <w:tcW w:w="444" w:type="pct"/>
            <w:shd w:val="clear" w:color="F2F2F2" w:fill="FFFFFF"/>
            <w:vAlign w:val="center"/>
            <w:hideMark/>
          </w:tcPr>
          <w:p w14:paraId="623A4EB0" w14:textId="01E4DE0A"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Karla Leiva Canales</w:t>
            </w:r>
          </w:p>
        </w:tc>
        <w:tc>
          <w:tcPr>
            <w:tcW w:w="1837" w:type="pct"/>
            <w:shd w:val="clear" w:color="000000" w:fill="FFFFFF"/>
            <w:vAlign w:val="center"/>
          </w:tcPr>
          <w:p w14:paraId="71E9A7AD" w14:textId="1B4F57C0" w:rsidR="00F41481" w:rsidRPr="006F3AD8" w:rsidRDefault="00363835"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t xml:space="preserve">Según acuerdo del Consejo Superior en sesión N° </w:t>
            </w:r>
            <w:r w:rsidRPr="006F3AD8">
              <w:rPr>
                <w:rFonts w:ascii="Book Antiqua" w:eastAsia="Times New Roman" w:hAnsi="Book Antiqua" w:cs="Calibri"/>
                <w:b/>
                <w:bCs/>
                <w:color w:val="000000"/>
                <w:sz w:val="16"/>
                <w:szCs w:val="16"/>
                <w:lang w:eastAsia="es-CR"/>
              </w:rPr>
              <w:t>53-2022</w:t>
            </w:r>
            <w:r w:rsidRPr="006F3AD8">
              <w:rPr>
                <w:rFonts w:ascii="Book Antiqua" w:eastAsia="Times New Roman" w:hAnsi="Book Antiqua" w:cs="Calibri"/>
                <w:color w:val="000000"/>
                <w:sz w:val="16"/>
                <w:szCs w:val="16"/>
                <w:lang w:eastAsia="es-CR"/>
              </w:rPr>
              <w:t xml:space="preserve"> celebrada el 23 de junio del 2022, artículo LXII menciona</w:t>
            </w:r>
            <w:r w:rsidR="00C97DA5" w:rsidRPr="006F3AD8">
              <w:rPr>
                <w:rFonts w:ascii="Book Antiqua" w:eastAsia="Times New Roman" w:hAnsi="Book Antiqua" w:cs="Calibri"/>
                <w:color w:val="000000"/>
                <w:sz w:val="16"/>
                <w:szCs w:val="16"/>
                <w:lang w:eastAsia="es-CR"/>
              </w:rPr>
              <w:t>:” (</w:t>
            </w:r>
            <w:r w:rsidRPr="006F3AD8">
              <w:rPr>
                <w:rFonts w:ascii="Book Antiqua" w:eastAsia="Times New Roman" w:hAnsi="Book Antiqua" w:cs="Calibri"/>
                <w:color w:val="000000"/>
                <w:sz w:val="16"/>
                <w:szCs w:val="16"/>
                <w:lang w:eastAsia="es-CR"/>
              </w:rPr>
              <w:t>…) Debido a según lo indicado por la Dirección de Tecnología de la Información, no ha sido posible conseguir profesionales en informática que permitan cubrir la plaza que saldría en permiso, para la cual es indispensable la experticia técnica que apoye la gestión. (…)”</w:t>
            </w:r>
          </w:p>
        </w:tc>
      </w:tr>
      <w:tr w:rsidR="00363835" w:rsidRPr="006F3AD8" w14:paraId="12908272" w14:textId="77777777" w:rsidTr="00A52C2F">
        <w:trPr>
          <w:trHeight w:val="810"/>
        </w:trPr>
        <w:tc>
          <w:tcPr>
            <w:tcW w:w="513" w:type="pct"/>
            <w:shd w:val="clear" w:color="auto" w:fill="auto"/>
            <w:noWrap/>
            <w:vAlign w:val="center"/>
          </w:tcPr>
          <w:p w14:paraId="47934E51" w14:textId="0F8609F3"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0117-DE-P28</w:t>
            </w:r>
          </w:p>
        </w:tc>
        <w:tc>
          <w:tcPr>
            <w:tcW w:w="809" w:type="pct"/>
            <w:shd w:val="clear" w:color="auto" w:fill="auto"/>
            <w:vAlign w:val="center"/>
          </w:tcPr>
          <w:p w14:paraId="79305309" w14:textId="0F1E612F" w:rsidR="00F41481" w:rsidRPr="006F3AD8" w:rsidRDefault="00C97DA5" w:rsidP="00363835">
            <w:pPr>
              <w:spacing w:after="0" w:line="240" w:lineRule="auto"/>
              <w:jc w:val="center"/>
              <w:rPr>
                <w:rFonts w:ascii="Book Antiqua" w:eastAsia="Times New Roman" w:hAnsi="Book Antiqua" w:cs="Calibri"/>
                <w:color w:val="000000"/>
                <w:sz w:val="16"/>
                <w:szCs w:val="16"/>
                <w:lang w:eastAsia="es-CR"/>
              </w:rPr>
            </w:pPr>
            <w:bookmarkStart w:id="32" w:name="_Hlk120804261"/>
            <w:r w:rsidRPr="006F3AD8">
              <w:rPr>
                <w:rFonts w:ascii="Book Antiqua" w:hAnsi="Book Antiqua" w:cs="Calibri"/>
                <w:color w:val="000000"/>
                <w:sz w:val="16"/>
                <w:szCs w:val="16"/>
              </w:rPr>
              <w:t>Reacondicionamiento</w:t>
            </w:r>
            <w:r w:rsidR="00F41481" w:rsidRPr="006F3AD8">
              <w:rPr>
                <w:rFonts w:ascii="Book Antiqua" w:hAnsi="Book Antiqua" w:cs="Calibri"/>
                <w:color w:val="000000"/>
                <w:sz w:val="16"/>
                <w:szCs w:val="16"/>
              </w:rPr>
              <w:t xml:space="preserve"> eléctrico del Edificio de </w:t>
            </w:r>
            <w:r w:rsidR="00F41481" w:rsidRPr="006F3AD8">
              <w:rPr>
                <w:rFonts w:ascii="Book Antiqua" w:hAnsi="Book Antiqua" w:cs="Calibri"/>
                <w:color w:val="000000"/>
                <w:sz w:val="16"/>
                <w:szCs w:val="16"/>
              </w:rPr>
              <w:lastRenderedPageBreak/>
              <w:t>Tribunales de Justicia de San José</w:t>
            </w:r>
            <w:bookmarkEnd w:id="32"/>
          </w:p>
        </w:tc>
        <w:tc>
          <w:tcPr>
            <w:tcW w:w="883" w:type="pct"/>
            <w:shd w:val="clear" w:color="000000" w:fill="FFFFFF"/>
            <w:vAlign w:val="center"/>
          </w:tcPr>
          <w:p w14:paraId="4DEE89C3" w14:textId="25CA3BED"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lastRenderedPageBreak/>
              <w:t>0520 ADMINISTRACION I CIRCUITO JUDICIAL SAN JOSE</w:t>
            </w:r>
          </w:p>
        </w:tc>
        <w:tc>
          <w:tcPr>
            <w:tcW w:w="515" w:type="pct"/>
            <w:shd w:val="clear" w:color="F2F2F2" w:fill="FFFFFF"/>
            <w:vAlign w:val="center"/>
          </w:tcPr>
          <w:p w14:paraId="5327E3AB" w14:textId="6F6935A9" w:rsidR="00F41481" w:rsidRPr="006F3AD8" w:rsidRDefault="00F41481"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Alexandra Mora Steller</w:t>
            </w:r>
          </w:p>
        </w:tc>
        <w:tc>
          <w:tcPr>
            <w:tcW w:w="444" w:type="pct"/>
            <w:shd w:val="clear" w:color="F2F2F2" w:fill="FFFFFF"/>
            <w:vAlign w:val="center"/>
          </w:tcPr>
          <w:p w14:paraId="3C55EB31" w14:textId="14D9AE7B" w:rsidR="00F41481" w:rsidRPr="006F3AD8" w:rsidRDefault="00C97DA5"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hAnsi="Book Antiqua" w:cs="Calibri"/>
                <w:color w:val="000000"/>
                <w:sz w:val="16"/>
                <w:szCs w:val="16"/>
              </w:rPr>
              <w:t>Héctor</w:t>
            </w:r>
            <w:r w:rsidR="00F41481" w:rsidRPr="006F3AD8">
              <w:rPr>
                <w:rFonts w:ascii="Book Antiqua" w:hAnsi="Book Antiqua" w:cs="Calibri"/>
                <w:color w:val="000000"/>
                <w:sz w:val="16"/>
                <w:szCs w:val="16"/>
              </w:rPr>
              <w:t xml:space="preserve"> Maroto Cambronero</w:t>
            </w:r>
          </w:p>
        </w:tc>
        <w:tc>
          <w:tcPr>
            <w:tcW w:w="1837" w:type="pct"/>
            <w:shd w:val="clear" w:color="000000" w:fill="FFFFFF"/>
            <w:vAlign w:val="center"/>
          </w:tcPr>
          <w:p w14:paraId="472C88FF" w14:textId="19529A3A" w:rsidR="00F41481" w:rsidRPr="006F3AD8" w:rsidRDefault="00363835" w:rsidP="00363835">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t xml:space="preserve">Según acuerdo del Consejo Superior en sesión N° 80-2022 celebrada el 15 de setiembre de 2022, artículo </w:t>
            </w:r>
            <w:r w:rsidR="00C97DA5" w:rsidRPr="006F3AD8">
              <w:rPr>
                <w:rFonts w:ascii="Book Antiqua" w:eastAsia="Times New Roman" w:hAnsi="Book Antiqua" w:cs="Calibri"/>
                <w:color w:val="000000"/>
                <w:sz w:val="16"/>
                <w:szCs w:val="16"/>
                <w:lang w:eastAsia="es-CR"/>
              </w:rPr>
              <w:t>XIII” (</w:t>
            </w:r>
            <w:r w:rsidRPr="006F3AD8">
              <w:rPr>
                <w:rFonts w:ascii="Book Antiqua" w:eastAsia="Times New Roman" w:hAnsi="Book Antiqua" w:cs="Calibri"/>
                <w:color w:val="000000"/>
                <w:sz w:val="16"/>
                <w:szCs w:val="16"/>
                <w:lang w:eastAsia="es-CR"/>
              </w:rPr>
              <w:t>…</w:t>
            </w:r>
            <w:r w:rsidR="00C97DA5" w:rsidRPr="006F3AD8">
              <w:rPr>
                <w:rFonts w:ascii="Book Antiqua" w:eastAsia="Times New Roman" w:hAnsi="Book Antiqua" w:cs="Calibri"/>
                <w:color w:val="000000"/>
                <w:sz w:val="16"/>
                <w:szCs w:val="16"/>
                <w:lang w:eastAsia="es-CR"/>
              </w:rPr>
              <w:t>):</w:t>
            </w:r>
            <w:r w:rsidRPr="006F3AD8">
              <w:rPr>
                <w:rFonts w:ascii="Book Antiqua" w:eastAsia="Times New Roman" w:hAnsi="Book Antiqua" w:cs="Calibri"/>
                <w:color w:val="000000"/>
                <w:sz w:val="16"/>
                <w:szCs w:val="16"/>
                <w:lang w:eastAsia="es-CR"/>
              </w:rPr>
              <w:t xml:space="preserve"> 1.) Declarar infructuosa la Licitación Abreviada N° 2022LA-000028-</w:t>
            </w:r>
            <w:r w:rsidRPr="006F3AD8">
              <w:rPr>
                <w:rFonts w:ascii="Book Antiqua" w:eastAsia="Times New Roman" w:hAnsi="Book Antiqua" w:cs="Calibri"/>
                <w:color w:val="000000"/>
                <w:sz w:val="16"/>
                <w:szCs w:val="16"/>
                <w:lang w:eastAsia="es-CR"/>
              </w:rPr>
              <w:lastRenderedPageBreak/>
              <w:t>0001300001 denominada; “II Etapa del Reacondicionamiento Eléctrico del Edificio de los Tribunales de Justicia de San José”, siendo que las dos ofertas presentadas a concurso fueron excluidas del mismo, y que no existe oferta elegible a la cual se le pueda adjudicar la presente contratación (…)”</w:t>
            </w:r>
          </w:p>
        </w:tc>
      </w:tr>
      <w:tr w:rsidR="00940880" w:rsidRPr="006F3AD8" w14:paraId="4AF080F4" w14:textId="77777777" w:rsidTr="00A52C2F">
        <w:trPr>
          <w:trHeight w:val="810"/>
        </w:trPr>
        <w:tc>
          <w:tcPr>
            <w:tcW w:w="513" w:type="pct"/>
            <w:shd w:val="clear" w:color="auto" w:fill="auto"/>
            <w:noWrap/>
            <w:vAlign w:val="center"/>
          </w:tcPr>
          <w:p w14:paraId="78477588" w14:textId="1464505F" w:rsidR="00940880" w:rsidRPr="006F3AD8" w:rsidRDefault="00940880" w:rsidP="00940880">
            <w:pPr>
              <w:spacing w:after="0" w:line="240" w:lineRule="auto"/>
              <w:jc w:val="center"/>
              <w:rPr>
                <w:rFonts w:ascii="Book Antiqua" w:hAnsi="Book Antiqua" w:cs="Calibri"/>
                <w:color w:val="000000"/>
                <w:sz w:val="16"/>
                <w:szCs w:val="16"/>
              </w:rPr>
            </w:pPr>
            <w:r w:rsidRPr="006F3AD8">
              <w:rPr>
                <w:rFonts w:ascii="Book Antiqua" w:hAnsi="Book Antiqua" w:cs="Calibri"/>
                <w:color w:val="000000"/>
                <w:sz w:val="16"/>
                <w:szCs w:val="16"/>
              </w:rPr>
              <w:lastRenderedPageBreak/>
              <w:t>0117-DE-P09</w:t>
            </w:r>
            <w:r w:rsidRPr="006F3AD8">
              <w:rPr>
                <w:rFonts w:ascii="Book Antiqua" w:hAnsi="Book Antiqua" w:cs="Calibri"/>
                <w:color w:val="000000"/>
                <w:sz w:val="16"/>
                <w:szCs w:val="16"/>
              </w:rPr>
              <w:tab/>
            </w:r>
          </w:p>
        </w:tc>
        <w:tc>
          <w:tcPr>
            <w:tcW w:w="809" w:type="pct"/>
            <w:shd w:val="clear" w:color="auto" w:fill="auto"/>
            <w:vAlign w:val="center"/>
          </w:tcPr>
          <w:p w14:paraId="6874EB26" w14:textId="676BFAD1" w:rsidR="00940880" w:rsidRPr="006F3AD8" w:rsidRDefault="00940880" w:rsidP="00940880">
            <w:pPr>
              <w:spacing w:after="0" w:line="240" w:lineRule="auto"/>
              <w:jc w:val="center"/>
              <w:rPr>
                <w:rFonts w:ascii="Book Antiqua" w:hAnsi="Book Antiqua" w:cs="Calibri"/>
                <w:color w:val="000000"/>
                <w:sz w:val="16"/>
                <w:szCs w:val="16"/>
              </w:rPr>
            </w:pPr>
            <w:bookmarkStart w:id="33" w:name="_Hlk120804270"/>
            <w:r w:rsidRPr="006F3AD8">
              <w:rPr>
                <w:rFonts w:ascii="Book Antiqua" w:hAnsi="Book Antiqua" w:cs="Calibri"/>
                <w:color w:val="000000"/>
                <w:sz w:val="16"/>
                <w:szCs w:val="16"/>
              </w:rPr>
              <w:t>Ampliación Edificio Tribunales de Justicia de Turrialba</w:t>
            </w:r>
            <w:bookmarkEnd w:id="33"/>
          </w:p>
        </w:tc>
        <w:tc>
          <w:tcPr>
            <w:tcW w:w="883" w:type="pct"/>
            <w:shd w:val="clear" w:color="000000" w:fill="FFFFFF"/>
            <w:vAlign w:val="center"/>
          </w:tcPr>
          <w:p w14:paraId="686E0936" w14:textId="1CA6C1F3" w:rsidR="00940880" w:rsidRPr="006F3AD8" w:rsidRDefault="00940880" w:rsidP="00940880">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t>0980 ADMINISTRACION REGIONAL TURRIALBA</w:t>
            </w:r>
          </w:p>
        </w:tc>
        <w:tc>
          <w:tcPr>
            <w:tcW w:w="515" w:type="pct"/>
            <w:shd w:val="clear" w:color="F2F2F2" w:fill="FFFFFF"/>
            <w:vAlign w:val="center"/>
          </w:tcPr>
          <w:p w14:paraId="606458D9" w14:textId="6563C312" w:rsidR="00940880" w:rsidRPr="006F3AD8" w:rsidRDefault="00940880" w:rsidP="00940880">
            <w:pPr>
              <w:spacing w:after="0" w:line="240" w:lineRule="auto"/>
              <w:jc w:val="center"/>
              <w:rPr>
                <w:rFonts w:ascii="Book Antiqua" w:hAnsi="Book Antiqua" w:cs="Calibri"/>
                <w:color w:val="000000"/>
                <w:sz w:val="16"/>
                <w:szCs w:val="16"/>
              </w:rPr>
            </w:pPr>
            <w:r w:rsidRPr="006F3AD8">
              <w:rPr>
                <w:rFonts w:ascii="Book Antiqua" w:hAnsi="Book Antiqua" w:cs="Calibri"/>
                <w:color w:val="000000"/>
                <w:sz w:val="16"/>
                <w:szCs w:val="16"/>
              </w:rPr>
              <w:t>Wilberth Kidd Alvarado</w:t>
            </w:r>
            <w:r w:rsidRPr="006F3AD8">
              <w:rPr>
                <w:rFonts w:ascii="Book Antiqua" w:hAnsi="Book Antiqua" w:cs="Calibri"/>
                <w:color w:val="000000"/>
                <w:sz w:val="16"/>
                <w:szCs w:val="16"/>
              </w:rPr>
              <w:tab/>
            </w:r>
          </w:p>
        </w:tc>
        <w:tc>
          <w:tcPr>
            <w:tcW w:w="444" w:type="pct"/>
            <w:shd w:val="clear" w:color="F2F2F2" w:fill="FFFFFF"/>
            <w:vAlign w:val="center"/>
          </w:tcPr>
          <w:p w14:paraId="04B15CD2" w14:textId="3F3F6421" w:rsidR="00940880" w:rsidRPr="006F3AD8" w:rsidRDefault="00940880" w:rsidP="00940880">
            <w:pPr>
              <w:spacing w:after="0" w:line="240" w:lineRule="auto"/>
              <w:jc w:val="center"/>
              <w:rPr>
                <w:rFonts w:ascii="Book Antiqua" w:hAnsi="Book Antiqua" w:cs="Calibri"/>
                <w:color w:val="000000"/>
                <w:sz w:val="16"/>
                <w:szCs w:val="16"/>
              </w:rPr>
            </w:pPr>
            <w:r w:rsidRPr="006F3AD8">
              <w:rPr>
                <w:rFonts w:ascii="Book Antiqua" w:hAnsi="Book Antiqua" w:cs="Calibri"/>
                <w:color w:val="000000"/>
                <w:sz w:val="16"/>
                <w:szCs w:val="16"/>
              </w:rPr>
              <w:t>William Cerdas Zuñiga</w:t>
            </w:r>
          </w:p>
        </w:tc>
        <w:tc>
          <w:tcPr>
            <w:tcW w:w="1837" w:type="pct"/>
            <w:shd w:val="clear" w:color="000000" w:fill="FFFFFF"/>
            <w:vAlign w:val="center"/>
          </w:tcPr>
          <w:p w14:paraId="23428B8E" w14:textId="40B2A7BA" w:rsidR="00940880" w:rsidRPr="006F3AD8" w:rsidRDefault="00940880" w:rsidP="00940880">
            <w:pPr>
              <w:spacing w:after="0" w:line="240" w:lineRule="auto"/>
              <w:jc w:val="center"/>
              <w:rPr>
                <w:rFonts w:ascii="Book Antiqua" w:eastAsia="Times New Roman" w:hAnsi="Book Antiqua" w:cs="Calibri"/>
                <w:color w:val="000000"/>
                <w:sz w:val="16"/>
                <w:szCs w:val="16"/>
                <w:lang w:eastAsia="es-CR"/>
              </w:rPr>
            </w:pPr>
            <w:r w:rsidRPr="006F3AD8">
              <w:rPr>
                <w:rFonts w:ascii="Book Antiqua" w:eastAsia="Times New Roman" w:hAnsi="Book Antiqua" w:cs="Calibri"/>
                <w:color w:val="000000"/>
                <w:sz w:val="16"/>
                <w:szCs w:val="16"/>
                <w:lang w:eastAsia="es-CR"/>
              </w:rPr>
              <w:t>Con respecto al Cartel y Contratación de la obra, se tiene que por parte del Departamento de Proveeduría, según oficio 3303-DP/27-2022 de fecha 19 de octubre de 2022, “...se recomienda al Consejo Superior, declarar desierta la Licitación Abreviada N° 2022LA-000010- 0001300001 denominada “Remodelación del Tercer Piso del Edificio de los Tribunales de Justicia de Turrialba</w:t>
            </w:r>
            <w:r w:rsidR="00C97DA5" w:rsidRPr="006F3AD8">
              <w:rPr>
                <w:rFonts w:ascii="Book Antiqua" w:eastAsia="Times New Roman" w:hAnsi="Book Antiqua" w:cs="Calibri"/>
                <w:color w:val="000000"/>
                <w:sz w:val="16"/>
                <w:szCs w:val="16"/>
                <w:lang w:eastAsia="es-CR"/>
              </w:rPr>
              <w:t>”. -</w:t>
            </w:r>
          </w:p>
        </w:tc>
      </w:tr>
    </w:tbl>
    <w:p w14:paraId="4CE900CB" w14:textId="77777777" w:rsidR="00C9335E" w:rsidRPr="000B4CD9" w:rsidRDefault="00C9335E" w:rsidP="003072BE">
      <w:pPr>
        <w:pStyle w:val="Prrafodelista"/>
        <w:spacing w:after="0"/>
        <w:rPr>
          <w:rFonts w:ascii="Book Antiqua" w:hAnsi="Book Antiqua"/>
          <w:sz w:val="20"/>
          <w:szCs w:val="20"/>
        </w:rPr>
      </w:pPr>
      <w:r w:rsidRPr="000B4CD9">
        <w:rPr>
          <w:rFonts w:ascii="Book Antiqua" w:hAnsi="Book Antiqua"/>
          <w:b/>
          <w:bCs/>
          <w:sz w:val="20"/>
          <w:szCs w:val="20"/>
        </w:rPr>
        <w:t>Fuente:</w:t>
      </w:r>
      <w:r w:rsidRPr="000B4CD9">
        <w:rPr>
          <w:rFonts w:ascii="Book Antiqua" w:hAnsi="Book Antiqua"/>
          <w:sz w:val="20"/>
          <w:szCs w:val="20"/>
        </w:rPr>
        <w:t xml:space="preserve"> Elaboración propia con datos del MS Project Online.</w:t>
      </w:r>
    </w:p>
    <w:p w14:paraId="0D9D5F8D" w14:textId="77777777" w:rsidR="00C9335E" w:rsidRDefault="00C9335E" w:rsidP="00195F1B">
      <w:pPr>
        <w:spacing w:after="0"/>
        <w:ind w:left="708" w:firstLine="708"/>
        <w:jc w:val="both"/>
        <w:rPr>
          <w:rFonts w:ascii="Book Antiqua" w:hAnsi="Book Antiqua"/>
        </w:rPr>
      </w:pPr>
    </w:p>
    <w:p w14:paraId="22CEE994" w14:textId="5C21EF28" w:rsidR="00CE50AD" w:rsidRDefault="005D4042" w:rsidP="00CE50AD">
      <w:pPr>
        <w:pStyle w:val="Prrafodelista"/>
        <w:numPr>
          <w:ilvl w:val="0"/>
          <w:numId w:val="9"/>
        </w:numPr>
        <w:spacing w:after="0"/>
        <w:jc w:val="both"/>
        <w:rPr>
          <w:rFonts w:ascii="Book Antiqua" w:hAnsi="Book Antiqua"/>
          <w:sz w:val="24"/>
          <w:szCs w:val="24"/>
        </w:rPr>
      </w:pPr>
      <w:r w:rsidRPr="00CE50AD">
        <w:rPr>
          <w:rFonts w:ascii="Book Antiqua" w:hAnsi="Book Antiqua"/>
          <w:b/>
          <w:bCs/>
          <w:sz w:val="24"/>
          <w:szCs w:val="24"/>
        </w:rPr>
        <w:t xml:space="preserve">Proyecto que se encontraba en progreso y </w:t>
      </w:r>
      <w:r w:rsidR="00363835" w:rsidRPr="00CE50AD">
        <w:rPr>
          <w:rFonts w:ascii="Book Antiqua" w:hAnsi="Book Antiqua"/>
          <w:b/>
          <w:bCs/>
          <w:sz w:val="24"/>
          <w:szCs w:val="24"/>
        </w:rPr>
        <w:t>fue categorizado</w:t>
      </w:r>
      <w:r w:rsidRPr="00CE50AD">
        <w:rPr>
          <w:rFonts w:ascii="Book Antiqua" w:hAnsi="Book Antiqua"/>
          <w:b/>
          <w:bCs/>
          <w:sz w:val="24"/>
          <w:szCs w:val="24"/>
        </w:rPr>
        <w:t xml:space="preserve"> como proyecto operativo</w:t>
      </w:r>
      <w:r w:rsidRPr="00CE50AD">
        <w:rPr>
          <w:rFonts w:ascii="Book Antiqua" w:hAnsi="Book Antiqua"/>
          <w:sz w:val="24"/>
          <w:szCs w:val="24"/>
        </w:rPr>
        <w:t xml:space="preserve">: </w:t>
      </w:r>
      <w:r w:rsidR="006D2946" w:rsidRPr="00CE50AD">
        <w:rPr>
          <w:rFonts w:ascii="Book Antiqua" w:hAnsi="Book Antiqua"/>
          <w:sz w:val="24"/>
          <w:szCs w:val="24"/>
        </w:rPr>
        <w:t xml:space="preserve">El Consejo Superior sesión N° 43-2022 celebrada el 19 de mayo de 2022, artículo XXXVII, acordó:“(…) c) La Unidad Centralizada de Inspección de Indicios deberá mantener el promedio mensual de casos terminados en la Unidad Centralizada de Inspección de Indicios en al menos 48 asuntos por Perito Judicial 2B, con el fin de obtener una productividad de al menos 144 asuntos terminados mensualmente, y de esta forma poder reducir el pendiente y mantener la resolución en máximo un mes plazo (…)”. </w:t>
      </w:r>
      <w:r w:rsidR="00A02E9F" w:rsidRPr="00CE50AD">
        <w:rPr>
          <w:rFonts w:ascii="Book Antiqua" w:hAnsi="Book Antiqua"/>
          <w:sz w:val="24"/>
          <w:szCs w:val="24"/>
        </w:rPr>
        <w:t xml:space="preserve">Por lo anterior, el proyecto </w:t>
      </w:r>
      <w:r w:rsidR="00A02E9F" w:rsidRPr="00CE50AD">
        <w:rPr>
          <w:rFonts w:ascii="Book Antiqua" w:hAnsi="Book Antiqua"/>
          <w:b/>
          <w:bCs/>
          <w:sz w:val="24"/>
          <w:szCs w:val="24"/>
        </w:rPr>
        <w:t xml:space="preserve">1167-OIJ-P16 </w:t>
      </w:r>
      <w:bookmarkStart w:id="34" w:name="_Hlk120804300"/>
      <w:r w:rsidR="00A02E9F" w:rsidRPr="00CE50AD">
        <w:rPr>
          <w:rFonts w:ascii="Book Antiqua" w:hAnsi="Book Antiqua"/>
          <w:b/>
          <w:bCs/>
          <w:sz w:val="24"/>
          <w:szCs w:val="24"/>
        </w:rPr>
        <w:t xml:space="preserve">“Implementación de nuevas metodologías y desarrollo del sistema de gestión de calidad, para el mejoramiento de los servicios forenses”, </w:t>
      </w:r>
      <w:bookmarkEnd w:id="34"/>
      <w:r w:rsidR="00A02E9F" w:rsidRPr="00CE50AD">
        <w:rPr>
          <w:rFonts w:ascii="Book Antiqua" w:hAnsi="Book Antiqua"/>
          <w:sz w:val="24"/>
          <w:szCs w:val="24"/>
        </w:rPr>
        <w:t xml:space="preserve">se cambia de categorización de </w:t>
      </w:r>
      <w:r w:rsidR="00A02E9F" w:rsidRPr="00CE50AD">
        <w:rPr>
          <w:rFonts w:ascii="Book Antiqua" w:hAnsi="Book Antiqua"/>
          <w:b/>
          <w:bCs/>
          <w:sz w:val="24"/>
          <w:szCs w:val="24"/>
        </w:rPr>
        <w:t>Estratégico a Operativo</w:t>
      </w:r>
      <w:r w:rsidR="00A02E9F" w:rsidRPr="00CE50AD">
        <w:rPr>
          <w:rFonts w:ascii="Book Antiqua" w:hAnsi="Book Antiqua"/>
          <w:sz w:val="24"/>
          <w:szCs w:val="24"/>
        </w:rPr>
        <w:t>.</w:t>
      </w:r>
    </w:p>
    <w:p w14:paraId="1CE0B3C4" w14:textId="77777777" w:rsidR="00CE50AD" w:rsidRDefault="00CE50AD" w:rsidP="00A52C2F">
      <w:pPr>
        <w:pStyle w:val="Prrafodelista"/>
        <w:spacing w:after="0"/>
        <w:jc w:val="both"/>
        <w:rPr>
          <w:rFonts w:ascii="Book Antiqua" w:hAnsi="Book Antiqua"/>
          <w:sz w:val="24"/>
          <w:szCs w:val="24"/>
        </w:rPr>
      </w:pPr>
    </w:p>
    <w:p w14:paraId="74CB07AD" w14:textId="5435A377" w:rsidR="00F61A86" w:rsidRPr="00CE50AD" w:rsidRDefault="00F61A86" w:rsidP="00CE50AD">
      <w:pPr>
        <w:pStyle w:val="Prrafodelista"/>
        <w:numPr>
          <w:ilvl w:val="0"/>
          <w:numId w:val="9"/>
        </w:numPr>
        <w:spacing w:after="0"/>
        <w:jc w:val="both"/>
        <w:rPr>
          <w:rFonts w:ascii="Book Antiqua" w:hAnsi="Book Antiqua"/>
          <w:sz w:val="24"/>
          <w:szCs w:val="24"/>
        </w:rPr>
      </w:pPr>
      <w:r w:rsidRPr="00CE50AD">
        <w:rPr>
          <w:rFonts w:ascii="Book Antiqua" w:hAnsi="Book Antiqua"/>
          <w:b/>
          <w:bCs/>
          <w:sz w:val="24"/>
          <w:szCs w:val="24"/>
        </w:rPr>
        <w:t xml:space="preserve">Proyectos que se </w:t>
      </w:r>
      <w:r w:rsidR="00846ECA">
        <w:rPr>
          <w:rFonts w:ascii="Book Antiqua" w:hAnsi="Book Antiqua"/>
          <w:b/>
          <w:bCs/>
          <w:sz w:val="24"/>
          <w:szCs w:val="24"/>
        </w:rPr>
        <w:t>registraron como estratégicos</w:t>
      </w:r>
      <w:r w:rsidRPr="00CE50AD">
        <w:rPr>
          <w:rFonts w:ascii="Book Antiqua" w:hAnsi="Book Antiqua"/>
          <w:b/>
          <w:bCs/>
          <w:sz w:val="24"/>
          <w:szCs w:val="24"/>
        </w:rPr>
        <w:t xml:space="preserve"> en progreso</w:t>
      </w:r>
      <w:r w:rsidRPr="00CE50AD">
        <w:rPr>
          <w:rFonts w:ascii="Book Antiqua" w:hAnsi="Book Antiqua"/>
          <w:sz w:val="24"/>
          <w:szCs w:val="24"/>
        </w:rPr>
        <w:t xml:space="preserve"> </w:t>
      </w:r>
      <w:r w:rsidR="00846ECA">
        <w:rPr>
          <w:rFonts w:ascii="Book Antiqua" w:hAnsi="Book Antiqua"/>
          <w:b/>
          <w:bCs/>
          <w:sz w:val="24"/>
          <w:szCs w:val="24"/>
        </w:rPr>
        <w:t>sin embargo al revisar internamente su categorización,</w:t>
      </w:r>
      <w:r w:rsidRPr="00A52C2F">
        <w:rPr>
          <w:rFonts w:ascii="Book Antiqua" w:hAnsi="Book Antiqua"/>
          <w:b/>
          <w:bCs/>
          <w:sz w:val="24"/>
          <w:szCs w:val="24"/>
        </w:rPr>
        <w:t xml:space="preserve"> s</w:t>
      </w:r>
      <w:r w:rsidR="00846ECA">
        <w:rPr>
          <w:rFonts w:ascii="Book Antiqua" w:hAnsi="Book Antiqua"/>
          <w:b/>
          <w:bCs/>
          <w:sz w:val="24"/>
          <w:szCs w:val="24"/>
        </w:rPr>
        <w:t>e determinó que corresponde</w:t>
      </w:r>
      <w:r w:rsidRPr="00A52C2F">
        <w:rPr>
          <w:rFonts w:ascii="Book Antiqua" w:hAnsi="Book Antiqua"/>
          <w:b/>
          <w:bCs/>
          <w:sz w:val="24"/>
          <w:szCs w:val="24"/>
        </w:rPr>
        <w:t xml:space="preserve"> a labores operativas:</w:t>
      </w:r>
      <w:r w:rsidRPr="00CE50AD">
        <w:rPr>
          <w:rFonts w:ascii="Book Antiqua" w:hAnsi="Book Antiqua"/>
          <w:b/>
          <w:bCs/>
          <w:sz w:val="24"/>
          <w:szCs w:val="24"/>
        </w:rPr>
        <w:t xml:space="preserve"> </w:t>
      </w:r>
      <w:r w:rsidR="00CE50AD" w:rsidRPr="00CE50AD">
        <w:rPr>
          <w:rFonts w:ascii="Book Antiqua" w:hAnsi="Book Antiqua"/>
          <w:sz w:val="24"/>
          <w:szCs w:val="24"/>
        </w:rPr>
        <w:t xml:space="preserve">actualmente 3 proyectos que se encontraban categorizados como estratégicos, </w:t>
      </w:r>
      <w:r w:rsidR="00846ECA">
        <w:rPr>
          <w:rFonts w:ascii="Book Antiqua" w:hAnsi="Book Antiqua"/>
          <w:sz w:val="24"/>
          <w:szCs w:val="24"/>
        </w:rPr>
        <w:t xml:space="preserve">producto de la revisión </w:t>
      </w:r>
      <w:r w:rsidR="00CE50AD" w:rsidRPr="00CE50AD">
        <w:rPr>
          <w:rFonts w:ascii="Book Antiqua" w:hAnsi="Book Antiqua"/>
          <w:sz w:val="24"/>
          <w:szCs w:val="24"/>
        </w:rPr>
        <w:t>intern</w:t>
      </w:r>
      <w:r w:rsidR="00846ECA">
        <w:rPr>
          <w:rFonts w:ascii="Book Antiqua" w:hAnsi="Book Antiqua"/>
          <w:sz w:val="24"/>
          <w:szCs w:val="24"/>
        </w:rPr>
        <w:t>a,</w:t>
      </w:r>
      <w:r w:rsidR="00CE50AD" w:rsidRPr="00CE50AD">
        <w:rPr>
          <w:rFonts w:ascii="Book Antiqua" w:hAnsi="Book Antiqua"/>
          <w:sz w:val="24"/>
          <w:szCs w:val="24"/>
        </w:rPr>
        <w:t xml:space="preserve"> se tomó la decisión de trasladar los mismos a labores operativas de la Dirección por lo cual se mantienen en el portafolio; pero el seguimiento de estos no estará a cargo de la Unidad de Portafolio Institucional. A continuación, se detallan los mismos: Abordaje específico Departamento Ciencias Forenses (0110-PLA-P02); Rediseño Departamento de Medicina Legal (0110-PLA-P03); Rediseño de Procesos en Circuitos Judiciales (0110-PLA-P06).</w:t>
      </w:r>
    </w:p>
    <w:p w14:paraId="3A8CEC59" w14:textId="77777777" w:rsidR="00CE50AD" w:rsidRPr="00A52C2F" w:rsidRDefault="00CE50AD" w:rsidP="00A52C2F">
      <w:pPr>
        <w:spacing w:after="0"/>
        <w:jc w:val="both"/>
        <w:rPr>
          <w:rFonts w:ascii="Book Antiqua" w:hAnsi="Book Antiqua"/>
          <w:sz w:val="24"/>
          <w:szCs w:val="24"/>
        </w:rPr>
      </w:pPr>
    </w:p>
    <w:p w14:paraId="0DF12553" w14:textId="57E54D88" w:rsidR="00A02E9F" w:rsidRDefault="00A02E9F" w:rsidP="00A02E9F">
      <w:pPr>
        <w:spacing w:after="0"/>
        <w:jc w:val="both"/>
        <w:rPr>
          <w:rStyle w:val="Hipervnculo"/>
          <w:rFonts w:ascii="Book Antiqua" w:hAnsi="Book Antiqua"/>
          <w:b/>
          <w:bCs/>
          <w:sz w:val="24"/>
          <w:szCs w:val="24"/>
        </w:rPr>
      </w:pPr>
      <w:r w:rsidRPr="00BA1484">
        <w:rPr>
          <w:rFonts w:ascii="Book Antiqua" w:hAnsi="Book Antiqua"/>
          <w:sz w:val="24"/>
          <w:szCs w:val="24"/>
        </w:rPr>
        <w:lastRenderedPageBreak/>
        <w:t xml:space="preserve">Así las cosas, el portafolio institucional de proyectos estratégicos cuenta con un total de </w:t>
      </w:r>
      <w:r w:rsidR="00CE50AD">
        <w:rPr>
          <w:rFonts w:ascii="Book Antiqua" w:hAnsi="Book Antiqua"/>
          <w:sz w:val="24"/>
          <w:szCs w:val="24"/>
        </w:rPr>
        <w:t>191</w:t>
      </w:r>
      <w:r>
        <w:rPr>
          <w:rFonts w:ascii="Book Antiqua" w:hAnsi="Book Antiqua"/>
          <w:sz w:val="24"/>
          <w:szCs w:val="24"/>
        </w:rPr>
        <w:t xml:space="preserve"> </w:t>
      </w:r>
      <w:r w:rsidRPr="00BA1484">
        <w:rPr>
          <w:rFonts w:ascii="Book Antiqua" w:hAnsi="Book Antiqua"/>
          <w:sz w:val="24"/>
          <w:szCs w:val="24"/>
        </w:rPr>
        <w:t xml:space="preserve">proyectos, de los cuales </w:t>
      </w:r>
      <w:r w:rsidR="00D45A1B">
        <w:rPr>
          <w:rFonts w:ascii="Book Antiqua" w:hAnsi="Book Antiqua"/>
          <w:sz w:val="24"/>
          <w:szCs w:val="24"/>
        </w:rPr>
        <w:t>9</w:t>
      </w:r>
      <w:r w:rsidR="00CE50AD">
        <w:rPr>
          <w:rFonts w:ascii="Book Antiqua" w:hAnsi="Book Antiqua"/>
          <w:sz w:val="24"/>
          <w:szCs w:val="24"/>
        </w:rPr>
        <w:t>2</w:t>
      </w:r>
      <w:r w:rsidRPr="00BA1484">
        <w:rPr>
          <w:rFonts w:ascii="Book Antiqua" w:hAnsi="Book Antiqua"/>
          <w:sz w:val="24"/>
          <w:szCs w:val="24"/>
        </w:rPr>
        <w:t xml:space="preserve"> se encuentran en la fase de ejecución, lo cual corresponde al estado denominado “En Progreso”. El detalle de los proyectos estratégicos que conforman el portafolio institucional y su estado se puede consultar </w:t>
      </w:r>
      <w:r w:rsidRPr="003B1BB2">
        <w:rPr>
          <w:rFonts w:ascii="Book Antiqua" w:hAnsi="Book Antiqua"/>
          <w:sz w:val="24"/>
          <w:szCs w:val="24"/>
        </w:rPr>
        <w:t xml:space="preserve">en </w:t>
      </w:r>
      <w:r w:rsidR="00C97DA5" w:rsidRPr="003B1BB2">
        <w:rPr>
          <w:rFonts w:ascii="Book Antiqua" w:hAnsi="Book Antiqua"/>
          <w:sz w:val="24"/>
          <w:szCs w:val="24"/>
        </w:rPr>
        <w:t>el</w:t>
      </w:r>
      <w:r w:rsidR="00C97DA5" w:rsidRPr="003B1BB2">
        <w:rPr>
          <w:rFonts w:ascii="Book Antiqua" w:hAnsi="Book Antiqua"/>
          <w:b/>
          <w:bCs/>
          <w:sz w:val="24"/>
          <w:szCs w:val="24"/>
        </w:rPr>
        <w:t xml:space="preserve"> </w:t>
      </w:r>
      <w:hyperlink r:id="rId17" w:history="1">
        <w:r w:rsidR="00867F68" w:rsidRPr="002F785E">
          <w:rPr>
            <w:rStyle w:val="Hipervnculo"/>
            <w:rFonts w:ascii="Book Antiqua" w:hAnsi="Book Antiqua"/>
            <w:b/>
            <w:bCs/>
            <w:sz w:val="24"/>
            <w:szCs w:val="24"/>
          </w:rPr>
          <w:t>enlace 6 (Reporte proyectos estratégicos por estado del MS Project Online).</w:t>
        </w:r>
      </w:hyperlink>
    </w:p>
    <w:p w14:paraId="12DC3A8B" w14:textId="77777777" w:rsidR="00867F68" w:rsidRDefault="00867F68" w:rsidP="00A02E9F">
      <w:pPr>
        <w:spacing w:after="0"/>
        <w:jc w:val="both"/>
        <w:rPr>
          <w:rFonts w:ascii="Book Antiqua" w:hAnsi="Book Antiqua"/>
          <w:b/>
          <w:bCs/>
          <w:sz w:val="24"/>
          <w:szCs w:val="24"/>
        </w:rPr>
      </w:pPr>
    </w:p>
    <w:p w14:paraId="599BE0CC" w14:textId="5666E6E5" w:rsidR="000C37B1" w:rsidRDefault="000C37B1" w:rsidP="00A02E9F">
      <w:pPr>
        <w:spacing w:after="0"/>
        <w:jc w:val="both"/>
        <w:rPr>
          <w:rFonts w:ascii="Book Antiqua" w:hAnsi="Book Antiqua"/>
          <w:b/>
          <w:bCs/>
          <w:color w:val="FF0000"/>
          <w:sz w:val="24"/>
          <w:szCs w:val="24"/>
        </w:rPr>
      </w:pPr>
    </w:p>
    <w:p w14:paraId="01302163" w14:textId="580EBBD0" w:rsidR="00A06A0E" w:rsidRPr="00687D59" w:rsidRDefault="0015156D" w:rsidP="0015156D">
      <w:pPr>
        <w:pStyle w:val="Ttulo2"/>
        <w:numPr>
          <w:ilvl w:val="0"/>
          <w:numId w:val="5"/>
        </w:numPr>
        <w:rPr>
          <w:rFonts w:ascii="Book Antiqua" w:eastAsia="Wingdings" w:hAnsi="Book Antiqua"/>
          <w:b/>
          <w:bCs/>
          <w:color w:val="auto"/>
          <w:lang w:eastAsia="ko-KR"/>
        </w:rPr>
      </w:pPr>
      <w:bookmarkStart w:id="35" w:name="_Toc120891178"/>
      <w:bookmarkStart w:id="36" w:name="_Toc121314809"/>
      <w:bookmarkStart w:id="37" w:name="_Toc121315222"/>
      <w:bookmarkStart w:id="38" w:name="_Toc121730887"/>
      <w:bookmarkStart w:id="39" w:name="_Toc121905597"/>
      <w:bookmarkEnd w:id="35"/>
      <w:bookmarkEnd w:id="36"/>
      <w:bookmarkEnd w:id="37"/>
      <w:bookmarkEnd w:id="38"/>
      <w:r w:rsidRPr="00687D59">
        <w:rPr>
          <w:rFonts w:ascii="Book Antiqua" w:eastAsia="Wingdings" w:hAnsi="Book Antiqua"/>
          <w:b/>
          <w:bCs/>
          <w:color w:val="auto"/>
          <w:lang w:eastAsia="ko-KR"/>
        </w:rPr>
        <w:t>Proyectos incorporados en el portafolio institucional</w:t>
      </w:r>
      <w:bookmarkEnd w:id="39"/>
    </w:p>
    <w:p w14:paraId="0CE214CC" w14:textId="77777777" w:rsidR="0015156D" w:rsidRDefault="0015156D" w:rsidP="00164F12">
      <w:pPr>
        <w:spacing w:after="0"/>
        <w:jc w:val="both"/>
        <w:rPr>
          <w:rFonts w:ascii="Book Antiqua" w:hAnsi="Book Antiqua"/>
        </w:rPr>
      </w:pPr>
    </w:p>
    <w:p w14:paraId="5721810F" w14:textId="48944252" w:rsidR="00A02E9F" w:rsidRPr="001620F6" w:rsidRDefault="00A02E9F" w:rsidP="00A02E9F">
      <w:pPr>
        <w:spacing w:after="0"/>
        <w:jc w:val="both"/>
        <w:rPr>
          <w:rFonts w:ascii="Book Antiqua" w:hAnsi="Book Antiqua"/>
          <w:sz w:val="24"/>
          <w:szCs w:val="24"/>
        </w:rPr>
      </w:pPr>
      <w:r>
        <w:rPr>
          <w:rFonts w:ascii="Book Antiqua" w:hAnsi="Book Antiqua"/>
          <w:sz w:val="24"/>
          <w:szCs w:val="24"/>
        </w:rPr>
        <w:t xml:space="preserve">En el apartado anterior, se menciona la existencia de una serie de proyectos nuevos, los cuales como parte de la aplicación de la metodología deben completar e incorporar en el expediente del proyecto </w:t>
      </w:r>
      <w:r w:rsidRPr="001620F6">
        <w:rPr>
          <w:rFonts w:ascii="Book Antiqua" w:hAnsi="Book Antiqua"/>
          <w:b/>
          <w:bCs/>
          <w:sz w:val="24"/>
          <w:szCs w:val="24"/>
        </w:rPr>
        <w:t xml:space="preserve">la documentación </w:t>
      </w:r>
      <w:r>
        <w:rPr>
          <w:rFonts w:ascii="Book Antiqua" w:hAnsi="Book Antiqua"/>
          <w:b/>
          <w:bCs/>
          <w:sz w:val="24"/>
          <w:szCs w:val="24"/>
        </w:rPr>
        <w:t>correspondiente</w:t>
      </w:r>
      <w:r w:rsidRPr="001620F6">
        <w:rPr>
          <w:rFonts w:ascii="Book Antiqua" w:hAnsi="Book Antiqua"/>
          <w:b/>
          <w:bCs/>
          <w:sz w:val="24"/>
          <w:szCs w:val="24"/>
        </w:rPr>
        <w:t xml:space="preserve">, </w:t>
      </w:r>
      <w:r>
        <w:rPr>
          <w:rFonts w:ascii="Book Antiqua" w:hAnsi="Book Antiqua"/>
          <w:b/>
          <w:bCs/>
          <w:sz w:val="24"/>
          <w:szCs w:val="24"/>
        </w:rPr>
        <w:t>esta debe contar</w:t>
      </w:r>
      <w:r w:rsidRPr="001620F6">
        <w:rPr>
          <w:rFonts w:ascii="Book Antiqua" w:hAnsi="Book Antiqua"/>
          <w:b/>
          <w:bCs/>
          <w:sz w:val="24"/>
          <w:szCs w:val="24"/>
        </w:rPr>
        <w:t xml:space="preserve"> con el visto bueno de la persona u oficina que funge en el rol de patrocinador de proyecto</w:t>
      </w:r>
      <w:r w:rsidRPr="001620F6">
        <w:rPr>
          <w:rFonts w:ascii="Book Antiqua" w:hAnsi="Book Antiqua"/>
          <w:sz w:val="24"/>
          <w:szCs w:val="24"/>
        </w:rPr>
        <w:t>.</w:t>
      </w:r>
    </w:p>
    <w:p w14:paraId="3B610B32" w14:textId="77777777" w:rsidR="00A02E9F" w:rsidRPr="001620F6" w:rsidRDefault="00A02E9F" w:rsidP="00A02E9F">
      <w:pPr>
        <w:spacing w:after="0"/>
        <w:jc w:val="both"/>
        <w:rPr>
          <w:rFonts w:ascii="Book Antiqua" w:hAnsi="Book Antiqua"/>
          <w:sz w:val="24"/>
          <w:szCs w:val="24"/>
        </w:rPr>
      </w:pPr>
    </w:p>
    <w:p w14:paraId="14F7427A" w14:textId="0E145CF4" w:rsidR="00A02E9F" w:rsidRDefault="00A02E9F" w:rsidP="00A02E9F">
      <w:pPr>
        <w:spacing w:after="0"/>
        <w:jc w:val="both"/>
        <w:rPr>
          <w:rStyle w:val="Hipervnculo"/>
          <w:rFonts w:ascii="Book Antiqua" w:hAnsi="Book Antiqua"/>
          <w:sz w:val="24"/>
          <w:szCs w:val="24"/>
        </w:rPr>
      </w:pPr>
      <w:r w:rsidRPr="001620F6">
        <w:rPr>
          <w:rFonts w:ascii="Book Antiqua" w:hAnsi="Book Antiqua"/>
          <w:sz w:val="24"/>
          <w:szCs w:val="24"/>
        </w:rPr>
        <w:t xml:space="preserve">A continuación, se detallan </w:t>
      </w:r>
      <w:r>
        <w:rPr>
          <w:rFonts w:ascii="Book Antiqua" w:hAnsi="Book Antiqua"/>
          <w:sz w:val="24"/>
          <w:szCs w:val="24"/>
        </w:rPr>
        <w:t xml:space="preserve">los proyectos nuevos incorporados en el portafolio de junio a octubre del presente año, y </w:t>
      </w:r>
      <w:r w:rsidRPr="001620F6">
        <w:rPr>
          <w:rFonts w:ascii="Book Antiqua" w:hAnsi="Book Antiqua"/>
          <w:sz w:val="24"/>
          <w:szCs w:val="24"/>
        </w:rPr>
        <w:t>la documentación que han presentado a la fecha de corte del presente seguimiento (La documentación se puede consultar en el</w:t>
      </w:r>
      <w:r>
        <w:rPr>
          <w:rFonts w:ascii="Book Antiqua" w:hAnsi="Book Antiqua"/>
          <w:b/>
          <w:bCs/>
          <w:sz w:val="24"/>
          <w:szCs w:val="24"/>
        </w:rPr>
        <w:t xml:space="preserve"> </w:t>
      </w:r>
      <w:hyperlink r:id="rId18" w:history="1">
        <w:r w:rsidR="000C37B1">
          <w:rPr>
            <w:rStyle w:val="Hipervnculo"/>
            <w:rFonts w:ascii="Book Antiqua" w:hAnsi="Book Antiqua"/>
            <w:b/>
            <w:bCs/>
            <w:sz w:val="24"/>
            <w:szCs w:val="24"/>
          </w:rPr>
          <w:t>enlace</w:t>
        </w:r>
        <w:r w:rsidR="000C37B1" w:rsidRPr="00AC78BC">
          <w:rPr>
            <w:rStyle w:val="Hipervnculo"/>
            <w:rFonts w:ascii="Book Antiqua" w:hAnsi="Book Antiqua"/>
            <w:b/>
            <w:bCs/>
            <w:sz w:val="24"/>
            <w:szCs w:val="24"/>
          </w:rPr>
          <w:t xml:space="preserve"> 07</w:t>
        </w:r>
        <w:r w:rsidR="000C37B1">
          <w:rPr>
            <w:rStyle w:val="Hipervnculo"/>
            <w:rFonts w:ascii="Book Antiqua" w:hAnsi="Book Antiqua"/>
            <w:b/>
            <w:bCs/>
            <w:sz w:val="24"/>
            <w:szCs w:val="24"/>
          </w:rPr>
          <w:t xml:space="preserve"> (</w:t>
        </w:r>
        <w:r w:rsidR="000C37B1" w:rsidRPr="000C37B1">
          <w:rPr>
            <w:rStyle w:val="Hipervnculo"/>
            <w:rFonts w:ascii="Book Antiqua" w:hAnsi="Book Antiqua"/>
            <w:b/>
            <w:bCs/>
            <w:sz w:val="24"/>
            <w:szCs w:val="24"/>
          </w:rPr>
          <w:t>Iniciativas y proyectos nuevos incorporados en el portafolio</w:t>
        </w:r>
        <w:r w:rsidR="000C37B1">
          <w:rPr>
            <w:rStyle w:val="Hipervnculo"/>
            <w:rFonts w:ascii="Book Antiqua" w:hAnsi="Book Antiqua"/>
            <w:b/>
            <w:bCs/>
            <w:sz w:val="24"/>
            <w:szCs w:val="24"/>
          </w:rPr>
          <w:t>)</w:t>
        </w:r>
        <w:r w:rsidR="000C37B1" w:rsidRPr="00AC78BC">
          <w:rPr>
            <w:rStyle w:val="Hipervnculo"/>
            <w:rFonts w:ascii="Book Antiqua" w:hAnsi="Book Antiqua"/>
            <w:sz w:val="24"/>
            <w:szCs w:val="24"/>
          </w:rPr>
          <w:t>):</w:t>
        </w:r>
      </w:hyperlink>
    </w:p>
    <w:p w14:paraId="6205A6D5" w14:textId="77777777" w:rsidR="0061106C" w:rsidRDefault="0061106C" w:rsidP="00A02E9F">
      <w:pPr>
        <w:spacing w:after="0"/>
        <w:jc w:val="both"/>
        <w:rPr>
          <w:rStyle w:val="Hipervnculo"/>
          <w:rFonts w:ascii="Book Antiqua" w:hAnsi="Book Antiqua"/>
          <w:sz w:val="24"/>
          <w:szCs w:val="24"/>
        </w:rPr>
      </w:pPr>
    </w:p>
    <w:p w14:paraId="19A08F4C" w14:textId="7E8995AA" w:rsidR="0061106C" w:rsidRPr="00A7495E" w:rsidRDefault="0061106C"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15</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Proyectos nuevos incorporados en el portafolio sin documentación pendiente.</w:t>
      </w:r>
    </w:p>
    <w:tbl>
      <w:tblPr>
        <w:tblW w:w="10815" w:type="dxa"/>
        <w:tblInd w:w="-436" w:type="dxa"/>
        <w:tblLayout w:type="fixed"/>
        <w:tblCellMar>
          <w:left w:w="70" w:type="dxa"/>
          <w:right w:w="70" w:type="dxa"/>
        </w:tblCellMar>
        <w:tblLook w:val="04A0" w:firstRow="1" w:lastRow="0" w:firstColumn="1" w:lastColumn="0" w:noHBand="0" w:noVBand="1"/>
      </w:tblPr>
      <w:tblGrid>
        <w:gridCol w:w="851"/>
        <w:gridCol w:w="2268"/>
        <w:gridCol w:w="1134"/>
        <w:gridCol w:w="1701"/>
        <w:gridCol w:w="1418"/>
        <w:gridCol w:w="1277"/>
        <w:gridCol w:w="2166"/>
      </w:tblGrid>
      <w:tr w:rsidR="009356A7" w:rsidRPr="00A20771" w14:paraId="7875033B" w14:textId="77777777" w:rsidTr="009356A7">
        <w:trPr>
          <w:trHeight w:val="300"/>
          <w:tblHeader/>
        </w:trPr>
        <w:tc>
          <w:tcPr>
            <w:tcW w:w="851"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50455BE8"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Código</w:t>
            </w:r>
          </w:p>
        </w:tc>
        <w:tc>
          <w:tcPr>
            <w:tcW w:w="2268" w:type="dxa"/>
            <w:tcBorders>
              <w:top w:val="single" w:sz="8" w:space="0" w:color="auto"/>
              <w:left w:val="nil"/>
              <w:bottom w:val="single" w:sz="8" w:space="0" w:color="auto"/>
              <w:right w:val="single" w:sz="8" w:space="0" w:color="auto"/>
            </w:tcBorders>
            <w:shd w:val="clear" w:color="000000" w:fill="44546A"/>
            <w:vAlign w:val="center"/>
            <w:hideMark/>
          </w:tcPr>
          <w:p w14:paraId="0FE3AE9F"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single" w:sz="8" w:space="0" w:color="auto"/>
              <w:right w:val="single" w:sz="8" w:space="0" w:color="auto"/>
            </w:tcBorders>
            <w:shd w:val="clear" w:color="000000" w:fill="44546A"/>
            <w:vAlign w:val="center"/>
            <w:hideMark/>
          </w:tcPr>
          <w:p w14:paraId="2CAECD59"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Estado</w:t>
            </w:r>
          </w:p>
        </w:tc>
        <w:tc>
          <w:tcPr>
            <w:tcW w:w="1701" w:type="dxa"/>
            <w:tcBorders>
              <w:top w:val="single" w:sz="8" w:space="0" w:color="auto"/>
              <w:left w:val="nil"/>
              <w:bottom w:val="single" w:sz="8" w:space="0" w:color="auto"/>
              <w:right w:val="single" w:sz="8" w:space="0" w:color="auto"/>
            </w:tcBorders>
            <w:shd w:val="clear" w:color="000000" w:fill="44546A"/>
            <w:vAlign w:val="center"/>
            <w:hideMark/>
          </w:tcPr>
          <w:p w14:paraId="4908A307"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Oficina Líder</w:t>
            </w:r>
          </w:p>
        </w:tc>
        <w:tc>
          <w:tcPr>
            <w:tcW w:w="1418" w:type="dxa"/>
            <w:tcBorders>
              <w:top w:val="single" w:sz="8" w:space="0" w:color="auto"/>
              <w:left w:val="nil"/>
              <w:bottom w:val="single" w:sz="8" w:space="0" w:color="auto"/>
              <w:right w:val="single" w:sz="8" w:space="0" w:color="auto"/>
            </w:tcBorders>
            <w:shd w:val="clear" w:color="000000" w:fill="44546A"/>
            <w:noWrap/>
            <w:vAlign w:val="center"/>
            <w:hideMark/>
          </w:tcPr>
          <w:p w14:paraId="6B631942"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Jefe del Proyecto</w:t>
            </w:r>
          </w:p>
        </w:tc>
        <w:tc>
          <w:tcPr>
            <w:tcW w:w="1277" w:type="dxa"/>
            <w:tcBorders>
              <w:top w:val="single" w:sz="8" w:space="0" w:color="auto"/>
              <w:left w:val="nil"/>
              <w:bottom w:val="single" w:sz="8" w:space="0" w:color="auto"/>
              <w:right w:val="single" w:sz="8" w:space="0" w:color="auto"/>
            </w:tcBorders>
            <w:shd w:val="clear" w:color="000000" w:fill="44546A"/>
            <w:noWrap/>
            <w:vAlign w:val="center"/>
            <w:hideMark/>
          </w:tcPr>
          <w:p w14:paraId="53CCF163"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Líder del Proyecto</w:t>
            </w:r>
          </w:p>
        </w:tc>
        <w:tc>
          <w:tcPr>
            <w:tcW w:w="2166" w:type="dxa"/>
            <w:tcBorders>
              <w:top w:val="single" w:sz="8" w:space="0" w:color="auto"/>
              <w:left w:val="nil"/>
              <w:bottom w:val="single" w:sz="8" w:space="0" w:color="auto"/>
              <w:right w:val="single" w:sz="8" w:space="0" w:color="auto"/>
            </w:tcBorders>
            <w:shd w:val="clear" w:color="000000" w:fill="44546A"/>
            <w:vAlign w:val="center"/>
            <w:hideMark/>
          </w:tcPr>
          <w:p w14:paraId="785538E8"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Documentos</w:t>
            </w:r>
            <w:r>
              <w:rPr>
                <w:rFonts w:ascii="Book Antiqua" w:eastAsia="Times New Roman" w:hAnsi="Book Antiqua" w:cs="Calibri"/>
                <w:b/>
                <w:bCs/>
                <w:color w:val="FFFFFF"/>
                <w:sz w:val="18"/>
                <w:szCs w:val="18"/>
                <w:lang w:eastAsia="es-CR"/>
              </w:rPr>
              <w:t xml:space="preserve"> entregados a la Dirección de Planificación</w:t>
            </w:r>
            <w:r w:rsidRPr="00A20771">
              <w:rPr>
                <w:rFonts w:ascii="Book Antiqua" w:eastAsia="Times New Roman" w:hAnsi="Book Antiqua" w:cs="Calibri"/>
                <w:b/>
                <w:bCs/>
                <w:color w:val="FFFFFF"/>
                <w:sz w:val="18"/>
                <w:szCs w:val="18"/>
                <w:lang w:eastAsia="es-CR"/>
              </w:rPr>
              <w:t xml:space="preserve"> </w:t>
            </w:r>
          </w:p>
        </w:tc>
      </w:tr>
      <w:tr w:rsidR="009356A7" w:rsidRPr="00C503A1" w14:paraId="6D0C36BE" w14:textId="77777777" w:rsidTr="009356A7">
        <w:trPr>
          <w:trHeight w:val="85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3C09DE74"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0117-DE-P49</w:t>
            </w:r>
          </w:p>
        </w:tc>
        <w:tc>
          <w:tcPr>
            <w:tcW w:w="2268" w:type="dxa"/>
            <w:tcBorders>
              <w:top w:val="nil"/>
              <w:left w:val="nil"/>
              <w:bottom w:val="single" w:sz="8" w:space="0" w:color="auto"/>
              <w:right w:val="single" w:sz="8" w:space="0" w:color="auto"/>
            </w:tcBorders>
            <w:shd w:val="clear" w:color="auto" w:fill="auto"/>
            <w:vAlign w:val="center"/>
            <w:hideMark/>
          </w:tcPr>
          <w:p w14:paraId="61A7D0E5"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Proyecto del Subproceso de Gestión de Continuidad del Servicio</w:t>
            </w:r>
          </w:p>
        </w:tc>
        <w:tc>
          <w:tcPr>
            <w:tcW w:w="1134" w:type="dxa"/>
            <w:tcBorders>
              <w:top w:val="nil"/>
              <w:left w:val="nil"/>
              <w:bottom w:val="single" w:sz="8" w:space="0" w:color="auto"/>
              <w:right w:val="single" w:sz="8" w:space="0" w:color="auto"/>
            </w:tcBorders>
            <w:shd w:val="clear" w:color="auto" w:fill="auto"/>
            <w:vAlign w:val="center"/>
            <w:hideMark/>
          </w:tcPr>
          <w:p w14:paraId="7E05C957"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3F09FAE1"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0117 DIRECCION EJECUTIVA</w:t>
            </w:r>
          </w:p>
        </w:tc>
        <w:tc>
          <w:tcPr>
            <w:tcW w:w="1418" w:type="dxa"/>
            <w:tcBorders>
              <w:top w:val="nil"/>
              <w:left w:val="nil"/>
              <w:bottom w:val="single" w:sz="8" w:space="0" w:color="auto"/>
              <w:right w:val="single" w:sz="8" w:space="0" w:color="auto"/>
            </w:tcBorders>
            <w:shd w:val="clear" w:color="000000" w:fill="FFFFFF"/>
            <w:vAlign w:val="center"/>
            <w:hideMark/>
          </w:tcPr>
          <w:p w14:paraId="7CEA4F58"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Wilbert Kidd Alvarado</w:t>
            </w:r>
          </w:p>
        </w:tc>
        <w:tc>
          <w:tcPr>
            <w:tcW w:w="1277" w:type="dxa"/>
            <w:tcBorders>
              <w:top w:val="nil"/>
              <w:left w:val="nil"/>
              <w:bottom w:val="single" w:sz="8" w:space="0" w:color="auto"/>
              <w:right w:val="single" w:sz="8" w:space="0" w:color="auto"/>
            </w:tcBorders>
            <w:shd w:val="clear" w:color="000000" w:fill="FFFFFF"/>
            <w:vAlign w:val="center"/>
            <w:hideMark/>
          </w:tcPr>
          <w:p w14:paraId="43F2D95B"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Melvin Obando Villalobos</w:t>
            </w:r>
          </w:p>
        </w:tc>
        <w:tc>
          <w:tcPr>
            <w:tcW w:w="2166" w:type="dxa"/>
            <w:tcBorders>
              <w:top w:val="nil"/>
              <w:left w:val="nil"/>
              <w:bottom w:val="single" w:sz="8" w:space="0" w:color="auto"/>
              <w:right w:val="single" w:sz="8" w:space="0" w:color="auto"/>
            </w:tcBorders>
            <w:shd w:val="clear" w:color="000000" w:fill="FFFFFF"/>
            <w:vAlign w:val="center"/>
            <w:hideMark/>
          </w:tcPr>
          <w:p w14:paraId="56895199"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y los mismos se encuentra incorporados en el sitio del proyecto</w:t>
            </w:r>
          </w:p>
        </w:tc>
      </w:tr>
      <w:tr w:rsidR="009356A7" w:rsidRPr="00C503A1" w14:paraId="0AD3703D" w14:textId="77777777" w:rsidTr="009356A7">
        <w:trPr>
          <w:trHeight w:val="127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89D00E7"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0717-MP-P16</w:t>
            </w:r>
          </w:p>
        </w:tc>
        <w:tc>
          <w:tcPr>
            <w:tcW w:w="2268" w:type="dxa"/>
            <w:tcBorders>
              <w:top w:val="nil"/>
              <w:left w:val="nil"/>
              <w:bottom w:val="single" w:sz="8" w:space="0" w:color="auto"/>
              <w:right w:val="single" w:sz="8" w:space="0" w:color="auto"/>
            </w:tcBorders>
            <w:shd w:val="clear" w:color="auto" w:fill="auto"/>
            <w:vAlign w:val="center"/>
            <w:hideMark/>
          </w:tcPr>
          <w:p w14:paraId="0A38445C"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Actualización de materiales didácticos y cursos de acuerdo con las reformas legales en materia penal, penal juvenil y procesal penal</w:t>
            </w:r>
          </w:p>
        </w:tc>
        <w:tc>
          <w:tcPr>
            <w:tcW w:w="1134" w:type="dxa"/>
            <w:tcBorders>
              <w:top w:val="nil"/>
              <w:left w:val="nil"/>
              <w:bottom w:val="single" w:sz="8" w:space="0" w:color="auto"/>
              <w:right w:val="single" w:sz="8" w:space="0" w:color="auto"/>
            </w:tcBorders>
            <w:shd w:val="clear" w:color="auto" w:fill="auto"/>
            <w:vAlign w:val="center"/>
            <w:hideMark/>
          </w:tcPr>
          <w:p w14:paraId="2BA337DE"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2FA30D33"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0716 UNIDAD DE CAPACITACION Y SUPERVISION (MINISTERIO PUBLICO)</w:t>
            </w:r>
          </w:p>
        </w:tc>
        <w:tc>
          <w:tcPr>
            <w:tcW w:w="1418" w:type="dxa"/>
            <w:tcBorders>
              <w:top w:val="nil"/>
              <w:left w:val="nil"/>
              <w:bottom w:val="single" w:sz="8" w:space="0" w:color="auto"/>
              <w:right w:val="single" w:sz="8" w:space="0" w:color="auto"/>
            </w:tcBorders>
            <w:shd w:val="clear" w:color="000000" w:fill="FFFFFF"/>
            <w:vAlign w:val="center"/>
            <w:hideMark/>
          </w:tcPr>
          <w:p w14:paraId="1D3E374B"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9356A7">
              <w:rPr>
                <w:rFonts w:ascii="Book Antiqua" w:eastAsia="Times New Roman" w:hAnsi="Book Antiqua" w:cs="Calibri"/>
                <w:color w:val="000000"/>
                <w:sz w:val="18"/>
                <w:szCs w:val="18"/>
                <w:lang w:eastAsia="es-CR"/>
              </w:rPr>
              <w:t>Mayra Campos Zúñiga</w:t>
            </w:r>
            <w:r w:rsidRPr="009356A7">
              <w:rPr>
                <w:rStyle w:val="Refdenotaalpie"/>
                <w:rFonts w:ascii="Book Antiqua" w:eastAsia="Times New Roman" w:hAnsi="Book Antiqua" w:cs="Calibri"/>
                <w:color w:val="000000"/>
                <w:sz w:val="18"/>
                <w:szCs w:val="18"/>
                <w:lang w:eastAsia="es-CR"/>
              </w:rPr>
              <w:footnoteReference w:id="2"/>
            </w:r>
          </w:p>
        </w:tc>
        <w:tc>
          <w:tcPr>
            <w:tcW w:w="1277" w:type="dxa"/>
            <w:tcBorders>
              <w:top w:val="nil"/>
              <w:left w:val="nil"/>
              <w:bottom w:val="single" w:sz="8" w:space="0" w:color="auto"/>
              <w:right w:val="single" w:sz="8" w:space="0" w:color="auto"/>
            </w:tcBorders>
            <w:shd w:val="clear" w:color="000000" w:fill="FFFFFF"/>
            <w:vAlign w:val="center"/>
            <w:hideMark/>
          </w:tcPr>
          <w:p w14:paraId="76DC02F2"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Edgar Barquero Ramírez, Natalia Hidalgo Porras</w:t>
            </w:r>
          </w:p>
        </w:tc>
        <w:tc>
          <w:tcPr>
            <w:tcW w:w="2166" w:type="dxa"/>
            <w:tcBorders>
              <w:top w:val="nil"/>
              <w:left w:val="nil"/>
              <w:bottom w:val="single" w:sz="8" w:space="0" w:color="auto"/>
              <w:right w:val="single" w:sz="8" w:space="0" w:color="auto"/>
            </w:tcBorders>
            <w:shd w:val="clear" w:color="000000" w:fill="FFFFFF"/>
            <w:vAlign w:val="center"/>
            <w:hideMark/>
          </w:tcPr>
          <w:p w14:paraId="716A01C9"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y los mismos se encuentra incorporados en el sitio del proyecto</w:t>
            </w:r>
          </w:p>
        </w:tc>
      </w:tr>
      <w:tr w:rsidR="009356A7" w:rsidRPr="00C503A1" w14:paraId="66798F5A" w14:textId="77777777" w:rsidTr="009356A7">
        <w:trPr>
          <w:trHeight w:val="127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6C857D25"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lastRenderedPageBreak/>
              <w:t>1167-OIJ-P42</w:t>
            </w:r>
          </w:p>
        </w:tc>
        <w:tc>
          <w:tcPr>
            <w:tcW w:w="2268" w:type="dxa"/>
            <w:tcBorders>
              <w:top w:val="nil"/>
              <w:left w:val="nil"/>
              <w:bottom w:val="single" w:sz="8" w:space="0" w:color="auto"/>
              <w:right w:val="single" w:sz="8" w:space="0" w:color="auto"/>
            </w:tcBorders>
            <w:shd w:val="clear" w:color="auto" w:fill="auto"/>
            <w:vAlign w:val="center"/>
            <w:hideMark/>
          </w:tcPr>
          <w:p w14:paraId="581EDBFE"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1134" w:type="dxa"/>
            <w:tcBorders>
              <w:top w:val="nil"/>
              <w:left w:val="nil"/>
              <w:bottom w:val="single" w:sz="8" w:space="0" w:color="auto"/>
              <w:right w:val="single" w:sz="8" w:space="0" w:color="auto"/>
            </w:tcBorders>
            <w:shd w:val="clear" w:color="auto" w:fill="auto"/>
            <w:vAlign w:val="center"/>
            <w:hideMark/>
          </w:tcPr>
          <w:p w14:paraId="32EA7A50"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68631D23"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0039 SECRETARIA GENERAL DEL O.I.J.</w:t>
            </w:r>
          </w:p>
        </w:tc>
        <w:tc>
          <w:tcPr>
            <w:tcW w:w="1418" w:type="dxa"/>
            <w:tcBorders>
              <w:top w:val="nil"/>
              <w:left w:val="nil"/>
              <w:bottom w:val="single" w:sz="8" w:space="0" w:color="auto"/>
              <w:right w:val="single" w:sz="8" w:space="0" w:color="auto"/>
            </w:tcBorders>
            <w:shd w:val="clear" w:color="000000" w:fill="FFFFFF"/>
            <w:vAlign w:val="center"/>
            <w:hideMark/>
          </w:tcPr>
          <w:p w14:paraId="3D61ABE5"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Stephanie Selena Valverde Solano</w:t>
            </w:r>
          </w:p>
        </w:tc>
        <w:tc>
          <w:tcPr>
            <w:tcW w:w="1277" w:type="dxa"/>
            <w:tcBorders>
              <w:top w:val="nil"/>
              <w:left w:val="nil"/>
              <w:bottom w:val="single" w:sz="8" w:space="0" w:color="auto"/>
              <w:right w:val="single" w:sz="8" w:space="0" w:color="auto"/>
            </w:tcBorders>
            <w:shd w:val="clear" w:color="000000" w:fill="FFFFFF"/>
            <w:vAlign w:val="center"/>
            <w:hideMark/>
          </w:tcPr>
          <w:p w14:paraId="670C4469"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Maikol Badilla Ramírez</w:t>
            </w:r>
          </w:p>
        </w:tc>
        <w:tc>
          <w:tcPr>
            <w:tcW w:w="2166" w:type="dxa"/>
            <w:tcBorders>
              <w:top w:val="nil"/>
              <w:left w:val="nil"/>
              <w:bottom w:val="single" w:sz="8" w:space="0" w:color="auto"/>
              <w:right w:val="single" w:sz="8" w:space="0" w:color="auto"/>
            </w:tcBorders>
            <w:shd w:val="clear" w:color="000000" w:fill="FFFFFF"/>
            <w:vAlign w:val="center"/>
            <w:hideMark/>
          </w:tcPr>
          <w:p w14:paraId="5CA95047"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pero pendiente incorporar las últimas versiones en el Centro de proyecto.</w:t>
            </w:r>
          </w:p>
        </w:tc>
      </w:tr>
      <w:tr w:rsidR="009356A7" w:rsidRPr="00C503A1" w14:paraId="708736F3" w14:textId="77777777" w:rsidTr="009356A7">
        <w:trPr>
          <w:trHeight w:val="106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607D6E8C"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1167-OIJ-P43</w:t>
            </w:r>
          </w:p>
        </w:tc>
        <w:tc>
          <w:tcPr>
            <w:tcW w:w="2268" w:type="dxa"/>
            <w:tcBorders>
              <w:top w:val="nil"/>
              <w:left w:val="nil"/>
              <w:bottom w:val="single" w:sz="8" w:space="0" w:color="auto"/>
              <w:right w:val="single" w:sz="8" w:space="0" w:color="auto"/>
            </w:tcBorders>
            <w:shd w:val="clear" w:color="auto" w:fill="auto"/>
            <w:vAlign w:val="center"/>
            <w:hideMark/>
          </w:tcPr>
          <w:p w14:paraId="4706DE8E"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Implementación de técnicas para mejorar el ambiente laboral y desarrollo de prácticas policiales</w:t>
            </w:r>
          </w:p>
        </w:tc>
        <w:tc>
          <w:tcPr>
            <w:tcW w:w="1134" w:type="dxa"/>
            <w:tcBorders>
              <w:top w:val="nil"/>
              <w:left w:val="nil"/>
              <w:bottom w:val="single" w:sz="8" w:space="0" w:color="auto"/>
              <w:right w:val="single" w:sz="8" w:space="0" w:color="auto"/>
            </w:tcBorders>
            <w:shd w:val="clear" w:color="auto" w:fill="auto"/>
            <w:vAlign w:val="center"/>
            <w:hideMark/>
          </w:tcPr>
          <w:p w14:paraId="6D94C46D"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7F407770"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0039 SECRETARIA GENERAL DEL O.I.J.</w:t>
            </w:r>
          </w:p>
        </w:tc>
        <w:tc>
          <w:tcPr>
            <w:tcW w:w="1418" w:type="dxa"/>
            <w:tcBorders>
              <w:top w:val="nil"/>
              <w:left w:val="nil"/>
              <w:bottom w:val="single" w:sz="8" w:space="0" w:color="auto"/>
              <w:right w:val="single" w:sz="8" w:space="0" w:color="auto"/>
            </w:tcBorders>
            <w:shd w:val="clear" w:color="000000" w:fill="FFFFFF"/>
            <w:vAlign w:val="center"/>
            <w:hideMark/>
          </w:tcPr>
          <w:p w14:paraId="67330EFA"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Carlos Chaves Sandí</w:t>
            </w:r>
          </w:p>
        </w:tc>
        <w:tc>
          <w:tcPr>
            <w:tcW w:w="1277" w:type="dxa"/>
            <w:tcBorders>
              <w:top w:val="nil"/>
              <w:left w:val="nil"/>
              <w:bottom w:val="single" w:sz="8" w:space="0" w:color="auto"/>
              <w:right w:val="single" w:sz="8" w:space="0" w:color="auto"/>
            </w:tcBorders>
            <w:shd w:val="clear" w:color="000000" w:fill="FFFFFF"/>
            <w:vAlign w:val="center"/>
            <w:hideMark/>
          </w:tcPr>
          <w:p w14:paraId="2CD28070"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Carlos Molina Segura</w:t>
            </w:r>
          </w:p>
        </w:tc>
        <w:tc>
          <w:tcPr>
            <w:tcW w:w="2166" w:type="dxa"/>
            <w:tcBorders>
              <w:top w:val="nil"/>
              <w:left w:val="nil"/>
              <w:bottom w:val="single" w:sz="8" w:space="0" w:color="auto"/>
              <w:right w:val="single" w:sz="8" w:space="0" w:color="auto"/>
            </w:tcBorders>
            <w:shd w:val="clear" w:color="000000" w:fill="FFFFFF"/>
            <w:vAlign w:val="center"/>
            <w:hideMark/>
          </w:tcPr>
          <w:p w14:paraId="22960695"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pero pendiente incorporar las últimas versiones en el Centro de proyecto</w:t>
            </w:r>
          </w:p>
        </w:tc>
      </w:tr>
      <w:tr w:rsidR="009356A7" w:rsidRPr="00C503A1" w14:paraId="66B96B43" w14:textId="77777777" w:rsidTr="009356A7">
        <w:trPr>
          <w:trHeight w:val="998"/>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E540AA8"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1167-OIJ-P52</w:t>
            </w:r>
          </w:p>
        </w:tc>
        <w:tc>
          <w:tcPr>
            <w:tcW w:w="2268" w:type="dxa"/>
            <w:tcBorders>
              <w:top w:val="nil"/>
              <w:left w:val="nil"/>
              <w:bottom w:val="single" w:sz="8" w:space="0" w:color="auto"/>
              <w:right w:val="single" w:sz="8" w:space="0" w:color="auto"/>
            </w:tcBorders>
            <w:shd w:val="clear" w:color="auto" w:fill="auto"/>
            <w:vAlign w:val="center"/>
            <w:hideMark/>
          </w:tcPr>
          <w:p w14:paraId="4929849B"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Implementación de la gestión de la contaminación cognitiva en el trabajo de casos forenses</w:t>
            </w:r>
          </w:p>
        </w:tc>
        <w:tc>
          <w:tcPr>
            <w:tcW w:w="1134" w:type="dxa"/>
            <w:tcBorders>
              <w:top w:val="nil"/>
              <w:left w:val="nil"/>
              <w:bottom w:val="single" w:sz="8" w:space="0" w:color="auto"/>
              <w:right w:val="single" w:sz="8" w:space="0" w:color="auto"/>
            </w:tcBorders>
            <w:shd w:val="clear" w:color="auto" w:fill="auto"/>
            <w:vAlign w:val="center"/>
            <w:hideMark/>
          </w:tcPr>
          <w:p w14:paraId="58D10347"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657793E1"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0083 DEPARTAMENTO DE LABORATORIO DE CIENCIAS FORENSES</w:t>
            </w:r>
          </w:p>
        </w:tc>
        <w:tc>
          <w:tcPr>
            <w:tcW w:w="1418" w:type="dxa"/>
            <w:tcBorders>
              <w:top w:val="nil"/>
              <w:left w:val="nil"/>
              <w:bottom w:val="single" w:sz="8" w:space="0" w:color="auto"/>
              <w:right w:val="single" w:sz="8" w:space="0" w:color="auto"/>
            </w:tcBorders>
            <w:shd w:val="clear" w:color="000000" w:fill="FFFFFF"/>
            <w:vAlign w:val="center"/>
            <w:hideMark/>
          </w:tcPr>
          <w:p w14:paraId="37711DD1"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Daniel Gómez Murillo</w:t>
            </w:r>
          </w:p>
        </w:tc>
        <w:tc>
          <w:tcPr>
            <w:tcW w:w="1277" w:type="dxa"/>
            <w:tcBorders>
              <w:top w:val="nil"/>
              <w:left w:val="nil"/>
              <w:bottom w:val="single" w:sz="8" w:space="0" w:color="auto"/>
              <w:right w:val="single" w:sz="8" w:space="0" w:color="auto"/>
            </w:tcBorders>
            <w:shd w:val="clear" w:color="000000" w:fill="FFFFFF"/>
            <w:vAlign w:val="center"/>
            <w:hideMark/>
          </w:tcPr>
          <w:p w14:paraId="0991B72B"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Carolina Rojas Alfaro</w:t>
            </w:r>
          </w:p>
        </w:tc>
        <w:tc>
          <w:tcPr>
            <w:tcW w:w="2166" w:type="dxa"/>
            <w:tcBorders>
              <w:top w:val="nil"/>
              <w:left w:val="nil"/>
              <w:bottom w:val="single" w:sz="8" w:space="0" w:color="auto"/>
              <w:right w:val="single" w:sz="8" w:space="0" w:color="auto"/>
            </w:tcBorders>
            <w:shd w:val="clear" w:color="000000" w:fill="FFFFFF"/>
            <w:vAlign w:val="center"/>
            <w:hideMark/>
          </w:tcPr>
          <w:p w14:paraId="362C90BD"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pero pendiente incorporar las últimas versiones en el Centro de proyecto</w:t>
            </w:r>
          </w:p>
        </w:tc>
      </w:tr>
      <w:tr w:rsidR="009356A7" w:rsidRPr="00C503A1" w14:paraId="25744839" w14:textId="77777777" w:rsidTr="009356A7">
        <w:trPr>
          <w:trHeight w:val="715"/>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7254E9EA"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1167-OIJ-P56</w:t>
            </w:r>
          </w:p>
        </w:tc>
        <w:tc>
          <w:tcPr>
            <w:tcW w:w="2268" w:type="dxa"/>
            <w:tcBorders>
              <w:top w:val="nil"/>
              <w:left w:val="nil"/>
              <w:bottom w:val="single" w:sz="8" w:space="0" w:color="auto"/>
              <w:right w:val="single" w:sz="8" w:space="0" w:color="auto"/>
            </w:tcBorders>
            <w:shd w:val="clear" w:color="auto" w:fill="auto"/>
            <w:vAlign w:val="center"/>
            <w:hideMark/>
          </w:tcPr>
          <w:p w14:paraId="3E9EAA86"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Procedimientos para la funcionalidad de Oficina Especializada contra el Crimen Organizado</w:t>
            </w:r>
          </w:p>
        </w:tc>
        <w:tc>
          <w:tcPr>
            <w:tcW w:w="1134" w:type="dxa"/>
            <w:tcBorders>
              <w:top w:val="nil"/>
              <w:left w:val="nil"/>
              <w:bottom w:val="single" w:sz="8" w:space="0" w:color="auto"/>
              <w:right w:val="single" w:sz="8" w:space="0" w:color="auto"/>
            </w:tcBorders>
            <w:shd w:val="clear" w:color="auto" w:fill="auto"/>
            <w:vAlign w:val="center"/>
            <w:hideMark/>
          </w:tcPr>
          <w:p w14:paraId="68009B89"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En progreso</w:t>
            </w:r>
          </w:p>
        </w:tc>
        <w:tc>
          <w:tcPr>
            <w:tcW w:w="1701" w:type="dxa"/>
            <w:tcBorders>
              <w:top w:val="nil"/>
              <w:left w:val="nil"/>
              <w:bottom w:val="single" w:sz="8" w:space="0" w:color="auto"/>
              <w:right w:val="single" w:sz="8" w:space="0" w:color="auto"/>
            </w:tcBorders>
            <w:shd w:val="clear" w:color="000000" w:fill="FFFFFF"/>
            <w:vAlign w:val="center"/>
            <w:hideMark/>
          </w:tcPr>
          <w:p w14:paraId="7A5BD432"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0657 OFICINA DE PLANES Y OPERACIONES</w:t>
            </w:r>
          </w:p>
        </w:tc>
        <w:tc>
          <w:tcPr>
            <w:tcW w:w="1418" w:type="dxa"/>
            <w:tcBorders>
              <w:top w:val="nil"/>
              <w:left w:val="nil"/>
              <w:bottom w:val="single" w:sz="8" w:space="0" w:color="auto"/>
              <w:right w:val="single" w:sz="8" w:space="0" w:color="auto"/>
            </w:tcBorders>
            <w:shd w:val="clear" w:color="000000" w:fill="FFFFFF"/>
            <w:vAlign w:val="center"/>
            <w:hideMark/>
          </w:tcPr>
          <w:p w14:paraId="2FE884EA"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Omar Brenes Campos</w:t>
            </w:r>
          </w:p>
        </w:tc>
        <w:tc>
          <w:tcPr>
            <w:tcW w:w="1277" w:type="dxa"/>
            <w:tcBorders>
              <w:top w:val="nil"/>
              <w:left w:val="nil"/>
              <w:bottom w:val="single" w:sz="8" w:space="0" w:color="auto"/>
              <w:right w:val="single" w:sz="8" w:space="0" w:color="auto"/>
            </w:tcBorders>
            <w:shd w:val="clear" w:color="000000" w:fill="FFFFFF"/>
            <w:vAlign w:val="center"/>
            <w:hideMark/>
          </w:tcPr>
          <w:p w14:paraId="063FDD81"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Carlos Herrera Solís</w:t>
            </w:r>
          </w:p>
        </w:tc>
        <w:tc>
          <w:tcPr>
            <w:tcW w:w="2166" w:type="dxa"/>
            <w:tcBorders>
              <w:top w:val="nil"/>
              <w:left w:val="nil"/>
              <w:bottom w:val="single" w:sz="8" w:space="0" w:color="auto"/>
              <w:right w:val="single" w:sz="8" w:space="0" w:color="auto"/>
            </w:tcBorders>
            <w:shd w:val="clear" w:color="000000" w:fill="FFFFFF"/>
            <w:vAlign w:val="center"/>
            <w:hideMark/>
          </w:tcPr>
          <w:p w14:paraId="5B213ED5" w14:textId="77777777" w:rsidR="009356A7" w:rsidRPr="0053430B" w:rsidRDefault="009356A7" w:rsidP="000A20F1">
            <w:pPr>
              <w:spacing w:after="0" w:line="240" w:lineRule="auto"/>
              <w:jc w:val="center"/>
              <w:rPr>
                <w:rFonts w:ascii="Book Antiqua" w:eastAsia="Times New Roman" w:hAnsi="Book Antiqua" w:cs="Calibri"/>
                <w:color w:val="000000"/>
                <w:sz w:val="18"/>
                <w:szCs w:val="18"/>
                <w:lang w:eastAsia="es-CR"/>
              </w:rPr>
            </w:pPr>
            <w:r w:rsidRPr="0053430B">
              <w:rPr>
                <w:rFonts w:ascii="Book Antiqua" w:eastAsia="Times New Roman" w:hAnsi="Book Antiqua" w:cs="Calibri"/>
                <w:color w:val="000000"/>
                <w:sz w:val="18"/>
                <w:szCs w:val="18"/>
                <w:lang w:eastAsia="es-CR"/>
              </w:rPr>
              <w:t>No tiene ningún documento pendiente de presentar, pero pendiente incorporar las últimas versiones en el Centro de proyecto.</w:t>
            </w:r>
          </w:p>
        </w:tc>
      </w:tr>
    </w:tbl>
    <w:p w14:paraId="1F021F45" w14:textId="77777777" w:rsidR="0061106C" w:rsidRDefault="0061106C" w:rsidP="0061106C">
      <w:pPr>
        <w:spacing w:after="0"/>
        <w:jc w:val="both"/>
        <w:rPr>
          <w:rFonts w:ascii="Book Antiqua" w:hAnsi="Book Antiqua" w:cs="&amp;quot"/>
          <w:sz w:val="20"/>
          <w:szCs w:val="20"/>
        </w:rPr>
      </w:pPr>
      <w:r w:rsidRPr="009B00E7">
        <w:rPr>
          <w:rFonts w:ascii="Book Antiqua" w:hAnsi="Book Antiqua" w:cs="&amp;quot"/>
          <w:b/>
          <w:sz w:val="20"/>
          <w:szCs w:val="20"/>
        </w:rPr>
        <w:t>Fuente:</w:t>
      </w:r>
      <w:r w:rsidRPr="009B00E7">
        <w:rPr>
          <w:rFonts w:ascii="Book Antiqua" w:hAnsi="Book Antiqua" w:cs="&amp;quot"/>
          <w:sz w:val="20"/>
          <w:szCs w:val="20"/>
        </w:rPr>
        <w:t xml:space="preserve"> Elaboración propia con datos del MS Project Online.</w:t>
      </w:r>
    </w:p>
    <w:p w14:paraId="1357FA95" w14:textId="382C6501" w:rsidR="0061106C" w:rsidRDefault="0061106C" w:rsidP="00A02E9F">
      <w:pPr>
        <w:spacing w:after="0"/>
        <w:jc w:val="both"/>
        <w:rPr>
          <w:rStyle w:val="Hipervnculo"/>
          <w:rFonts w:ascii="Book Antiqua" w:hAnsi="Book Antiqua"/>
          <w:sz w:val="24"/>
          <w:szCs w:val="24"/>
        </w:rPr>
      </w:pPr>
    </w:p>
    <w:p w14:paraId="5A580A2C" w14:textId="77777777" w:rsidR="009356A7" w:rsidRPr="00600C43" w:rsidRDefault="009356A7" w:rsidP="009356A7">
      <w:pPr>
        <w:spacing w:after="0"/>
        <w:jc w:val="both"/>
        <w:rPr>
          <w:rFonts w:ascii="Book Antiqua" w:hAnsi="Book Antiqua"/>
          <w:sz w:val="24"/>
          <w:szCs w:val="24"/>
        </w:rPr>
      </w:pPr>
      <w:r w:rsidRPr="00600C43">
        <w:rPr>
          <w:rStyle w:val="Hipervnculo"/>
          <w:rFonts w:ascii="Book Antiqua" w:hAnsi="Book Antiqua"/>
          <w:color w:val="auto"/>
          <w:sz w:val="24"/>
          <w:szCs w:val="24"/>
          <w:u w:val="none"/>
        </w:rPr>
        <w:t>Por otra parte, se detallan los documentos entregados a la Dirección de Planificación por parte de las oficinas lideres; pero con correcciones pendientes de ajustar, a continuación, se detallan las mismas:</w:t>
      </w:r>
    </w:p>
    <w:p w14:paraId="7E8B1E4F" w14:textId="77777777" w:rsidR="009356A7" w:rsidRDefault="009356A7" w:rsidP="009356A7">
      <w:pPr>
        <w:spacing w:after="0"/>
        <w:jc w:val="both"/>
        <w:rPr>
          <w:rFonts w:ascii="Book Antiqua" w:hAnsi="Book Antiqua"/>
        </w:rPr>
      </w:pPr>
    </w:p>
    <w:p w14:paraId="3A16C538" w14:textId="0EC5A041" w:rsidR="009356A7" w:rsidRPr="00A7495E" w:rsidRDefault="009356A7" w:rsidP="00A7495E">
      <w:pPr>
        <w:pStyle w:val="Descripcin"/>
        <w:keepNext/>
        <w:spacing w:after="0"/>
        <w:jc w:val="center"/>
        <w:rPr>
          <w:rFonts w:ascii="Book Antiqua" w:hAnsi="Book Antiqua" w:cs="&amp;quot"/>
          <w:b/>
          <w:i w:val="0"/>
          <w:iCs w:val="0"/>
          <w:color w:val="auto"/>
          <w:sz w:val="24"/>
          <w:szCs w:val="24"/>
        </w:rPr>
      </w:pPr>
      <w:bookmarkStart w:id="40" w:name="_Hlk121906460"/>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16</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Proyectos nuevos incorporados en el portafolio con documentos entregados a la Dirección de Planificación con correcciones pendientes de ajustar</w:t>
      </w:r>
    </w:p>
    <w:tbl>
      <w:tblPr>
        <w:tblW w:w="10774" w:type="dxa"/>
        <w:tblInd w:w="-436" w:type="dxa"/>
        <w:tblLayout w:type="fixed"/>
        <w:tblCellMar>
          <w:left w:w="70" w:type="dxa"/>
          <w:right w:w="70" w:type="dxa"/>
        </w:tblCellMar>
        <w:tblLook w:val="04A0" w:firstRow="1" w:lastRow="0" w:firstColumn="1" w:lastColumn="0" w:noHBand="0" w:noVBand="1"/>
      </w:tblPr>
      <w:tblGrid>
        <w:gridCol w:w="851"/>
        <w:gridCol w:w="2268"/>
        <w:gridCol w:w="1134"/>
        <w:gridCol w:w="1702"/>
        <w:gridCol w:w="1417"/>
        <w:gridCol w:w="1276"/>
        <w:gridCol w:w="2126"/>
      </w:tblGrid>
      <w:tr w:rsidR="009356A7" w:rsidRPr="009B00E7" w14:paraId="4AFC70BE" w14:textId="77777777" w:rsidTr="009356A7">
        <w:trPr>
          <w:trHeight w:val="300"/>
          <w:tblHeader/>
        </w:trPr>
        <w:tc>
          <w:tcPr>
            <w:tcW w:w="851"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7F0C12D9"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bookmarkStart w:id="41" w:name="_Hlk121896566"/>
            <w:bookmarkEnd w:id="40"/>
            <w:r w:rsidRPr="00A20771">
              <w:rPr>
                <w:rFonts w:ascii="Book Antiqua" w:eastAsia="Times New Roman" w:hAnsi="Book Antiqua" w:cs="Calibri"/>
                <w:b/>
                <w:bCs/>
                <w:color w:val="FFFFFF"/>
                <w:sz w:val="18"/>
                <w:szCs w:val="18"/>
                <w:lang w:eastAsia="es-CR"/>
              </w:rPr>
              <w:t>Código</w:t>
            </w:r>
          </w:p>
        </w:tc>
        <w:tc>
          <w:tcPr>
            <w:tcW w:w="2268" w:type="dxa"/>
            <w:tcBorders>
              <w:top w:val="single" w:sz="8" w:space="0" w:color="auto"/>
              <w:left w:val="nil"/>
              <w:bottom w:val="single" w:sz="8" w:space="0" w:color="auto"/>
              <w:right w:val="single" w:sz="8" w:space="0" w:color="auto"/>
            </w:tcBorders>
            <w:shd w:val="clear" w:color="000000" w:fill="44546A"/>
            <w:vAlign w:val="center"/>
            <w:hideMark/>
          </w:tcPr>
          <w:p w14:paraId="0D3BFE67"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single" w:sz="8" w:space="0" w:color="auto"/>
              <w:right w:val="single" w:sz="8" w:space="0" w:color="auto"/>
            </w:tcBorders>
            <w:shd w:val="clear" w:color="000000" w:fill="44546A"/>
            <w:vAlign w:val="center"/>
            <w:hideMark/>
          </w:tcPr>
          <w:p w14:paraId="519B7ABA"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Estado</w:t>
            </w:r>
          </w:p>
        </w:tc>
        <w:tc>
          <w:tcPr>
            <w:tcW w:w="1702" w:type="dxa"/>
            <w:tcBorders>
              <w:top w:val="single" w:sz="8" w:space="0" w:color="auto"/>
              <w:left w:val="nil"/>
              <w:bottom w:val="single" w:sz="8" w:space="0" w:color="auto"/>
              <w:right w:val="single" w:sz="8" w:space="0" w:color="auto"/>
            </w:tcBorders>
            <w:shd w:val="clear" w:color="000000" w:fill="44546A"/>
            <w:vAlign w:val="center"/>
            <w:hideMark/>
          </w:tcPr>
          <w:p w14:paraId="54C00C15"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Oficina Líder</w:t>
            </w:r>
          </w:p>
        </w:tc>
        <w:tc>
          <w:tcPr>
            <w:tcW w:w="1417" w:type="dxa"/>
            <w:tcBorders>
              <w:top w:val="single" w:sz="8" w:space="0" w:color="auto"/>
              <w:left w:val="nil"/>
              <w:bottom w:val="single" w:sz="8" w:space="0" w:color="auto"/>
              <w:right w:val="single" w:sz="8" w:space="0" w:color="auto"/>
            </w:tcBorders>
            <w:shd w:val="clear" w:color="000000" w:fill="44546A"/>
            <w:noWrap/>
            <w:vAlign w:val="center"/>
            <w:hideMark/>
          </w:tcPr>
          <w:p w14:paraId="669C6BA7"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Jefe del Proyecto</w:t>
            </w:r>
          </w:p>
        </w:tc>
        <w:tc>
          <w:tcPr>
            <w:tcW w:w="1276" w:type="dxa"/>
            <w:tcBorders>
              <w:top w:val="single" w:sz="8" w:space="0" w:color="auto"/>
              <w:left w:val="nil"/>
              <w:bottom w:val="single" w:sz="8" w:space="0" w:color="auto"/>
              <w:right w:val="single" w:sz="8" w:space="0" w:color="auto"/>
            </w:tcBorders>
            <w:shd w:val="clear" w:color="000000" w:fill="44546A"/>
            <w:noWrap/>
            <w:vAlign w:val="center"/>
            <w:hideMark/>
          </w:tcPr>
          <w:p w14:paraId="19DAC055"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Líder del Proyecto</w:t>
            </w:r>
          </w:p>
        </w:tc>
        <w:tc>
          <w:tcPr>
            <w:tcW w:w="2126" w:type="dxa"/>
            <w:tcBorders>
              <w:top w:val="single" w:sz="8" w:space="0" w:color="auto"/>
              <w:left w:val="nil"/>
              <w:bottom w:val="single" w:sz="8" w:space="0" w:color="auto"/>
              <w:right w:val="single" w:sz="8" w:space="0" w:color="auto"/>
            </w:tcBorders>
            <w:shd w:val="clear" w:color="000000" w:fill="44546A"/>
            <w:vAlign w:val="center"/>
            <w:hideMark/>
          </w:tcPr>
          <w:p w14:paraId="78114E79"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Documentos</w:t>
            </w:r>
            <w:r>
              <w:rPr>
                <w:rFonts w:ascii="Book Antiqua" w:eastAsia="Times New Roman" w:hAnsi="Book Antiqua" w:cs="Calibri"/>
                <w:b/>
                <w:bCs/>
                <w:color w:val="FFFFFF"/>
                <w:sz w:val="18"/>
                <w:szCs w:val="18"/>
                <w:lang w:eastAsia="es-CR"/>
              </w:rPr>
              <w:t xml:space="preserve"> entregados a la Dirección de Planificación</w:t>
            </w:r>
            <w:r w:rsidRPr="00A20771">
              <w:rPr>
                <w:rFonts w:ascii="Book Antiqua" w:eastAsia="Times New Roman" w:hAnsi="Book Antiqua" w:cs="Calibri"/>
                <w:b/>
                <w:bCs/>
                <w:color w:val="FFFFFF"/>
                <w:sz w:val="18"/>
                <w:szCs w:val="18"/>
                <w:lang w:eastAsia="es-CR"/>
              </w:rPr>
              <w:t xml:space="preserve"> </w:t>
            </w:r>
            <w:r>
              <w:rPr>
                <w:rFonts w:ascii="Book Antiqua" w:eastAsia="Times New Roman" w:hAnsi="Book Antiqua" w:cs="Calibri"/>
                <w:b/>
                <w:bCs/>
                <w:color w:val="FFFFFF"/>
                <w:sz w:val="18"/>
                <w:szCs w:val="18"/>
                <w:lang w:eastAsia="es-CR"/>
              </w:rPr>
              <w:t>con correcciones pendientes de ajustar</w:t>
            </w:r>
          </w:p>
        </w:tc>
      </w:tr>
      <w:tr w:rsidR="009356A7" w:rsidRPr="009B00E7" w14:paraId="6D891039" w14:textId="77777777" w:rsidTr="009356A7">
        <w:trPr>
          <w:trHeight w:val="1080"/>
        </w:trPr>
        <w:tc>
          <w:tcPr>
            <w:tcW w:w="851" w:type="dxa"/>
            <w:tcBorders>
              <w:top w:val="nil"/>
              <w:left w:val="single" w:sz="8" w:space="0" w:color="auto"/>
              <w:bottom w:val="single" w:sz="8" w:space="0" w:color="auto"/>
              <w:right w:val="single" w:sz="8" w:space="0" w:color="auto"/>
            </w:tcBorders>
            <w:shd w:val="clear" w:color="000000" w:fill="FFFFFF"/>
            <w:vAlign w:val="center"/>
            <w:hideMark/>
          </w:tcPr>
          <w:p w14:paraId="517DFB5E"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0032-DP-P08</w:t>
            </w:r>
          </w:p>
        </w:tc>
        <w:tc>
          <w:tcPr>
            <w:tcW w:w="2268" w:type="dxa"/>
            <w:tcBorders>
              <w:top w:val="nil"/>
              <w:left w:val="nil"/>
              <w:bottom w:val="single" w:sz="8" w:space="0" w:color="auto"/>
              <w:right w:val="single" w:sz="8" w:space="0" w:color="auto"/>
            </w:tcBorders>
            <w:shd w:val="clear" w:color="000000" w:fill="FFFFFF"/>
            <w:vAlign w:val="center"/>
            <w:hideMark/>
          </w:tcPr>
          <w:p w14:paraId="692136E3"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Estudio Administración Defensa Pública</w:t>
            </w:r>
          </w:p>
        </w:tc>
        <w:tc>
          <w:tcPr>
            <w:tcW w:w="1134" w:type="dxa"/>
            <w:tcBorders>
              <w:top w:val="nil"/>
              <w:left w:val="nil"/>
              <w:bottom w:val="single" w:sz="8" w:space="0" w:color="auto"/>
              <w:right w:val="single" w:sz="8" w:space="0" w:color="auto"/>
            </w:tcBorders>
            <w:shd w:val="clear" w:color="000000" w:fill="FFFFFF"/>
            <w:vAlign w:val="center"/>
            <w:hideMark/>
          </w:tcPr>
          <w:p w14:paraId="3A43985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En progreso</w:t>
            </w:r>
          </w:p>
        </w:tc>
        <w:tc>
          <w:tcPr>
            <w:tcW w:w="1702" w:type="dxa"/>
            <w:tcBorders>
              <w:top w:val="nil"/>
              <w:left w:val="nil"/>
              <w:bottom w:val="single" w:sz="8" w:space="0" w:color="auto"/>
              <w:right w:val="single" w:sz="8" w:space="0" w:color="auto"/>
            </w:tcBorders>
            <w:shd w:val="clear" w:color="000000" w:fill="FFFFFF"/>
            <w:vAlign w:val="center"/>
            <w:hideMark/>
          </w:tcPr>
          <w:p w14:paraId="4E379DA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0709 ADMINISTRACION DE LA DEFENSA PUBLICA</w:t>
            </w:r>
          </w:p>
        </w:tc>
        <w:tc>
          <w:tcPr>
            <w:tcW w:w="1417" w:type="dxa"/>
            <w:tcBorders>
              <w:top w:val="nil"/>
              <w:left w:val="nil"/>
              <w:bottom w:val="single" w:sz="8" w:space="0" w:color="auto"/>
              <w:right w:val="single" w:sz="8" w:space="0" w:color="auto"/>
            </w:tcBorders>
            <w:shd w:val="clear" w:color="000000" w:fill="FFFFFF"/>
            <w:vAlign w:val="center"/>
            <w:hideMark/>
          </w:tcPr>
          <w:p w14:paraId="46A76F3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Juan Carlos Pérez Murillo</w:t>
            </w:r>
          </w:p>
        </w:tc>
        <w:tc>
          <w:tcPr>
            <w:tcW w:w="1276" w:type="dxa"/>
            <w:tcBorders>
              <w:top w:val="nil"/>
              <w:left w:val="nil"/>
              <w:bottom w:val="single" w:sz="8" w:space="0" w:color="auto"/>
              <w:right w:val="single" w:sz="8" w:space="0" w:color="auto"/>
            </w:tcBorders>
            <w:shd w:val="clear" w:color="000000" w:fill="FFFFFF"/>
            <w:vAlign w:val="center"/>
            <w:hideMark/>
          </w:tcPr>
          <w:p w14:paraId="2062C4F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Josué Alberto González Granados</w:t>
            </w:r>
          </w:p>
        </w:tc>
        <w:tc>
          <w:tcPr>
            <w:tcW w:w="2126" w:type="dxa"/>
            <w:tcBorders>
              <w:top w:val="nil"/>
              <w:left w:val="nil"/>
              <w:bottom w:val="single" w:sz="8" w:space="0" w:color="auto"/>
              <w:right w:val="single" w:sz="8" w:space="0" w:color="auto"/>
            </w:tcBorders>
            <w:shd w:val="clear" w:color="000000" w:fill="FFFFFF"/>
            <w:vAlign w:val="center"/>
            <w:hideMark/>
          </w:tcPr>
          <w:p w14:paraId="082AD063"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b/>
                <w:bCs/>
                <w:color w:val="000000"/>
                <w:sz w:val="18"/>
                <w:szCs w:val="18"/>
                <w:lang w:eastAsia="es-CR"/>
              </w:rPr>
              <w:t xml:space="preserve">Plan de gestión: </w:t>
            </w:r>
            <w:r>
              <w:rPr>
                <w:rFonts w:ascii="Book Antiqua" w:eastAsia="Times New Roman" w:hAnsi="Book Antiqua" w:cs="Calibri"/>
                <w:b/>
                <w:bCs/>
                <w:color w:val="000000"/>
                <w:sz w:val="18"/>
                <w:szCs w:val="18"/>
                <w:lang w:eastAsia="es-CR"/>
              </w:rPr>
              <w:t>C</w:t>
            </w:r>
            <w:r w:rsidRPr="00A20771">
              <w:rPr>
                <w:rFonts w:ascii="Book Antiqua" w:eastAsia="Times New Roman" w:hAnsi="Book Antiqua" w:cs="Calibri"/>
                <w:color w:val="000000"/>
                <w:sz w:val="18"/>
                <w:szCs w:val="18"/>
                <w:lang w:eastAsia="es-CR"/>
              </w:rPr>
              <w:t xml:space="preserve">orrecciones enviadas el </w:t>
            </w:r>
            <w:r>
              <w:rPr>
                <w:rFonts w:ascii="Book Antiqua" w:eastAsia="Times New Roman" w:hAnsi="Book Antiqua" w:cs="Calibri"/>
                <w:color w:val="000000"/>
                <w:sz w:val="18"/>
                <w:szCs w:val="18"/>
                <w:lang w:eastAsia="es-CR"/>
              </w:rPr>
              <w:t>13</w:t>
            </w:r>
            <w:r w:rsidRPr="00A20771">
              <w:rPr>
                <w:rFonts w:ascii="Book Antiqua" w:eastAsia="Times New Roman" w:hAnsi="Book Antiqua" w:cs="Calibri"/>
                <w:color w:val="000000"/>
                <w:sz w:val="18"/>
                <w:szCs w:val="18"/>
                <w:lang w:eastAsia="es-CR"/>
              </w:rPr>
              <w:t>-1</w:t>
            </w:r>
            <w:r>
              <w:rPr>
                <w:rFonts w:ascii="Book Antiqua" w:eastAsia="Times New Roman" w:hAnsi="Book Antiqua" w:cs="Calibri"/>
                <w:color w:val="000000"/>
                <w:sz w:val="18"/>
                <w:szCs w:val="18"/>
                <w:lang w:eastAsia="es-CR"/>
              </w:rPr>
              <w:t>2</w:t>
            </w:r>
            <w:r w:rsidRPr="00A20771">
              <w:rPr>
                <w:rFonts w:ascii="Book Antiqua" w:eastAsia="Times New Roman" w:hAnsi="Book Antiqua" w:cs="Calibri"/>
                <w:color w:val="000000"/>
                <w:sz w:val="18"/>
                <w:szCs w:val="18"/>
                <w:lang w:eastAsia="es-CR"/>
              </w:rPr>
              <w:t>-22.</w:t>
            </w:r>
          </w:p>
        </w:tc>
      </w:tr>
      <w:tr w:rsidR="009356A7" w:rsidRPr="009B00E7" w14:paraId="4C767383" w14:textId="77777777" w:rsidTr="009356A7">
        <w:trPr>
          <w:trHeight w:val="10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3E4045A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lastRenderedPageBreak/>
              <w:t>0110-PLA-P23</w:t>
            </w:r>
          </w:p>
        </w:tc>
        <w:tc>
          <w:tcPr>
            <w:tcW w:w="2268" w:type="dxa"/>
            <w:tcBorders>
              <w:top w:val="nil"/>
              <w:left w:val="nil"/>
              <w:bottom w:val="single" w:sz="8" w:space="0" w:color="auto"/>
              <w:right w:val="single" w:sz="8" w:space="0" w:color="auto"/>
            </w:tcBorders>
            <w:shd w:val="clear" w:color="auto" w:fill="auto"/>
            <w:vAlign w:val="center"/>
            <w:hideMark/>
          </w:tcPr>
          <w:p w14:paraId="42BC131F"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Automatización de procesos Jurisdiccionales</w:t>
            </w:r>
          </w:p>
        </w:tc>
        <w:tc>
          <w:tcPr>
            <w:tcW w:w="1134" w:type="dxa"/>
            <w:tcBorders>
              <w:top w:val="nil"/>
              <w:left w:val="nil"/>
              <w:bottom w:val="single" w:sz="8" w:space="0" w:color="auto"/>
              <w:right w:val="single" w:sz="8" w:space="0" w:color="auto"/>
            </w:tcBorders>
            <w:shd w:val="clear" w:color="auto" w:fill="auto"/>
            <w:vAlign w:val="center"/>
            <w:hideMark/>
          </w:tcPr>
          <w:p w14:paraId="443659BD"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En progreso</w:t>
            </w:r>
          </w:p>
        </w:tc>
        <w:tc>
          <w:tcPr>
            <w:tcW w:w="1702" w:type="dxa"/>
            <w:tcBorders>
              <w:top w:val="nil"/>
              <w:left w:val="nil"/>
              <w:bottom w:val="single" w:sz="8" w:space="0" w:color="auto"/>
              <w:right w:val="single" w:sz="8" w:space="0" w:color="auto"/>
            </w:tcBorders>
            <w:shd w:val="clear" w:color="000000" w:fill="FFFFFF"/>
            <w:vAlign w:val="center"/>
            <w:hideMark/>
          </w:tcPr>
          <w:p w14:paraId="741D7A7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0519 SUBPROCESO MODERNIZACION INSTITUCIONAL / 0110 DIRECCIÓN DE PLANIFICACIÓN</w:t>
            </w:r>
          </w:p>
        </w:tc>
        <w:tc>
          <w:tcPr>
            <w:tcW w:w="1417" w:type="dxa"/>
            <w:tcBorders>
              <w:top w:val="nil"/>
              <w:left w:val="nil"/>
              <w:bottom w:val="single" w:sz="8" w:space="0" w:color="auto"/>
              <w:right w:val="single" w:sz="8" w:space="0" w:color="auto"/>
            </w:tcBorders>
            <w:shd w:val="clear" w:color="000000" w:fill="FFFFFF"/>
            <w:vAlign w:val="center"/>
            <w:hideMark/>
          </w:tcPr>
          <w:p w14:paraId="29EFA95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Licda. Nacira Valverde Bermúdez, Ing, Dixon Li Morales e Inga. Yesenia Salazar Guzmán</w:t>
            </w:r>
          </w:p>
        </w:tc>
        <w:tc>
          <w:tcPr>
            <w:tcW w:w="1276" w:type="dxa"/>
            <w:tcBorders>
              <w:top w:val="nil"/>
              <w:left w:val="nil"/>
              <w:bottom w:val="single" w:sz="8" w:space="0" w:color="auto"/>
              <w:right w:val="single" w:sz="8" w:space="0" w:color="auto"/>
            </w:tcBorders>
            <w:shd w:val="clear" w:color="000000" w:fill="FFFFFF"/>
            <w:vAlign w:val="center"/>
            <w:hideMark/>
          </w:tcPr>
          <w:p w14:paraId="6A3FD8A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Priscila Masís Alpizar</w:t>
            </w:r>
          </w:p>
        </w:tc>
        <w:tc>
          <w:tcPr>
            <w:tcW w:w="2126" w:type="dxa"/>
            <w:tcBorders>
              <w:top w:val="nil"/>
              <w:left w:val="nil"/>
              <w:bottom w:val="single" w:sz="8" w:space="0" w:color="auto"/>
              <w:right w:val="single" w:sz="8" w:space="0" w:color="auto"/>
            </w:tcBorders>
            <w:shd w:val="clear" w:color="000000" w:fill="FFFFFF"/>
            <w:vAlign w:val="center"/>
            <w:hideMark/>
          </w:tcPr>
          <w:p w14:paraId="2E67500B"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b/>
                <w:bCs/>
                <w:color w:val="000000"/>
                <w:sz w:val="18"/>
                <w:szCs w:val="18"/>
                <w:lang w:eastAsia="es-CR"/>
              </w:rPr>
              <w:t xml:space="preserve">Estudio de factibilidad, Plan de Gestión y acta de constitución: </w:t>
            </w:r>
            <w:r>
              <w:rPr>
                <w:rFonts w:ascii="Book Antiqua" w:eastAsia="Times New Roman" w:hAnsi="Book Antiqua" w:cs="Calibri"/>
                <w:b/>
                <w:bCs/>
                <w:color w:val="000000"/>
                <w:sz w:val="18"/>
                <w:szCs w:val="18"/>
                <w:lang w:eastAsia="es-CR"/>
              </w:rPr>
              <w:t>C</w:t>
            </w:r>
            <w:r w:rsidRPr="00A20771">
              <w:rPr>
                <w:rFonts w:ascii="Book Antiqua" w:eastAsia="Times New Roman" w:hAnsi="Book Antiqua" w:cs="Calibri"/>
                <w:color w:val="000000"/>
                <w:sz w:val="18"/>
                <w:szCs w:val="18"/>
                <w:lang w:eastAsia="es-CR"/>
              </w:rPr>
              <w:t>orrecciones enviadas el 21-11-22.</w:t>
            </w:r>
          </w:p>
        </w:tc>
      </w:tr>
      <w:tr w:rsidR="009356A7" w:rsidRPr="009B00E7" w14:paraId="36DF273B" w14:textId="77777777" w:rsidTr="009356A7">
        <w:trPr>
          <w:trHeight w:val="1216"/>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773A474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0110-PLA-P31</w:t>
            </w:r>
          </w:p>
        </w:tc>
        <w:tc>
          <w:tcPr>
            <w:tcW w:w="2268" w:type="dxa"/>
            <w:tcBorders>
              <w:top w:val="nil"/>
              <w:left w:val="nil"/>
              <w:bottom w:val="single" w:sz="8" w:space="0" w:color="auto"/>
              <w:right w:val="single" w:sz="8" w:space="0" w:color="auto"/>
            </w:tcBorders>
            <w:shd w:val="clear" w:color="auto" w:fill="auto"/>
            <w:vAlign w:val="center"/>
            <w:hideMark/>
          </w:tcPr>
          <w:p w14:paraId="11CE1F3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Fortalecimiento y atención de carga de trabajo del Subproceso de Modernización Institucional para área no penal</w:t>
            </w:r>
          </w:p>
        </w:tc>
        <w:tc>
          <w:tcPr>
            <w:tcW w:w="1134" w:type="dxa"/>
            <w:tcBorders>
              <w:top w:val="nil"/>
              <w:left w:val="nil"/>
              <w:bottom w:val="single" w:sz="8" w:space="0" w:color="auto"/>
              <w:right w:val="single" w:sz="8" w:space="0" w:color="auto"/>
            </w:tcBorders>
            <w:shd w:val="clear" w:color="auto" w:fill="auto"/>
            <w:vAlign w:val="center"/>
            <w:hideMark/>
          </w:tcPr>
          <w:p w14:paraId="2B90CE3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En progreso</w:t>
            </w:r>
          </w:p>
        </w:tc>
        <w:tc>
          <w:tcPr>
            <w:tcW w:w="1702" w:type="dxa"/>
            <w:tcBorders>
              <w:top w:val="nil"/>
              <w:left w:val="nil"/>
              <w:bottom w:val="single" w:sz="8" w:space="0" w:color="auto"/>
              <w:right w:val="single" w:sz="8" w:space="0" w:color="auto"/>
            </w:tcBorders>
            <w:shd w:val="clear" w:color="000000" w:fill="FFFFFF"/>
            <w:vAlign w:val="center"/>
            <w:hideMark/>
          </w:tcPr>
          <w:p w14:paraId="6D43B4C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0519 SUBPROCESO MODERNIZACION INSTITUCIONAL</w:t>
            </w:r>
          </w:p>
        </w:tc>
        <w:tc>
          <w:tcPr>
            <w:tcW w:w="1417" w:type="dxa"/>
            <w:tcBorders>
              <w:top w:val="nil"/>
              <w:left w:val="nil"/>
              <w:bottom w:val="single" w:sz="8" w:space="0" w:color="auto"/>
              <w:right w:val="single" w:sz="8" w:space="0" w:color="auto"/>
            </w:tcBorders>
            <w:shd w:val="clear" w:color="000000" w:fill="FFFFFF"/>
            <w:vAlign w:val="center"/>
            <w:hideMark/>
          </w:tcPr>
          <w:p w14:paraId="597BE560" w14:textId="7435A981" w:rsidR="009356A7" w:rsidRPr="00A20771" w:rsidRDefault="00C97DA5"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Ing.</w:t>
            </w:r>
            <w:r w:rsidR="009356A7" w:rsidRPr="00A20771">
              <w:rPr>
                <w:rFonts w:ascii="Book Antiqua" w:eastAsia="Times New Roman" w:hAnsi="Book Antiqua" w:cs="Calibri"/>
                <w:color w:val="000000"/>
                <w:sz w:val="18"/>
                <w:szCs w:val="18"/>
                <w:lang w:eastAsia="es-CR"/>
              </w:rPr>
              <w:t xml:space="preserve"> Dixon Li Morales e Inga. Yesenia Salazar Guzmán</w:t>
            </w:r>
          </w:p>
        </w:tc>
        <w:tc>
          <w:tcPr>
            <w:tcW w:w="1276" w:type="dxa"/>
            <w:tcBorders>
              <w:top w:val="nil"/>
              <w:left w:val="nil"/>
              <w:bottom w:val="single" w:sz="8" w:space="0" w:color="auto"/>
              <w:right w:val="single" w:sz="8" w:space="0" w:color="auto"/>
            </w:tcBorders>
            <w:shd w:val="clear" w:color="000000" w:fill="FFFFFF"/>
            <w:vAlign w:val="center"/>
            <w:hideMark/>
          </w:tcPr>
          <w:p w14:paraId="011B8A0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Abigail Gómez Abarca</w:t>
            </w:r>
          </w:p>
        </w:tc>
        <w:tc>
          <w:tcPr>
            <w:tcW w:w="2126" w:type="dxa"/>
            <w:tcBorders>
              <w:top w:val="nil"/>
              <w:left w:val="nil"/>
              <w:bottom w:val="single" w:sz="8" w:space="0" w:color="auto"/>
              <w:right w:val="single" w:sz="8" w:space="0" w:color="auto"/>
            </w:tcBorders>
            <w:shd w:val="clear" w:color="000000" w:fill="FFFFFF"/>
            <w:vAlign w:val="center"/>
            <w:hideMark/>
          </w:tcPr>
          <w:p w14:paraId="188B6645" w14:textId="77777777" w:rsidR="009356A7" w:rsidRPr="00C503A1" w:rsidRDefault="009356A7" w:rsidP="000A20F1">
            <w:pPr>
              <w:spacing w:after="0" w:line="240" w:lineRule="auto"/>
              <w:jc w:val="center"/>
              <w:rPr>
                <w:rFonts w:ascii="Book Antiqua" w:eastAsia="Times New Roman" w:hAnsi="Book Antiqua" w:cs="Calibri"/>
                <w:b/>
                <w:bCs/>
                <w:color w:val="000000"/>
                <w:sz w:val="18"/>
                <w:szCs w:val="18"/>
                <w:highlight w:val="yellow"/>
                <w:lang w:eastAsia="es-CR"/>
              </w:rPr>
            </w:pPr>
            <w:r>
              <w:rPr>
                <w:rFonts w:ascii="Book Antiqua" w:eastAsia="Times New Roman" w:hAnsi="Book Antiqua" w:cs="Calibri"/>
                <w:b/>
                <w:bCs/>
                <w:color w:val="000000"/>
                <w:sz w:val="18"/>
                <w:szCs w:val="18"/>
                <w:lang w:eastAsia="es-CR"/>
              </w:rPr>
              <w:t>A</w:t>
            </w:r>
            <w:r w:rsidRPr="00A20771">
              <w:rPr>
                <w:rFonts w:ascii="Book Antiqua" w:eastAsia="Times New Roman" w:hAnsi="Book Antiqua" w:cs="Calibri"/>
                <w:b/>
                <w:bCs/>
                <w:color w:val="000000"/>
                <w:sz w:val="18"/>
                <w:szCs w:val="18"/>
                <w:lang w:eastAsia="es-CR"/>
              </w:rPr>
              <w:t xml:space="preserve">cta de constitución: </w:t>
            </w:r>
            <w:r>
              <w:rPr>
                <w:rFonts w:ascii="Book Antiqua" w:eastAsia="Times New Roman" w:hAnsi="Book Antiqua" w:cs="Calibri"/>
                <w:b/>
                <w:bCs/>
                <w:color w:val="000000"/>
                <w:sz w:val="18"/>
                <w:szCs w:val="18"/>
                <w:lang w:eastAsia="es-CR"/>
              </w:rPr>
              <w:t>C</w:t>
            </w:r>
            <w:r w:rsidRPr="00A20771">
              <w:rPr>
                <w:rFonts w:ascii="Book Antiqua" w:eastAsia="Times New Roman" w:hAnsi="Book Antiqua" w:cs="Calibri"/>
                <w:color w:val="000000"/>
                <w:sz w:val="18"/>
                <w:szCs w:val="18"/>
                <w:lang w:eastAsia="es-CR"/>
              </w:rPr>
              <w:t>orrecciones enviadas el 21-11-22.</w:t>
            </w:r>
          </w:p>
        </w:tc>
      </w:tr>
      <w:tr w:rsidR="009356A7" w:rsidRPr="009B00E7" w14:paraId="35DD3BE9" w14:textId="77777777" w:rsidTr="009356A7">
        <w:trPr>
          <w:trHeight w:val="725"/>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29F0D053"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0117-DE-P70</w:t>
            </w:r>
          </w:p>
        </w:tc>
        <w:tc>
          <w:tcPr>
            <w:tcW w:w="2268" w:type="dxa"/>
            <w:tcBorders>
              <w:top w:val="nil"/>
              <w:left w:val="nil"/>
              <w:bottom w:val="single" w:sz="8" w:space="0" w:color="auto"/>
              <w:right w:val="single" w:sz="8" w:space="0" w:color="auto"/>
            </w:tcBorders>
            <w:shd w:val="clear" w:color="auto" w:fill="auto"/>
            <w:vAlign w:val="center"/>
            <w:hideMark/>
          </w:tcPr>
          <w:p w14:paraId="1674BFB2"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Construcción de planta de tratamiento para el Edificio de Tribunales de Corredores</w:t>
            </w:r>
          </w:p>
        </w:tc>
        <w:tc>
          <w:tcPr>
            <w:tcW w:w="1134" w:type="dxa"/>
            <w:tcBorders>
              <w:top w:val="nil"/>
              <w:left w:val="nil"/>
              <w:bottom w:val="single" w:sz="8" w:space="0" w:color="auto"/>
              <w:right w:val="single" w:sz="8" w:space="0" w:color="auto"/>
            </w:tcBorders>
            <w:shd w:val="clear" w:color="auto" w:fill="auto"/>
            <w:vAlign w:val="center"/>
            <w:hideMark/>
          </w:tcPr>
          <w:p w14:paraId="17EAC45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702" w:type="dxa"/>
            <w:tcBorders>
              <w:top w:val="nil"/>
              <w:left w:val="nil"/>
              <w:bottom w:val="single" w:sz="8" w:space="0" w:color="auto"/>
              <w:right w:val="single" w:sz="8" w:space="0" w:color="auto"/>
            </w:tcBorders>
            <w:shd w:val="clear" w:color="000000" w:fill="FFFFFF"/>
            <w:vAlign w:val="center"/>
            <w:hideMark/>
          </w:tcPr>
          <w:p w14:paraId="247B0BAF"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0149 DEPARTAMENTO DE SERVICIOS GENERALES</w:t>
            </w:r>
          </w:p>
        </w:tc>
        <w:tc>
          <w:tcPr>
            <w:tcW w:w="1417" w:type="dxa"/>
            <w:tcBorders>
              <w:top w:val="nil"/>
              <w:left w:val="nil"/>
              <w:bottom w:val="single" w:sz="8" w:space="0" w:color="auto"/>
              <w:right w:val="single" w:sz="8" w:space="0" w:color="auto"/>
            </w:tcBorders>
            <w:shd w:val="clear" w:color="000000" w:fill="FFFFFF"/>
            <w:vAlign w:val="center"/>
            <w:hideMark/>
          </w:tcPr>
          <w:p w14:paraId="1F7BF66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Guillermo Mejías Villalobos</w:t>
            </w:r>
          </w:p>
        </w:tc>
        <w:tc>
          <w:tcPr>
            <w:tcW w:w="1276" w:type="dxa"/>
            <w:tcBorders>
              <w:top w:val="nil"/>
              <w:left w:val="nil"/>
              <w:bottom w:val="single" w:sz="8" w:space="0" w:color="auto"/>
              <w:right w:val="single" w:sz="8" w:space="0" w:color="auto"/>
            </w:tcBorders>
            <w:shd w:val="clear" w:color="000000" w:fill="FFFFFF"/>
            <w:vAlign w:val="center"/>
            <w:hideMark/>
          </w:tcPr>
          <w:p w14:paraId="71A82E8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Henry Alpizar Saborio</w:t>
            </w:r>
          </w:p>
        </w:tc>
        <w:tc>
          <w:tcPr>
            <w:tcW w:w="2126" w:type="dxa"/>
            <w:tcBorders>
              <w:top w:val="nil"/>
              <w:left w:val="nil"/>
              <w:bottom w:val="single" w:sz="8" w:space="0" w:color="auto"/>
              <w:right w:val="single" w:sz="8" w:space="0" w:color="auto"/>
            </w:tcBorders>
            <w:shd w:val="clear" w:color="000000" w:fill="FFFFFF"/>
            <w:vAlign w:val="center"/>
            <w:hideMark/>
          </w:tcPr>
          <w:p w14:paraId="5C0E90FE" w14:textId="77777777" w:rsidR="009356A7" w:rsidRPr="00C503A1" w:rsidRDefault="009356A7" w:rsidP="000A20F1">
            <w:pPr>
              <w:spacing w:after="0" w:line="240" w:lineRule="auto"/>
              <w:jc w:val="center"/>
              <w:rPr>
                <w:rFonts w:ascii="Book Antiqua" w:eastAsia="Times New Roman" w:hAnsi="Book Antiqua" w:cs="Calibri"/>
                <w:b/>
                <w:bCs/>
                <w:color w:val="000000"/>
                <w:sz w:val="18"/>
                <w:szCs w:val="18"/>
                <w:highlight w:val="yellow"/>
                <w:lang w:eastAsia="es-CR"/>
              </w:rPr>
            </w:pPr>
            <w:r w:rsidRPr="00A20771">
              <w:rPr>
                <w:rFonts w:ascii="Book Antiqua" w:eastAsia="Times New Roman" w:hAnsi="Book Antiqua" w:cs="Calibri"/>
                <w:b/>
                <w:bCs/>
                <w:color w:val="000000"/>
                <w:sz w:val="18"/>
                <w:szCs w:val="18"/>
                <w:lang w:eastAsia="es-CR"/>
              </w:rPr>
              <w:t xml:space="preserve">Estudio de factibilidad: </w:t>
            </w:r>
            <w:r>
              <w:rPr>
                <w:rFonts w:ascii="Book Antiqua" w:eastAsia="Times New Roman" w:hAnsi="Book Antiqua" w:cs="Calibri"/>
                <w:b/>
                <w:bCs/>
                <w:color w:val="000000"/>
                <w:sz w:val="18"/>
                <w:szCs w:val="18"/>
                <w:lang w:eastAsia="es-CR"/>
              </w:rPr>
              <w:t>C</w:t>
            </w:r>
            <w:r w:rsidRPr="00A20771">
              <w:rPr>
                <w:rFonts w:ascii="Book Antiqua" w:eastAsia="Times New Roman" w:hAnsi="Book Antiqua" w:cs="Calibri"/>
                <w:color w:val="000000"/>
                <w:sz w:val="18"/>
                <w:szCs w:val="18"/>
                <w:lang w:eastAsia="es-CR"/>
              </w:rPr>
              <w:t>orrecciones enviadas el 21-11-22.</w:t>
            </w:r>
          </w:p>
        </w:tc>
      </w:tr>
      <w:tr w:rsidR="009356A7" w:rsidRPr="009B00E7" w14:paraId="69E19A17" w14:textId="77777777" w:rsidTr="009356A7">
        <w:trPr>
          <w:trHeight w:val="10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350391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0117-DE-P71</w:t>
            </w:r>
          </w:p>
        </w:tc>
        <w:tc>
          <w:tcPr>
            <w:tcW w:w="2268" w:type="dxa"/>
            <w:tcBorders>
              <w:top w:val="nil"/>
              <w:left w:val="nil"/>
              <w:bottom w:val="single" w:sz="8" w:space="0" w:color="auto"/>
              <w:right w:val="single" w:sz="8" w:space="0" w:color="auto"/>
            </w:tcBorders>
            <w:shd w:val="clear" w:color="auto" w:fill="auto"/>
            <w:vAlign w:val="center"/>
            <w:hideMark/>
          </w:tcPr>
          <w:p w14:paraId="37AB840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Construcción de barrera protectora contra infiltraciones de la azotea del edificio de Tribunales de San José</w:t>
            </w:r>
          </w:p>
        </w:tc>
        <w:tc>
          <w:tcPr>
            <w:tcW w:w="1134" w:type="dxa"/>
            <w:tcBorders>
              <w:top w:val="nil"/>
              <w:left w:val="nil"/>
              <w:bottom w:val="single" w:sz="8" w:space="0" w:color="auto"/>
              <w:right w:val="single" w:sz="8" w:space="0" w:color="auto"/>
            </w:tcBorders>
            <w:shd w:val="clear" w:color="auto" w:fill="auto"/>
            <w:vAlign w:val="center"/>
            <w:hideMark/>
          </w:tcPr>
          <w:p w14:paraId="49F48B0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702" w:type="dxa"/>
            <w:tcBorders>
              <w:top w:val="nil"/>
              <w:left w:val="nil"/>
              <w:bottom w:val="single" w:sz="8" w:space="0" w:color="auto"/>
              <w:right w:val="single" w:sz="8" w:space="0" w:color="auto"/>
            </w:tcBorders>
            <w:shd w:val="clear" w:color="000000" w:fill="FFFFFF"/>
            <w:vAlign w:val="center"/>
            <w:hideMark/>
          </w:tcPr>
          <w:p w14:paraId="4586B33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520 ADMINISTRACION I CIRCUITO JUDICIAL SAN JOSE</w:t>
            </w:r>
          </w:p>
        </w:tc>
        <w:tc>
          <w:tcPr>
            <w:tcW w:w="1417" w:type="dxa"/>
            <w:tcBorders>
              <w:top w:val="nil"/>
              <w:left w:val="nil"/>
              <w:bottom w:val="single" w:sz="8" w:space="0" w:color="auto"/>
              <w:right w:val="single" w:sz="8" w:space="0" w:color="auto"/>
            </w:tcBorders>
            <w:shd w:val="clear" w:color="000000" w:fill="FFFFFF"/>
            <w:vAlign w:val="center"/>
            <w:hideMark/>
          </w:tcPr>
          <w:p w14:paraId="5B96CBE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Esteban Solano Alvarado</w:t>
            </w:r>
          </w:p>
        </w:tc>
        <w:tc>
          <w:tcPr>
            <w:tcW w:w="1276" w:type="dxa"/>
            <w:tcBorders>
              <w:top w:val="nil"/>
              <w:left w:val="nil"/>
              <w:bottom w:val="single" w:sz="8" w:space="0" w:color="auto"/>
              <w:right w:val="single" w:sz="8" w:space="0" w:color="auto"/>
            </w:tcBorders>
            <w:shd w:val="clear" w:color="000000" w:fill="FFFFFF"/>
            <w:vAlign w:val="center"/>
            <w:hideMark/>
          </w:tcPr>
          <w:p w14:paraId="4319453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Sugey Fonseca Porras</w:t>
            </w:r>
          </w:p>
        </w:tc>
        <w:tc>
          <w:tcPr>
            <w:tcW w:w="2126" w:type="dxa"/>
            <w:tcBorders>
              <w:top w:val="nil"/>
              <w:left w:val="nil"/>
              <w:bottom w:val="single" w:sz="8" w:space="0" w:color="auto"/>
              <w:right w:val="single" w:sz="8" w:space="0" w:color="auto"/>
            </w:tcBorders>
            <w:shd w:val="clear" w:color="000000" w:fill="FFFFFF"/>
            <w:vAlign w:val="center"/>
            <w:hideMark/>
          </w:tcPr>
          <w:p w14:paraId="3B814930" w14:textId="77777777" w:rsidR="009356A7" w:rsidRPr="00C503A1" w:rsidRDefault="009356A7" w:rsidP="000A20F1">
            <w:pPr>
              <w:spacing w:after="0" w:line="240" w:lineRule="auto"/>
              <w:jc w:val="center"/>
              <w:rPr>
                <w:rFonts w:ascii="Book Antiqua" w:eastAsia="Times New Roman" w:hAnsi="Book Antiqua" w:cs="Calibri"/>
                <w:color w:val="000000"/>
                <w:sz w:val="18"/>
                <w:szCs w:val="18"/>
                <w:highlight w:val="yellow"/>
                <w:lang w:eastAsia="es-CR"/>
              </w:rPr>
            </w:pPr>
            <w:r w:rsidRPr="00617590">
              <w:rPr>
                <w:rFonts w:ascii="Book Antiqua" w:eastAsia="Times New Roman" w:hAnsi="Book Antiqua" w:cs="Calibri"/>
                <w:b/>
                <w:bCs/>
                <w:color w:val="000000"/>
                <w:sz w:val="18"/>
                <w:szCs w:val="18"/>
                <w:lang w:eastAsia="es-CR"/>
              </w:rPr>
              <w:t xml:space="preserve">Acta de Constitución y Plan de gestión, Estudio de factibilidad: </w:t>
            </w:r>
            <w:r w:rsidRPr="00617590">
              <w:rPr>
                <w:rFonts w:ascii="Book Antiqua" w:eastAsia="Times New Roman" w:hAnsi="Book Antiqua" w:cs="Calibri"/>
                <w:color w:val="000000"/>
                <w:sz w:val="18"/>
                <w:szCs w:val="18"/>
                <w:lang w:eastAsia="es-CR"/>
              </w:rPr>
              <w:t>correcciones enviadas el 21-11-22.</w:t>
            </w:r>
          </w:p>
        </w:tc>
      </w:tr>
      <w:tr w:rsidR="009356A7" w:rsidRPr="009B00E7" w14:paraId="167BD7F7" w14:textId="77777777" w:rsidTr="009356A7">
        <w:trPr>
          <w:trHeight w:val="714"/>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EE1548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0117-DE-P74</w:t>
            </w:r>
          </w:p>
        </w:tc>
        <w:tc>
          <w:tcPr>
            <w:tcW w:w="2268" w:type="dxa"/>
            <w:tcBorders>
              <w:top w:val="nil"/>
              <w:left w:val="nil"/>
              <w:bottom w:val="single" w:sz="8" w:space="0" w:color="auto"/>
              <w:right w:val="single" w:sz="8" w:space="0" w:color="auto"/>
            </w:tcBorders>
            <w:shd w:val="clear" w:color="auto" w:fill="auto"/>
            <w:vAlign w:val="center"/>
            <w:hideMark/>
          </w:tcPr>
          <w:p w14:paraId="75746F4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Acondicionamiento eléctrico del Edificio de Tribunales de Liberia</w:t>
            </w:r>
          </w:p>
        </w:tc>
        <w:tc>
          <w:tcPr>
            <w:tcW w:w="1134" w:type="dxa"/>
            <w:tcBorders>
              <w:top w:val="nil"/>
              <w:left w:val="nil"/>
              <w:bottom w:val="single" w:sz="8" w:space="0" w:color="auto"/>
              <w:right w:val="single" w:sz="8" w:space="0" w:color="auto"/>
            </w:tcBorders>
            <w:shd w:val="clear" w:color="auto" w:fill="auto"/>
            <w:vAlign w:val="center"/>
            <w:hideMark/>
          </w:tcPr>
          <w:p w14:paraId="0EDE8F8D"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702" w:type="dxa"/>
            <w:tcBorders>
              <w:top w:val="nil"/>
              <w:left w:val="nil"/>
              <w:bottom w:val="single" w:sz="8" w:space="0" w:color="auto"/>
              <w:right w:val="single" w:sz="8" w:space="0" w:color="auto"/>
            </w:tcBorders>
            <w:shd w:val="clear" w:color="000000" w:fill="FFFFFF"/>
            <w:vAlign w:val="center"/>
            <w:hideMark/>
          </w:tcPr>
          <w:p w14:paraId="0B35DF1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0415 ADMINISTRACION REGIONAL I CIRCUITO JUDICIAL GUANACASTE</w:t>
            </w:r>
          </w:p>
        </w:tc>
        <w:tc>
          <w:tcPr>
            <w:tcW w:w="1417" w:type="dxa"/>
            <w:tcBorders>
              <w:top w:val="nil"/>
              <w:left w:val="nil"/>
              <w:bottom w:val="single" w:sz="8" w:space="0" w:color="auto"/>
              <w:right w:val="single" w:sz="8" w:space="0" w:color="auto"/>
            </w:tcBorders>
            <w:shd w:val="clear" w:color="000000" w:fill="FFFFFF"/>
            <w:vAlign w:val="center"/>
            <w:hideMark/>
          </w:tcPr>
          <w:p w14:paraId="2CBBC75A" w14:textId="7309CB9E" w:rsidR="009356A7" w:rsidRPr="00A20771" w:rsidRDefault="00C97DA5"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Licda Seidy</w:t>
            </w:r>
            <w:r w:rsidR="009356A7" w:rsidRPr="00A20771">
              <w:rPr>
                <w:rFonts w:ascii="Book Antiqua" w:eastAsia="Times New Roman" w:hAnsi="Book Antiqua" w:cs="Calibri"/>
                <w:color w:val="000000"/>
                <w:sz w:val="18"/>
                <w:szCs w:val="18"/>
                <w:lang w:eastAsia="es-CR"/>
              </w:rPr>
              <w:t xml:space="preserve"> Jiménez Bermúdez</w:t>
            </w:r>
          </w:p>
        </w:tc>
        <w:tc>
          <w:tcPr>
            <w:tcW w:w="1276" w:type="dxa"/>
            <w:tcBorders>
              <w:top w:val="nil"/>
              <w:left w:val="nil"/>
              <w:bottom w:val="single" w:sz="8" w:space="0" w:color="auto"/>
              <w:right w:val="single" w:sz="8" w:space="0" w:color="auto"/>
            </w:tcBorders>
            <w:shd w:val="clear" w:color="000000" w:fill="FFFFFF"/>
            <w:vAlign w:val="center"/>
            <w:hideMark/>
          </w:tcPr>
          <w:p w14:paraId="3ADB8D4E" w14:textId="68414D75"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 xml:space="preserve">Lic. Luis </w:t>
            </w:r>
            <w:r w:rsidR="00C97DA5" w:rsidRPr="00A20771">
              <w:rPr>
                <w:rFonts w:ascii="Book Antiqua" w:eastAsia="Times New Roman" w:hAnsi="Book Antiqua" w:cs="Calibri"/>
                <w:color w:val="000000"/>
                <w:sz w:val="18"/>
                <w:szCs w:val="18"/>
                <w:lang w:eastAsia="es-CR"/>
              </w:rPr>
              <w:t>Angel Vásquez</w:t>
            </w:r>
            <w:r w:rsidRPr="00A20771">
              <w:rPr>
                <w:rFonts w:ascii="Book Antiqua" w:eastAsia="Times New Roman" w:hAnsi="Book Antiqua" w:cs="Calibri"/>
                <w:color w:val="000000"/>
                <w:sz w:val="18"/>
                <w:szCs w:val="18"/>
                <w:lang w:eastAsia="es-CR"/>
              </w:rPr>
              <w:t xml:space="preserve"> Vallejos</w:t>
            </w:r>
          </w:p>
        </w:tc>
        <w:tc>
          <w:tcPr>
            <w:tcW w:w="2126" w:type="dxa"/>
            <w:tcBorders>
              <w:top w:val="nil"/>
              <w:left w:val="nil"/>
              <w:bottom w:val="single" w:sz="8" w:space="0" w:color="auto"/>
              <w:right w:val="single" w:sz="8" w:space="0" w:color="auto"/>
            </w:tcBorders>
            <w:shd w:val="clear" w:color="000000" w:fill="FFFFFF"/>
            <w:vAlign w:val="center"/>
            <w:hideMark/>
          </w:tcPr>
          <w:p w14:paraId="13C8B95D"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bCs/>
                <w:color w:val="000000"/>
                <w:sz w:val="18"/>
                <w:szCs w:val="18"/>
                <w:lang w:eastAsia="es-CR"/>
              </w:rPr>
              <w:t>A</w:t>
            </w:r>
            <w:r w:rsidRPr="00A20771">
              <w:rPr>
                <w:rFonts w:ascii="Book Antiqua" w:eastAsia="Times New Roman" w:hAnsi="Book Antiqua" w:cs="Calibri"/>
                <w:b/>
                <w:bCs/>
                <w:color w:val="000000"/>
                <w:sz w:val="18"/>
                <w:szCs w:val="18"/>
                <w:lang w:eastAsia="es-CR"/>
              </w:rPr>
              <w:t>cta de constitución, y estudio de factibilidad</w:t>
            </w:r>
            <w:r w:rsidRPr="00A20771">
              <w:rPr>
                <w:rFonts w:ascii="Book Antiqua" w:eastAsia="Times New Roman" w:hAnsi="Book Antiqua" w:cs="Calibri"/>
                <w:color w:val="000000"/>
                <w:sz w:val="18"/>
                <w:szCs w:val="18"/>
                <w:lang w:eastAsia="es-CR"/>
              </w:rPr>
              <w:t xml:space="preserve"> correcciones enviadas el 21-11-22</w:t>
            </w:r>
            <w:r w:rsidRPr="00A20771">
              <w:rPr>
                <w:rFonts w:ascii="Book Antiqua" w:eastAsia="Times New Roman" w:hAnsi="Book Antiqua" w:cs="Calibri"/>
                <w:b/>
                <w:bCs/>
                <w:color w:val="000000"/>
                <w:sz w:val="18"/>
                <w:szCs w:val="18"/>
                <w:lang w:eastAsia="es-CR"/>
              </w:rPr>
              <w:t xml:space="preserve"> </w:t>
            </w:r>
          </w:p>
        </w:tc>
      </w:tr>
      <w:tr w:rsidR="009356A7" w:rsidRPr="009B00E7" w14:paraId="7B40973D" w14:textId="77777777" w:rsidTr="009356A7">
        <w:trPr>
          <w:trHeight w:val="1412"/>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2818D488"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1167-OIJ-P49</w:t>
            </w:r>
          </w:p>
        </w:tc>
        <w:tc>
          <w:tcPr>
            <w:tcW w:w="2268" w:type="dxa"/>
            <w:tcBorders>
              <w:top w:val="nil"/>
              <w:left w:val="nil"/>
              <w:bottom w:val="single" w:sz="8" w:space="0" w:color="auto"/>
              <w:right w:val="single" w:sz="8" w:space="0" w:color="auto"/>
            </w:tcBorders>
            <w:shd w:val="clear" w:color="auto" w:fill="auto"/>
            <w:vAlign w:val="center"/>
            <w:hideMark/>
          </w:tcPr>
          <w:p w14:paraId="5B9E28EA"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134" w:type="dxa"/>
            <w:tcBorders>
              <w:top w:val="nil"/>
              <w:left w:val="nil"/>
              <w:bottom w:val="single" w:sz="8" w:space="0" w:color="auto"/>
              <w:right w:val="single" w:sz="8" w:space="0" w:color="auto"/>
            </w:tcBorders>
            <w:shd w:val="clear" w:color="auto" w:fill="auto"/>
            <w:vAlign w:val="center"/>
            <w:hideMark/>
          </w:tcPr>
          <w:p w14:paraId="5D948C19"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En progreso</w:t>
            </w:r>
          </w:p>
        </w:tc>
        <w:tc>
          <w:tcPr>
            <w:tcW w:w="1702" w:type="dxa"/>
            <w:tcBorders>
              <w:top w:val="nil"/>
              <w:left w:val="nil"/>
              <w:bottom w:val="single" w:sz="8" w:space="0" w:color="auto"/>
              <w:right w:val="single" w:sz="8" w:space="0" w:color="auto"/>
            </w:tcBorders>
            <w:shd w:val="clear" w:color="000000" w:fill="FFFFFF"/>
            <w:vAlign w:val="center"/>
            <w:hideMark/>
          </w:tcPr>
          <w:p w14:paraId="26CF74EC"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056 Sección de Anticorrupción Delitos Económicos y Financieros</w:t>
            </w:r>
          </w:p>
        </w:tc>
        <w:tc>
          <w:tcPr>
            <w:tcW w:w="1417" w:type="dxa"/>
            <w:tcBorders>
              <w:top w:val="nil"/>
              <w:left w:val="nil"/>
              <w:bottom w:val="single" w:sz="8" w:space="0" w:color="auto"/>
              <w:right w:val="single" w:sz="8" w:space="0" w:color="auto"/>
            </w:tcBorders>
            <w:shd w:val="clear" w:color="000000" w:fill="FFFFFF"/>
            <w:vAlign w:val="center"/>
            <w:hideMark/>
          </w:tcPr>
          <w:p w14:paraId="7FC55367"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Armando Jiménez Vargas</w:t>
            </w:r>
          </w:p>
        </w:tc>
        <w:tc>
          <w:tcPr>
            <w:tcW w:w="1276" w:type="dxa"/>
            <w:tcBorders>
              <w:top w:val="nil"/>
              <w:left w:val="nil"/>
              <w:bottom w:val="single" w:sz="8" w:space="0" w:color="auto"/>
              <w:right w:val="single" w:sz="8" w:space="0" w:color="auto"/>
            </w:tcBorders>
            <w:shd w:val="clear" w:color="000000" w:fill="FFFFFF"/>
            <w:vAlign w:val="center"/>
            <w:hideMark/>
          </w:tcPr>
          <w:p w14:paraId="501D962C"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Randall Castillo Hernández</w:t>
            </w:r>
          </w:p>
        </w:tc>
        <w:tc>
          <w:tcPr>
            <w:tcW w:w="2126" w:type="dxa"/>
            <w:tcBorders>
              <w:top w:val="nil"/>
              <w:left w:val="nil"/>
              <w:bottom w:val="single" w:sz="8" w:space="0" w:color="auto"/>
              <w:right w:val="single" w:sz="8" w:space="0" w:color="auto"/>
            </w:tcBorders>
            <w:shd w:val="clear" w:color="000000" w:fill="FFFFFF"/>
            <w:vAlign w:val="center"/>
            <w:hideMark/>
          </w:tcPr>
          <w:p w14:paraId="1A16E449" w14:textId="77777777" w:rsidR="009356A7" w:rsidRPr="00617590" w:rsidRDefault="009356A7" w:rsidP="000A20F1">
            <w:pPr>
              <w:spacing w:after="0" w:line="240" w:lineRule="auto"/>
              <w:jc w:val="center"/>
              <w:rPr>
                <w:rFonts w:ascii="Book Antiqua" w:eastAsia="Times New Roman" w:hAnsi="Book Antiqua" w:cs="Calibri"/>
                <w:b/>
                <w:bCs/>
                <w:color w:val="000000"/>
                <w:sz w:val="18"/>
                <w:szCs w:val="18"/>
                <w:lang w:eastAsia="es-CR"/>
              </w:rPr>
            </w:pPr>
            <w:r w:rsidRPr="00617590">
              <w:rPr>
                <w:rFonts w:ascii="Book Antiqua" w:eastAsia="Times New Roman" w:hAnsi="Book Antiqua" w:cs="Calibri"/>
                <w:b/>
                <w:bCs/>
                <w:color w:val="000000"/>
                <w:sz w:val="18"/>
                <w:szCs w:val="18"/>
                <w:lang w:eastAsia="es-CR"/>
              </w:rPr>
              <w:t xml:space="preserve"> Plan de Gestión: </w:t>
            </w:r>
            <w:r w:rsidRPr="00617590">
              <w:rPr>
                <w:rFonts w:ascii="Book Antiqua" w:eastAsia="Times New Roman" w:hAnsi="Book Antiqua" w:cs="Calibri"/>
                <w:color w:val="000000"/>
                <w:sz w:val="18"/>
                <w:szCs w:val="18"/>
                <w:lang w:eastAsia="es-CR"/>
              </w:rPr>
              <w:t>correcciones enviadas el 23-11-22.</w:t>
            </w:r>
          </w:p>
        </w:tc>
      </w:tr>
      <w:tr w:rsidR="009356A7" w:rsidRPr="009B00E7" w14:paraId="6249B88D" w14:textId="77777777" w:rsidTr="009356A7">
        <w:trPr>
          <w:trHeight w:val="148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77F6ED60"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1167-OIJ-P50</w:t>
            </w:r>
          </w:p>
        </w:tc>
        <w:tc>
          <w:tcPr>
            <w:tcW w:w="2268" w:type="dxa"/>
            <w:tcBorders>
              <w:top w:val="nil"/>
              <w:left w:val="nil"/>
              <w:bottom w:val="single" w:sz="8" w:space="0" w:color="auto"/>
              <w:right w:val="single" w:sz="8" w:space="0" w:color="auto"/>
            </w:tcBorders>
            <w:shd w:val="clear" w:color="auto" w:fill="auto"/>
            <w:vAlign w:val="center"/>
            <w:hideMark/>
          </w:tcPr>
          <w:p w14:paraId="56FD8392"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Extensión de los alcances y beneficios de la pericia de Comparación biométrica de voces y fortalecimiento del área pericial</w:t>
            </w:r>
          </w:p>
        </w:tc>
        <w:tc>
          <w:tcPr>
            <w:tcW w:w="1134" w:type="dxa"/>
            <w:tcBorders>
              <w:top w:val="nil"/>
              <w:left w:val="nil"/>
              <w:bottom w:val="single" w:sz="8" w:space="0" w:color="auto"/>
              <w:right w:val="single" w:sz="8" w:space="0" w:color="auto"/>
            </w:tcBorders>
            <w:shd w:val="clear" w:color="auto" w:fill="auto"/>
            <w:vAlign w:val="center"/>
            <w:hideMark/>
          </w:tcPr>
          <w:p w14:paraId="56AD5014"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En progreso</w:t>
            </w:r>
          </w:p>
        </w:tc>
        <w:tc>
          <w:tcPr>
            <w:tcW w:w="1702" w:type="dxa"/>
            <w:tcBorders>
              <w:top w:val="nil"/>
              <w:left w:val="nil"/>
              <w:bottom w:val="single" w:sz="8" w:space="0" w:color="auto"/>
              <w:right w:val="single" w:sz="8" w:space="0" w:color="auto"/>
            </w:tcBorders>
            <w:shd w:val="clear" w:color="000000" w:fill="FFFFFF"/>
            <w:vAlign w:val="center"/>
            <w:hideMark/>
          </w:tcPr>
          <w:p w14:paraId="51E5F983"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083 DEPARTAMENTO DE LABORATORIO DE CIENCIAS FORENSES</w:t>
            </w:r>
          </w:p>
        </w:tc>
        <w:tc>
          <w:tcPr>
            <w:tcW w:w="1417" w:type="dxa"/>
            <w:tcBorders>
              <w:top w:val="nil"/>
              <w:left w:val="nil"/>
              <w:bottom w:val="single" w:sz="8" w:space="0" w:color="auto"/>
              <w:right w:val="single" w:sz="8" w:space="0" w:color="auto"/>
            </w:tcBorders>
            <w:shd w:val="clear" w:color="000000" w:fill="FFFFFF"/>
            <w:vAlign w:val="center"/>
            <w:hideMark/>
          </w:tcPr>
          <w:p w14:paraId="7EA20628"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Marco Herrera Charraun</w:t>
            </w:r>
          </w:p>
        </w:tc>
        <w:tc>
          <w:tcPr>
            <w:tcW w:w="1276" w:type="dxa"/>
            <w:tcBorders>
              <w:top w:val="nil"/>
              <w:left w:val="nil"/>
              <w:bottom w:val="single" w:sz="8" w:space="0" w:color="auto"/>
              <w:right w:val="single" w:sz="8" w:space="0" w:color="auto"/>
            </w:tcBorders>
            <w:shd w:val="clear" w:color="000000" w:fill="FFFFFF"/>
            <w:vAlign w:val="center"/>
            <w:hideMark/>
          </w:tcPr>
          <w:p w14:paraId="28D31821" w14:textId="77777777" w:rsidR="009356A7" w:rsidRPr="00617590" w:rsidRDefault="009356A7" w:rsidP="000A20F1">
            <w:pPr>
              <w:spacing w:after="0" w:line="240" w:lineRule="auto"/>
              <w:jc w:val="center"/>
              <w:rPr>
                <w:rFonts w:ascii="Book Antiqua" w:eastAsia="Times New Roman" w:hAnsi="Book Antiqua" w:cs="Calibri"/>
                <w:color w:val="000000"/>
                <w:sz w:val="18"/>
                <w:szCs w:val="18"/>
                <w:lang w:eastAsia="es-CR"/>
              </w:rPr>
            </w:pPr>
            <w:r w:rsidRPr="00617590">
              <w:rPr>
                <w:rFonts w:ascii="Book Antiqua" w:eastAsia="Times New Roman" w:hAnsi="Book Antiqua" w:cs="Calibri"/>
                <w:color w:val="000000"/>
                <w:sz w:val="18"/>
                <w:szCs w:val="18"/>
                <w:lang w:eastAsia="es-CR"/>
              </w:rPr>
              <w:t>Máster Carolina Rojas Alfaro</w:t>
            </w:r>
          </w:p>
        </w:tc>
        <w:tc>
          <w:tcPr>
            <w:tcW w:w="2126" w:type="dxa"/>
            <w:tcBorders>
              <w:top w:val="nil"/>
              <w:left w:val="nil"/>
              <w:bottom w:val="single" w:sz="8" w:space="0" w:color="auto"/>
              <w:right w:val="single" w:sz="8" w:space="0" w:color="auto"/>
            </w:tcBorders>
            <w:shd w:val="clear" w:color="000000" w:fill="FFFFFF"/>
            <w:vAlign w:val="center"/>
            <w:hideMark/>
          </w:tcPr>
          <w:p w14:paraId="45517D89" w14:textId="77777777" w:rsidR="009356A7" w:rsidRPr="00617590" w:rsidRDefault="009356A7" w:rsidP="000A20F1">
            <w:pPr>
              <w:spacing w:after="0" w:line="240" w:lineRule="auto"/>
              <w:jc w:val="center"/>
              <w:rPr>
                <w:rFonts w:ascii="Book Antiqua" w:eastAsia="Times New Roman" w:hAnsi="Book Antiqua" w:cs="Calibri"/>
                <w:b/>
                <w:bCs/>
                <w:color w:val="000000"/>
                <w:sz w:val="18"/>
                <w:szCs w:val="18"/>
                <w:lang w:eastAsia="es-CR"/>
              </w:rPr>
            </w:pPr>
            <w:r w:rsidRPr="00617590">
              <w:rPr>
                <w:rFonts w:ascii="Book Antiqua" w:eastAsia="Times New Roman" w:hAnsi="Book Antiqua" w:cs="Calibri"/>
                <w:b/>
                <w:bCs/>
                <w:color w:val="000000"/>
                <w:sz w:val="18"/>
                <w:szCs w:val="18"/>
                <w:lang w:eastAsia="es-CR"/>
              </w:rPr>
              <w:t xml:space="preserve"> Plan de Gestión: </w:t>
            </w:r>
            <w:r w:rsidRPr="00617590">
              <w:rPr>
                <w:rFonts w:ascii="Book Antiqua" w:eastAsia="Times New Roman" w:hAnsi="Book Antiqua" w:cs="Calibri"/>
                <w:color w:val="000000"/>
                <w:sz w:val="18"/>
                <w:szCs w:val="18"/>
                <w:lang w:eastAsia="es-CR"/>
              </w:rPr>
              <w:t>correcciones enviadas el 4-11-22.</w:t>
            </w:r>
          </w:p>
        </w:tc>
      </w:tr>
    </w:tbl>
    <w:bookmarkEnd w:id="41"/>
    <w:p w14:paraId="4139D383" w14:textId="77777777" w:rsidR="009356A7" w:rsidRDefault="009356A7" w:rsidP="009356A7">
      <w:pPr>
        <w:spacing w:after="0"/>
        <w:jc w:val="both"/>
        <w:rPr>
          <w:rFonts w:ascii="Book Antiqua" w:hAnsi="Book Antiqua" w:cs="&amp;quot"/>
          <w:sz w:val="20"/>
          <w:szCs w:val="20"/>
        </w:rPr>
      </w:pPr>
      <w:r w:rsidRPr="009B00E7">
        <w:rPr>
          <w:rFonts w:ascii="Book Antiqua" w:hAnsi="Book Antiqua" w:cs="&amp;quot"/>
          <w:b/>
          <w:sz w:val="20"/>
          <w:szCs w:val="20"/>
        </w:rPr>
        <w:t>Fuente:</w:t>
      </w:r>
      <w:r w:rsidRPr="009B00E7">
        <w:rPr>
          <w:rFonts w:ascii="Book Antiqua" w:hAnsi="Book Antiqua" w:cs="&amp;quot"/>
          <w:sz w:val="20"/>
          <w:szCs w:val="20"/>
        </w:rPr>
        <w:t xml:space="preserve"> Elaboración propia con datos del MS Project Online.</w:t>
      </w:r>
    </w:p>
    <w:p w14:paraId="62741DB5" w14:textId="77777777" w:rsidR="009356A7" w:rsidRDefault="009356A7" w:rsidP="009356A7">
      <w:pPr>
        <w:spacing w:after="0"/>
        <w:jc w:val="both"/>
        <w:rPr>
          <w:rFonts w:ascii="Book Antiqua" w:hAnsi="Book Antiqua" w:cs="&amp;quot"/>
          <w:sz w:val="20"/>
          <w:szCs w:val="20"/>
        </w:rPr>
      </w:pPr>
    </w:p>
    <w:p w14:paraId="1BA48FC8" w14:textId="1C7CB7AC" w:rsidR="009356A7" w:rsidRDefault="009356A7" w:rsidP="009356A7">
      <w:pPr>
        <w:spacing w:after="0"/>
        <w:jc w:val="both"/>
        <w:rPr>
          <w:rStyle w:val="Hipervnculo"/>
          <w:rFonts w:ascii="Book Antiqua" w:hAnsi="Book Antiqua"/>
          <w:color w:val="auto"/>
          <w:sz w:val="24"/>
          <w:szCs w:val="24"/>
          <w:u w:val="none"/>
        </w:rPr>
      </w:pPr>
      <w:r w:rsidRPr="00C34E11">
        <w:rPr>
          <w:rStyle w:val="Hipervnculo"/>
          <w:rFonts w:ascii="Book Antiqua" w:hAnsi="Book Antiqua"/>
          <w:color w:val="auto"/>
          <w:sz w:val="24"/>
          <w:szCs w:val="24"/>
          <w:u w:val="none"/>
        </w:rPr>
        <w:lastRenderedPageBreak/>
        <w:t>Finalmente, a continuación, se detallan los proyectos que se encuentran pendientes de presentar la documentación</w:t>
      </w:r>
      <w:r>
        <w:rPr>
          <w:rStyle w:val="Hipervnculo"/>
          <w:rFonts w:ascii="Book Antiqua" w:hAnsi="Book Antiqua"/>
          <w:color w:val="auto"/>
          <w:sz w:val="24"/>
          <w:szCs w:val="24"/>
          <w:u w:val="none"/>
        </w:rPr>
        <w:t xml:space="preserve"> requerida por la metodología de proyectos en las fases de formulación y planificación:</w:t>
      </w:r>
    </w:p>
    <w:p w14:paraId="779EF27C" w14:textId="10117A53" w:rsidR="002231FE" w:rsidRDefault="002231FE" w:rsidP="009356A7">
      <w:pPr>
        <w:spacing w:after="0"/>
        <w:jc w:val="both"/>
        <w:rPr>
          <w:rStyle w:val="Hipervnculo"/>
          <w:rFonts w:ascii="Book Antiqua" w:hAnsi="Book Antiqua"/>
          <w:color w:val="auto"/>
          <w:sz w:val="24"/>
          <w:szCs w:val="24"/>
          <w:u w:val="none"/>
        </w:rPr>
      </w:pPr>
    </w:p>
    <w:p w14:paraId="098E7149" w14:textId="389CBAA9" w:rsidR="002231FE" w:rsidRPr="002231FE" w:rsidRDefault="002231FE" w:rsidP="002231FE">
      <w:pPr>
        <w:pStyle w:val="Descripcin"/>
        <w:keepNext/>
        <w:spacing w:after="0"/>
        <w:jc w:val="center"/>
        <w:rPr>
          <w:rFonts w:cs="&amp;quot"/>
          <w:b/>
          <w:i w:val="0"/>
          <w:iCs w:val="0"/>
        </w:rPr>
      </w:pPr>
    </w:p>
    <w:p w14:paraId="363A1AFA" w14:textId="73A42169" w:rsidR="009356A7" w:rsidRPr="00A7495E" w:rsidRDefault="002231FE" w:rsidP="00A7495E">
      <w:pPr>
        <w:pStyle w:val="Descripcin"/>
        <w:keepNext/>
        <w:spacing w:after="0"/>
        <w:jc w:val="center"/>
        <w:rPr>
          <w:rFonts w:ascii="Book Antiqua" w:hAnsi="Book Antiqua" w:cs="&amp;quot"/>
          <w:b/>
          <w:i w:val="0"/>
          <w:iCs w:val="0"/>
          <w:color w:val="auto"/>
          <w:sz w:val="24"/>
          <w:szCs w:val="24"/>
        </w:rPr>
      </w:pPr>
      <w:r w:rsidRPr="002231FE">
        <w:rPr>
          <w:rFonts w:ascii="Book Antiqua" w:hAnsi="Book Antiqua" w:cs="&amp;quot"/>
          <w:b/>
          <w:i w:val="0"/>
          <w:iCs w:val="0"/>
          <w:color w:val="auto"/>
          <w:sz w:val="24"/>
          <w:szCs w:val="24"/>
        </w:rPr>
        <w:t xml:space="preserve">Tabla </w:t>
      </w:r>
      <w:r w:rsidRPr="002231FE">
        <w:rPr>
          <w:rFonts w:ascii="Book Antiqua" w:hAnsi="Book Antiqua" w:cs="&amp;quot"/>
          <w:b/>
          <w:i w:val="0"/>
          <w:iCs w:val="0"/>
          <w:color w:val="auto"/>
          <w:sz w:val="24"/>
          <w:szCs w:val="24"/>
        </w:rPr>
        <w:fldChar w:fldCharType="begin"/>
      </w:r>
      <w:r w:rsidRPr="002231FE">
        <w:rPr>
          <w:rFonts w:ascii="Book Antiqua" w:hAnsi="Book Antiqua" w:cs="&amp;quot"/>
          <w:b/>
          <w:i w:val="0"/>
          <w:iCs w:val="0"/>
          <w:color w:val="auto"/>
          <w:sz w:val="24"/>
          <w:szCs w:val="24"/>
        </w:rPr>
        <w:instrText xml:space="preserve"> SEQ Tabla \* ARABIC </w:instrText>
      </w:r>
      <w:r w:rsidRPr="002231F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17</w:t>
      </w:r>
      <w:r w:rsidRPr="002231FE">
        <w:rPr>
          <w:rFonts w:ascii="Book Antiqua" w:hAnsi="Book Antiqua" w:cs="&amp;quot"/>
          <w:b/>
          <w:i w:val="0"/>
          <w:iCs w:val="0"/>
          <w:color w:val="auto"/>
          <w:sz w:val="24"/>
          <w:szCs w:val="24"/>
        </w:rPr>
        <w:fldChar w:fldCharType="end"/>
      </w:r>
      <w:r>
        <w:rPr>
          <w:rFonts w:ascii="Book Antiqua" w:hAnsi="Book Antiqua" w:cs="&amp;quot"/>
          <w:b/>
          <w:i w:val="0"/>
          <w:iCs w:val="0"/>
          <w:color w:val="auto"/>
          <w:sz w:val="24"/>
          <w:szCs w:val="24"/>
        </w:rPr>
        <w:t xml:space="preserve"> </w:t>
      </w:r>
      <w:r w:rsidR="009356A7" w:rsidRPr="00A7495E">
        <w:rPr>
          <w:rFonts w:ascii="Book Antiqua" w:hAnsi="Book Antiqua" w:cs="&amp;quot"/>
          <w:b/>
          <w:i w:val="0"/>
          <w:iCs w:val="0"/>
          <w:color w:val="auto"/>
          <w:sz w:val="24"/>
          <w:szCs w:val="24"/>
        </w:rPr>
        <w:t xml:space="preserve">. Proyectos nuevos incorporados en el portafolio con documentos pendientes de entregar a la Dirección de Planificación </w:t>
      </w:r>
    </w:p>
    <w:tbl>
      <w:tblPr>
        <w:tblW w:w="10915" w:type="dxa"/>
        <w:tblInd w:w="-436" w:type="dxa"/>
        <w:tblLayout w:type="fixed"/>
        <w:tblCellMar>
          <w:left w:w="70" w:type="dxa"/>
          <w:right w:w="70" w:type="dxa"/>
        </w:tblCellMar>
        <w:tblLook w:val="04A0" w:firstRow="1" w:lastRow="0" w:firstColumn="1" w:lastColumn="0" w:noHBand="0" w:noVBand="1"/>
      </w:tblPr>
      <w:tblGrid>
        <w:gridCol w:w="851"/>
        <w:gridCol w:w="2268"/>
        <w:gridCol w:w="1134"/>
        <w:gridCol w:w="1843"/>
        <w:gridCol w:w="1417"/>
        <w:gridCol w:w="1426"/>
        <w:gridCol w:w="1976"/>
      </w:tblGrid>
      <w:tr w:rsidR="009356A7" w:rsidRPr="00A20771" w14:paraId="3ED351E5" w14:textId="77777777" w:rsidTr="00371D9C">
        <w:trPr>
          <w:trHeight w:val="300"/>
          <w:tblHeader/>
        </w:trPr>
        <w:tc>
          <w:tcPr>
            <w:tcW w:w="851"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203E4426"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Código</w:t>
            </w:r>
          </w:p>
        </w:tc>
        <w:tc>
          <w:tcPr>
            <w:tcW w:w="2268" w:type="dxa"/>
            <w:tcBorders>
              <w:top w:val="single" w:sz="8" w:space="0" w:color="auto"/>
              <w:left w:val="nil"/>
              <w:bottom w:val="single" w:sz="8" w:space="0" w:color="auto"/>
              <w:right w:val="single" w:sz="8" w:space="0" w:color="auto"/>
            </w:tcBorders>
            <w:shd w:val="clear" w:color="000000" w:fill="44546A"/>
            <w:vAlign w:val="center"/>
            <w:hideMark/>
          </w:tcPr>
          <w:p w14:paraId="0FC9183C"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single" w:sz="8" w:space="0" w:color="auto"/>
              <w:right w:val="single" w:sz="8" w:space="0" w:color="auto"/>
            </w:tcBorders>
            <w:shd w:val="clear" w:color="000000" w:fill="44546A"/>
            <w:vAlign w:val="center"/>
            <w:hideMark/>
          </w:tcPr>
          <w:p w14:paraId="30B372A4"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Estado</w:t>
            </w:r>
          </w:p>
        </w:tc>
        <w:tc>
          <w:tcPr>
            <w:tcW w:w="1843" w:type="dxa"/>
            <w:tcBorders>
              <w:top w:val="single" w:sz="8" w:space="0" w:color="auto"/>
              <w:left w:val="nil"/>
              <w:bottom w:val="single" w:sz="8" w:space="0" w:color="auto"/>
              <w:right w:val="single" w:sz="8" w:space="0" w:color="auto"/>
            </w:tcBorders>
            <w:shd w:val="clear" w:color="000000" w:fill="44546A"/>
            <w:vAlign w:val="center"/>
            <w:hideMark/>
          </w:tcPr>
          <w:p w14:paraId="6F41C3EF"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Oficina Líder</w:t>
            </w:r>
          </w:p>
        </w:tc>
        <w:tc>
          <w:tcPr>
            <w:tcW w:w="1417" w:type="dxa"/>
            <w:tcBorders>
              <w:top w:val="single" w:sz="8" w:space="0" w:color="auto"/>
              <w:left w:val="nil"/>
              <w:bottom w:val="single" w:sz="8" w:space="0" w:color="auto"/>
              <w:right w:val="single" w:sz="8" w:space="0" w:color="auto"/>
            </w:tcBorders>
            <w:shd w:val="clear" w:color="000000" w:fill="44546A"/>
            <w:noWrap/>
            <w:vAlign w:val="center"/>
            <w:hideMark/>
          </w:tcPr>
          <w:p w14:paraId="4906972B"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Jefe del Proyecto</w:t>
            </w:r>
          </w:p>
        </w:tc>
        <w:tc>
          <w:tcPr>
            <w:tcW w:w="1426" w:type="dxa"/>
            <w:tcBorders>
              <w:top w:val="single" w:sz="8" w:space="0" w:color="auto"/>
              <w:left w:val="nil"/>
              <w:bottom w:val="single" w:sz="8" w:space="0" w:color="auto"/>
              <w:right w:val="single" w:sz="8" w:space="0" w:color="auto"/>
            </w:tcBorders>
            <w:shd w:val="clear" w:color="000000" w:fill="44546A"/>
            <w:noWrap/>
            <w:vAlign w:val="center"/>
            <w:hideMark/>
          </w:tcPr>
          <w:p w14:paraId="1CE22377"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Líder del Proyecto</w:t>
            </w:r>
          </w:p>
        </w:tc>
        <w:tc>
          <w:tcPr>
            <w:tcW w:w="1976" w:type="dxa"/>
            <w:tcBorders>
              <w:top w:val="single" w:sz="8" w:space="0" w:color="auto"/>
              <w:left w:val="nil"/>
              <w:bottom w:val="single" w:sz="8" w:space="0" w:color="auto"/>
              <w:right w:val="single" w:sz="8" w:space="0" w:color="auto"/>
            </w:tcBorders>
            <w:shd w:val="clear" w:color="000000" w:fill="44546A"/>
            <w:vAlign w:val="center"/>
            <w:hideMark/>
          </w:tcPr>
          <w:p w14:paraId="2A7753B7" w14:textId="77777777" w:rsidR="009356A7" w:rsidRPr="00A20771" w:rsidRDefault="009356A7" w:rsidP="000A20F1">
            <w:pPr>
              <w:spacing w:after="0" w:line="240" w:lineRule="auto"/>
              <w:jc w:val="center"/>
              <w:rPr>
                <w:rFonts w:ascii="Book Antiqua" w:eastAsia="Times New Roman" w:hAnsi="Book Antiqua" w:cs="Calibri"/>
                <w:b/>
                <w:bCs/>
                <w:color w:val="FFFFFF"/>
                <w:sz w:val="18"/>
                <w:szCs w:val="18"/>
                <w:lang w:eastAsia="es-CR"/>
              </w:rPr>
            </w:pPr>
            <w:r w:rsidRPr="00A20771">
              <w:rPr>
                <w:rFonts w:ascii="Book Antiqua" w:eastAsia="Times New Roman" w:hAnsi="Book Antiqua" w:cs="Calibri"/>
                <w:b/>
                <w:bCs/>
                <w:color w:val="FFFFFF"/>
                <w:sz w:val="18"/>
                <w:szCs w:val="18"/>
                <w:lang w:eastAsia="es-CR"/>
              </w:rPr>
              <w:t>Documentos</w:t>
            </w:r>
            <w:r>
              <w:t xml:space="preserve"> </w:t>
            </w:r>
            <w:r w:rsidRPr="00C34E11">
              <w:rPr>
                <w:rFonts w:ascii="Book Antiqua" w:eastAsia="Times New Roman" w:hAnsi="Book Antiqua" w:cs="Calibri"/>
                <w:b/>
                <w:bCs/>
                <w:color w:val="FFFFFF"/>
                <w:sz w:val="18"/>
                <w:szCs w:val="18"/>
                <w:lang w:eastAsia="es-CR"/>
              </w:rPr>
              <w:t>pendientes de entregar a la Dirección de Planificación</w:t>
            </w:r>
            <w:r>
              <w:rPr>
                <w:rFonts w:ascii="Book Antiqua" w:eastAsia="Times New Roman" w:hAnsi="Book Antiqua" w:cs="Calibri"/>
                <w:b/>
                <w:bCs/>
                <w:color w:val="FFFFFF"/>
                <w:sz w:val="18"/>
                <w:szCs w:val="18"/>
                <w:lang w:eastAsia="es-CR"/>
              </w:rPr>
              <w:t xml:space="preserve"> para revisión</w:t>
            </w:r>
          </w:p>
        </w:tc>
      </w:tr>
      <w:tr w:rsidR="009356A7" w:rsidRPr="00A20771" w14:paraId="733D7B30"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4BF9A3C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0110-PLA-P25</w:t>
            </w:r>
          </w:p>
        </w:tc>
        <w:tc>
          <w:tcPr>
            <w:tcW w:w="2268" w:type="dxa"/>
            <w:tcBorders>
              <w:top w:val="nil"/>
              <w:left w:val="nil"/>
              <w:bottom w:val="single" w:sz="8" w:space="0" w:color="auto"/>
              <w:right w:val="single" w:sz="8" w:space="0" w:color="auto"/>
            </w:tcBorders>
            <w:shd w:val="clear" w:color="auto" w:fill="auto"/>
            <w:vAlign w:val="center"/>
            <w:hideMark/>
          </w:tcPr>
          <w:p w14:paraId="430D884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Implementación de oficina Modelo en materia de Tránsito primera instancia</w:t>
            </w:r>
          </w:p>
        </w:tc>
        <w:tc>
          <w:tcPr>
            <w:tcW w:w="1134" w:type="dxa"/>
            <w:tcBorders>
              <w:top w:val="nil"/>
              <w:left w:val="nil"/>
              <w:bottom w:val="single" w:sz="8" w:space="0" w:color="auto"/>
              <w:right w:val="single" w:sz="8" w:space="0" w:color="auto"/>
            </w:tcBorders>
            <w:shd w:val="clear" w:color="auto" w:fill="auto"/>
            <w:vAlign w:val="center"/>
            <w:hideMark/>
          </w:tcPr>
          <w:p w14:paraId="7931C3F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0538A39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0519 SUBPROCESO MODERNIZACION INSTITUCIONAL</w:t>
            </w:r>
          </w:p>
        </w:tc>
        <w:tc>
          <w:tcPr>
            <w:tcW w:w="1417" w:type="dxa"/>
            <w:tcBorders>
              <w:top w:val="nil"/>
              <w:left w:val="nil"/>
              <w:bottom w:val="single" w:sz="8" w:space="0" w:color="auto"/>
              <w:right w:val="single" w:sz="8" w:space="0" w:color="auto"/>
            </w:tcBorders>
            <w:shd w:val="clear" w:color="000000" w:fill="FFFFFF"/>
            <w:vAlign w:val="center"/>
            <w:hideMark/>
          </w:tcPr>
          <w:p w14:paraId="68E8BA3C" w14:textId="400A628F"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 xml:space="preserve">Licda. Nacira Valverde Bermúdez, </w:t>
            </w:r>
            <w:r w:rsidR="00C97DA5" w:rsidRPr="00A20771">
              <w:rPr>
                <w:rFonts w:ascii="Book Antiqua" w:eastAsia="Times New Roman" w:hAnsi="Book Antiqua" w:cs="Calibri"/>
                <w:color w:val="000000"/>
                <w:sz w:val="18"/>
                <w:szCs w:val="18"/>
                <w:lang w:eastAsia="es-CR"/>
              </w:rPr>
              <w:t>Ing.</w:t>
            </w:r>
            <w:r w:rsidRPr="00A20771">
              <w:rPr>
                <w:rFonts w:ascii="Book Antiqua" w:eastAsia="Times New Roman" w:hAnsi="Book Antiqua" w:cs="Calibri"/>
                <w:color w:val="000000"/>
                <w:sz w:val="18"/>
                <w:szCs w:val="18"/>
                <w:lang w:eastAsia="es-CR"/>
              </w:rPr>
              <w:t>, Dixon Li Morales e Inga. Yesenia Salazar Guzmán</w:t>
            </w:r>
          </w:p>
        </w:tc>
        <w:tc>
          <w:tcPr>
            <w:tcW w:w="1426" w:type="dxa"/>
            <w:tcBorders>
              <w:top w:val="nil"/>
              <w:left w:val="nil"/>
              <w:bottom w:val="single" w:sz="8" w:space="0" w:color="auto"/>
              <w:right w:val="single" w:sz="8" w:space="0" w:color="auto"/>
            </w:tcBorders>
            <w:shd w:val="clear" w:color="000000" w:fill="FFFFFF"/>
            <w:vAlign w:val="center"/>
            <w:hideMark/>
          </w:tcPr>
          <w:p w14:paraId="433D7C9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Licda. Melissa Durán Gamboa</w:t>
            </w:r>
          </w:p>
        </w:tc>
        <w:tc>
          <w:tcPr>
            <w:tcW w:w="1976" w:type="dxa"/>
            <w:tcBorders>
              <w:top w:val="nil"/>
              <w:left w:val="nil"/>
              <w:bottom w:val="single" w:sz="8" w:space="0" w:color="auto"/>
              <w:right w:val="single" w:sz="8" w:space="0" w:color="auto"/>
            </w:tcBorders>
            <w:shd w:val="clear" w:color="000000" w:fill="FFFFFF"/>
            <w:vAlign w:val="center"/>
            <w:hideMark/>
          </w:tcPr>
          <w:p w14:paraId="28E1A32B"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244AA85E"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18ABE71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0110-PLA-P26</w:t>
            </w:r>
          </w:p>
        </w:tc>
        <w:tc>
          <w:tcPr>
            <w:tcW w:w="2268" w:type="dxa"/>
            <w:tcBorders>
              <w:top w:val="nil"/>
              <w:left w:val="nil"/>
              <w:bottom w:val="single" w:sz="8" w:space="0" w:color="auto"/>
              <w:right w:val="single" w:sz="8" w:space="0" w:color="auto"/>
            </w:tcBorders>
            <w:shd w:val="clear" w:color="auto" w:fill="auto"/>
            <w:vAlign w:val="center"/>
            <w:hideMark/>
          </w:tcPr>
          <w:p w14:paraId="15CCFA3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Rediseño materia Penal Juvenil-primera instancia</w:t>
            </w:r>
          </w:p>
        </w:tc>
        <w:tc>
          <w:tcPr>
            <w:tcW w:w="1134" w:type="dxa"/>
            <w:tcBorders>
              <w:top w:val="nil"/>
              <w:left w:val="nil"/>
              <w:bottom w:val="single" w:sz="8" w:space="0" w:color="auto"/>
              <w:right w:val="single" w:sz="8" w:space="0" w:color="auto"/>
            </w:tcBorders>
            <w:shd w:val="clear" w:color="auto" w:fill="auto"/>
            <w:vAlign w:val="center"/>
            <w:hideMark/>
          </w:tcPr>
          <w:p w14:paraId="73A7741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7A1E1A2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0519 SUBPROCESO MODERNIZACION INSTITUCIONAL</w:t>
            </w:r>
          </w:p>
        </w:tc>
        <w:tc>
          <w:tcPr>
            <w:tcW w:w="1417" w:type="dxa"/>
            <w:tcBorders>
              <w:top w:val="nil"/>
              <w:left w:val="nil"/>
              <w:bottom w:val="single" w:sz="8" w:space="0" w:color="auto"/>
              <w:right w:val="single" w:sz="8" w:space="0" w:color="auto"/>
            </w:tcBorders>
            <w:shd w:val="clear" w:color="000000" w:fill="FFFFFF"/>
            <w:vAlign w:val="center"/>
            <w:hideMark/>
          </w:tcPr>
          <w:p w14:paraId="6FDD5A9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Nacira Valverde Bermúdez, Dixon Li Morales e Yesenia Salazar Guzmán</w:t>
            </w:r>
          </w:p>
        </w:tc>
        <w:tc>
          <w:tcPr>
            <w:tcW w:w="1426" w:type="dxa"/>
            <w:tcBorders>
              <w:top w:val="nil"/>
              <w:left w:val="nil"/>
              <w:bottom w:val="single" w:sz="8" w:space="0" w:color="auto"/>
              <w:right w:val="single" w:sz="8" w:space="0" w:color="auto"/>
            </w:tcBorders>
            <w:shd w:val="clear" w:color="000000" w:fill="FFFFFF"/>
            <w:vAlign w:val="center"/>
            <w:hideMark/>
          </w:tcPr>
          <w:p w14:paraId="19E98E1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Melissa Durán Gamboa</w:t>
            </w:r>
          </w:p>
        </w:tc>
        <w:tc>
          <w:tcPr>
            <w:tcW w:w="1976" w:type="dxa"/>
            <w:tcBorders>
              <w:top w:val="nil"/>
              <w:left w:val="nil"/>
              <w:bottom w:val="single" w:sz="8" w:space="0" w:color="auto"/>
              <w:right w:val="single" w:sz="8" w:space="0" w:color="auto"/>
            </w:tcBorders>
            <w:shd w:val="clear" w:color="000000" w:fill="FFFFFF"/>
            <w:vAlign w:val="center"/>
            <w:hideMark/>
          </w:tcPr>
          <w:p w14:paraId="2FFD524A"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C503A1" w14:paraId="4EFF5E4E" w14:textId="77777777" w:rsidTr="00371D9C">
        <w:trPr>
          <w:trHeight w:val="1346"/>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5F29DC90"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0110-PLA-P31</w:t>
            </w:r>
          </w:p>
        </w:tc>
        <w:tc>
          <w:tcPr>
            <w:tcW w:w="2268" w:type="dxa"/>
            <w:tcBorders>
              <w:top w:val="nil"/>
              <w:left w:val="nil"/>
              <w:bottom w:val="single" w:sz="8" w:space="0" w:color="auto"/>
              <w:right w:val="single" w:sz="8" w:space="0" w:color="auto"/>
            </w:tcBorders>
            <w:shd w:val="clear" w:color="auto" w:fill="auto"/>
            <w:vAlign w:val="center"/>
            <w:hideMark/>
          </w:tcPr>
          <w:p w14:paraId="63FF65EA"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Fortalecimiento y atención de carga de trabajo del Subproceso de Modernización Institucional para área no penal</w:t>
            </w:r>
          </w:p>
        </w:tc>
        <w:tc>
          <w:tcPr>
            <w:tcW w:w="1134" w:type="dxa"/>
            <w:tcBorders>
              <w:top w:val="nil"/>
              <w:left w:val="nil"/>
              <w:bottom w:val="single" w:sz="8" w:space="0" w:color="auto"/>
              <w:right w:val="single" w:sz="8" w:space="0" w:color="auto"/>
            </w:tcBorders>
            <w:shd w:val="clear" w:color="auto" w:fill="auto"/>
            <w:vAlign w:val="center"/>
            <w:hideMark/>
          </w:tcPr>
          <w:p w14:paraId="57F5A78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En progreso</w:t>
            </w:r>
          </w:p>
        </w:tc>
        <w:tc>
          <w:tcPr>
            <w:tcW w:w="1843" w:type="dxa"/>
            <w:tcBorders>
              <w:top w:val="nil"/>
              <w:left w:val="nil"/>
              <w:bottom w:val="single" w:sz="8" w:space="0" w:color="auto"/>
              <w:right w:val="single" w:sz="8" w:space="0" w:color="auto"/>
            </w:tcBorders>
            <w:shd w:val="clear" w:color="000000" w:fill="FFFFFF"/>
            <w:vAlign w:val="center"/>
            <w:hideMark/>
          </w:tcPr>
          <w:p w14:paraId="0629115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0519 SUBPROCESO MODERNIZACION INSTITUCIONAL</w:t>
            </w:r>
          </w:p>
        </w:tc>
        <w:tc>
          <w:tcPr>
            <w:tcW w:w="1417" w:type="dxa"/>
            <w:tcBorders>
              <w:top w:val="nil"/>
              <w:left w:val="nil"/>
              <w:bottom w:val="single" w:sz="8" w:space="0" w:color="auto"/>
              <w:right w:val="single" w:sz="8" w:space="0" w:color="auto"/>
            </w:tcBorders>
            <w:shd w:val="clear" w:color="000000" w:fill="FFFFFF"/>
            <w:vAlign w:val="center"/>
            <w:hideMark/>
          </w:tcPr>
          <w:p w14:paraId="708AA632" w14:textId="7D8678C9" w:rsidR="009356A7" w:rsidRPr="00A20771" w:rsidRDefault="00C97DA5"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Ing.</w:t>
            </w:r>
            <w:r w:rsidR="009356A7" w:rsidRPr="00A20771">
              <w:rPr>
                <w:rFonts w:ascii="Book Antiqua" w:eastAsia="Times New Roman" w:hAnsi="Book Antiqua" w:cs="Calibri"/>
                <w:color w:val="000000"/>
                <w:sz w:val="18"/>
                <w:szCs w:val="18"/>
                <w:lang w:eastAsia="es-CR"/>
              </w:rPr>
              <w:t xml:space="preserve"> Dixon Li Morales e Inga. Yesenia Salazar Guzmán</w:t>
            </w:r>
          </w:p>
        </w:tc>
        <w:tc>
          <w:tcPr>
            <w:tcW w:w="1426" w:type="dxa"/>
            <w:tcBorders>
              <w:top w:val="nil"/>
              <w:left w:val="nil"/>
              <w:bottom w:val="single" w:sz="8" w:space="0" w:color="auto"/>
              <w:right w:val="single" w:sz="8" w:space="0" w:color="auto"/>
            </w:tcBorders>
            <w:shd w:val="clear" w:color="000000" w:fill="FFFFFF"/>
            <w:vAlign w:val="center"/>
            <w:hideMark/>
          </w:tcPr>
          <w:p w14:paraId="1216AE7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Abigail Gómez Abarca</w:t>
            </w:r>
          </w:p>
        </w:tc>
        <w:tc>
          <w:tcPr>
            <w:tcW w:w="1976" w:type="dxa"/>
            <w:tcBorders>
              <w:top w:val="nil"/>
              <w:left w:val="nil"/>
              <w:bottom w:val="single" w:sz="8" w:space="0" w:color="auto"/>
              <w:right w:val="single" w:sz="8" w:space="0" w:color="auto"/>
            </w:tcBorders>
            <w:shd w:val="clear" w:color="000000" w:fill="FFFFFF"/>
            <w:vAlign w:val="center"/>
            <w:hideMark/>
          </w:tcPr>
          <w:p w14:paraId="0B30176D" w14:textId="77777777" w:rsidR="009356A7" w:rsidRPr="009356A7" w:rsidRDefault="009356A7" w:rsidP="000A20F1">
            <w:pPr>
              <w:spacing w:after="0" w:line="240" w:lineRule="auto"/>
              <w:jc w:val="center"/>
              <w:rPr>
                <w:rFonts w:ascii="Book Antiqua" w:eastAsia="Times New Roman" w:hAnsi="Book Antiqua" w:cs="Calibri"/>
                <w:b/>
                <w:bCs/>
                <w:color w:val="000000"/>
                <w:sz w:val="18"/>
                <w:szCs w:val="18"/>
                <w:lang w:eastAsia="es-CR"/>
              </w:rPr>
            </w:pPr>
            <w:r w:rsidRPr="009356A7">
              <w:rPr>
                <w:rFonts w:ascii="Book Antiqua" w:eastAsia="Times New Roman" w:hAnsi="Book Antiqua" w:cs="Calibri"/>
                <w:color w:val="000000"/>
                <w:sz w:val="18"/>
                <w:szCs w:val="18"/>
                <w:lang w:eastAsia="es-CR"/>
              </w:rPr>
              <w:t xml:space="preserve">Pendiente de presentar </w:t>
            </w:r>
            <w:r w:rsidRPr="009356A7">
              <w:rPr>
                <w:rFonts w:ascii="Book Antiqua" w:eastAsia="Times New Roman" w:hAnsi="Book Antiqua" w:cs="Calibri"/>
                <w:b/>
                <w:bCs/>
                <w:color w:val="000000"/>
                <w:sz w:val="18"/>
                <w:szCs w:val="18"/>
                <w:lang w:eastAsia="es-CR"/>
              </w:rPr>
              <w:t xml:space="preserve">Estudio de factibilidad, Plan de Gestión.  </w:t>
            </w:r>
          </w:p>
        </w:tc>
      </w:tr>
      <w:tr w:rsidR="009356A7" w:rsidRPr="00C503A1" w14:paraId="5CC29DF1" w14:textId="77777777" w:rsidTr="00371D9C">
        <w:trPr>
          <w:trHeight w:val="929"/>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35D1A88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0117-DE-P70</w:t>
            </w:r>
          </w:p>
        </w:tc>
        <w:tc>
          <w:tcPr>
            <w:tcW w:w="2268" w:type="dxa"/>
            <w:tcBorders>
              <w:top w:val="nil"/>
              <w:left w:val="nil"/>
              <w:bottom w:val="single" w:sz="8" w:space="0" w:color="auto"/>
              <w:right w:val="single" w:sz="8" w:space="0" w:color="auto"/>
            </w:tcBorders>
            <w:shd w:val="clear" w:color="auto" w:fill="auto"/>
            <w:vAlign w:val="center"/>
            <w:hideMark/>
          </w:tcPr>
          <w:p w14:paraId="473B4D3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Construcción de planta de tratamiento para el Edificio de Tribunales de Corredores</w:t>
            </w:r>
          </w:p>
        </w:tc>
        <w:tc>
          <w:tcPr>
            <w:tcW w:w="1134" w:type="dxa"/>
            <w:tcBorders>
              <w:top w:val="nil"/>
              <w:left w:val="nil"/>
              <w:bottom w:val="single" w:sz="8" w:space="0" w:color="auto"/>
              <w:right w:val="single" w:sz="8" w:space="0" w:color="auto"/>
            </w:tcBorders>
            <w:shd w:val="clear" w:color="auto" w:fill="auto"/>
            <w:vAlign w:val="center"/>
            <w:hideMark/>
          </w:tcPr>
          <w:p w14:paraId="490DE85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3597DFC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0149 DEPARTAMENTO DE SERVICIOS GENERALES</w:t>
            </w:r>
          </w:p>
        </w:tc>
        <w:tc>
          <w:tcPr>
            <w:tcW w:w="1417" w:type="dxa"/>
            <w:tcBorders>
              <w:top w:val="nil"/>
              <w:left w:val="nil"/>
              <w:bottom w:val="single" w:sz="8" w:space="0" w:color="auto"/>
              <w:right w:val="single" w:sz="8" w:space="0" w:color="auto"/>
            </w:tcBorders>
            <w:shd w:val="clear" w:color="000000" w:fill="FFFFFF"/>
            <w:vAlign w:val="center"/>
            <w:hideMark/>
          </w:tcPr>
          <w:p w14:paraId="1E716ECD"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Guillermo Mejías Villalobos</w:t>
            </w:r>
          </w:p>
        </w:tc>
        <w:tc>
          <w:tcPr>
            <w:tcW w:w="1426" w:type="dxa"/>
            <w:tcBorders>
              <w:top w:val="nil"/>
              <w:left w:val="nil"/>
              <w:bottom w:val="single" w:sz="8" w:space="0" w:color="auto"/>
              <w:right w:val="single" w:sz="8" w:space="0" w:color="auto"/>
            </w:tcBorders>
            <w:shd w:val="clear" w:color="000000" w:fill="FFFFFF"/>
            <w:vAlign w:val="center"/>
            <w:hideMark/>
          </w:tcPr>
          <w:p w14:paraId="00B4723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Henry Alpizar Saborio</w:t>
            </w:r>
          </w:p>
        </w:tc>
        <w:tc>
          <w:tcPr>
            <w:tcW w:w="1976" w:type="dxa"/>
            <w:tcBorders>
              <w:top w:val="nil"/>
              <w:left w:val="nil"/>
              <w:bottom w:val="single" w:sz="8" w:space="0" w:color="auto"/>
              <w:right w:val="single" w:sz="8" w:space="0" w:color="auto"/>
            </w:tcBorders>
            <w:shd w:val="clear" w:color="000000" w:fill="FFFFFF"/>
            <w:vAlign w:val="center"/>
            <w:hideMark/>
          </w:tcPr>
          <w:p w14:paraId="258E3CE3" w14:textId="77777777" w:rsidR="009356A7" w:rsidRPr="009356A7" w:rsidRDefault="009356A7" w:rsidP="000A20F1">
            <w:pPr>
              <w:spacing w:after="0" w:line="240" w:lineRule="auto"/>
              <w:jc w:val="center"/>
              <w:rPr>
                <w:rFonts w:ascii="Book Antiqua" w:eastAsia="Times New Roman" w:hAnsi="Book Antiqua" w:cs="Calibri"/>
                <w:b/>
                <w:bCs/>
                <w:color w:val="000000"/>
                <w:sz w:val="18"/>
                <w:szCs w:val="18"/>
                <w:lang w:eastAsia="es-CR"/>
              </w:rPr>
            </w:pPr>
            <w:r w:rsidRPr="009356A7">
              <w:rPr>
                <w:rFonts w:ascii="Book Antiqua" w:eastAsia="Times New Roman" w:hAnsi="Book Antiqua" w:cs="Calibri"/>
                <w:color w:val="000000"/>
                <w:sz w:val="18"/>
                <w:szCs w:val="18"/>
                <w:lang w:eastAsia="es-CR"/>
              </w:rPr>
              <w:t xml:space="preserve">Pendiente de presentar </w:t>
            </w:r>
            <w:r w:rsidRPr="009356A7">
              <w:rPr>
                <w:rFonts w:ascii="Book Antiqua" w:eastAsia="Times New Roman" w:hAnsi="Book Antiqua" w:cs="Calibri"/>
                <w:b/>
                <w:bCs/>
                <w:color w:val="000000"/>
                <w:sz w:val="18"/>
                <w:szCs w:val="18"/>
                <w:lang w:eastAsia="es-CR"/>
              </w:rPr>
              <w:t xml:space="preserve">acta de constitución, Plan de Gestión.  </w:t>
            </w:r>
          </w:p>
        </w:tc>
      </w:tr>
      <w:tr w:rsidR="009356A7" w:rsidRPr="00C503A1" w14:paraId="76D8229C"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313204D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0117-DE-P72</w:t>
            </w:r>
          </w:p>
        </w:tc>
        <w:tc>
          <w:tcPr>
            <w:tcW w:w="2268" w:type="dxa"/>
            <w:tcBorders>
              <w:top w:val="nil"/>
              <w:left w:val="nil"/>
              <w:bottom w:val="single" w:sz="8" w:space="0" w:color="auto"/>
              <w:right w:val="single" w:sz="8" w:space="0" w:color="auto"/>
            </w:tcBorders>
            <w:shd w:val="clear" w:color="auto" w:fill="auto"/>
            <w:vAlign w:val="center"/>
            <w:hideMark/>
          </w:tcPr>
          <w:p w14:paraId="66F0D65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Cambio de cubierta de bodegas Ciudad Judicial</w:t>
            </w:r>
          </w:p>
        </w:tc>
        <w:tc>
          <w:tcPr>
            <w:tcW w:w="1134" w:type="dxa"/>
            <w:tcBorders>
              <w:top w:val="nil"/>
              <w:left w:val="nil"/>
              <w:bottom w:val="single" w:sz="8" w:space="0" w:color="auto"/>
              <w:right w:val="single" w:sz="8" w:space="0" w:color="auto"/>
            </w:tcBorders>
            <w:shd w:val="clear" w:color="auto" w:fill="auto"/>
            <w:vAlign w:val="center"/>
            <w:hideMark/>
          </w:tcPr>
          <w:p w14:paraId="405BBBD2"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1A41369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0667 ADMINISTRACION REGIONAL CIUDAD JUDICIAL SAN JOAQUIN DE FLORES</w:t>
            </w:r>
          </w:p>
        </w:tc>
        <w:tc>
          <w:tcPr>
            <w:tcW w:w="1417" w:type="dxa"/>
            <w:tcBorders>
              <w:top w:val="nil"/>
              <w:left w:val="nil"/>
              <w:bottom w:val="single" w:sz="8" w:space="0" w:color="auto"/>
              <w:right w:val="single" w:sz="8" w:space="0" w:color="auto"/>
            </w:tcBorders>
            <w:shd w:val="clear" w:color="000000" w:fill="FFFFFF"/>
            <w:vAlign w:val="center"/>
            <w:hideMark/>
          </w:tcPr>
          <w:p w14:paraId="52D712E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Ronald Vargas Bolaños</w:t>
            </w:r>
          </w:p>
        </w:tc>
        <w:tc>
          <w:tcPr>
            <w:tcW w:w="1426" w:type="dxa"/>
            <w:tcBorders>
              <w:top w:val="nil"/>
              <w:left w:val="nil"/>
              <w:bottom w:val="single" w:sz="8" w:space="0" w:color="auto"/>
              <w:right w:val="single" w:sz="8" w:space="0" w:color="auto"/>
            </w:tcBorders>
            <w:shd w:val="clear" w:color="000000" w:fill="FFFFFF"/>
            <w:vAlign w:val="center"/>
            <w:hideMark/>
          </w:tcPr>
          <w:p w14:paraId="1FFCBA3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Ronald Vargas Bolaños</w:t>
            </w:r>
          </w:p>
        </w:tc>
        <w:tc>
          <w:tcPr>
            <w:tcW w:w="1976" w:type="dxa"/>
            <w:tcBorders>
              <w:top w:val="nil"/>
              <w:left w:val="nil"/>
              <w:bottom w:val="single" w:sz="8" w:space="0" w:color="auto"/>
              <w:right w:val="single" w:sz="8" w:space="0" w:color="auto"/>
            </w:tcBorders>
            <w:shd w:val="clear" w:color="000000" w:fill="FFFFFF"/>
            <w:vAlign w:val="center"/>
            <w:hideMark/>
          </w:tcPr>
          <w:p w14:paraId="3D801CA8" w14:textId="77777777" w:rsidR="009356A7" w:rsidRPr="009356A7" w:rsidRDefault="009356A7" w:rsidP="000A20F1">
            <w:pPr>
              <w:spacing w:after="0" w:line="240" w:lineRule="auto"/>
              <w:jc w:val="center"/>
              <w:rPr>
                <w:rFonts w:ascii="Book Antiqua" w:eastAsia="Times New Roman" w:hAnsi="Book Antiqua" w:cs="Calibri"/>
                <w:b/>
                <w:bCs/>
                <w:color w:val="000000"/>
                <w:sz w:val="18"/>
                <w:szCs w:val="18"/>
                <w:lang w:eastAsia="es-CR"/>
              </w:rPr>
            </w:pPr>
            <w:r w:rsidRPr="009356A7">
              <w:rPr>
                <w:rFonts w:ascii="Book Antiqua" w:eastAsia="Times New Roman" w:hAnsi="Book Antiqua" w:cs="Calibri"/>
                <w:color w:val="000000"/>
                <w:sz w:val="18"/>
                <w:szCs w:val="18"/>
                <w:lang w:eastAsia="es-CR"/>
              </w:rPr>
              <w:t>Pendiente de presentar</w:t>
            </w:r>
            <w:r w:rsidRPr="009356A7">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C503A1" w14:paraId="1BCBEE56" w14:textId="77777777" w:rsidTr="00371D9C">
        <w:trPr>
          <w:trHeight w:val="481"/>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5CB4A2BF"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0117-DE-P73</w:t>
            </w:r>
          </w:p>
        </w:tc>
        <w:tc>
          <w:tcPr>
            <w:tcW w:w="2268" w:type="dxa"/>
            <w:tcBorders>
              <w:top w:val="nil"/>
              <w:left w:val="nil"/>
              <w:bottom w:val="single" w:sz="8" w:space="0" w:color="auto"/>
              <w:right w:val="single" w:sz="8" w:space="0" w:color="auto"/>
            </w:tcBorders>
            <w:shd w:val="clear" w:color="auto" w:fill="auto"/>
            <w:vAlign w:val="center"/>
            <w:hideMark/>
          </w:tcPr>
          <w:p w14:paraId="18D45EC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Sistema de control de incendios para el edificio de Patología Forense</w:t>
            </w:r>
          </w:p>
        </w:tc>
        <w:tc>
          <w:tcPr>
            <w:tcW w:w="1134" w:type="dxa"/>
            <w:tcBorders>
              <w:top w:val="nil"/>
              <w:left w:val="nil"/>
              <w:bottom w:val="single" w:sz="8" w:space="0" w:color="auto"/>
              <w:right w:val="single" w:sz="8" w:space="0" w:color="auto"/>
            </w:tcBorders>
            <w:shd w:val="clear" w:color="auto" w:fill="auto"/>
            <w:vAlign w:val="center"/>
            <w:hideMark/>
          </w:tcPr>
          <w:p w14:paraId="264455D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269D6A9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0667 ADMINISTRACION REGIONAL CIUDAD JUDICIAL SAN JOAQUIN DE FLORES</w:t>
            </w:r>
          </w:p>
        </w:tc>
        <w:tc>
          <w:tcPr>
            <w:tcW w:w="1417" w:type="dxa"/>
            <w:tcBorders>
              <w:top w:val="nil"/>
              <w:left w:val="nil"/>
              <w:bottom w:val="single" w:sz="8" w:space="0" w:color="auto"/>
              <w:right w:val="single" w:sz="8" w:space="0" w:color="auto"/>
            </w:tcBorders>
            <w:shd w:val="clear" w:color="000000" w:fill="FFFFFF"/>
            <w:vAlign w:val="center"/>
            <w:hideMark/>
          </w:tcPr>
          <w:p w14:paraId="000E6AF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Ronald Vargas Bolaños</w:t>
            </w:r>
          </w:p>
        </w:tc>
        <w:tc>
          <w:tcPr>
            <w:tcW w:w="1426" w:type="dxa"/>
            <w:tcBorders>
              <w:top w:val="nil"/>
              <w:left w:val="nil"/>
              <w:bottom w:val="single" w:sz="8" w:space="0" w:color="auto"/>
              <w:right w:val="single" w:sz="8" w:space="0" w:color="auto"/>
            </w:tcBorders>
            <w:shd w:val="clear" w:color="000000" w:fill="FFFFFF"/>
            <w:vAlign w:val="center"/>
            <w:hideMark/>
          </w:tcPr>
          <w:p w14:paraId="442A25E0"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Ronald Vargas Bolaños</w:t>
            </w:r>
          </w:p>
        </w:tc>
        <w:tc>
          <w:tcPr>
            <w:tcW w:w="1976" w:type="dxa"/>
            <w:tcBorders>
              <w:top w:val="nil"/>
              <w:left w:val="nil"/>
              <w:bottom w:val="single" w:sz="8" w:space="0" w:color="auto"/>
              <w:right w:val="single" w:sz="8" w:space="0" w:color="auto"/>
            </w:tcBorders>
            <w:shd w:val="clear" w:color="000000" w:fill="FFFFFF"/>
            <w:vAlign w:val="center"/>
            <w:hideMark/>
          </w:tcPr>
          <w:p w14:paraId="1FFBD94C" w14:textId="77777777" w:rsidR="009356A7" w:rsidRPr="009356A7" w:rsidRDefault="009356A7" w:rsidP="000A20F1">
            <w:pPr>
              <w:spacing w:after="0" w:line="240" w:lineRule="auto"/>
              <w:jc w:val="center"/>
              <w:rPr>
                <w:rFonts w:ascii="Book Antiqua" w:eastAsia="Times New Roman" w:hAnsi="Book Antiqua" w:cs="Calibri"/>
                <w:b/>
                <w:bCs/>
                <w:color w:val="000000"/>
                <w:sz w:val="18"/>
                <w:szCs w:val="18"/>
                <w:lang w:eastAsia="es-CR"/>
              </w:rPr>
            </w:pPr>
            <w:r w:rsidRPr="009356A7">
              <w:rPr>
                <w:rFonts w:ascii="Book Antiqua" w:eastAsia="Times New Roman" w:hAnsi="Book Antiqua" w:cs="Calibri"/>
                <w:color w:val="000000"/>
                <w:sz w:val="18"/>
                <w:szCs w:val="18"/>
                <w:lang w:eastAsia="es-CR"/>
              </w:rPr>
              <w:t>Pendiente de presentar</w:t>
            </w:r>
            <w:r w:rsidRPr="009356A7">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596BFF1A" w14:textId="77777777" w:rsidTr="00371D9C">
        <w:trPr>
          <w:trHeight w:val="714"/>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798315C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lastRenderedPageBreak/>
              <w:t>0117-DE-P74</w:t>
            </w:r>
          </w:p>
        </w:tc>
        <w:tc>
          <w:tcPr>
            <w:tcW w:w="2268" w:type="dxa"/>
            <w:tcBorders>
              <w:top w:val="nil"/>
              <w:left w:val="nil"/>
              <w:bottom w:val="single" w:sz="8" w:space="0" w:color="auto"/>
              <w:right w:val="single" w:sz="8" w:space="0" w:color="auto"/>
            </w:tcBorders>
            <w:shd w:val="clear" w:color="auto" w:fill="auto"/>
            <w:vAlign w:val="center"/>
            <w:hideMark/>
          </w:tcPr>
          <w:p w14:paraId="34E790DE"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Acondicionamiento eléctrico del Edificio de Tribunales de Liberia</w:t>
            </w:r>
          </w:p>
        </w:tc>
        <w:tc>
          <w:tcPr>
            <w:tcW w:w="1134" w:type="dxa"/>
            <w:tcBorders>
              <w:top w:val="nil"/>
              <w:left w:val="nil"/>
              <w:bottom w:val="single" w:sz="8" w:space="0" w:color="auto"/>
              <w:right w:val="single" w:sz="8" w:space="0" w:color="auto"/>
            </w:tcBorders>
            <w:shd w:val="clear" w:color="auto" w:fill="auto"/>
            <w:vAlign w:val="center"/>
            <w:hideMark/>
          </w:tcPr>
          <w:p w14:paraId="32AD6E30"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4269039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0415 ADMINISTRACION REGIONAL I CIRCUITO JUDICIAL GUANACASTE</w:t>
            </w:r>
          </w:p>
        </w:tc>
        <w:tc>
          <w:tcPr>
            <w:tcW w:w="1417" w:type="dxa"/>
            <w:tcBorders>
              <w:top w:val="nil"/>
              <w:left w:val="nil"/>
              <w:bottom w:val="single" w:sz="8" w:space="0" w:color="auto"/>
              <w:right w:val="single" w:sz="8" w:space="0" w:color="auto"/>
            </w:tcBorders>
            <w:shd w:val="clear" w:color="000000" w:fill="FFFFFF"/>
            <w:vAlign w:val="center"/>
            <w:hideMark/>
          </w:tcPr>
          <w:p w14:paraId="51BBEE74" w14:textId="68298F8D" w:rsidR="009356A7" w:rsidRPr="00A20771" w:rsidRDefault="00C97DA5"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Licda Seidy</w:t>
            </w:r>
            <w:r w:rsidR="009356A7" w:rsidRPr="00A20771">
              <w:rPr>
                <w:rFonts w:ascii="Book Antiqua" w:eastAsia="Times New Roman" w:hAnsi="Book Antiqua" w:cs="Calibri"/>
                <w:color w:val="000000"/>
                <w:sz w:val="18"/>
                <w:szCs w:val="18"/>
                <w:lang w:eastAsia="es-CR"/>
              </w:rPr>
              <w:t xml:space="preserve"> Jiménez Bermúdez</w:t>
            </w:r>
          </w:p>
        </w:tc>
        <w:tc>
          <w:tcPr>
            <w:tcW w:w="1426" w:type="dxa"/>
            <w:tcBorders>
              <w:top w:val="nil"/>
              <w:left w:val="nil"/>
              <w:bottom w:val="single" w:sz="8" w:space="0" w:color="auto"/>
              <w:right w:val="single" w:sz="8" w:space="0" w:color="auto"/>
            </w:tcBorders>
            <w:shd w:val="clear" w:color="000000" w:fill="FFFFFF"/>
            <w:vAlign w:val="center"/>
            <w:hideMark/>
          </w:tcPr>
          <w:p w14:paraId="31B7CB3B" w14:textId="2A50A850"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 xml:space="preserve">Lic. Luis </w:t>
            </w:r>
            <w:r w:rsidR="00C97DA5" w:rsidRPr="00A20771">
              <w:rPr>
                <w:rFonts w:ascii="Book Antiqua" w:eastAsia="Times New Roman" w:hAnsi="Book Antiqua" w:cs="Calibri"/>
                <w:color w:val="000000"/>
                <w:sz w:val="18"/>
                <w:szCs w:val="18"/>
                <w:lang w:eastAsia="es-CR"/>
              </w:rPr>
              <w:t>Angel Vásquez</w:t>
            </w:r>
            <w:r w:rsidRPr="00A20771">
              <w:rPr>
                <w:rFonts w:ascii="Book Antiqua" w:eastAsia="Times New Roman" w:hAnsi="Book Antiqua" w:cs="Calibri"/>
                <w:color w:val="000000"/>
                <w:sz w:val="18"/>
                <w:szCs w:val="18"/>
                <w:lang w:eastAsia="es-CR"/>
              </w:rPr>
              <w:t xml:space="preserve"> Vallejos</w:t>
            </w:r>
          </w:p>
        </w:tc>
        <w:tc>
          <w:tcPr>
            <w:tcW w:w="1976" w:type="dxa"/>
            <w:tcBorders>
              <w:top w:val="nil"/>
              <w:left w:val="nil"/>
              <w:bottom w:val="single" w:sz="8" w:space="0" w:color="auto"/>
              <w:right w:val="single" w:sz="8" w:space="0" w:color="auto"/>
            </w:tcBorders>
            <w:shd w:val="clear" w:color="000000" w:fill="FFFFFF"/>
            <w:vAlign w:val="center"/>
            <w:hideMark/>
          </w:tcPr>
          <w:p w14:paraId="72FC7045"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 xml:space="preserve">Pendiente de presentar </w:t>
            </w:r>
            <w:r w:rsidRPr="00A20771">
              <w:rPr>
                <w:rFonts w:ascii="Book Antiqua" w:eastAsia="Times New Roman" w:hAnsi="Book Antiqua" w:cs="Calibri"/>
                <w:b/>
                <w:bCs/>
                <w:color w:val="000000"/>
                <w:sz w:val="18"/>
                <w:szCs w:val="18"/>
                <w:lang w:eastAsia="es-CR"/>
              </w:rPr>
              <w:t xml:space="preserve">  Plan de Gestión.  </w:t>
            </w:r>
          </w:p>
        </w:tc>
      </w:tr>
      <w:tr w:rsidR="009356A7" w:rsidRPr="00A20771" w14:paraId="69AC10B3" w14:textId="77777777" w:rsidTr="00371D9C">
        <w:trPr>
          <w:trHeight w:val="417"/>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1F2661FD"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0117-DE-P75</w:t>
            </w:r>
          </w:p>
        </w:tc>
        <w:tc>
          <w:tcPr>
            <w:tcW w:w="2268" w:type="dxa"/>
            <w:tcBorders>
              <w:top w:val="nil"/>
              <w:left w:val="nil"/>
              <w:bottom w:val="single" w:sz="8" w:space="0" w:color="auto"/>
              <w:right w:val="single" w:sz="8" w:space="0" w:color="auto"/>
            </w:tcBorders>
            <w:shd w:val="clear" w:color="auto" w:fill="auto"/>
            <w:vAlign w:val="center"/>
            <w:hideMark/>
          </w:tcPr>
          <w:p w14:paraId="1E89DCB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II Etapa Salida de emergencia del Edificio de Tribunales de Justicia de Pérez Zeledón</w:t>
            </w:r>
          </w:p>
        </w:tc>
        <w:tc>
          <w:tcPr>
            <w:tcW w:w="1134" w:type="dxa"/>
            <w:tcBorders>
              <w:top w:val="nil"/>
              <w:left w:val="nil"/>
              <w:bottom w:val="single" w:sz="8" w:space="0" w:color="auto"/>
              <w:right w:val="single" w:sz="8" w:space="0" w:color="auto"/>
            </w:tcBorders>
            <w:shd w:val="clear" w:color="auto" w:fill="auto"/>
            <w:vAlign w:val="center"/>
            <w:hideMark/>
          </w:tcPr>
          <w:p w14:paraId="29E4F5A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4FAFEE3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0284 ADMINISTRACION REGIONAL I CIRCUITO JUDICIAL ZONA SUR</w:t>
            </w:r>
          </w:p>
        </w:tc>
        <w:tc>
          <w:tcPr>
            <w:tcW w:w="1417" w:type="dxa"/>
            <w:tcBorders>
              <w:top w:val="nil"/>
              <w:left w:val="nil"/>
              <w:bottom w:val="single" w:sz="8" w:space="0" w:color="auto"/>
              <w:right w:val="single" w:sz="8" w:space="0" w:color="auto"/>
            </w:tcBorders>
            <w:shd w:val="clear" w:color="000000" w:fill="FFFFFF"/>
            <w:vAlign w:val="center"/>
            <w:hideMark/>
          </w:tcPr>
          <w:p w14:paraId="2B528DD2"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MBA, Wendy Beita Ureña</w:t>
            </w:r>
          </w:p>
        </w:tc>
        <w:tc>
          <w:tcPr>
            <w:tcW w:w="1426" w:type="dxa"/>
            <w:tcBorders>
              <w:top w:val="nil"/>
              <w:left w:val="nil"/>
              <w:bottom w:val="single" w:sz="8" w:space="0" w:color="auto"/>
              <w:right w:val="single" w:sz="8" w:space="0" w:color="auto"/>
            </w:tcBorders>
            <w:shd w:val="clear" w:color="000000" w:fill="FFFFFF"/>
            <w:vAlign w:val="center"/>
            <w:hideMark/>
          </w:tcPr>
          <w:p w14:paraId="191782F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Licenciado Johan Granados Mora / Licenciada Jessica Torres Marín.</w:t>
            </w:r>
          </w:p>
        </w:tc>
        <w:tc>
          <w:tcPr>
            <w:tcW w:w="1976" w:type="dxa"/>
            <w:tcBorders>
              <w:top w:val="nil"/>
              <w:left w:val="nil"/>
              <w:bottom w:val="single" w:sz="8" w:space="0" w:color="auto"/>
              <w:right w:val="single" w:sz="8" w:space="0" w:color="auto"/>
            </w:tcBorders>
            <w:shd w:val="clear" w:color="000000" w:fill="FFFFFF"/>
            <w:vAlign w:val="center"/>
            <w:hideMark/>
          </w:tcPr>
          <w:p w14:paraId="3607F0C2"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252C9D9A" w14:textId="77777777" w:rsidTr="00371D9C">
        <w:trPr>
          <w:trHeight w:val="127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9099526"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0117-DE-P76</w:t>
            </w:r>
          </w:p>
        </w:tc>
        <w:tc>
          <w:tcPr>
            <w:tcW w:w="2268" w:type="dxa"/>
            <w:tcBorders>
              <w:top w:val="nil"/>
              <w:left w:val="nil"/>
              <w:bottom w:val="single" w:sz="8" w:space="0" w:color="auto"/>
              <w:right w:val="single" w:sz="8" w:space="0" w:color="auto"/>
            </w:tcBorders>
            <w:shd w:val="clear" w:color="auto" w:fill="auto"/>
            <w:vAlign w:val="center"/>
            <w:hideMark/>
          </w:tcPr>
          <w:p w14:paraId="4FAB786B"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Sustitución completa del sistema Hídrico y tuberías del edificio de los tribunales de justicia de Pérez Zeledón</w:t>
            </w:r>
          </w:p>
        </w:tc>
        <w:tc>
          <w:tcPr>
            <w:tcW w:w="1134" w:type="dxa"/>
            <w:tcBorders>
              <w:top w:val="nil"/>
              <w:left w:val="nil"/>
              <w:bottom w:val="single" w:sz="8" w:space="0" w:color="auto"/>
              <w:right w:val="single" w:sz="8" w:space="0" w:color="auto"/>
            </w:tcBorders>
            <w:shd w:val="clear" w:color="auto" w:fill="auto"/>
            <w:vAlign w:val="center"/>
            <w:hideMark/>
          </w:tcPr>
          <w:p w14:paraId="003781C2"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6C799DA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0284 ADMINISTRACIÓN REGIONAL DE PEREZ ZELEDON</w:t>
            </w:r>
          </w:p>
        </w:tc>
        <w:tc>
          <w:tcPr>
            <w:tcW w:w="1417" w:type="dxa"/>
            <w:tcBorders>
              <w:top w:val="nil"/>
              <w:left w:val="nil"/>
              <w:bottom w:val="single" w:sz="8" w:space="0" w:color="auto"/>
              <w:right w:val="single" w:sz="8" w:space="0" w:color="auto"/>
            </w:tcBorders>
            <w:shd w:val="clear" w:color="000000" w:fill="FFFFFF"/>
            <w:vAlign w:val="center"/>
            <w:hideMark/>
          </w:tcPr>
          <w:p w14:paraId="10A12580"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MBA, Wendy Beita Ureña</w:t>
            </w:r>
          </w:p>
        </w:tc>
        <w:tc>
          <w:tcPr>
            <w:tcW w:w="1426" w:type="dxa"/>
            <w:tcBorders>
              <w:top w:val="nil"/>
              <w:left w:val="nil"/>
              <w:bottom w:val="single" w:sz="8" w:space="0" w:color="auto"/>
              <w:right w:val="single" w:sz="8" w:space="0" w:color="auto"/>
            </w:tcBorders>
            <w:shd w:val="clear" w:color="000000" w:fill="FFFFFF"/>
            <w:vAlign w:val="center"/>
            <w:hideMark/>
          </w:tcPr>
          <w:p w14:paraId="112852AE"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Licenciado Johan Granados Mora / Licenciada Jessica Torres Marín</w:t>
            </w:r>
          </w:p>
        </w:tc>
        <w:tc>
          <w:tcPr>
            <w:tcW w:w="1976" w:type="dxa"/>
            <w:tcBorders>
              <w:top w:val="nil"/>
              <w:left w:val="nil"/>
              <w:bottom w:val="single" w:sz="8" w:space="0" w:color="auto"/>
              <w:right w:val="single" w:sz="8" w:space="0" w:color="auto"/>
            </w:tcBorders>
            <w:shd w:val="clear" w:color="000000" w:fill="FFFFFF"/>
            <w:vAlign w:val="center"/>
            <w:hideMark/>
          </w:tcPr>
          <w:p w14:paraId="52F89302"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0A933D81" w14:textId="77777777" w:rsidTr="00371D9C">
        <w:trPr>
          <w:trHeight w:val="573"/>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3BA6E9A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0117-DE-P82</w:t>
            </w:r>
          </w:p>
        </w:tc>
        <w:tc>
          <w:tcPr>
            <w:tcW w:w="2268" w:type="dxa"/>
            <w:tcBorders>
              <w:top w:val="nil"/>
              <w:left w:val="nil"/>
              <w:bottom w:val="single" w:sz="8" w:space="0" w:color="auto"/>
              <w:right w:val="single" w:sz="8" w:space="0" w:color="auto"/>
            </w:tcBorders>
            <w:shd w:val="clear" w:color="auto" w:fill="auto"/>
            <w:vAlign w:val="center"/>
            <w:hideMark/>
          </w:tcPr>
          <w:p w14:paraId="0D5F455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Construcción Edificio de Tribunales de Siquirres</w:t>
            </w:r>
          </w:p>
        </w:tc>
        <w:tc>
          <w:tcPr>
            <w:tcW w:w="1134" w:type="dxa"/>
            <w:tcBorders>
              <w:top w:val="nil"/>
              <w:left w:val="nil"/>
              <w:bottom w:val="single" w:sz="8" w:space="0" w:color="auto"/>
              <w:right w:val="single" w:sz="8" w:space="0" w:color="auto"/>
            </w:tcBorders>
            <w:shd w:val="clear" w:color="auto" w:fill="auto"/>
            <w:vAlign w:val="center"/>
            <w:hideMark/>
          </w:tcPr>
          <w:p w14:paraId="1AF352D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03BD420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0605 ADMINISTRACION REGIONAL II CIRCUITO JUDICIAL ZONA ATLANTICA</w:t>
            </w:r>
          </w:p>
        </w:tc>
        <w:tc>
          <w:tcPr>
            <w:tcW w:w="1417" w:type="dxa"/>
            <w:tcBorders>
              <w:top w:val="nil"/>
              <w:left w:val="nil"/>
              <w:bottom w:val="single" w:sz="8" w:space="0" w:color="auto"/>
              <w:right w:val="single" w:sz="8" w:space="0" w:color="auto"/>
            </w:tcBorders>
            <w:shd w:val="clear" w:color="000000" w:fill="FFFFFF"/>
            <w:vAlign w:val="center"/>
            <w:hideMark/>
          </w:tcPr>
          <w:p w14:paraId="0E9B6E3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Juan Carlos Rodríguez González</w:t>
            </w:r>
          </w:p>
        </w:tc>
        <w:tc>
          <w:tcPr>
            <w:tcW w:w="1426" w:type="dxa"/>
            <w:tcBorders>
              <w:top w:val="nil"/>
              <w:left w:val="nil"/>
              <w:bottom w:val="single" w:sz="8" w:space="0" w:color="auto"/>
              <w:right w:val="single" w:sz="8" w:space="0" w:color="auto"/>
            </w:tcBorders>
            <w:shd w:val="clear" w:color="000000" w:fill="FFFFFF"/>
            <w:vAlign w:val="center"/>
            <w:hideMark/>
          </w:tcPr>
          <w:p w14:paraId="7BE04C7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Laura Delgado Parajeles</w:t>
            </w:r>
          </w:p>
        </w:tc>
        <w:tc>
          <w:tcPr>
            <w:tcW w:w="1976" w:type="dxa"/>
            <w:tcBorders>
              <w:top w:val="nil"/>
              <w:left w:val="nil"/>
              <w:bottom w:val="single" w:sz="8" w:space="0" w:color="auto"/>
              <w:right w:val="single" w:sz="8" w:space="0" w:color="auto"/>
            </w:tcBorders>
            <w:shd w:val="clear" w:color="000000" w:fill="FFFFFF"/>
            <w:vAlign w:val="center"/>
            <w:hideMark/>
          </w:tcPr>
          <w:p w14:paraId="66E216D8"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5FBFC0B3"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4DAB39F5"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0117-DE-P83</w:t>
            </w:r>
          </w:p>
        </w:tc>
        <w:tc>
          <w:tcPr>
            <w:tcW w:w="2268" w:type="dxa"/>
            <w:tcBorders>
              <w:top w:val="nil"/>
              <w:left w:val="nil"/>
              <w:bottom w:val="single" w:sz="8" w:space="0" w:color="auto"/>
              <w:right w:val="single" w:sz="8" w:space="0" w:color="auto"/>
            </w:tcBorders>
            <w:shd w:val="clear" w:color="auto" w:fill="auto"/>
            <w:vAlign w:val="center"/>
            <w:hideMark/>
          </w:tcPr>
          <w:p w14:paraId="3CDB396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Proyecto Construcción de nuevo edificio, Tribunales de Justicia de Jacó</w:t>
            </w:r>
          </w:p>
        </w:tc>
        <w:tc>
          <w:tcPr>
            <w:tcW w:w="1134" w:type="dxa"/>
            <w:tcBorders>
              <w:top w:val="nil"/>
              <w:left w:val="nil"/>
              <w:bottom w:val="single" w:sz="8" w:space="0" w:color="auto"/>
              <w:right w:val="single" w:sz="8" w:space="0" w:color="auto"/>
            </w:tcBorders>
            <w:shd w:val="clear" w:color="auto" w:fill="auto"/>
            <w:vAlign w:val="center"/>
            <w:hideMark/>
          </w:tcPr>
          <w:p w14:paraId="4136169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530E319E"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 DIRECCION EJECUTIVA /0149 DEPARTAMENTO DE SERVICIOS GENERALES</w:t>
            </w:r>
          </w:p>
        </w:tc>
        <w:tc>
          <w:tcPr>
            <w:tcW w:w="1417" w:type="dxa"/>
            <w:tcBorders>
              <w:top w:val="nil"/>
              <w:left w:val="nil"/>
              <w:bottom w:val="single" w:sz="8" w:space="0" w:color="auto"/>
              <w:right w:val="single" w:sz="8" w:space="0" w:color="auto"/>
            </w:tcBorders>
            <w:shd w:val="clear" w:color="000000" w:fill="FFFFFF"/>
            <w:vAlign w:val="center"/>
            <w:hideMark/>
          </w:tcPr>
          <w:p w14:paraId="6292572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Carmen Molina Sánchez</w:t>
            </w:r>
          </w:p>
        </w:tc>
        <w:tc>
          <w:tcPr>
            <w:tcW w:w="1426" w:type="dxa"/>
            <w:tcBorders>
              <w:top w:val="nil"/>
              <w:left w:val="nil"/>
              <w:bottom w:val="single" w:sz="8" w:space="0" w:color="auto"/>
              <w:right w:val="single" w:sz="8" w:space="0" w:color="auto"/>
            </w:tcBorders>
            <w:shd w:val="clear" w:color="000000" w:fill="FFFFFF"/>
            <w:vAlign w:val="center"/>
            <w:hideMark/>
          </w:tcPr>
          <w:p w14:paraId="232694CA"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 </w:t>
            </w:r>
          </w:p>
        </w:tc>
        <w:tc>
          <w:tcPr>
            <w:tcW w:w="1976" w:type="dxa"/>
            <w:tcBorders>
              <w:top w:val="nil"/>
              <w:left w:val="nil"/>
              <w:bottom w:val="single" w:sz="8" w:space="0" w:color="auto"/>
              <w:right w:val="single" w:sz="8" w:space="0" w:color="auto"/>
            </w:tcBorders>
            <w:shd w:val="clear" w:color="000000" w:fill="FFFFFF"/>
            <w:vAlign w:val="center"/>
            <w:hideMark/>
          </w:tcPr>
          <w:p w14:paraId="1A26DB82"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5855AE52"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5A506EE3"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0117-DE-P84</w:t>
            </w:r>
          </w:p>
        </w:tc>
        <w:tc>
          <w:tcPr>
            <w:tcW w:w="2268" w:type="dxa"/>
            <w:tcBorders>
              <w:top w:val="nil"/>
              <w:left w:val="nil"/>
              <w:bottom w:val="single" w:sz="8" w:space="0" w:color="auto"/>
              <w:right w:val="single" w:sz="8" w:space="0" w:color="auto"/>
            </w:tcBorders>
            <w:shd w:val="clear" w:color="auto" w:fill="auto"/>
            <w:vAlign w:val="center"/>
            <w:hideMark/>
          </w:tcPr>
          <w:p w14:paraId="5ABAEED4"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Adquisición Propiedad Sala Constitucional</w:t>
            </w:r>
          </w:p>
        </w:tc>
        <w:tc>
          <w:tcPr>
            <w:tcW w:w="1134" w:type="dxa"/>
            <w:tcBorders>
              <w:top w:val="nil"/>
              <w:left w:val="nil"/>
              <w:bottom w:val="single" w:sz="8" w:space="0" w:color="auto"/>
              <w:right w:val="single" w:sz="8" w:space="0" w:color="auto"/>
            </w:tcBorders>
            <w:shd w:val="clear" w:color="auto" w:fill="auto"/>
            <w:vAlign w:val="center"/>
            <w:hideMark/>
          </w:tcPr>
          <w:p w14:paraId="5069183A"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6AD34169"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Times New Roman" w:eastAsia="Times New Roman" w:hAnsi="Times New Roman" w:cs="Times New Roman"/>
                <w:color w:val="000000"/>
                <w:sz w:val="18"/>
                <w:szCs w:val="18"/>
                <w:lang w:eastAsia="es-CR"/>
              </w:rPr>
              <w:t>​</w:t>
            </w:r>
            <w:r w:rsidRPr="00A20771">
              <w:rPr>
                <w:rFonts w:ascii="Book Antiqua" w:eastAsia="Times New Roman" w:hAnsi="Book Antiqua" w:cs="Calibri"/>
                <w:color w:val="000000"/>
                <w:sz w:val="18"/>
                <w:szCs w:val="18"/>
                <w:lang w:eastAsia="es-CR"/>
              </w:rPr>
              <w:t>0117 DIRECCION EJECUTIVA</w:t>
            </w:r>
          </w:p>
        </w:tc>
        <w:tc>
          <w:tcPr>
            <w:tcW w:w="1417" w:type="dxa"/>
            <w:tcBorders>
              <w:top w:val="nil"/>
              <w:left w:val="nil"/>
              <w:bottom w:val="single" w:sz="8" w:space="0" w:color="auto"/>
              <w:right w:val="single" w:sz="8" w:space="0" w:color="auto"/>
            </w:tcBorders>
            <w:shd w:val="clear" w:color="000000" w:fill="FFFFFF"/>
            <w:vAlign w:val="center"/>
            <w:hideMark/>
          </w:tcPr>
          <w:p w14:paraId="458138E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Alexandra Mora Steller</w:t>
            </w:r>
          </w:p>
        </w:tc>
        <w:tc>
          <w:tcPr>
            <w:tcW w:w="1426" w:type="dxa"/>
            <w:tcBorders>
              <w:top w:val="nil"/>
              <w:left w:val="nil"/>
              <w:bottom w:val="single" w:sz="8" w:space="0" w:color="auto"/>
              <w:right w:val="single" w:sz="8" w:space="0" w:color="auto"/>
            </w:tcBorders>
            <w:shd w:val="clear" w:color="000000" w:fill="FFFFFF"/>
            <w:vAlign w:val="center"/>
            <w:hideMark/>
          </w:tcPr>
          <w:p w14:paraId="0970D52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Natalia Elizondo Corrales</w:t>
            </w:r>
          </w:p>
        </w:tc>
        <w:tc>
          <w:tcPr>
            <w:tcW w:w="1976" w:type="dxa"/>
            <w:tcBorders>
              <w:top w:val="nil"/>
              <w:left w:val="nil"/>
              <w:bottom w:val="single" w:sz="8" w:space="0" w:color="auto"/>
              <w:right w:val="single" w:sz="8" w:space="0" w:color="auto"/>
            </w:tcBorders>
            <w:shd w:val="clear" w:color="000000" w:fill="FFFFFF"/>
            <w:vAlign w:val="center"/>
            <w:hideMark/>
          </w:tcPr>
          <w:p w14:paraId="48AE0DD6"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r w:rsidR="009356A7" w:rsidRPr="00A20771" w14:paraId="60C18FB8" w14:textId="77777777" w:rsidTr="00371D9C">
        <w:trPr>
          <w:trHeight w:val="89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6A0D68FC"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0117-DE-P85</w:t>
            </w:r>
          </w:p>
        </w:tc>
        <w:tc>
          <w:tcPr>
            <w:tcW w:w="2268" w:type="dxa"/>
            <w:tcBorders>
              <w:top w:val="nil"/>
              <w:left w:val="nil"/>
              <w:bottom w:val="single" w:sz="8" w:space="0" w:color="auto"/>
              <w:right w:val="single" w:sz="8" w:space="0" w:color="auto"/>
            </w:tcBorders>
            <w:shd w:val="clear" w:color="auto" w:fill="auto"/>
            <w:vAlign w:val="center"/>
            <w:hideMark/>
          </w:tcPr>
          <w:p w14:paraId="1F818CA7"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Tribunales de Justicia de Quepos</w:t>
            </w:r>
          </w:p>
        </w:tc>
        <w:tc>
          <w:tcPr>
            <w:tcW w:w="1134" w:type="dxa"/>
            <w:tcBorders>
              <w:top w:val="nil"/>
              <w:left w:val="nil"/>
              <w:bottom w:val="single" w:sz="8" w:space="0" w:color="auto"/>
              <w:right w:val="single" w:sz="8" w:space="0" w:color="auto"/>
            </w:tcBorders>
            <w:shd w:val="clear" w:color="auto" w:fill="auto"/>
            <w:vAlign w:val="center"/>
            <w:hideMark/>
          </w:tcPr>
          <w:p w14:paraId="47FD94DF"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Aprobado - No iniciado</w:t>
            </w:r>
          </w:p>
        </w:tc>
        <w:tc>
          <w:tcPr>
            <w:tcW w:w="1843" w:type="dxa"/>
            <w:tcBorders>
              <w:top w:val="nil"/>
              <w:left w:val="nil"/>
              <w:bottom w:val="single" w:sz="8" w:space="0" w:color="auto"/>
              <w:right w:val="single" w:sz="8" w:space="0" w:color="auto"/>
            </w:tcBorders>
            <w:shd w:val="clear" w:color="000000" w:fill="FFFFFF"/>
            <w:vAlign w:val="center"/>
            <w:hideMark/>
          </w:tcPr>
          <w:p w14:paraId="6644FD4F"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Times New Roman" w:eastAsia="Times New Roman" w:hAnsi="Times New Roman" w:cs="Times New Roman"/>
                <w:color w:val="000000"/>
                <w:sz w:val="18"/>
                <w:szCs w:val="18"/>
                <w:lang w:eastAsia="es-CR"/>
              </w:rPr>
              <w:t>​</w:t>
            </w:r>
            <w:r w:rsidRPr="00A20771">
              <w:rPr>
                <w:rFonts w:ascii="Book Antiqua" w:eastAsia="Times New Roman" w:hAnsi="Book Antiqua" w:cs="Calibri"/>
                <w:color w:val="000000"/>
                <w:sz w:val="18"/>
                <w:szCs w:val="18"/>
                <w:lang w:eastAsia="es-CR"/>
              </w:rPr>
              <w:t>0117 DIRECCION EJECUTIVA</w:t>
            </w:r>
          </w:p>
        </w:tc>
        <w:tc>
          <w:tcPr>
            <w:tcW w:w="1417" w:type="dxa"/>
            <w:tcBorders>
              <w:top w:val="nil"/>
              <w:left w:val="nil"/>
              <w:bottom w:val="single" w:sz="8" w:space="0" w:color="auto"/>
              <w:right w:val="single" w:sz="8" w:space="0" w:color="auto"/>
            </w:tcBorders>
            <w:shd w:val="clear" w:color="000000" w:fill="FFFFFF"/>
            <w:vAlign w:val="center"/>
            <w:hideMark/>
          </w:tcPr>
          <w:p w14:paraId="7FB6B8C8"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Alexandra Mora Steller</w:t>
            </w:r>
          </w:p>
        </w:tc>
        <w:tc>
          <w:tcPr>
            <w:tcW w:w="1426" w:type="dxa"/>
            <w:tcBorders>
              <w:top w:val="nil"/>
              <w:left w:val="nil"/>
              <w:bottom w:val="single" w:sz="8" w:space="0" w:color="auto"/>
              <w:right w:val="single" w:sz="8" w:space="0" w:color="auto"/>
            </w:tcBorders>
            <w:shd w:val="clear" w:color="000000" w:fill="FFFFFF"/>
            <w:vAlign w:val="center"/>
            <w:hideMark/>
          </w:tcPr>
          <w:p w14:paraId="1FDBBEE1" w14:textId="77777777" w:rsidR="009356A7" w:rsidRPr="00A20771" w:rsidRDefault="009356A7" w:rsidP="000A20F1">
            <w:pPr>
              <w:spacing w:after="0" w:line="240" w:lineRule="auto"/>
              <w:jc w:val="center"/>
              <w:rPr>
                <w:rFonts w:ascii="Book Antiqua" w:eastAsia="Times New Roman" w:hAnsi="Book Antiqua" w:cs="Calibri"/>
                <w:color w:val="000000"/>
                <w:sz w:val="18"/>
                <w:szCs w:val="18"/>
                <w:lang w:eastAsia="es-CR"/>
              </w:rPr>
            </w:pPr>
            <w:r w:rsidRPr="00A20771">
              <w:rPr>
                <w:rFonts w:ascii="Book Antiqua" w:eastAsia="Times New Roman" w:hAnsi="Book Antiqua" w:cs="Calibri"/>
                <w:color w:val="000000"/>
                <w:sz w:val="18"/>
                <w:szCs w:val="18"/>
                <w:lang w:eastAsia="es-CR"/>
              </w:rPr>
              <w:t>Natalia Elizondo Corrales</w:t>
            </w:r>
          </w:p>
        </w:tc>
        <w:tc>
          <w:tcPr>
            <w:tcW w:w="1976" w:type="dxa"/>
            <w:tcBorders>
              <w:top w:val="nil"/>
              <w:left w:val="nil"/>
              <w:bottom w:val="single" w:sz="8" w:space="0" w:color="auto"/>
              <w:right w:val="single" w:sz="8" w:space="0" w:color="auto"/>
            </w:tcBorders>
            <w:shd w:val="clear" w:color="000000" w:fill="FFFFFF"/>
            <w:vAlign w:val="center"/>
            <w:hideMark/>
          </w:tcPr>
          <w:p w14:paraId="4C3678B5" w14:textId="77777777" w:rsidR="009356A7" w:rsidRPr="00A20771" w:rsidRDefault="009356A7" w:rsidP="000A20F1">
            <w:pPr>
              <w:spacing w:after="0" w:line="240" w:lineRule="auto"/>
              <w:jc w:val="center"/>
              <w:rPr>
                <w:rFonts w:ascii="Book Antiqua" w:eastAsia="Times New Roman" w:hAnsi="Book Antiqua" w:cs="Calibri"/>
                <w:b/>
                <w:bCs/>
                <w:color w:val="000000"/>
                <w:sz w:val="18"/>
                <w:szCs w:val="18"/>
                <w:lang w:eastAsia="es-CR"/>
              </w:rPr>
            </w:pPr>
            <w:r w:rsidRPr="00A20771">
              <w:rPr>
                <w:rFonts w:ascii="Book Antiqua" w:eastAsia="Times New Roman" w:hAnsi="Book Antiqua" w:cs="Calibri"/>
                <w:color w:val="000000"/>
                <w:sz w:val="18"/>
                <w:szCs w:val="18"/>
                <w:lang w:eastAsia="es-CR"/>
              </w:rPr>
              <w:t>Pendiente de presentar</w:t>
            </w:r>
            <w:r w:rsidRPr="00A20771">
              <w:rPr>
                <w:rFonts w:ascii="Book Antiqua" w:eastAsia="Times New Roman" w:hAnsi="Book Antiqua" w:cs="Calibri"/>
                <w:b/>
                <w:bCs/>
                <w:color w:val="000000"/>
                <w:sz w:val="18"/>
                <w:szCs w:val="18"/>
                <w:lang w:eastAsia="es-CR"/>
              </w:rPr>
              <w:t xml:space="preserve"> Estudio de factibilidad, Plan de Gestión y acta de constitución.</w:t>
            </w:r>
          </w:p>
        </w:tc>
      </w:tr>
    </w:tbl>
    <w:p w14:paraId="7CB3691F" w14:textId="77777777" w:rsidR="009356A7" w:rsidRDefault="009356A7" w:rsidP="009356A7">
      <w:pPr>
        <w:spacing w:after="0"/>
        <w:jc w:val="both"/>
        <w:rPr>
          <w:rFonts w:ascii="Book Antiqua" w:hAnsi="Book Antiqua" w:cs="&amp;quot"/>
          <w:sz w:val="20"/>
          <w:szCs w:val="20"/>
        </w:rPr>
      </w:pPr>
      <w:r w:rsidRPr="009B00E7">
        <w:rPr>
          <w:rFonts w:ascii="Book Antiqua" w:hAnsi="Book Antiqua" w:cs="&amp;quot"/>
          <w:b/>
          <w:sz w:val="20"/>
          <w:szCs w:val="20"/>
        </w:rPr>
        <w:t>Fuente:</w:t>
      </w:r>
      <w:r w:rsidRPr="009B00E7">
        <w:rPr>
          <w:rFonts w:ascii="Book Antiqua" w:hAnsi="Book Antiqua" w:cs="&amp;quot"/>
          <w:sz w:val="20"/>
          <w:szCs w:val="20"/>
        </w:rPr>
        <w:t xml:space="preserve"> Elaboración propia con datos del MS Project Online.</w:t>
      </w:r>
    </w:p>
    <w:p w14:paraId="392EFACB" w14:textId="77777777" w:rsidR="009356A7" w:rsidRDefault="009356A7" w:rsidP="00A02E9F">
      <w:pPr>
        <w:spacing w:after="0"/>
        <w:jc w:val="both"/>
        <w:rPr>
          <w:rStyle w:val="Hipervnculo"/>
          <w:rFonts w:ascii="Book Antiqua" w:hAnsi="Book Antiqua"/>
          <w:sz w:val="24"/>
          <w:szCs w:val="24"/>
        </w:rPr>
      </w:pPr>
    </w:p>
    <w:p w14:paraId="75AD67DD" w14:textId="624A9046" w:rsidR="0061106C" w:rsidRPr="00600C43" w:rsidRDefault="00580A99" w:rsidP="00A02E9F">
      <w:pPr>
        <w:spacing w:after="0"/>
        <w:jc w:val="both"/>
        <w:rPr>
          <w:rFonts w:ascii="Book Antiqua" w:hAnsi="Book Antiqua"/>
          <w:sz w:val="24"/>
          <w:szCs w:val="24"/>
        </w:rPr>
      </w:pPr>
      <w:r w:rsidRPr="00600C43">
        <w:rPr>
          <w:rStyle w:val="Hipervnculo"/>
          <w:rFonts w:ascii="Book Antiqua" w:hAnsi="Book Antiqua"/>
          <w:color w:val="auto"/>
          <w:sz w:val="24"/>
          <w:szCs w:val="24"/>
          <w:u w:val="none"/>
        </w:rPr>
        <w:t xml:space="preserve">Por otra parte, se detallan los documentos entregados a la Dirección de Planificación por parte de las oficinas lideres; pero con correcciones pendientes de ajustar, </w:t>
      </w:r>
      <w:r w:rsidR="00600C43" w:rsidRPr="00600C43">
        <w:rPr>
          <w:rStyle w:val="Hipervnculo"/>
          <w:rFonts w:ascii="Book Antiqua" w:hAnsi="Book Antiqua"/>
          <w:color w:val="auto"/>
          <w:sz w:val="24"/>
          <w:szCs w:val="24"/>
          <w:u w:val="none"/>
        </w:rPr>
        <w:t xml:space="preserve">a </w:t>
      </w:r>
      <w:r w:rsidR="0053430B" w:rsidRPr="00600C43">
        <w:rPr>
          <w:rStyle w:val="Hipervnculo"/>
          <w:rFonts w:ascii="Book Antiqua" w:hAnsi="Book Antiqua"/>
          <w:color w:val="auto"/>
          <w:sz w:val="24"/>
          <w:szCs w:val="24"/>
          <w:u w:val="none"/>
        </w:rPr>
        <w:t>continuación,</w:t>
      </w:r>
      <w:r w:rsidR="00600C43" w:rsidRPr="00600C43">
        <w:rPr>
          <w:rStyle w:val="Hipervnculo"/>
          <w:rFonts w:ascii="Book Antiqua" w:hAnsi="Book Antiqua"/>
          <w:color w:val="auto"/>
          <w:sz w:val="24"/>
          <w:szCs w:val="24"/>
          <w:u w:val="none"/>
        </w:rPr>
        <w:t xml:space="preserve"> se detallan las mismas:</w:t>
      </w:r>
    </w:p>
    <w:p w14:paraId="7F5314E3" w14:textId="029F3679" w:rsidR="009C2935" w:rsidRPr="00CD33C8" w:rsidRDefault="00CB7AB8" w:rsidP="00164F12">
      <w:pPr>
        <w:spacing w:after="0"/>
        <w:jc w:val="both"/>
        <w:rPr>
          <w:rFonts w:ascii="Book Antiqua" w:hAnsi="Book Antiqua"/>
          <w:sz w:val="24"/>
          <w:szCs w:val="24"/>
        </w:rPr>
      </w:pPr>
      <w:r w:rsidRPr="00CD33C8">
        <w:rPr>
          <w:rFonts w:ascii="Book Antiqua" w:hAnsi="Book Antiqua"/>
          <w:sz w:val="24"/>
          <w:szCs w:val="24"/>
        </w:rPr>
        <w:lastRenderedPageBreak/>
        <w:t>La</w:t>
      </w:r>
      <w:r w:rsidR="005E7D5A" w:rsidRPr="00CD33C8">
        <w:rPr>
          <w:rFonts w:ascii="Book Antiqua" w:hAnsi="Book Antiqua"/>
          <w:sz w:val="24"/>
          <w:szCs w:val="24"/>
        </w:rPr>
        <w:t xml:space="preserve"> documentación requerida por la metodología institucional de administración de proyectos</w:t>
      </w:r>
      <w:r w:rsidRPr="00CD33C8">
        <w:rPr>
          <w:rFonts w:ascii="Book Antiqua" w:hAnsi="Book Antiqua"/>
          <w:sz w:val="24"/>
          <w:szCs w:val="24"/>
        </w:rPr>
        <w:t>,</w:t>
      </w:r>
      <w:r w:rsidR="005E7D5A" w:rsidRPr="00CD33C8">
        <w:rPr>
          <w:rFonts w:ascii="Book Antiqua" w:hAnsi="Book Antiqua"/>
          <w:sz w:val="24"/>
          <w:szCs w:val="24"/>
        </w:rPr>
        <w:t xml:space="preserve"> que aún se muestra como pendiente</w:t>
      </w:r>
      <w:r w:rsidR="009356A7">
        <w:rPr>
          <w:rFonts w:ascii="Book Antiqua" w:hAnsi="Book Antiqua"/>
          <w:sz w:val="24"/>
          <w:szCs w:val="24"/>
        </w:rPr>
        <w:t xml:space="preserve"> de presentar o con correcciones </w:t>
      </w:r>
      <w:r w:rsidR="005E7D5A" w:rsidRPr="00CD33C8">
        <w:rPr>
          <w:rFonts w:ascii="Book Antiqua" w:hAnsi="Book Antiqua"/>
          <w:sz w:val="24"/>
          <w:szCs w:val="24"/>
        </w:rPr>
        <w:t>en la</w:t>
      </w:r>
      <w:r w:rsidR="009356A7">
        <w:rPr>
          <w:rFonts w:ascii="Book Antiqua" w:hAnsi="Book Antiqua"/>
          <w:sz w:val="24"/>
          <w:szCs w:val="24"/>
        </w:rPr>
        <w:t>s</w:t>
      </w:r>
      <w:r w:rsidR="005E7D5A" w:rsidRPr="00CD33C8">
        <w:rPr>
          <w:rFonts w:ascii="Book Antiqua" w:hAnsi="Book Antiqua"/>
          <w:sz w:val="24"/>
          <w:szCs w:val="24"/>
        </w:rPr>
        <w:t xml:space="preserve"> </w:t>
      </w:r>
      <w:r w:rsidRPr="00CD33C8">
        <w:rPr>
          <w:rFonts w:ascii="Book Antiqua" w:hAnsi="Book Antiqua"/>
          <w:sz w:val="24"/>
          <w:szCs w:val="24"/>
        </w:rPr>
        <w:t>tabla</w:t>
      </w:r>
      <w:r w:rsidR="009356A7">
        <w:rPr>
          <w:rFonts w:ascii="Book Antiqua" w:hAnsi="Book Antiqua"/>
          <w:sz w:val="24"/>
          <w:szCs w:val="24"/>
        </w:rPr>
        <w:t>s</w:t>
      </w:r>
      <w:r w:rsidRPr="00CD33C8">
        <w:rPr>
          <w:rFonts w:ascii="Book Antiqua" w:hAnsi="Book Antiqua"/>
          <w:sz w:val="24"/>
          <w:szCs w:val="24"/>
        </w:rPr>
        <w:t xml:space="preserve"> anterior</w:t>
      </w:r>
      <w:r w:rsidR="009356A7">
        <w:rPr>
          <w:rFonts w:ascii="Book Antiqua" w:hAnsi="Book Antiqua"/>
          <w:sz w:val="24"/>
          <w:szCs w:val="24"/>
        </w:rPr>
        <w:t>es</w:t>
      </w:r>
      <w:r w:rsidRPr="00CD33C8">
        <w:rPr>
          <w:rFonts w:ascii="Book Antiqua" w:hAnsi="Book Antiqua"/>
          <w:sz w:val="24"/>
          <w:szCs w:val="24"/>
        </w:rPr>
        <w:t xml:space="preserve">, </w:t>
      </w:r>
      <w:r w:rsidR="005E7D5A" w:rsidRPr="009B00E7">
        <w:rPr>
          <w:rFonts w:ascii="Book Antiqua" w:hAnsi="Book Antiqua"/>
          <w:b/>
          <w:bCs/>
          <w:sz w:val="24"/>
          <w:szCs w:val="24"/>
        </w:rPr>
        <w:t xml:space="preserve">tendrá plazo al </w:t>
      </w:r>
      <w:r w:rsidR="00AC78BC">
        <w:rPr>
          <w:rFonts w:ascii="Book Antiqua" w:hAnsi="Book Antiqua"/>
          <w:b/>
          <w:bCs/>
          <w:sz w:val="24"/>
          <w:szCs w:val="24"/>
        </w:rPr>
        <w:t xml:space="preserve">20 </w:t>
      </w:r>
      <w:r w:rsidR="005E7D5A" w:rsidRPr="009B00E7">
        <w:rPr>
          <w:rFonts w:ascii="Book Antiqua" w:hAnsi="Book Antiqua"/>
          <w:b/>
          <w:bCs/>
          <w:sz w:val="24"/>
          <w:szCs w:val="24"/>
        </w:rPr>
        <w:t xml:space="preserve">de </w:t>
      </w:r>
      <w:r w:rsidR="00AC78BC">
        <w:rPr>
          <w:rFonts w:ascii="Book Antiqua" w:hAnsi="Book Antiqua"/>
          <w:b/>
          <w:bCs/>
          <w:sz w:val="24"/>
          <w:szCs w:val="24"/>
        </w:rPr>
        <w:t>enero</w:t>
      </w:r>
      <w:r w:rsidR="005E7D5A" w:rsidRPr="009B00E7">
        <w:rPr>
          <w:rFonts w:ascii="Book Antiqua" w:hAnsi="Book Antiqua"/>
          <w:b/>
          <w:bCs/>
          <w:sz w:val="24"/>
          <w:szCs w:val="24"/>
        </w:rPr>
        <w:t xml:space="preserve"> de 202</w:t>
      </w:r>
      <w:r w:rsidR="00AC78BC">
        <w:rPr>
          <w:rFonts w:ascii="Book Antiqua" w:hAnsi="Book Antiqua"/>
          <w:b/>
          <w:bCs/>
          <w:sz w:val="24"/>
          <w:szCs w:val="24"/>
        </w:rPr>
        <w:t>3</w:t>
      </w:r>
      <w:r w:rsidR="005E7D5A" w:rsidRPr="00CD33C8">
        <w:rPr>
          <w:rFonts w:ascii="Book Antiqua" w:hAnsi="Book Antiqua"/>
          <w:sz w:val="24"/>
          <w:szCs w:val="24"/>
        </w:rPr>
        <w:t xml:space="preserve">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p>
    <w:p w14:paraId="436DAC99" w14:textId="77777777" w:rsidR="006F3AD8" w:rsidRPr="00CD33C8" w:rsidRDefault="006F3AD8" w:rsidP="00164F12">
      <w:pPr>
        <w:spacing w:after="0"/>
        <w:jc w:val="both"/>
        <w:rPr>
          <w:rFonts w:ascii="Book Antiqua" w:hAnsi="Book Antiqua"/>
          <w:sz w:val="24"/>
          <w:szCs w:val="24"/>
        </w:rPr>
      </w:pPr>
    </w:p>
    <w:p w14:paraId="53C5F622" w14:textId="143E6BD7" w:rsidR="00A25D59" w:rsidRPr="00F55521" w:rsidRDefault="004D42C0" w:rsidP="00083E0D">
      <w:pPr>
        <w:pStyle w:val="Ttulo2"/>
        <w:numPr>
          <w:ilvl w:val="0"/>
          <w:numId w:val="5"/>
        </w:numPr>
        <w:rPr>
          <w:rFonts w:ascii="Book Antiqua" w:eastAsia="Wingdings" w:hAnsi="Book Antiqua"/>
          <w:b/>
          <w:color w:val="auto"/>
          <w:lang w:eastAsia="ko-KR"/>
        </w:rPr>
      </w:pPr>
      <w:bookmarkStart w:id="42" w:name="_Toc121905598"/>
      <w:r w:rsidRPr="00F55521">
        <w:rPr>
          <w:rFonts w:ascii="Book Antiqua" w:eastAsia="Wingdings" w:hAnsi="Book Antiqua"/>
          <w:b/>
          <w:color w:val="auto"/>
          <w:lang w:eastAsia="ko-KR"/>
        </w:rPr>
        <w:t>Avance de proyectos en Ejecución</w:t>
      </w:r>
      <w:bookmarkEnd w:id="42"/>
    </w:p>
    <w:p w14:paraId="39BBCB68" w14:textId="0BE77EC6" w:rsidR="004D42C0" w:rsidRPr="00CD33C8" w:rsidRDefault="004D42C0" w:rsidP="00164F12">
      <w:pPr>
        <w:spacing w:after="0"/>
        <w:jc w:val="both"/>
        <w:rPr>
          <w:rFonts w:ascii="Book Antiqua" w:hAnsi="Book Antiqua"/>
          <w:sz w:val="24"/>
          <w:szCs w:val="24"/>
        </w:rPr>
      </w:pPr>
    </w:p>
    <w:p w14:paraId="659DEAAB" w14:textId="1217626E" w:rsidR="006E64E6" w:rsidRPr="00BA1484" w:rsidRDefault="006E64E6" w:rsidP="006E64E6">
      <w:pPr>
        <w:spacing w:after="0"/>
        <w:jc w:val="both"/>
        <w:rPr>
          <w:rFonts w:ascii="Book Antiqua" w:hAnsi="Book Antiqua"/>
          <w:sz w:val="24"/>
          <w:szCs w:val="24"/>
        </w:rPr>
      </w:pPr>
      <w:r w:rsidRPr="00CE21AF">
        <w:rPr>
          <w:rFonts w:ascii="Book Antiqua" w:hAnsi="Book Antiqua"/>
          <w:sz w:val="24"/>
          <w:szCs w:val="24"/>
        </w:rPr>
        <w:t xml:space="preserve">De los </w:t>
      </w:r>
      <w:r w:rsidR="00D45A1B">
        <w:rPr>
          <w:rFonts w:ascii="Book Antiqua" w:hAnsi="Book Antiqua"/>
          <w:sz w:val="24"/>
          <w:szCs w:val="24"/>
        </w:rPr>
        <w:t>9</w:t>
      </w:r>
      <w:r w:rsidR="003D6FE1">
        <w:rPr>
          <w:rFonts w:ascii="Book Antiqua" w:hAnsi="Book Antiqua"/>
          <w:sz w:val="24"/>
          <w:szCs w:val="24"/>
        </w:rPr>
        <w:t>2</w:t>
      </w:r>
      <w:r w:rsidR="00D45A1B">
        <w:rPr>
          <w:rFonts w:ascii="Book Antiqua" w:hAnsi="Book Antiqua"/>
          <w:sz w:val="24"/>
          <w:szCs w:val="24"/>
        </w:rPr>
        <w:t xml:space="preserve"> </w:t>
      </w:r>
      <w:r w:rsidRPr="00CE21AF">
        <w:rPr>
          <w:rFonts w:ascii="Book Antiqua" w:hAnsi="Book Antiqua"/>
          <w:sz w:val="24"/>
          <w:szCs w:val="24"/>
        </w:rPr>
        <w:t>proyectos en ejecución,</w:t>
      </w:r>
      <w:r w:rsidR="00D45A1B">
        <w:rPr>
          <w:rFonts w:ascii="Book Antiqua" w:hAnsi="Book Antiqua"/>
          <w:sz w:val="24"/>
          <w:szCs w:val="24"/>
        </w:rPr>
        <w:t xml:space="preserve"> </w:t>
      </w:r>
      <w:r w:rsidR="003D6FE1" w:rsidRPr="00E432DF">
        <w:rPr>
          <w:rFonts w:ascii="Book Antiqua" w:hAnsi="Book Antiqua"/>
          <w:sz w:val="24"/>
          <w:szCs w:val="24"/>
        </w:rPr>
        <w:t>8</w:t>
      </w:r>
      <w:r w:rsidR="00E432DF" w:rsidRPr="00E432DF">
        <w:rPr>
          <w:rFonts w:ascii="Book Antiqua" w:hAnsi="Book Antiqua"/>
          <w:sz w:val="24"/>
          <w:szCs w:val="24"/>
        </w:rPr>
        <w:t>9</w:t>
      </w:r>
      <w:r w:rsidRPr="00CE21AF">
        <w:rPr>
          <w:rFonts w:ascii="Book Antiqua" w:hAnsi="Book Antiqua"/>
          <w:sz w:val="24"/>
          <w:szCs w:val="24"/>
        </w:rPr>
        <w:t xml:space="preserve"> cumplieron con la entrega del informe de avance ante la Dirección de Planificación, el cual tenía como fecha límite el 3 de </w:t>
      </w:r>
      <w:r w:rsidR="00855E21" w:rsidRPr="00CE21AF">
        <w:rPr>
          <w:rFonts w:ascii="Book Antiqua" w:hAnsi="Book Antiqua"/>
          <w:sz w:val="24"/>
          <w:szCs w:val="24"/>
        </w:rPr>
        <w:t>noviembre</w:t>
      </w:r>
      <w:r w:rsidR="00855E21">
        <w:rPr>
          <w:rFonts w:ascii="Book Antiqua" w:hAnsi="Book Antiqua"/>
          <w:sz w:val="24"/>
          <w:szCs w:val="24"/>
        </w:rPr>
        <w:t xml:space="preserve"> </w:t>
      </w:r>
      <w:r w:rsidRPr="00BA1484">
        <w:rPr>
          <w:rFonts w:ascii="Book Antiqua" w:hAnsi="Book Antiqua"/>
          <w:sz w:val="24"/>
          <w:szCs w:val="24"/>
        </w:rPr>
        <w:t>del año en curso. En la siguiente tabla se resume la lista de proyectos que tienen información pendiente de presentar ante la Dirección de Planificación.</w:t>
      </w:r>
    </w:p>
    <w:p w14:paraId="76408878" w14:textId="6A80C805" w:rsidR="006E64E6" w:rsidRPr="00A7495E" w:rsidRDefault="006E64E6" w:rsidP="00A7495E">
      <w:pPr>
        <w:pStyle w:val="Descripcin"/>
        <w:keepNext/>
        <w:spacing w:after="0"/>
        <w:jc w:val="center"/>
        <w:rPr>
          <w:rFonts w:ascii="Book Antiqua" w:hAnsi="Book Antiqua" w:cs="&amp;quot"/>
          <w:b/>
          <w:i w:val="0"/>
          <w:iCs w:val="0"/>
          <w:color w:val="auto"/>
          <w:sz w:val="24"/>
          <w:szCs w:val="24"/>
        </w:rPr>
      </w:pPr>
    </w:p>
    <w:p w14:paraId="67CC650B" w14:textId="7B49C79D" w:rsidR="006E64E6" w:rsidRDefault="00D45A1B"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18</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w:t>
      </w:r>
      <w:r w:rsidR="006E64E6" w:rsidRPr="00A7495E">
        <w:rPr>
          <w:rFonts w:ascii="Book Antiqua" w:hAnsi="Book Antiqua" w:cs="&amp;quot"/>
          <w:b/>
          <w:i w:val="0"/>
          <w:iCs w:val="0"/>
          <w:color w:val="auto"/>
          <w:sz w:val="24"/>
          <w:szCs w:val="24"/>
        </w:rPr>
        <w:t xml:space="preserve">Lista de oficinas con informes de avances pendiente de presentar ante la Dirección de Planificación para el </w:t>
      </w:r>
      <w:r w:rsidR="005C52AE" w:rsidRPr="00A7495E">
        <w:rPr>
          <w:rFonts w:ascii="Book Antiqua" w:hAnsi="Book Antiqua" w:cs="&amp;quot"/>
          <w:b/>
          <w:i w:val="0"/>
          <w:iCs w:val="0"/>
          <w:color w:val="auto"/>
          <w:sz w:val="24"/>
          <w:szCs w:val="24"/>
        </w:rPr>
        <w:t>segundo</w:t>
      </w:r>
      <w:r w:rsidR="006E64E6" w:rsidRPr="00A7495E">
        <w:rPr>
          <w:rFonts w:ascii="Book Antiqua" w:hAnsi="Book Antiqua" w:cs="&amp;quot"/>
          <w:b/>
          <w:i w:val="0"/>
          <w:iCs w:val="0"/>
          <w:color w:val="auto"/>
          <w:sz w:val="24"/>
          <w:szCs w:val="24"/>
        </w:rPr>
        <w:t xml:space="preserve"> seguimiento 202</w:t>
      </w:r>
      <w:r w:rsidRPr="00A7495E">
        <w:rPr>
          <w:rFonts w:ascii="Book Antiqua" w:hAnsi="Book Antiqua" w:cs="&amp;quot"/>
          <w:b/>
          <w:i w:val="0"/>
          <w:iCs w:val="0"/>
          <w:color w:val="auto"/>
          <w:sz w:val="24"/>
          <w:szCs w:val="24"/>
        </w:rPr>
        <w:t>2</w:t>
      </w:r>
    </w:p>
    <w:p w14:paraId="587BBCA8" w14:textId="77777777" w:rsidR="00BF7AFC" w:rsidRPr="00BF7AFC" w:rsidRDefault="00BF7AFC" w:rsidP="00BF7AFC"/>
    <w:tbl>
      <w:tblPr>
        <w:tblW w:w="5601"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2"/>
        <w:gridCol w:w="1276"/>
        <w:gridCol w:w="2552"/>
        <w:gridCol w:w="2411"/>
        <w:gridCol w:w="2125"/>
      </w:tblGrid>
      <w:tr w:rsidR="007715A7" w:rsidRPr="006F3AD8" w14:paraId="3DB8E22A" w14:textId="77777777" w:rsidTr="00E22AAC">
        <w:trPr>
          <w:trHeight w:val="20"/>
          <w:tblHeader/>
        </w:trPr>
        <w:tc>
          <w:tcPr>
            <w:tcW w:w="902" w:type="pct"/>
            <w:shd w:val="clear" w:color="000000" w:fill="44546A"/>
            <w:vAlign w:val="center"/>
            <w:hideMark/>
          </w:tcPr>
          <w:p w14:paraId="5CCF346E" w14:textId="77777777" w:rsidR="00D45A1B" w:rsidRPr="006F3AD8" w:rsidRDefault="00D45A1B" w:rsidP="000B4CD9">
            <w:pPr>
              <w:spacing w:after="0" w:line="240" w:lineRule="auto"/>
              <w:jc w:val="center"/>
              <w:rPr>
                <w:rFonts w:ascii="Book Antiqua" w:eastAsia="Times New Roman" w:hAnsi="Book Antiqua" w:cs="Calibri"/>
                <w:b/>
                <w:bCs/>
                <w:color w:val="FFFFFF"/>
                <w:sz w:val="18"/>
                <w:szCs w:val="18"/>
                <w:lang w:eastAsia="es-CR"/>
              </w:rPr>
            </w:pPr>
            <w:r w:rsidRPr="006F3AD8">
              <w:rPr>
                <w:rFonts w:ascii="Book Antiqua" w:eastAsia="Times New Roman" w:hAnsi="Book Antiqua" w:cs="Calibri"/>
                <w:b/>
                <w:bCs/>
                <w:color w:val="FFFFFF"/>
                <w:sz w:val="18"/>
                <w:szCs w:val="18"/>
                <w:lang w:eastAsia="es-CR"/>
              </w:rPr>
              <w:t>Oficina Líder</w:t>
            </w:r>
          </w:p>
        </w:tc>
        <w:tc>
          <w:tcPr>
            <w:tcW w:w="625" w:type="pct"/>
            <w:shd w:val="clear" w:color="000000" w:fill="44546A"/>
            <w:vAlign w:val="center"/>
            <w:hideMark/>
          </w:tcPr>
          <w:p w14:paraId="141B53A7" w14:textId="77777777" w:rsidR="00D45A1B" w:rsidRPr="006F3AD8" w:rsidRDefault="00D45A1B" w:rsidP="000B4CD9">
            <w:pPr>
              <w:spacing w:after="0" w:line="240" w:lineRule="auto"/>
              <w:jc w:val="center"/>
              <w:rPr>
                <w:rFonts w:ascii="Book Antiqua" w:eastAsia="Times New Roman" w:hAnsi="Book Antiqua" w:cs="Calibri"/>
                <w:b/>
                <w:bCs/>
                <w:color w:val="FFFFFF"/>
                <w:sz w:val="18"/>
                <w:szCs w:val="18"/>
                <w:lang w:eastAsia="es-CR"/>
              </w:rPr>
            </w:pPr>
            <w:r w:rsidRPr="006F3AD8">
              <w:rPr>
                <w:rFonts w:ascii="Book Antiqua" w:eastAsia="Times New Roman" w:hAnsi="Book Antiqua" w:cs="Calibri"/>
                <w:b/>
                <w:bCs/>
                <w:color w:val="FFFFFF"/>
                <w:sz w:val="18"/>
                <w:szCs w:val="18"/>
                <w:lang w:eastAsia="es-CR"/>
              </w:rPr>
              <w:t>Código</w:t>
            </w:r>
          </w:p>
        </w:tc>
        <w:tc>
          <w:tcPr>
            <w:tcW w:w="1250" w:type="pct"/>
            <w:shd w:val="clear" w:color="000000" w:fill="44546A"/>
            <w:vAlign w:val="center"/>
            <w:hideMark/>
          </w:tcPr>
          <w:p w14:paraId="7764F286" w14:textId="77777777" w:rsidR="00D45A1B" w:rsidRPr="006F3AD8" w:rsidRDefault="00D45A1B" w:rsidP="000B4CD9">
            <w:pPr>
              <w:spacing w:after="0" w:line="240" w:lineRule="auto"/>
              <w:jc w:val="center"/>
              <w:rPr>
                <w:rFonts w:ascii="Book Antiqua" w:eastAsia="Times New Roman" w:hAnsi="Book Antiqua" w:cs="Calibri"/>
                <w:b/>
                <w:bCs/>
                <w:color w:val="FFFFFF"/>
                <w:sz w:val="18"/>
                <w:szCs w:val="18"/>
                <w:lang w:eastAsia="es-CR"/>
              </w:rPr>
            </w:pPr>
            <w:r w:rsidRPr="006F3AD8">
              <w:rPr>
                <w:rFonts w:ascii="Book Antiqua" w:eastAsia="Times New Roman" w:hAnsi="Book Antiqua" w:cs="Calibri"/>
                <w:b/>
                <w:bCs/>
                <w:color w:val="FFFFFF"/>
                <w:sz w:val="18"/>
                <w:szCs w:val="18"/>
                <w:lang w:eastAsia="es-CR"/>
              </w:rPr>
              <w:t>Nombre del proyecto</w:t>
            </w:r>
          </w:p>
        </w:tc>
        <w:tc>
          <w:tcPr>
            <w:tcW w:w="1181" w:type="pct"/>
            <w:shd w:val="clear" w:color="000000" w:fill="44546A"/>
            <w:vAlign w:val="center"/>
          </w:tcPr>
          <w:p w14:paraId="31AC9AB6" w14:textId="77777777" w:rsidR="00D45A1B" w:rsidRPr="006F3AD8" w:rsidRDefault="00D45A1B" w:rsidP="000B4CD9">
            <w:pPr>
              <w:spacing w:after="0" w:line="240" w:lineRule="auto"/>
              <w:jc w:val="center"/>
              <w:rPr>
                <w:rFonts w:ascii="Book Antiqua" w:eastAsia="Times New Roman" w:hAnsi="Book Antiqua" w:cs="Calibri"/>
                <w:b/>
                <w:bCs/>
                <w:color w:val="FFFFFF"/>
                <w:sz w:val="18"/>
                <w:szCs w:val="18"/>
                <w:lang w:eastAsia="es-CR"/>
              </w:rPr>
            </w:pPr>
            <w:r w:rsidRPr="006F3AD8">
              <w:rPr>
                <w:rFonts w:ascii="Book Antiqua" w:eastAsia="Times New Roman" w:hAnsi="Book Antiqua" w:cs="Calibri"/>
                <w:b/>
                <w:bCs/>
                <w:color w:val="FFFFFF"/>
                <w:sz w:val="18"/>
                <w:szCs w:val="18"/>
                <w:lang w:eastAsia="es-CR"/>
              </w:rPr>
              <w:t>Líder de Proyecto</w:t>
            </w:r>
          </w:p>
        </w:tc>
        <w:tc>
          <w:tcPr>
            <w:tcW w:w="1041" w:type="pct"/>
            <w:shd w:val="clear" w:color="000000" w:fill="44546A"/>
            <w:vAlign w:val="center"/>
            <w:hideMark/>
          </w:tcPr>
          <w:p w14:paraId="45B7F82E" w14:textId="77777777" w:rsidR="00D45A1B" w:rsidRPr="006F3AD8" w:rsidRDefault="00D45A1B" w:rsidP="000B4CD9">
            <w:pPr>
              <w:spacing w:after="0" w:line="240" w:lineRule="auto"/>
              <w:jc w:val="center"/>
              <w:rPr>
                <w:rFonts w:ascii="Book Antiqua" w:eastAsia="Times New Roman" w:hAnsi="Book Antiqua" w:cs="Calibri"/>
                <w:b/>
                <w:bCs/>
                <w:color w:val="FFFFFF"/>
                <w:sz w:val="18"/>
                <w:szCs w:val="18"/>
                <w:lang w:eastAsia="es-CR"/>
              </w:rPr>
            </w:pPr>
            <w:r w:rsidRPr="006F3AD8">
              <w:rPr>
                <w:rFonts w:ascii="Book Antiqua" w:eastAsia="Times New Roman" w:hAnsi="Book Antiqua" w:cs="Calibri"/>
                <w:b/>
                <w:bCs/>
                <w:color w:val="FFFFFF"/>
                <w:sz w:val="18"/>
                <w:szCs w:val="18"/>
                <w:lang w:eastAsia="es-CR"/>
              </w:rPr>
              <w:t>Observaciones</w:t>
            </w:r>
          </w:p>
        </w:tc>
      </w:tr>
      <w:tr w:rsidR="007715A7" w:rsidRPr="006F3AD8" w14:paraId="2A771A65" w14:textId="77777777" w:rsidTr="00E22AAC">
        <w:trPr>
          <w:trHeight w:val="20"/>
        </w:trPr>
        <w:tc>
          <w:tcPr>
            <w:tcW w:w="902" w:type="pct"/>
            <w:shd w:val="clear" w:color="auto" w:fill="auto"/>
            <w:vAlign w:val="center"/>
          </w:tcPr>
          <w:p w14:paraId="6D761EA3" w14:textId="450C1074"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sz w:val="18"/>
                <w:szCs w:val="18"/>
              </w:rPr>
              <w:t>0176 OFICINA DE ADMINISTRACION II CIR. JUD. SAN JOSE</w:t>
            </w:r>
          </w:p>
        </w:tc>
        <w:tc>
          <w:tcPr>
            <w:tcW w:w="625" w:type="pct"/>
            <w:shd w:val="clear" w:color="auto" w:fill="auto"/>
            <w:noWrap/>
            <w:vAlign w:val="center"/>
          </w:tcPr>
          <w:p w14:paraId="678253A4" w14:textId="7C117E04"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cs="Calibri"/>
                <w:b/>
                <w:bCs/>
                <w:color w:val="000000"/>
                <w:sz w:val="18"/>
                <w:szCs w:val="18"/>
              </w:rPr>
              <w:t>0117-DE-P23</w:t>
            </w:r>
          </w:p>
        </w:tc>
        <w:tc>
          <w:tcPr>
            <w:tcW w:w="1250" w:type="pct"/>
            <w:shd w:val="clear" w:color="auto" w:fill="auto"/>
            <w:vAlign w:val="center"/>
          </w:tcPr>
          <w:p w14:paraId="0DCFA14F" w14:textId="461C6640"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cs="Calibri"/>
                <w:color w:val="000000"/>
                <w:sz w:val="18"/>
                <w:szCs w:val="18"/>
              </w:rPr>
              <w:t>Sistema de Detección de Incendios en el II Circ Jud San José</w:t>
            </w:r>
          </w:p>
        </w:tc>
        <w:tc>
          <w:tcPr>
            <w:tcW w:w="1181" w:type="pct"/>
            <w:shd w:val="clear" w:color="auto" w:fill="auto"/>
            <w:vAlign w:val="center"/>
          </w:tcPr>
          <w:p w14:paraId="58873914" w14:textId="71E125DC"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sz w:val="18"/>
                <w:szCs w:val="18"/>
              </w:rPr>
              <w:t>Juan Carlos Rodríguez González</w:t>
            </w:r>
          </w:p>
        </w:tc>
        <w:tc>
          <w:tcPr>
            <w:tcW w:w="1041" w:type="pct"/>
            <w:shd w:val="clear" w:color="auto" w:fill="auto"/>
            <w:vAlign w:val="center"/>
          </w:tcPr>
          <w:p w14:paraId="56A59CA4" w14:textId="4DBB0912" w:rsidR="007715A7" w:rsidRPr="006F3AD8" w:rsidRDefault="000B4CD9" w:rsidP="000B4CD9">
            <w:pPr>
              <w:spacing w:after="0" w:line="240" w:lineRule="auto"/>
              <w:jc w:val="center"/>
              <w:rPr>
                <w:rFonts w:ascii="Book Antiqua" w:eastAsia="Times New Roman" w:hAnsi="Book Antiqua" w:cs="Calibri"/>
                <w:sz w:val="18"/>
                <w:szCs w:val="18"/>
                <w:lang w:eastAsia="es-CR"/>
              </w:rPr>
            </w:pPr>
            <w:r w:rsidRPr="006F3AD8">
              <w:rPr>
                <w:rFonts w:ascii="Book Antiqua" w:eastAsia="Times New Roman" w:hAnsi="Book Antiqua" w:cs="Calibri"/>
                <w:sz w:val="18"/>
                <w:szCs w:val="18"/>
                <w:lang w:eastAsia="es-CR"/>
              </w:rPr>
              <w:t>No se obtuvo respuesta por parte de la oficina líder al oficio que se remitió.</w:t>
            </w:r>
          </w:p>
        </w:tc>
      </w:tr>
      <w:tr w:rsidR="007715A7" w:rsidRPr="006F3AD8" w14:paraId="3EDBF00E" w14:textId="77777777" w:rsidTr="00E22AAC">
        <w:trPr>
          <w:trHeight w:val="702"/>
        </w:trPr>
        <w:tc>
          <w:tcPr>
            <w:tcW w:w="902" w:type="pct"/>
            <w:shd w:val="clear" w:color="auto" w:fill="auto"/>
            <w:vAlign w:val="center"/>
          </w:tcPr>
          <w:p w14:paraId="363C4DDD" w14:textId="7AE00C33"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sz w:val="18"/>
                <w:szCs w:val="18"/>
              </w:rPr>
              <w:t>0176 OFICINA DE ADMINISTRACION II CIR. JUD. SAN JOSE</w:t>
            </w:r>
          </w:p>
        </w:tc>
        <w:tc>
          <w:tcPr>
            <w:tcW w:w="625" w:type="pct"/>
            <w:shd w:val="clear" w:color="auto" w:fill="auto"/>
            <w:noWrap/>
            <w:vAlign w:val="center"/>
          </w:tcPr>
          <w:p w14:paraId="4283E177" w14:textId="4A8B7666"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cs="Calibri"/>
                <w:b/>
                <w:bCs/>
                <w:color w:val="000000"/>
                <w:sz w:val="18"/>
                <w:szCs w:val="18"/>
              </w:rPr>
              <w:t>0117-DE-P24</w:t>
            </w:r>
          </w:p>
        </w:tc>
        <w:tc>
          <w:tcPr>
            <w:tcW w:w="1250" w:type="pct"/>
            <w:shd w:val="clear" w:color="auto" w:fill="auto"/>
            <w:vAlign w:val="center"/>
          </w:tcPr>
          <w:p w14:paraId="586D6553" w14:textId="6349F607"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cs="Calibri"/>
                <w:color w:val="000000"/>
                <w:sz w:val="18"/>
                <w:szCs w:val="18"/>
              </w:rPr>
              <w:t>Reacondicionamiento Eléctrico Anexo A del II Circ Jud San José</w:t>
            </w:r>
          </w:p>
        </w:tc>
        <w:tc>
          <w:tcPr>
            <w:tcW w:w="1181" w:type="pct"/>
            <w:shd w:val="clear" w:color="auto" w:fill="auto"/>
            <w:vAlign w:val="center"/>
          </w:tcPr>
          <w:p w14:paraId="433476D9" w14:textId="65764A8D"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sz w:val="18"/>
                <w:szCs w:val="18"/>
              </w:rPr>
              <w:t>Juan Carlos Rodríguez González</w:t>
            </w:r>
          </w:p>
        </w:tc>
        <w:tc>
          <w:tcPr>
            <w:tcW w:w="1041" w:type="pct"/>
            <w:shd w:val="clear" w:color="auto" w:fill="auto"/>
            <w:vAlign w:val="center"/>
          </w:tcPr>
          <w:p w14:paraId="4EC035C7" w14:textId="343AC597" w:rsidR="007715A7" w:rsidRPr="006F3AD8" w:rsidRDefault="000B4CD9" w:rsidP="000B4CD9">
            <w:pPr>
              <w:spacing w:after="0" w:line="240" w:lineRule="auto"/>
              <w:jc w:val="center"/>
              <w:rPr>
                <w:rFonts w:ascii="Book Antiqua" w:eastAsia="Times New Roman" w:hAnsi="Book Antiqua" w:cs="Calibri"/>
                <w:sz w:val="18"/>
                <w:szCs w:val="18"/>
                <w:lang w:eastAsia="es-CR"/>
              </w:rPr>
            </w:pPr>
            <w:r w:rsidRPr="006F3AD8">
              <w:rPr>
                <w:rFonts w:ascii="Book Antiqua" w:eastAsia="Times New Roman" w:hAnsi="Book Antiqua" w:cs="Calibri"/>
                <w:sz w:val="18"/>
                <w:szCs w:val="18"/>
                <w:lang w:eastAsia="es-CR"/>
              </w:rPr>
              <w:t>No se obtuvo respuesta por parte de la oficina líder al oficio que se remitió.</w:t>
            </w:r>
          </w:p>
        </w:tc>
      </w:tr>
      <w:tr w:rsidR="007715A7" w:rsidRPr="006F3AD8" w14:paraId="6D8A652E" w14:textId="77777777" w:rsidTr="00E22AAC">
        <w:trPr>
          <w:trHeight w:val="20"/>
        </w:trPr>
        <w:tc>
          <w:tcPr>
            <w:tcW w:w="902" w:type="pct"/>
            <w:shd w:val="clear" w:color="auto" w:fill="auto"/>
            <w:vAlign w:val="center"/>
          </w:tcPr>
          <w:p w14:paraId="5555C091" w14:textId="34C0B452"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eastAsia="Times New Roman" w:hAnsi="Book Antiqua" w:cs="Calibri"/>
                <w:sz w:val="18"/>
                <w:szCs w:val="18"/>
                <w:lang w:eastAsia="es-CR"/>
              </w:rPr>
              <w:t>Comisión de la Jurisdicción Agrario y Agroambiental</w:t>
            </w:r>
          </w:p>
        </w:tc>
        <w:tc>
          <w:tcPr>
            <w:tcW w:w="625" w:type="pct"/>
            <w:shd w:val="clear" w:color="auto" w:fill="auto"/>
            <w:noWrap/>
            <w:vAlign w:val="center"/>
          </w:tcPr>
          <w:p w14:paraId="55C96EF7" w14:textId="31D7BAAC" w:rsidR="007715A7" w:rsidRPr="00C503A1" w:rsidRDefault="007715A7" w:rsidP="000B4CD9">
            <w:pPr>
              <w:spacing w:after="0" w:line="240" w:lineRule="auto"/>
              <w:jc w:val="center"/>
              <w:rPr>
                <w:rFonts w:ascii="Book Antiqua" w:eastAsia="Times New Roman" w:hAnsi="Book Antiqua" w:cs="Calibri"/>
                <w:b/>
                <w:bCs/>
                <w:sz w:val="18"/>
                <w:szCs w:val="18"/>
                <w:lang w:eastAsia="es-CR"/>
              </w:rPr>
            </w:pPr>
            <w:r w:rsidRPr="00C503A1">
              <w:rPr>
                <w:rFonts w:ascii="Book Antiqua" w:hAnsi="Book Antiqua" w:cs="Calibri"/>
                <w:b/>
                <w:bCs/>
                <w:color w:val="000000"/>
                <w:sz w:val="18"/>
                <w:szCs w:val="18"/>
              </w:rPr>
              <w:t>4000-CA-P01</w:t>
            </w:r>
          </w:p>
        </w:tc>
        <w:tc>
          <w:tcPr>
            <w:tcW w:w="1250" w:type="pct"/>
            <w:shd w:val="clear" w:color="auto" w:fill="auto"/>
            <w:vAlign w:val="center"/>
          </w:tcPr>
          <w:p w14:paraId="2BB2CFF9" w14:textId="3C213027"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hAnsi="Book Antiqua" w:cs="Calibri"/>
                <w:color w:val="000000"/>
                <w:sz w:val="18"/>
                <w:szCs w:val="18"/>
              </w:rPr>
              <w:t>Implementación del Código Procesal Agrario (Comisión Agraria)</w:t>
            </w:r>
          </w:p>
        </w:tc>
        <w:tc>
          <w:tcPr>
            <w:tcW w:w="1181" w:type="pct"/>
            <w:shd w:val="clear" w:color="auto" w:fill="auto"/>
            <w:vAlign w:val="center"/>
          </w:tcPr>
          <w:p w14:paraId="322999C2" w14:textId="49509077"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eastAsia="Times New Roman" w:hAnsi="Book Antiqua" w:cs="Calibri"/>
                <w:sz w:val="18"/>
                <w:szCs w:val="18"/>
                <w:lang w:eastAsia="es-CR"/>
              </w:rPr>
              <w:t>Pendiente por definir</w:t>
            </w:r>
          </w:p>
        </w:tc>
        <w:tc>
          <w:tcPr>
            <w:tcW w:w="1041" w:type="pct"/>
            <w:shd w:val="clear" w:color="auto" w:fill="auto"/>
            <w:vAlign w:val="center"/>
          </w:tcPr>
          <w:p w14:paraId="00FC63B9" w14:textId="4A84936A" w:rsidR="007715A7" w:rsidRPr="006F3AD8" w:rsidRDefault="007715A7" w:rsidP="000B4CD9">
            <w:pPr>
              <w:spacing w:after="0" w:line="240" w:lineRule="auto"/>
              <w:jc w:val="center"/>
              <w:rPr>
                <w:rFonts w:ascii="Book Antiqua" w:eastAsia="Times New Roman" w:hAnsi="Book Antiqua" w:cs="Calibri"/>
                <w:sz w:val="18"/>
                <w:szCs w:val="18"/>
                <w:lang w:eastAsia="es-CR"/>
              </w:rPr>
            </w:pPr>
            <w:r w:rsidRPr="006F3AD8">
              <w:rPr>
                <w:rFonts w:ascii="Book Antiqua" w:eastAsia="Times New Roman" w:hAnsi="Book Antiqua" w:cs="Calibri"/>
                <w:sz w:val="18"/>
                <w:szCs w:val="18"/>
                <w:lang w:eastAsia="es-CR"/>
              </w:rPr>
              <w:t>No se obtuvo respuesta por parte de la oficina líder al oficio que se remitió.</w:t>
            </w:r>
          </w:p>
        </w:tc>
      </w:tr>
    </w:tbl>
    <w:p w14:paraId="635573A4" w14:textId="3D7A9001" w:rsidR="006E64E6" w:rsidRDefault="006E64E6" w:rsidP="006E64E6">
      <w:pPr>
        <w:spacing w:after="0"/>
        <w:jc w:val="both"/>
        <w:rPr>
          <w:rFonts w:ascii="Book Antiqua" w:hAnsi="Book Antiqua"/>
          <w:sz w:val="20"/>
          <w:szCs w:val="20"/>
        </w:rPr>
      </w:pPr>
      <w:r w:rsidRPr="000B4CD9">
        <w:rPr>
          <w:rFonts w:ascii="Book Antiqua" w:hAnsi="Book Antiqua"/>
          <w:b/>
          <w:sz w:val="20"/>
          <w:szCs w:val="20"/>
        </w:rPr>
        <w:t>Fuente:</w:t>
      </w:r>
      <w:r w:rsidRPr="000B4CD9">
        <w:rPr>
          <w:rFonts w:ascii="Book Antiqua" w:hAnsi="Book Antiqua"/>
          <w:sz w:val="20"/>
          <w:szCs w:val="20"/>
        </w:rPr>
        <w:t xml:space="preserve"> Elaboración propia de acuerdo con la información cargada a los sitios de cada proyecto.</w:t>
      </w:r>
    </w:p>
    <w:p w14:paraId="21F3529A" w14:textId="77777777" w:rsidR="00C503A1" w:rsidRPr="000B4CD9" w:rsidRDefault="00C503A1" w:rsidP="006E64E6">
      <w:pPr>
        <w:spacing w:after="0"/>
        <w:jc w:val="both"/>
        <w:rPr>
          <w:rFonts w:ascii="Book Antiqua" w:hAnsi="Book Antiqua"/>
          <w:sz w:val="20"/>
          <w:szCs w:val="20"/>
        </w:rPr>
      </w:pPr>
    </w:p>
    <w:p w14:paraId="738C6723" w14:textId="297FB4B5" w:rsidR="007715A7" w:rsidRDefault="007715A7" w:rsidP="007715A7">
      <w:pPr>
        <w:spacing w:after="0"/>
        <w:jc w:val="both"/>
        <w:rPr>
          <w:rFonts w:ascii="Book Antiqua" w:hAnsi="Book Antiqua"/>
          <w:sz w:val="24"/>
          <w:szCs w:val="24"/>
        </w:rPr>
      </w:pPr>
      <w:r w:rsidRPr="00CD33C8">
        <w:rPr>
          <w:rFonts w:ascii="Book Antiqua" w:hAnsi="Book Antiqua"/>
          <w:sz w:val="24"/>
          <w:szCs w:val="24"/>
        </w:rPr>
        <w:t>Como parte de la revisión de la información recibida, se clasificaron los proyectos en 3 categorías a saber</w:t>
      </w:r>
      <w:r w:rsidR="00CD33C8" w:rsidRPr="00CD33C8">
        <w:rPr>
          <w:rFonts w:ascii="Book Antiqua" w:hAnsi="Book Antiqua"/>
          <w:sz w:val="24"/>
          <w:szCs w:val="24"/>
        </w:rPr>
        <w:t>:</w:t>
      </w:r>
      <w:r w:rsidRPr="00CD33C8">
        <w:rPr>
          <w:rFonts w:ascii="Book Antiqua" w:hAnsi="Book Antiqua"/>
          <w:sz w:val="24"/>
          <w:szCs w:val="24"/>
        </w:rPr>
        <w:t xml:space="preserve"> </w:t>
      </w:r>
      <w:r w:rsidR="00CD33C8" w:rsidRPr="000B4CD9">
        <w:rPr>
          <w:rFonts w:ascii="Book Antiqua" w:hAnsi="Book Antiqua"/>
          <w:b/>
          <w:bCs/>
          <w:sz w:val="24"/>
          <w:szCs w:val="24"/>
        </w:rPr>
        <w:t>“</w:t>
      </w:r>
      <w:r w:rsidRPr="000B4CD9">
        <w:rPr>
          <w:rFonts w:ascii="Book Antiqua" w:hAnsi="Book Antiqua"/>
          <w:b/>
          <w:bCs/>
          <w:sz w:val="24"/>
          <w:szCs w:val="24"/>
        </w:rPr>
        <w:t>A tiempo</w:t>
      </w:r>
      <w:r w:rsidR="00CD33C8" w:rsidRPr="000B4CD9">
        <w:rPr>
          <w:rFonts w:ascii="Book Antiqua" w:hAnsi="Book Antiqua"/>
          <w:b/>
          <w:bCs/>
          <w:sz w:val="24"/>
          <w:szCs w:val="24"/>
        </w:rPr>
        <w:t>”</w:t>
      </w:r>
      <w:r w:rsidRPr="000B4CD9">
        <w:rPr>
          <w:rFonts w:ascii="Book Antiqua" w:hAnsi="Book Antiqua"/>
          <w:b/>
          <w:bCs/>
          <w:sz w:val="24"/>
          <w:szCs w:val="24"/>
        </w:rPr>
        <w:t xml:space="preserve">, </w:t>
      </w:r>
      <w:r w:rsidR="00CD33C8" w:rsidRPr="000B4CD9">
        <w:rPr>
          <w:rFonts w:ascii="Book Antiqua" w:hAnsi="Book Antiqua"/>
          <w:b/>
          <w:bCs/>
          <w:sz w:val="24"/>
          <w:szCs w:val="24"/>
        </w:rPr>
        <w:t>“</w:t>
      </w:r>
      <w:r w:rsidRPr="000B4CD9">
        <w:rPr>
          <w:rFonts w:ascii="Book Antiqua" w:hAnsi="Book Antiqua"/>
          <w:b/>
          <w:bCs/>
          <w:sz w:val="24"/>
          <w:szCs w:val="24"/>
        </w:rPr>
        <w:t>Adelantado</w:t>
      </w:r>
      <w:r w:rsidR="00CD33C8" w:rsidRPr="000B4CD9">
        <w:rPr>
          <w:rFonts w:ascii="Book Antiqua" w:hAnsi="Book Antiqua"/>
          <w:b/>
          <w:bCs/>
          <w:sz w:val="24"/>
          <w:szCs w:val="24"/>
        </w:rPr>
        <w:t>”</w:t>
      </w:r>
      <w:r w:rsidRPr="000B4CD9">
        <w:rPr>
          <w:rFonts w:ascii="Book Antiqua" w:hAnsi="Book Antiqua"/>
          <w:b/>
          <w:bCs/>
          <w:sz w:val="24"/>
          <w:szCs w:val="24"/>
        </w:rPr>
        <w:t xml:space="preserve"> y </w:t>
      </w:r>
      <w:r w:rsidR="00CD33C8" w:rsidRPr="000B4CD9">
        <w:rPr>
          <w:rFonts w:ascii="Book Antiqua" w:hAnsi="Book Antiqua"/>
          <w:b/>
          <w:bCs/>
          <w:sz w:val="24"/>
          <w:szCs w:val="24"/>
        </w:rPr>
        <w:t>“</w:t>
      </w:r>
      <w:r w:rsidRPr="000B4CD9">
        <w:rPr>
          <w:rFonts w:ascii="Book Antiqua" w:hAnsi="Book Antiqua"/>
          <w:b/>
          <w:bCs/>
          <w:sz w:val="24"/>
          <w:szCs w:val="24"/>
        </w:rPr>
        <w:t>Con retraso</w:t>
      </w:r>
      <w:r w:rsidR="00CD33C8" w:rsidRPr="000B4CD9">
        <w:rPr>
          <w:rFonts w:ascii="Book Antiqua" w:hAnsi="Book Antiqua"/>
          <w:b/>
          <w:bCs/>
          <w:sz w:val="24"/>
          <w:szCs w:val="24"/>
        </w:rPr>
        <w:t>”</w:t>
      </w:r>
      <w:r w:rsidRPr="000B4CD9">
        <w:rPr>
          <w:rFonts w:ascii="Book Antiqua" w:hAnsi="Book Antiqua"/>
          <w:b/>
          <w:bCs/>
          <w:sz w:val="24"/>
          <w:szCs w:val="24"/>
        </w:rPr>
        <w:t>.</w:t>
      </w:r>
      <w:r w:rsidRPr="00CD33C8">
        <w:rPr>
          <w:rFonts w:ascii="Book Antiqua" w:hAnsi="Book Antiqua"/>
          <w:sz w:val="24"/>
          <w:szCs w:val="24"/>
        </w:rPr>
        <w:t xml:space="preserve"> En el gráfico de la</w:t>
      </w:r>
      <w:r w:rsidR="00CD33C8" w:rsidRPr="00CD33C8">
        <w:rPr>
          <w:rFonts w:ascii="Book Antiqua" w:hAnsi="Book Antiqua"/>
          <w:sz w:val="24"/>
          <w:szCs w:val="24"/>
        </w:rPr>
        <w:t xml:space="preserve"> siguiente</w:t>
      </w:r>
      <w:r w:rsidRPr="00CD33C8">
        <w:rPr>
          <w:rFonts w:ascii="Book Antiqua" w:hAnsi="Book Antiqua"/>
          <w:sz w:val="24"/>
          <w:szCs w:val="24"/>
        </w:rPr>
        <w:t xml:space="preserve"> Figura se muestra la agrupación de los </w:t>
      </w:r>
      <w:r w:rsidR="003D6FE1" w:rsidRPr="00E432DF">
        <w:rPr>
          <w:rFonts w:ascii="Book Antiqua" w:hAnsi="Book Antiqua"/>
          <w:sz w:val="24"/>
          <w:szCs w:val="24"/>
        </w:rPr>
        <w:t>8</w:t>
      </w:r>
      <w:r w:rsidR="00E432DF" w:rsidRPr="00E432DF">
        <w:rPr>
          <w:rFonts w:ascii="Book Antiqua" w:hAnsi="Book Antiqua"/>
          <w:sz w:val="24"/>
          <w:szCs w:val="24"/>
        </w:rPr>
        <w:t>9</w:t>
      </w:r>
      <w:r w:rsidRPr="00CD33C8">
        <w:rPr>
          <w:rFonts w:ascii="Book Antiqua" w:hAnsi="Book Antiqua"/>
          <w:sz w:val="24"/>
          <w:szCs w:val="24"/>
        </w:rPr>
        <w:t xml:space="preserve"> proyectos con cronograma cargados en la plataforma de Project Online (el listado completo del estado de estos se incluye en el </w:t>
      </w:r>
      <w:hyperlink r:id="rId19" w:history="1">
        <w:r w:rsidR="002D0637" w:rsidRPr="002D0637">
          <w:rPr>
            <w:rStyle w:val="Hipervnculo"/>
            <w:rFonts w:ascii="Book Antiqua" w:hAnsi="Book Antiqua"/>
            <w:b/>
            <w:sz w:val="24"/>
            <w:szCs w:val="24"/>
          </w:rPr>
          <w:t>Enlace</w:t>
        </w:r>
        <w:r w:rsidR="00CD33C8" w:rsidRPr="002D0637">
          <w:rPr>
            <w:rStyle w:val="Hipervnculo"/>
            <w:rFonts w:ascii="Book Antiqua" w:hAnsi="Book Antiqua"/>
            <w:b/>
            <w:bCs/>
            <w:sz w:val="24"/>
            <w:szCs w:val="24"/>
          </w:rPr>
          <w:t xml:space="preserve"> </w:t>
        </w:r>
        <w:r w:rsidR="002D4585" w:rsidRPr="002D0637">
          <w:rPr>
            <w:rStyle w:val="Hipervnculo"/>
            <w:rFonts w:ascii="Book Antiqua" w:hAnsi="Book Antiqua"/>
            <w:b/>
            <w:bCs/>
            <w:sz w:val="24"/>
            <w:szCs w:val="24"/>
          </w:rPr>
          <w:t>08</w:t>
        </w:r>
        <w:r w:rsidR="002D0637" w:rsidRPr="002D0637">
          <w:rPr>
            <w:rStyle w:val="Hipervnculo"/>
            <w:rFonts w:ascii="Book Antiqua" w:hAnsi="Book Antiqua"/>
            <w:b/>
            <w:bCs/>
            <w:sz w:val="24"/>
            <w:szCs w:val="24"/>
          </w:rPr>
          <w:t xml:space="preserve"> (Resultado del II seguimiento 2022 de los proyectos estratégicos)</w:t>
        </w:r>
      </w:hyperlink>
      <w:r w:rsidRPr="00CD33C8">
        <w:rPr>
          <w:rFonts w:ascii="Book Antiqua" w:hAnsi="Book Antiqua"/>
          <w:sz w:val="24"/>
          <w:szCs w:val="24"/>
        </w:rPr>
        <w:t xml:space="preserve">). </w:t>
      </w:r>
      <w:r w:rsidRPr="000B4CD9">
        <w:rPr>
          <w:rFonts w:ascii="Book Antiqua" w:hAnsi="Book Antiqua"/>
          <w:sz w:val="24"/>
          <w:szCs w:val="24"/>
        </w:rPr>
        <w:t xml:space="preserve">Como se puede observar se tiene que </w:t>
      </w:r>
      <w:r w:rsidR="002D0637">
        <w:rPr>
          <w:rFonts w:ascii="Book Antiqua" w:hAnsi="Book Antiqua"/>
          <w:sz w:val="24"/>
          <w:szCs w:val="24"/>
        </w:rPr>
        <w:t>7</w:t>
      </w:r>
      <w:r w:rsidR="00E432DF">
        <w:rPr>
          <w:rFonts w:ascii="Book Antiqua" w:hAnsi="Book Antiqua"/>
          <w:sz w:val="24"/>
          <w:szCs w:val="24"/>
        </w:rPr>
        <w:t>6</w:t>
      </w:r>
      <w:r w:rsidRPr="000B4CD9">
        <w:rPr>
          <w:rFonts w:ascii="Book Antiqua" w:hAnsi="Book Antiqua"/>
          <w:sz w:val="24"/>
          <w:szCs w:val="24"/>
        </w:rPr>
        <w:t xml:space="preserve"> proyectos se encuentran </w:t>
      </w:r>
      <w:r w:rsidRPr="000B4CD9">
        <w:rPr>
          <w:rFonts w:ascii="Book Antiqua" w:hAnsi="Book Antiqua"/>
          <w:sz w:val="24"/>
          <w:szCs w:val="24"/>
        </w:rPr>
        <w:lastRenderedPageBreak/>
        <w:t xml:space="preserve">avanzando según lo programado, </w:t>
      </w:r>
      <w:r w:rsidR="00E432DF">
        <w:rPr>
          <w:rFonts w:ascii="Book Antiqua" w:hAnsi="Book Antiqua"/>
          <w:sz w:val="24"/>
          <w:szCs w:val="24"/>
        </w:rPr>
        <w:t>2</w:t>
      </w:r>
      <w:r w:rsidRPr="000B4CD9">
        <w:rPr>
          <w:rFonts w:ascii="Book Antiqua" w:hAnsi="Book Antiqua"/>
          <w:sz w:val="24"/>
          <w:szCs w:val="24"/>
        </w:rPr>
        <w:t xml:space="preserve"> reporta un porcentaje de avance mayor a lo esperado y 1</w:t>
      </w:r>
      <w:r w:rsidR="00E432DF">
        <w:rPr>
          <w:rFonts w:ascii="Book Antiqua" w:hAnsi="Book Antiqua"/>
          <w:sz w:val="24"/>
          <w:szCs w:val="24"/>
        </w:rPr>
        <w:t>1</w:t>
      </w:r>
      <w:r w:rsidRPr="000B4CD9">
        <w:rPr>
          <w:rFonts w:ascii="Book Antiqua" w:hAnsi="Book Antiqua"/>
          <w:sz w:val="24"/>
          <w:szCs w:val="24"/>
        </w:rPr>
        <w:t xml:space="preserve"> presentan retraso según lo programado.</w:t>
      </w:r>
    </w:p>
    <w:p w14:paraId="2344573A" w14:textId="77777777" w:rsidR="00BF7AFC" w:rsidRDefault="00BF7AFC" w:rsidP="007715A7">
      <w:pPr>
        <w:spacing w:after="0"/>
        <w:jc w:val="both"/>
        <w:rPr>
          <w:rFonts w:ascii="Book Antiqua" w:hAnsi="Book Antiqua"/>
          <w:sz w:val="24"/>
          <w:szCs w:val="24"/>
        </w:rPr>
      </w:pPr>
    </w:p>
    <w:p w14:paraId="43FB6273" w14:textId="1DE826CB" w:rsidR="006E64E6" w:rsidRPr="000B4CD9" w:rsidRDefault="000B4CD9" w:rsidP="000B4CD9">
      <w:pPr>
        <w:pStyle w:val="Descripcin"/>
        <w:spacing w:after="0"/>
        <w:jc w:val="center"/>
        <w:rPr>
          <w:rFonts w:ascii="Book Antiqua" w:hAnsi="Book Antiqua"/>
          <w:b/>
          <w:bCs/>
          <w:i w:val="0"/>
          <w:iCs w:val="0"/>
          <w:sz w:val="24"/>
          <w:szCs w:val="24"/>
        </w:rPr>
      </w:pPr>
      <w:bookmarkStart w:id="43" w:name="_Hlk120188784"/>
      <w:r w:rsidRPr="000B4CD9">
        <w:rPr>
          <w:rFonts w:ascii="Book Antiqua" w:hAnsi="Book Antiqua"/>
          <w:b/>
          <w:bCs/>
          <w:i w:val="0"/>
          <w:iCs w:val="0"/>
          <w:color w:val="auto"/>
          <w:sz w:val="24"/>
          <w:szCs w:val="24"/>
        </w:rPr>
        <w:t xml:space="preserve">Figura </w:t>
      </w:r>
      <w:r w:rsidRPr="000B4CD9">
        <w:rPr>
          <w:rFonts w:ascii="Book Antiqua" w:hAnsi="Book Antiqua"/>
          <w:b/>
          <w:bCs/>
          <w:i w:val="0"/>
          <w:iCs w:val="0"/>
          <w:color w:val="auto"/>
          <w:sz w:val="24"/>
          <w:szCs w:val="24"/>
        </w:rPr>
        <w:fldChar w:fldCharType="begin"/>
      </w:r>
      <w:r w:rsidRPr="000B4CD9">
        <w:rPr>
          <w:rFonts w:ascii="Book Antiqua" w:hAnsi="Book Antiqua"/>
          <w:b/>
          <w:bCs/>
          <w:i w:val="0"/>
          <w:iCs w:val="0"/>
          <w:color w:val="auto"/>
          <w:sz w:val="24"/>
          <w:szCs w:val="24"/>
        </w:rPr>
        <w:instrText xml:space="preserve"> SEQ Figura \* ARABIC </w:instrText>
      </w:r>
      <w:r w:rsidRPr="000B4CD9">
        <w:rPr>
          <w:rFonts w:ascii="Book Antiqua" w:hAnsi="Book Antiqua"/>
          <w:b/>
          <w:bCs/>
          <w:i w:val="0"/>
          <w:iCs w:val="0"/>
          <w:color w:val="auto"/>
          <w:sz w:val="24"/>
          <w:szCs w:val="24"/>
        </w:rPr>
        <w:fldChar w:fldCharType="separate"/>
      </w:r>
      <w:r w:rsidRPr="000B4CD9">
        <w:rPr>
          <w:rFonts w:ascii="Book Antiqua" w:hAnsi="Book Antiqua"/>
          <w:b/>
          <w:bCs/>
          <w:i w:val="0"/>
          <w:iCs w:val="0"/>
          <w:noProof/>
          <w:color w:val="auto"/>
          <w:sz w:val="24"/>
          <w:szCs w:val="24"/>
        </w:rPr>
        <w:t>2</w:t>
      </w:r>
      <w:r w:rsidRPr="000B4CD9">
        <w:rPr>
          <w:rFonts w:ascii="Book Antiqua" w:hAnsi="Book Antiqua"/>
          <w:b/>
          <w:bCs/>
          <w:i w:val="0"/>
          <w:iCs w:val="0"/>
          <w:color w:val="auto"/>
          <w:sz w:val="24"/>
          <w:szCs w:val="24"/>
        </w:rPr>
        <w:fldChar w:fldCharType="end"/>
      </w:r>
      <w:bookmarkEnd w:id="43"/>
      <w:r w:rsidRPr="000B4CD9">
        <w:rPr>
          <w:rFonts w:ascii="Book Antiqua" w:hAnsi="Book Antiqua"/>
          <w:b/>
          <w:bCs/>
          <w:i w:val="0"/>
          <w:iCs w:val="0"/>
          <w:color w:val="auto"/>
          <w:sz w:val="24"/>
          <w:szCs w:val="24"/>
        </w:rPr>
        <w:t xml:space="preserve"> </w:t>
      </w:r>
      <w:r w:rsidR="006E64E6" w:rsidRPr="000B4CD9">
        <w:rPr>
          <w:rFonts w:ascii="Book Antiqua" w:hAnsi="Book Antiqua"/>
          <w:b/>
          <w:bCs/>
          <w:i w:val="0"/>
          <w:iCs w:val="0"/>
          <w:color w:val="auto"/>
          <w:sz w:val="24"/>
          <w:szCs w:val="24"/>
        </w:rPr>
        <w:t>Distribución según avance de los proyectos en ejecución dentro de la plataforma del Project Online</w:t>
      </w:r>
    </w:p>
    <w:p w14:paraId="71F08366" w14:textId="3B88E1B1" w:rsidR="001D673A" w:rsidRDefault="000B4CD9" w:rsidP="001D673A">
      <w:pPr>
        <w:spacing w:after="0"/>
        <w:jc w:val="center"/>
        <w:rPr>
          <w:rFonts w:ascii="Book Antiqua" w:hAnsi="Book Antiqua"/>
          <w:b/>
          <w:sz w:val="20"/>
          <w:szCs w:val="20"/>
        </w:rPr>
      </w:pPr>
      <w:r w:rsidRPr="000B4CD9">
        <w:rPr>
          <w:rFonts w:ascii="Book Antiqua" w:hAnsi="Book Antiqua"/>
          <w:noProof/>
          <w:sz w:val="24"/>
          <w:szCs w:val="24"/>
        </w:rPr>
        <w:drawing>
          <wp:inline distT="0" distB="0" distL="0" distR="0" wp14:anchorId="0D4727B5" wp14:editId="3AAB5D6B">
            <wp:extent cx="4723075" cy="3101008"/>
            <wp:effectExtent l="0" t="0" r="1905" b="4445"/>
            <wp:docPr id="10" name="Gráfico 10">
              <a:extLst xmlns:a="http://schemas.openxmlformats.org/drawingml/2006/main">
                <a:ext uri="{FF2B5EF4-FFF2-40B4-BE49-F238E27FC236}">
                  <a16:creationId xmlns:a16="http://schemas.microsoft.com/office/drawing/2014/main" id="{736A3E5B-6AD2-FF50-05FF-5588167E1C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FEB3B1" w14:textId="1760A6ED" w:rsidR="006E64E6" w:rsidRPr="009B00E7" w:rsidRDefault="006E64E6" w:rsidP="001D673A">
      <w:pPr>
        <w:spacing w:after="0"/>
        <w:jc w:val="center"/>
        <w:rPr>
          <w:rFonts w:ascii="Book Antiqua" w:hAnsi="Book Antiqua"/>
          <w:sz w:val="20"/>
          <w:szCs w:val="20"/>
        </w:rPr>
      </w:pPr>
      <w:r w:rsidRPr="009B00E7">
        <w:rPr>
          <w:rFonts w:ascii="Book Antiqua" w:hAnsi="Book Antiqua"/>
          <w:b/>
          <w:sz w:val="20"/>
          <w:szCs w:val="20"/>
        </w:rPr>
        <w:t>Fuente:</w:t>
      </w:r>
      <w:r w:rsidRPr="009B00E7">
        <w:rPr>
          <w:rFonts w:ascii="Book Antiqua" w:hAnsi="Book Antiqua"/>
          <w:sz w:val="20"/>
          <w:szCs w:val="20"/>
        </w:rPr>
        <w:t xml:space="preserve"> Elaboración propia con datos del Project Online.</w:t>
      </w:r>
    </w:p>
    <w:p w14:paraId="7BFC1D63" w14:textId="77777777" w:rsidR="002D4585" w:rsidRDefault="002D4585" w:rsidP="009B00E7">
      <w:pPr>
        <w:spacing w:after="0"/>
        <w:jc w:val="both"/>
        <w:rPr>
          <w:rFonts w:ascii="Book Antiqua" w:eastAsia="Wingdings" w:hAnsi="Book Antiqua"/>
          <w:sz w:val="24"/>
          <w:szCs w:val="24"/>
          <w:lang w:eastAsia="ko-KR"/>
        </w:rPr>
      </w:pPr>
    </w:p>
    <w:p w14:paraId="78706EC7" w14:textId="77777777" w:rsidR="00867F68" w:rsidRDefault="009B00E7" w:rsidP="00867F68">
      <w:r w:rsidRPr="00AB52F4">
        <w:rPr>
          <w:rFonts w:ascii="Book Antiqua" w:eastAsia="Wingdings" w:hAnsi="Book Antiqua"/>
          <w:sz w:val="24"/>
          <w:szCs w:val="24"/>
          <w:lang w:eastAsia="ko-KR"/>
        </w:rPr>
        <w:t xml:space="preserve">El detalle de informes de avance y el resultado de los cronogramas de proyectos </w:t>
      </w:r>
      <w:r w:rsidRPr="00867F68">
        <w:rPr>
          <w:rFonts w:ascii="Book Antiqua" w:eastAsia="Wingdings" w:hAnsi="Book Antiqua"/>
          <w:sz w:val="24"/>
          <w:szCs w:val="24"/>
          <w:lang w:eastAsia="ko-KR"/>
        </w:rPr>
        <w:t xml:space="preserve">estratégicos, se anexan en la tabla del </w:t>
      </w:r>
      <w:hyperlink r:id="rId21" w:history="1">
        <w:r w:rsidR="00867F68" w:rsidRPr="002F785E">
          <w:rPr>
            <w:rStyle w:val="Hipervnculo"/>
            <w:rFonts w:ascii="Book Antiqua" w:eastAsia="Wingdings" w:hAnsi="Book Antiqua"/>
            <w:b/>
            <w:bCs/>
            <w:sz w:val="24"/>
            <w:szCs w:val="24"/>
            <w:lang w:eastAsia="ko-KR"/>
          </w:rPr>
          <w:t>Enlace 09 (Informes de avance y cronogramas de proyectos estratégicos).</w:t>
        </w:r>
      </w:hyperlink>
    </w:p>
    <w:p w14:paraId="55305B53" w14:textId="0C56B1F3" w:rsidR="009B00E7" w:rsidRPr="00BA1484" w:rsidRDefault="009B00E7" w:rsidP="009B00E7">
      <w:pPr>
        <w:spacing w:after="0"/>
        <w:jc w:val="both"/>
        <w:rPr>
          <w:rFonts w:ascii="Book Antiqua" w:eastAsia="Wingdings" w:hAnsi="Book Antiqua"/>
          <w:sz w:val="24"/>
          <w:szCs w:val="24"/>
          <w:lang w:eastAsia="ko-KR"/>
        </w:rPr>
      </w:pPr>
    </w:p>
    <w:p w14:paraId="1A0829A9" w14:textId="46330ABE" w:rsidR="004D42C0" w:rsidRDefault="004D42C0" w:rsidP="00164F12">
      <w:pPr>
        <w:spacing w:after="0"/>
        <w:jc w:val="both"/>
        <w:rPr>
          <w:rFonts w:ascii="Book Antiqua" w:hAnsi="Book Antiqua"/>
        </w:rPr>
      </w:pPr>
    </w:p>
    <w:p w14:paraId="2F2FE667" w14:textId="713DAC50" w:rsidR="004D42C0" w:rsidRPr="00682D00" w:rsidRDefault="004D42C0" w:rsidP="00083E0D">
      <w:pPr>
        <w:pStyle w:val="Ttulo2"/>
        <w:numPr>
          <w:ilvl w:val="0"/>
          <w:numId w:val="5"/>
        </w:numPr>
        <w:rPr>
          <w:rFonts w:ascii="Book Antiqua" w:eastAsia="Wingdings" w:hAnsi="Book Antiqua"/>
          <w:b/>
          <w:color w:val="auto"/>
          <w:lang w:eastAsia="ko-KR"/>
        </w:rPr>
      </w:pPr>
      <w:bookmarkStart w:id="44" w:name="_Toc121905599"/>
      <w:r w:rsidRPr="00682D00">
        <w:rPr>
          <w:rFonts w:ascii="Book Antiqua" w:eastAsia="Wingdings" w:hAnsi="Book Antiqua"/>
          <w:b/>
          <w:color w:val="auto"/>
          <w:lang w:eastAsia="ko-KR"/>
        </w:rPr>
        <w:t>Análisis de Proyectos que reportan retraso en el avance de sus actividades</w:t>
      </w:r>
      <w:bookmarkEnd w:id="44"/>
    </w:p>
    <w:p w14:paraId="66087CEF" w14:textId="7E596661" w:rsidR="007A6188" w:rsidRDefault="007A6188" w:rsidP="00164F12">
      <w:pPr>
        <w:spacing w:after="0"/>
        <w:jc w:val="both"/>
        <w:rPr>
          <w:rFonts w:ascii="Book Antiqua" w:hAnsi="Book Antiqua"/>
        </w:rPr>
      </w:pPr>
    </w:p>
    <w:p w14:paraId="68108CD0" w14:textId="7E6F6A50" w:rsidR="00223477" w:rsidRDefault="008D33DD" w:rsidP="00223477">
      <w:pPr>
        <w:spacing w:after="0"/>
        <w:jc w:val="both"/>
        <w:rPr>
          <w:rFonts w:ascii="Book Antiqua" w:hAnsi="Book Antiqua"/>
          <w:sz w:val="24"/>
          <w:szCs w:val="24"/>
        </w:rPr>
      </w:pPr>
      <w:r>
        <w:rPr>
          <w:rFonts w:ascii="Book Antiqua" w:hAnsi="Book Antiqua"/>
          <w:sz w:val="24"/>
          <w:szCs w:val="24"/>
        </w:rPr>
        <w:t xml:space="preserve">Según </w:t>
      </w:r>
      <w:r w:rsidRPr="4169B2B0">
        <w:rPr>
          <w:rFonts w:ascii="Book Antiqua" w:hAnsi="Book Antiqua"/>
          <w:sz w:val="24"/>
          <w:szCs w:val="24"/>
        </w:rPr>
        <w:t xml:space="preserve">la información mostrada en la Figura </w:t>
      </w:r>
      <w:r>
        <w:rPr>
          <w:rFonts w:ascii="Book Antiqua" w:hAnsi="Book Antiqua"/>
          <w:sz w:val="24"/>
          <w:szCs w:val="24"/>
        </w:rPr>
        <w:t>anterior</w:t>
      </w:r>
      <w:r w:rsidRPr="4169B2B0">
        <w:rPr>
          <w:rFonts w:ascii="Book Antiqua" w:hAnsi="Book Antiqua"/>
          <w:sz w:val="24"/>
          <w:szCs w:val="24"/>
        </w:rPr>
        <w:t xml:space="preserve">, se </w:t>
      </w:r>
      <w:r>
        <w:rPr>
          <w:rFonts w:ascii="Book Antiqua" w:hAnsi="Book Antiqua"/>
          <w:sz w:val="24"/>
          <w:szCs w:val="24"/>
        </w:rPr>
        <w:t>muestra</w:t>
      </w:r>
      <w:r w:rsidRPr="4169B2B0">
        <w:rPr>
          <w:rFonts w:ascii="Book Antiqua" w:hAnsi="Book Antiqua"/>
          <w:sz w:val="24"/>
          <w:szCs w:val="24"/>
        </w:rPr>
        <w:t xml:space="preserve"> que en relación con los datos del </w:t>
      </w:r>
      <w:r>
        <w:rPr>
          <w:rFonts w:ascii="Book Antiqua" w:hAnsi="Book Antiqua"/>
          <w:sz w:val="24"/>
          <w:szCs w:val="24"/>
        </w:rPr>
        <w:t>primer</w:t>
      </w:r>
      <w:r w:rsidRPr="4169B2B0">
        <w:rPr>
          <w:rFonts w:ascii="Book Antiqua" w:hAnsi="Book Antiqua"/>
          <w:sz w:val="24"/>
          <w:szCs w:val="24"/>
        </w:rPr>
        <w:t xml:space="preserve"> seguimiento 202</w:t>
      </w:r>
      <w:r>
        <w:rPr>
          <w:rFonts w:ascii="Book Antiqua" w:hAnsi="Book Antiqua"/>
          <w:sz w:val="24"/>
          <w:szCs w:val="24"/>
        </w:rPr>
        <w:t>2</w:t>
      </w:r>
      <w:r w:rsidRPr="4169B2B0">
        <w:rPr>
          <w:rFonts w:ascii="Book Antiqua" w:hAnsi="Book Antiqua"/>
          <w:sz w:val="24"/>
          <w:szCs w:val="24"/>
        </w:rPr>
        <w:t xml:space="preserve"> </w:t>
      </w:r>
      <w:r w:rsidR="00223477" w:rsidRPr="4169B2B0">
        <w:rPr>
          <w:rFonts w:ascii="Book Antiqua" w:hAnsi="Book Antiqua"/>
          <w:sz w:val="24"/>
          <w:szCs w:val="24"/>
        </w:rPr>
        <w:t>hay una disminución en la cantidad de proyectos retrasados pasando de 1</w:t>
      </w:r>
      <w:r w:rsidR="00223477">
        <w:rPr>
          <w:rFonts w:ascii="Book Antiqua" w:hAnsi="Book Antiqua"/>
          <w:sz w:val="24"/>
          <w:szCs w:val="24"/>
        </w:rPr>
        <w:t>3</w:t>
      </w:r>
      <w:r w:rsidR="00223477" w:rsidRPr="4169B2B0">
        <w:rPr>
          <w:rFonts w:ascii="Book Antiqua" w:hAnsi="Book Antiqua"/>
          <w:sz w:val="24"/>
          <w:szCs w:val="24"/>
        </w:rPr>
        <w:t xml:space="preserve"> a 1</w:t>
      </w:r>
      <w:r w:rsidR="00BC0C40">
        <w:rPr>
          <w:rFonts w:ascii="Book Antiqua" w:hAnsi="Book Antiqua"/>
          <w:sz w:val="24"/>
          <w:szCs w:val="24"/>
        </w:rPr>
        <w:t>1</w:t>
      </w:r>
      <w:r w:rsidR="00223477" w:rsidRPr="4169B2B0">
        <w:rPr>
          <w:rFonts w:ascii="Book Antiqua" w:hAnsi="Book Antiqua"/>
          <w:sz w:val="24"/>
          <w:szCs w:val="24"/>
        </w:rPr>
        <w:t xml:space="preserve">, lo que representa un decrecimiento del </w:t>
      </w:r>
      <w:r w:rsidR="00BC0C40">
        <w:rPr>
          <w:rFonts w:ascii="Book Antiqua" w:hAnsi="Book Antiqua"/>
          <w:sz w:val="24"/>
          <w:szCs w:val="24"/>
        </w:rPr>
        <w:t>15</w:t>
      </w:r>
      <w:r w:rsidR="00223477" w:rsidRPr="4169B2B0">
        <w:rPr>
          <w:rFonts w:ascii="Book Antiqua" w:hAnsi="Book Antiqua"/>
          <w:sz w:val="24"/>
          <w:szCs w:val="24"/>
        </w:rPr>
        <w:t xml:space="preserve">% respecto al seguimiento anterior. </w:t>
      </w:r>
    </w:p>
    <w:p w14:paraId="0B8E4BCE" w14:textId="77777777" w:rsidR="008D33DD" w:rsidRDefault="008D33DD" w:rsidP="008D33DD">
      <w:pPr>
        <w:spacing w:after="0"/>
        <w:jc w:val="both"/>
        <w:rPr>
          <w:rFonts w:ascii="Book Antiqua" w:hAnsi="Book Antiqua"/>
          <w:sz w:val="24"/>
          <w:szCs w:val="24"/>
        </w:rPr>
      </w:pPr>
    </w:p>
    <w:p w14:paraId="6CFECBD7" w14:textId="77777777" w:rsidR="008D33DD" w:rsidRDefault="008D33DD" w:rsidP="008D33DD">
      <w:pPr>
        <w:spacing w:after="0"/>
        <w:jc w:val="both"/>
        <w:rPr>
          <w:rFonts w:ascii="Book Antiqua" w:hAnsi="Book Antiqua"/>
          <w:sz w:val="24"/>
          <w:szCs w:val="24"/>
        </w:rPr>
      </w:pPr>
      <w:r>
        <w:rPr>
          <w:rFonts w:ascii="Book Antiqua" w:hAnsi="Book Antiqua"/>
          <w:sz w:val="24"/>
          <w:szCs w:val="24"/>
        </w:rPr>
        <w:lastRenderedPageBreak/>
        <w:t>En la siguiente tabla se muestra el detalle de proyectos que tienen otorgados permisos con goce de salario que reportan retraso:</w:t>
      </w:r>
    </w:p>
    <w:p w14:paraId="1EE1B7A1" w14:textId="77777777" w:rsidR="00E22AAC" w:rsidRDefault="00E22AAC" w:rsidP="00F539D5">
      <w:pPr>
        <w:spacing w:after="0"/>
        <w:jc w:val="both"/>
        <w:rPr>
          <w:rFonts w:ascii="Book Antiqua" w:hAnsi="Book Antiqua"/>
          <w:sz w:val="24"/>
          <w:szCs w:val="24"/>
        </w:rPr>
      </w:pPr>
    </w:p>
    <w:p w14:paraId="50F8E2C7" w14:textId="481012A9" w:rsidR="008D33DD" w:rsidRPr="00A7495E" w:rsidRDefault="008D33DD"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19</w:t>
      </w:r>
      <w:r w:rsidRPr="00A7495E">
        <w:rPr>
          <w:rFonts w:ascii="Book Antiqua" w:hAnsi="Book Antiqua" w:cs="&amp;quot"/>
          <w:b/>
          <w:i w:val="0"/>
          <w:iCs w:val="0"/>
          <w:color w:val="auto"/>
          <w:sz w:val="24"/>
          <w:szCs w:val="24"/>
        </w:rPr>
        <w:fldChar w:fldCharType="end"/>
      </w:r>
      <w:r w:rsidR="00516E1B"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Detalle de proyectos con permiso con goce de salario que reportan retraso</w:t>
      </w:r>
      <w:r>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LINK Excel.Sheet.12 "https://pjcr-my.sharepoint.com/personal/ysalazarg_poder-judicial_go_cr/Documents/8.%20UEPPI/010.%20Análisis%20de%20Informe%20de%20Avance/2022/Segundo%20Seguimiento%202022/Silvia/Datos%20del%20Segundo%20Seguimiento%202022%20Proyectos%20Estratégicos.xlsx" "Con retraso!F1C1:F11C8" \a \f 4 \h  \* MERGEFORMAT </w:instrText>
      </w:r>
      <w:r>
        <w:rPr>
          <w:rFonts w:ascii="Book Antiqua" w:hAnsi="Book Antiqua" w:cs="&amp;quot"/>
          <w:b/>
          <w:i w:val="0"/>
          <w:iCs w:val="0"/>
          <w:color w:val="auto"/>
          <w:sz w:val="24"/>
          <w:szCs w:val="24"/>
        </w:rPr>
        <w:fldChar w:fldCharType="separate"/>
      </w:r>
    </w:p>
    <w:tbl>
      <w:tblPr>
        <w:tblW w:w="1105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8"/>
        <w:gridCol w:w="850"/>
        <w:gridCol w:w="1702"/>
        <w:gridCol w:w="992"/>
        <w:gridCol w:w="1134"/>
        <w:gridCol w:w="2835"/>
        <w:gridCol w:w="1417"/>
        <w:gridCol w:w="709"/>
      </w:tblGrid>
      <w:tr w:rsidR="00707A0E" w:rsidRPr="00384BDF" w14:paraId="70D3C92B" w14:textId="77777777" w:rsidTr="00E432DF">
        <w:trPr>
          <w:trHeight w:val="919"/>
          <w:tblHeader/>
        </w:trPr>
        <w:tc>
          <w:tcPr>
            <w:tcW w:w="1418" w:type="dxa"/>
            <w:shd w:val="clear" w:color="595959" w:fill="44546A"/>
            <w:vAlign w:val="center"/>
            <w:hideMark/>
          </w:tcPr>
          <w:p w14:paraId="53A79451" w14:textId="00C642AF"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bookmarkStart w:id="45" w:name="_Hlk120804652"/>
            <w:r w:rsidRPr="00384BDF">
              <w:rPr>
                <w:rFonts w:ascii="Book Antiqua" w:eastAsia="Times New Roman" w:hAnsi="Book Antiqua" w:cs="Calibri"/>
                <w:b/>
                <w:bCs/>
                <w:color w:val="FFFFFF"/>
                <w:sz w:val="18"/>
                <w:szCs w:val="18"/>
                <w:lang w:eastAsia="es-CR"/>
              </w:rPr>
              <w:t>Oficina Líder</w:t>
            </w:r>
          </w:p>
        </w:tc>
        <w:tc>
          <w:tcPr>
            <w:tcW w:w="850" w:type="dxa"/>
            <w:shd w:val="clear" w:color="595959" w:fill="44546A"/>
            <w:vAlign w:val="center"/>
            <w:hideMark/>
          </w:tcPr>
          <w:p w14:paraId="5EF1B859"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Código</w:t>
            </w:r>
          </w:p>
        </w:tc>
        <w:tc>
          <w:tcPr>
            <w:tcW w:w="1702" w:type="dxa"/>
            <w:shd w:val="clear" w:color="595959" w:fill="44546A"/>
            <w:vAlign w:val="center"/>
            <w:hideMark/>
          </w:tcPr>
          <w:p w14:paraId="7A3A0EC3"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Nombre del proyecto</w:t>
            </w:r>
          </w:p>
        </w:tc>
        <w:tc>
          <w:tcPr>
            <w:tcW w:w="992" w:type="dxa"/>
            <w:shd w:val="clear" w:color="595959" w:fill="44546A"/>
            <w:vAlign w:val="center"/>
            <w:hideMark/>
          </w:tcPr>
          <w:p w14:paraId="20554647"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Actual al 31/10/2022</w:t>
            </w:r>
          </w:p>
        </w:tc>
        <w:tc>
          <w:tcPr>
            <w:tcW w:w="1134" w:type="dxa"/>
            <w:shd w:val="clear" w:color="595959" w:fill="44546A"/>
            <w:vAlign w:val="center"/>
            <w:hideMark/>
          </w:tcPr>
          <w:p w14:paraId="0275D9F4"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Esperado al 31/10/2022</w:t>
            </w:r>
          </w:p>
        </w:tc>
        <w:tc>
          <w:tcPr>
            <w:tcW w:w="2835" w:type="dxa"/>
            <w:shd w:val="clear" w:color="595959" w:fill="44546A"/>
            <w:noWrap/>
            <w:vAlign w:val="center"/>
            <w:hideMark/>
          </w:tcPr>
          <w:p w14:paraId="7E37160A"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Justificación</w:t>
            </w:r>
          </w:p>
        </w:tc>
        <w:tc>
          <w:tcPr>
            <w:tcW w:w="1417" w:type="dxa"/>
            <w:shd w:val="clear" w:color="595959" w:fill="44546A"/>
            <w:vAlign w:val="center"/>
            <w:hideMark/>
          </w:tcPr>
          <w:p w14:paraId="22558AE1"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Tipo de afectación</w:t>
            </w:r>
          </w:p>
        </w:tc>
        <w:tc>
          <w:tcPr>
            <w:tcW w:w="709" w:type="dxa"/>
            <w:shd w:val="clear" w:color="595959" w:fill="44546A"/>
            <w:vAlign w:val="center"/>
            <w:hideMark/>
          </w:tcPr>
          <w:p w14:paraId="46BD8CEA" w14:textId="77777777" w:rsidR="008D33DD" w:rsidRPr="00384BDF" w:rsidRDefault="008D33DD" w:rsidP="00384BDF">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¿Tiene PCGS?</w:t>
            </w:r>
          </w:p>
        </w:tc>
      </w:tr>
      <w:tr w:rsidR="00E10851" w:rsidRPr="00384BDF" w14:paraId="7E7F8A49" w14:textId="77777777" w:rsidTr="00E432DF">
        <w:trPr>
          <w:trHeight w:val="3243"/>
        </w:trPr>
        <w:tc>
          <w:tcPr>
            <w:tcW w:w="1418" w:type="dxa"/>
            <w:shd w:val="clear" w:color="F2F2F2" w:fill="FFFFFF"/>
            <w:vAlign w:val="center"/>
            <w:hideMark/>
          </w:tcPr>
          <w:p w14:paraId="675C0E92" w14:textId="6C739A41"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0140 Departamento de Proveeduría</w:t>
            </w:r>
          </w:p>
        </w:tc>
        <w:tc>
          <w:tcPr>
            <w:tcW w:w="850" w:type="dxa"/>
            <w:shd w:val="clear" w:color="auto" w:fill="auto"/>
            <w:vAlign w:val="center"/>
            <w:hideMark/>
          </w:tcPr>
          <w:p w14:paraId="51A7DB24"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0117-DE-P29</w:t>
            </w:r>
          </w:p>
        </w:tc>
        <w:tc>
          <w:tcPr>
            <w:tcW w:w="1702" w:type="dxa"/>
            <w:shd w:val="clear" w:color="auto" w:fill="auto"/>
            <w:vAlign w:val="center"/>
            <w:hideMark/>
          </w:tcPr>
          <w:p w14:paraId="2F8EE7B2"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Sistema de Inventario y Materiales de la Proveeduría</w:t>
            </w:r>
          </w:p>
        </w:tc>
        <w:tc>
          <w:tcPr>
            <w:tcW w:w="992" w:type="dxa"/>
            <w:shd w:val="clear" w:color="F2F2F2" w:fill="FFFFFF"/>
            <w:noWrap/>
            <w:vAlign w:val="center"/>
            <w:hideMark/>
          </w:tcPr>
          <w:p w14:paraId="185B558F"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w:t>
            </w:r>
          </w:p>
        </w:tc>
        <w:tc>
          <w:tcPr>
            <w:tcW w:w="1134" w:type="dxa"/>
            <w:shd w:val="clear" w:color="F2F2F2" w:fill="FFFFFF"/>
            <w:noWrap/>
            <w:vAlign w:val="center"/>
            <w:hideMark/>
          </w:tcPr>
          <w:p w14:paraId="02EE03C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50 %</w:t>
            </w:r>
          </w:p>
        </w:tc>
        <w:tc>
          <w:tcPr>
            <w:tcW w:w="2835" w:type="dxa"/>
            <w:shd w:val="clear" w:color="auto" w:fill="auto"/>
            <w:noWrap/>
            <w:vAlign w:val="center"/>
            <w:hideMark/>
          </w:tcPr>
          <w:p w14:paraId="245DC59B" w14:textId="19ECED48" w:rsidR="008D33DD" w:rsidRPr="00384BDF" w:rsidRDefault="00D05845"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E</w:t>
            </w:r>
            <w:r w:rsidR="008D33DD" w:rsidRPr="00384BDF">
              <w:rPr>
                <w:rFonts w:ascii="Book Antiqua" w:eastAsia="Times New Roman" w:hAnsi="Book Antiqua" w:cs="Calibri"/>
                <w:color w:val="000000"/>
                <w:sz w:val="18"/>
                <w:szCs w:val="18"/>
                <w:lang w:eastAsia="es-CR"/>
              </w:rPr>
              <w:t>l Departamento de Proveeduría solicitó al Coordinador de Unidad de Sistemas Administrativos bajar el ritmo en el desarrollo, dado el tiempo que se consume de la contraparte usuaria, quien tiene de recarga su participación en el proyecto</w:t>
            </w:r>
            <w:r w:rsidR="001562DC">
              <w:rPr>
                <w:rFonts w:ascii="Book Antiqua" w:eastAsia="Times New Roman" w:hAnsi="Book Antiqua" w:cs="Calibri"/>
                <w:color w:val="000000"/>
                <w:sz w:val="18"/>
                <w:szCs w:val="18"/>
                <w:lang w:eastAsia="es-CR"/>
              </w:rPr>
              <w:t xml:space="preserve"> al no contar con permiso con goce</w:t>
            </w:r>
            <w:r w:rsidR="008D33DD" w:rsidRPr="00384BDF">
              <w:rPr>
                <w:rFonts w:ascii="Book Antiqua" w:eastAsia="Times New Roman" w:hAnsi="Book Antiqua" w:cs="Calibri"/>
                <w:color w:val="000000"/>
                <w:sz w:val="18"/>
                <w:szCs w:val="18"/>
                <w:lang w:eastAsia="es-CR"/>
              </w:rPr>
              <w:t xml:space="preserve"> </w:t>
            </w:r>
            <w:r w:rsidR="00E65222">
              <w:rPr>
                <w:rFonts w:ascii="Book Antiqua" w:eastAsia="Times New Roman" w:hAnsi="Book Antiqua" w:cs="Calibri"/>
                <w:color w:val="000000"/>
                <w:sz w:val="18"/>
                <w:szCs w:val="18"/>
                <w:lang w:eastAsia="es-CR"/>
              </w:rPr>
              <w:t xml:space="preserve">por parte de la Proveeduría (el PCGS con que cuentan es de DTI para desarrollo) </w:t>
            </w:r>
            <w:r w:rsidR="008D33DD" w:rsidRPr="00384BDF">
              <w:rPr>
                <w:rFonts w:ascii="Book Antiqua" w:eastAsia="Times New Roman" w:hAnsi="Book Antiqua" w:cs="Calibri"/>
                <w:color w:val="000000"/>
                <w:sz w:val="18"/>
                <w:szCs w:val="18"/>
                <w:lang w:eastAsia="es-CR"/>
              </w:rPr>
              <w:t>y por la altura del año en que nos encontramos no da abasto con todas las tareas asignadas</w:t>
            </w:r>
            <w:r w:rsidR="001562DC">
              <w:rPr>
                <w:rFonts w:ascii="Book Antiqua" w:eastAsia="Times New Roman" w:hAnsi="Book Antiqua" w:cs="Calibri"/>
                <w:color w:val="000000"/>
                <w:sz w:val="18"/>
                <w:szCs w:val="18"/>
                <w:lang w:eastAsia="es-CR"/>
              </w:rPr>
              <w:t>.</w:t>
            </w:r>
          </w:p>
          <w:p w14:paraId="00139EF2" w14:textId="26CD12FA" w:rsidR="00D05845" w:rsidRPr="00384BDF" w:rsidRDefault="00D05845" w:rsidP="00384BDF">
            <w:pPr>
              <w:spacing w:after="0" w:line="240" w:lineRule="auto"/>
              <w:jc w:val="center"/>
              <w:rPr>
                <w:rFonts w:ascii="Book Antiqua" w:eastAsia="Times New Roman" w:hAnsi="Book Antiqua" w:cs="Calibri"/>
                <w:color w:val="000000"/>
                <w:sz w:val="18"/>
                <w:szCs w:val="18"/>
                <w:lang w:eastAsia="es-CR"/>
              </w:rPr>
            </w:pPr>
          </w:p>
        </w:tc>
        <w:tc>
          <w:tcPr>
            <w:tcW w:w="1417" w:type="dxa"/>
            <w:shd w:val="clear" w:color="auto" w:fill="auto"/>
            <w:noWrap/>
            <w:vAlign w:val="center"/>
            <w:hideMark/>
          </w:tcPr>
          <w:p w14:paraId="0BC55F7E"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Limitación de recurso humano</w:t>
            </w:r>
          </w:p>
        </w:tc>
        <w:tc>
          <w:tcPr>
            <w:tcW w:w="709" w:type="dxa"/>
            <w:shd w:val="clear" w:color="F2F2F2" w:fill="FFFFFF"/>
            <w:noWrap/>
            <w:vAlign w:val="center"/>
            <w:hideMark/>
          </w:tcPr>
          <w:p w14:paraId="2DED2A61"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tr w:rsidR="00E10851" w:rsidRPr="00384BDF" w14:paraId="37F249EE" w14:textId="77777777" w:rsidTr="00E432DF">
        <w:trPr>
          <w:trHeight w:val="1860"/>
        </w:trPr>
        <w:tc>
          <w:tcPr>
            <w:tcW w:w="1418" w:type="dxa"/>
            <w:shd w:val="clear" w:color="F2F2F2" w:fill="FFFFFF"/>
            <w:vAlign w:val="center"/>
            <w:hideMark/>
          </w:tcPr>
          <w:p w14:paraId="7DE9202B"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0140 Departamento de Proveeduría / 1331 Dirección Jurídica</w:t>
            </w:r>
          </w:p>
        </w:tc>
        <w:tc>
          <w:tcPr>
            <w:tcW w:w="850" w:type="dxa"/>
            <w:shd w:val="clear" w:color="auto" w:fill="auto"/>
            <w:vAlign w:val="center"/>
            <w:hideMark/>
          </w:tcPr>
          <w:p w14:paraId="73840DC6"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0117-DE-P31</w:t>
            </w:r>
          </w:p>
        </w:tc>
        <w:tc>
          <w:tcPr>
            <w:tcW w:w="1702" w:type="dxa"/>
            <w:shd w:val="clear" w:color="auto" w:fill="auto"/>
            <w:vAlign w:val="center"/>
            <w:hideMark/>
          </w:tcPr>
          <w:p w14:paraId="2C116462" w14:textId="0BB4C086"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384BDF">
              <w:rPr>
                <w:rFonts w:ascii="Book Antiqua" w:eastAsia="Times New Roman" w:hAnsi="Book Antiqua" w:cs="Calibri"/>
                <w:color w:val="000000"/>
                <w:sz w:val="18"/>
                <w:szCs w:val="18"/>
                <w:lang w:eastAsia="es-CR"/>
              </w:rPr>
              <w:t>9986, “</w:t>
            </w:r>
            <w:r w:rsidRPr="00384BDF">
              <w:rPr>
                <w:rFonts w:ascii="Book Antiqua" w:eastAsia="Times New Roman" w:hAnsi="Book Antiqua" w:cs="Calibri"/>
                <w:color w:val="000000"/>
                <w:sz w:val="18"/>
                <w:szCs w:val="18"/>
                <w:lang w:eastAsia="es-CR"/>
              </w:rPr>
              <w:t>Ley General de Contratación Pública”</w:t>
            </w:r>
          </w:p>
        </w:tc>
        <w:tc>
          <w:tcPr>
            <w:tcW w:w="992" w:type="dxa"/>
            <w:shd w:val="clear" w:color="F2F2F2" w:fill="FFFFFF"/>
            <w:noWrap/>
            <w:vAlign w:val="center"/>
            <w:hideMark/>
          </w:tcPr>
          <w:p w14:paraId="3244DC65"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56 %</w:t>
            </w:r>
          </w:p>
        </w:tc>
        <w:tc>
          <w:tcPr>
            <w:tcW w:w="1134" w:type="dxa"/>
            <w:shd w:val="clear" w:color="F2F2F2" w:fill="FFFFFF"/>
            <w:noWrap/>
            <w:vAlign w:val="center"/>
            <w:hideMark/>
          </w:tcPr>
          <w:p w14:paraId="16C7CB89"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61 %</w:t>
            </w:r>
          </w:p>
        </w:tc>
        <w:tc>
          <w:tcPr>
            <w:tcW w:w="2835" w:type="dxa"/>
            <w:shd w:val="clear" w:color="auto" w:fill="auto"/>
            <w:noWrap/>
            <w:vAlign w:val="center"/>
            <w:hideMark/>
          </w:tcPr>
          <w:p w14:paraId="09D80D21" w14:textId="4C126875" w:rsidR="00D05845" w:rsidRPr="00384BDF" w:rsidRDefault="009A31C3"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L</w:t>
            </w:r>
            <w:r w:rsidR="008D33DD" w:rsidRPr="00384BDF">
              <w:rPr>
                <w:rFonts w:ascii="Book Antiqua" w:eastAsia="Times New Roman" w:hAnsi="Book Antiqua" w:cs="Calibri"/>
                <w:color w:val="000000"/>
                <w:sz w:val="18"/>
                <w:szCs w:val="18"/>
                <w:lang w:eastAsia="es-CR"/>
              </w:rPr>
              <w:t>os cambios que ha sufrido el plan de trabajo a raíz del atraso en la emisión del Reglamento a la Ley por parte del Ministerio de Hacienda, y del estudio de cargas y puestos de trabajo del Departamento de Proveeduría y Dirección Jurídica</w:t>
            </w:r>
            <w:r w:rsidRPr="00384BDF">
              <w:rPr>
                <w:rFonts w:ascii="Book Antiqua" w:eastAsia="Times New Roman" w:hAnsi="Book Antiqua" w:cs="Calibri"/>
                <w:color w:val="000000"/>
                <w:sz w:val="18"/>
                <w:szCs w:val="18"/>
                <w:lang w:eastAsia="es-CR"/>
              </w:rPr>
              <w:t>.</w:t>
            </w:r>
          </w:p>
        </w:tc>
        <w:tc>
          <w:tcPr>
            <w:tcW w:w="1417" w:type="dxa"/>
            <w:shd w:val="clear" w:color="auto" w:fill="auto"/>
            <w:noWrap/>
            <w:vAlign w:val="center"/>
            <w:hideMark/>
          </w:tcPr>
          <w:p w14:paraId="407C73F8"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Dependencia de otro órgano</w:t>
            </w:r>
          </w:p>
        </w:tc>
        <w:tc>
          <w:tcPr>
            <w:tcW w:w="709" w:type="dxa"/>
            <w:shd w:val="clear" w:color="F2F2F2" w:fill="FFFFFF"/>
            <w:noWrap/>
            <w:vAlign w:val="center"/>
            <w:hideMark/>
          </w:tcPr>
          <w:p w14:paraId="0179C7CA"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tr w:rsidR="00E10851" w:rsidRPr="00384BDF" w14:paraId="4C0C53CE" w14:textId="77777777" w:rsidTr="00E432DF">
        <w:trPr>
          <w:trHeight w:val="1085"/>
        </w:trPr>
        <w:tc>
          <w:tcPr>
            <w:tcW w:w="1418" w:type="dxa"/>
            <w:shd w:val="clear" w:color="F2F2F2" w:fill="FFFFFF"/>
            <w:vAlign w:val="center"/>
            <w:hideMark/>
          </w:tcPr>
          <w:p w14:paraId="650AF61E" w14:textId="6AD75CF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0686 </w:t>
            </w:r>
            <w:r w:rsidR="00D05845" w:rsidRPr="00384BDF">
              <w:rPr>
                <w:rFonts w:ascii="Book Antiqua" w:eastAsia="Times New Roman" w:hAnsi="Book Antiqua" w:cs="Calibri"/>
                <w:color w:val="000000"/>
                <w:sz w:val="18"/>
                <w:szCs w:val="18"/>
                <w:lang w:eastAsia="es-CR"/>
              </w:rPr>
              <w:t>Subproceso Gestión del Servicio</w:t>
            </w:r>
          </w:p>
        </w:tc>
        <w:tc>
          <w:tcPr>
            <w:tcW w:w="850" w:type="dxa"/>
            <w:shd w:val="clear" w:color="auto" w:fill="auto"/>
            <w:vAlign w:val="center"/>
            <w:hideMark/>
          </w:tcPr>
          <w:p w14:paraId="7090CD3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0122-DTI-P16</w:t>
            </w:r>
          </w:p>
        </w:tc>
        <w:tc>
          <w:tcPr>
            <w:tcW w:w="1702" w:type="dxa"/>
            <w:shd w:val="clear" w:color="auto" w:fill="auto"/>
            <w:vAlign w:val="center"/>
            <w:hideMark/>
          </w:tcPr>
          <w:p w14:paraId="7E1D9B88"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Implantación del Nuevo Sistema de Gestión</w:t>
            </w:r>
          </w:p>
        </w:tc>
        <w:tc>
          <w:tcPr>
            <w:tcW w:w="992" w:type="dxa"/>
            <w:shd w:val="clear" w:color="F2F2F2" w:fill="FFFFFF"/>
            <w:noWrap/>
            <w:vAlign w:val="center"/>
            <w:hideMark/>
          </w:tcPr>
          <w:p w14:paraId="50E4A79E"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21%</w:t>
            </w:r>
          </w:p>
        </w:tc>
        <w:tc>
          <w:tcPr>
            <w:tcW w:w="1134" w:type="dxa"/>
            <w:shd w:val="clear" w:color="F2F2F2" w:fill="FFFFFF"/>
            <w:noWrap/>
            <w:vAlign w:val="center"/>
            <w:hideMark/>
          </w:tcPr>
          <w:p w14:paraId="6EFF31EF"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38 %</w:t>
            </w:r>
          </w:p>
        </w:tc>
        <w:tc>
          <w:tcPr>
            <w:tcW w:w="2835" w:type="dxa"/>
            <w:shd w:val="clear" w:color="auto" w:fill="auto"/>
            <w:noWrap/>
            <w:vAlign w:val="center"/>
            <w:hideMark/>
          </w:tcPr>
          <w:p w14:paraId="221290E7" w14:textId="5542241C" w:rsidR="00D05845"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Se tiene un atraso de dos semanas en el mes de agosto por el problema indicado en el primer intento de migración de expediente.</w:t>
            </w:r>
            <w:r w:rsidR="00E65222">
              <w:rPr>
                <w:rFonts w:ascii="Book Antiqua" w:eastAsia="Times New Roman" w:hAnsi="Book Antiqua" w:cs="Calibri"/>
                <w:color w:val="000000"/>
                <w:sz w:val="18"/>
                <w:szCs w:val="18"/>
                <w:lang w:eastAsia="es-CR"/>
              </w:rPr>
              <w:t xml:space="preserve">  </w:t>
            </w:r>
          </w:p>
          <w:p w14:paraId="657034B0" w14:textId="2AC0CE57" w:rsidR="003715C1" w:rsidRDefault="003715C1" w:rsidP="00384BDF">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Se adjunta informe preliminar relacionado al análisis elaborado por la Dirección de Planificación sobre la implantación del Nuevo Sistema de Gestión en el Circuito Judicial de Grecia.</w:t>
            </w:r>
          </w:p>
          <w:bookmarkStart w:id="46" w:name="_MON_1732349745"/>
          <w:bookmarkEnd w:id="46"/>
          <w:p w14:paraId="73B71AE5" w14:textId="6F6A7578" w:rsidR="003715C1" w:rsidRPr="00384BDF" w:rsidRDefault="003715C1" w:rsidP="00384BDF">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508" w:dyaOrig="984" w14:anchorId="528FBD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22" o:title=""/>
                </v:shape>
                <o:OLEObject Type="Embed" ProgID="Word.Document.12" ShapeID="_x0000_i1025" DrawAspect="Icon" ObjectID="_1732539176" r:id="rId23">
                  <o:FieldCodes>\s</o:FieldCodes>
                </o:OLEObject>
              </w:object>
            </w:r>
          </w:p>
          <w:p w14:paraId="4F2BA059" w14:textId="4D6874E0" w:rsidR="00D05845" w:rsidRPr="00384BDF" w:rsidRDefault="00D05845" w:rsidP="00384BDF">
            <w:pPr>
              <w:spacing w:after="0" w:line="240" w:lineRule="auto"/>
              <w:jc w:val="center"/>
              <w:rPr>
                <w:rFonts w:ascii="Book Antiqua" w:eastAsia="Times New Roman" w:hAnsi="Book Antiqua" w:cs="Calibri"/>
                <w:color w:val="000000"/>
                <w:sz w:val="18"/>
                <w:szCs w:val="18"/>
                <w:lang w:eastAsia="es-CR"/>
              </w:rPr>
            </w:pPr>
          </w:p>
        </w:tc>
        <w:tc>
          <w:tcPr>
            <w:tcW w:w="1417" w:type="dxa"/>
            <w:shd w:val="clear" w:color="auto" w:fill="auto"/>
            <w:noWrap/>
            <w:vAlign w:val="center"/>
            <w:hideMark/>
          </w:tcPr>
          <w:p w14:paraId="6749D57C" w14:textId="77777777" w:rsidR="003715C1"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Problemas </w:t>
            </w:r>
            <w:r w:rsidR="003715C1">
              <w:rPr>
                <w:rFonts w:ascii="Book Antiqua" w:eastAsia="Times New Roman" w:hAnsi="Book Antiqua" w:cs="Calibri"/>
                <w:color w:val="000000"/>
                <w:sz w:val="18"/>
                <w:szCs w:val="18"/>
                <w:lang w:eastAsia="es-CR"/>
              </w:rPr>
              <w:t>técnicos.</w:t>
            </w:r>
          </w:p>
          <w:p w14:paraId="57B3605B" w14:textId="1654EBE4"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p>
        </w:tc>
        <w:tc>
          <w:tcPr>
            <w:tcW w:w="709" w:type="dxa"/>
            <w:shd w:val="clear" w:color="F2F2F2" w:fill="FFFFFF"/>
            <w:noWrap/>
            <w:vAlign w:val="center"/>
            <w:hideMark/>
          </w:tcPr>
          <w:p w14:paraId="17845DBA"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tr w:rsidR="00E10851" w:rsidRPr="00384BDF" w14:paraId="71CDB1CF" w14:textId="77777777" w:rsidTr="00E432DF">
        <w:trPr>
          <w:trHeight w:val="1824"/>
        </w:trPr>
        <w:tc>
          <w:tcPr>
            <w:tcW w:w="1418" w:type="dxa"/>
            <w:shd w:val="clear" w:color="F2F2F2" w:fill="FFFFFF"/>
            <w:vAlign w:val="center"/>
            <w:hideMark/>
          </w:tcPr>
          <w:p w14:paraId="0FF7D843" w14:textId="0D070479"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lastRenderedPageBreak/>
              <w:t xml:space="preserve">1832 </w:t>
            </w:r>
            <w:r w:rsidR="00D05845" w:rsidRPr="00384BDF">
              <w:rPr>
                <w:rFonts w:ascii="Book Antiqua" w:eastAsia="Times New Roman" w:hAnsi="Book Antiqua" w:cs="Calibri"/>
                <w:color w:val="000000"/>
                <w:sz w:val="18"/>
                <w:szCs w:val="18"/>
                <w:lang w:eastAsia="es-CR"/>
              </w:rPr>
              <w:t>Subproceso de Gestión del Desempeño</w:t>
            </w:r>
          </w:p>
        </w:tc>
        <w:tc>
          <w:tcPr>
            <w:tcW w:w="850" w:type="dxa"/>
            <w:shd w:val="clear" w:color="auto" w:fill="auto"/>
            <w:vAlign w:val="center"/>
            <w:hideMark/>
          </w:tcPr>
          <w:p w14:paraId="32302E53"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0134-DGH-P02</w:t>
            </w:r>
          </w:p>
        </w:tc>
        <w:tc>
          <w:tcPr>
            <w:tcW w:w="1702" w:type="dxa"/>
            <w:shd w:val="clear" w:color="auto" w:fill="auto"/>
            <w:vAlign w:val="center"/>
            <w:hideMark/>
          </w:tcPr>
          <w:p w14:paraId="7D6DF18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Sistema de Evaluación del Desempeño por Competencias</w:t>
            </w:r>
          </w:p>
        </w:tc>
        <w:tc>
          <w:tcPr>
            <w:tcW w:w="992" w:type="dxa"/>
            <w:shd w:val="clear" w:color="F2F2F2" w:fill="FFFFFF"/>
            <w:noWrap/>
            <w:vAlign w:val="center"/>
            <w:hideMark/>
          </w:tcPr>
          <w:p w14:paraId="7DD7BDE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88%</w:t>
            </w:r>
          </w:p>
        </w:tc>
        <w:tc>
          <w:tcPr>
            <w:tcW w:w="1134" w:type="dxa"/>
            <w:shd w:val="clear" w:color="F2F2F2" w:fill="FFFFFF"/>
            <w:noWrap/>
            <w:vAlign w:val="center"/>
            <w:hideMark/>
          </w:tcPr>
          <w:p w14:paraId="589D3C7B"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91 %</w:t>
            </w:r>
          </w:p>
        </w:tc>
        <w:tc>
          <w:tcPr>
            <w:tcW w:w="2835" w:type="dxa"/>
            <w:shd w:val="clear" w:color="auto" w:fill="auto"/>
            <w:noWrap/>
            <w:vAlign w:val="center"/>
            <w:hideMark/>
          </w:tcPr>
          <w:p w14:paraId="63E458AC" w14:textId="77777777" w:rsidR="008D33DD" w:rsidRPr="00384BDF" w:rsidRDefault="00D05845"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O</w:t>
            </w:r>
            <w:r w:rsidR="008D33DD" w:rsidRPr="00384BDF">
              <w:rPr>
                <w:rFonts w:ascii="Book Antiqua" w:eastAsia="Times New Roman" w:hAnsi="Book Antiqua" w:cs="Calibri"/>
                <w:color w:val="000000"/>
                <w:sz w:val="18"/>
                <w:szCs w:val="18"/>
                <w:lang w:eastAsia="es-CR"/>
              </w:rPr>
              <w:t>bedeció a cambios en las fechas del cronograma, por inclusión de nuevas tareas a los entregable 11 y 12 de la fase 4, así como por la inclusión de nuevas fases (6,7 y8), actividades necesarias para la culminación del proyecto con éxito</w:t>
            </w:r>
            <w:r w:rsidRPr="00384BDF">
              <w:rPr>
                <w:rFonts w:ascii="Book Antiqua" w:eastAsia="Times New Roman" w:hAnsi="Book Antiqua" w:cs="Calibri"/>
                <w:color w:val="000000"/>
                <w:sz w:val="18"/>
                <w:szCs w:val="18"/>
                <w:lang w:eastAsia="es-CR"/>
              </w:rPr>
              <w:t>.</w:t>
            </w:r>
          </w:p>
          <w:p w14:paraId="23261460" w14:textId="4AE8E6A0" w:rsidR="00D05845" w:rsidRPr="00384BDF" w:rsidRDefault="00D05845" w:rsidP="00384BDF">
            <w:pPr>
              <w:spacing w:after="0" w:line="240" w:lineRule="auto"/>
              <w:jc w:val="center"/>
              <w:rPr>
                <w:rFonts w:ascii="Book Antiqua" w:eastAsia="Times New Roman" w:hAnsi="Book Antiqua" w:cs="Calibri"/>
                <w:color w:val="000000"/>
                <w:sz w:val="18"/>
                <w:szCs w:val="18"/>
                <w:lang w:eastAsia="es-CR"/>
              </w:rPr>
            </w:pPr>
          </w:p>
        </w:tc>
        <w:tc>
          <w:tcPr>
            <w:tcW w:w="1417" w:type="dxa"/>
            <w:shd w:val="clear" w:color="auto" w:fill="auto"/>
            <w:noWrap/>
            <w:vAlign w:val="center"/>
            <w:hideMark/>
          </w:tcPr>
          <w:p w14:paraId="06E86A9D"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Reprogramación de actividades</w:t>
            </w:r>
          </w:p>
        </w:tc>
        <w:tc>
          <w:tcPr>
            <w:tcW w:w="709" w:type="dxa"/>
            <w:shd w:val="clear" w:color="F2F2F2" w:fill="FFFFFF"/>
            <w:noWrap/>
            <w:vAlign w:val="center"/>
            <w:hideMark/>
          </w:tcPr>
          <w:p w14:paraId="1D4EC44E"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tr w:rsidR="00E10851" w:rsidRPr="00384BDF" w14:paraId="64A78B48" w14:textId="77777777" w:rsidTr="00E432DF">
        <w:trPr>
          <w:trHeight w:val="3536"/>
        </w:trPr>
        <w:tc>
          <w:tcPr>
            <w:tcW w:w="1418" w:type="dxa"/>
            <w:shd w:val="clear" w:color="F2F2F2" w:fill="FFFFFF"/>
            <w:vAlign w:val="center"/>
            <w:hideMark/>
          </w:tcPr>
          <w:p w14:paraId="7B2B4B5B" w14:textId="2904605D"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0653 </w:t>
            </w:r>
            <w:r w:rsidR="00D05845" w:rsidRPr="00384BDF">
              <w:rPr>
                <w:rFonts w:ascii="Book Antiqua" w:eastAsia="Times New Roman" w:hAnsi="Book Antiqua" w:cs="Calibri"/>
                <w:color w:val="000000"/>
                <w:sz w:val="18"/>
                <w:szCs w:val="18"/>
                <w:lang w:eastAsia="es-CR"/>
              </w:rPr>
              <w:t>Despacho de la Presidencia</w:t>
            </w:r>
          </w:p>
        </w:tc>
        <w:tc>
          <w:tcPr>
            <w:tcW w:w="850" w:type="dxa"/>
            <w:shd w:val="clear" w:color="auto" w:fill="auto"/>
            <w:vAlign w:val="center"/>
            <w:hideMark/>
          </w:tcPr>
          <w:p w14:paraId="46F6D752"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0653-DP-P14</w:t>
            </w:r>
          </w:p>
        </w:tc>
        <w:tc>
          <w:tcPr>
            <w:tcW w:w="1702" w:type="dxa"/>
            <w:shd w:val="clear" w:color="auto" w:fill="auto"/>
            <w:vAlign w:val="center"/>
            <w:hideMark/>
          </w:tcPr>
          <w:p w14:paraId="06AF48F9"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Desarrollo e Implantación Sistema Observatorio Judicial</w:t>
            </w:r>
          </w:p>
        </w:tc>
        <w:tc>
          <w:tcPr>
            <w:tcW w:w="992" w:type="dxa"/>
            <w:shd w:val="clear" w:color="F2F2F2" w:fill="FFFFFF"/>
            <w:noWrap/>
            <w:vAlign w:val="center"/>
            <w:hideMark/>
          </w:tcPr>
          <w:p w14:paraId="0D8F2651"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35%</w:t>
            </w:r>
          </w:p>
        </w:tc>
        <w:tc>
          <w:tcPr>
            <w:tcW w:w="1134" w:type="dxa"/>
            <w:shd w:val="clear" w:color="F2F2F2" w:fill="FFFFFF"/>
            <w:noWrap/>
            <w:vAlign w:val="center"/>
            <w:hideMark/>
          </w:tcPr>
          <w:p w14:paraId="47BDAB32"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53 %</w:t>
            </w:r>
          </w:p>
        </w:tc>
        <w:tc>
          <w:tcPr>
            <w:tcW w:w="2835" w:type="dxa"/>
            <w:shd w:val="clear" w:color="auto" w:fill="auto"/>
            <w:noWrap/>
            <w:vAlign w:val="center"/>
            <w:hideMark/>
          </w:tcPr>
          <w:p w14:paraId="54477777" w14:textId="67F4BE99" w:rsidR="00D05845" w:rsidRDefault="008D33DD" w:rsidP="00A52C2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Debido a la incorporación de requerimientos y coordinaciones imprevistas por inconsistencias en los datos que debían corregirse de manera prioritaria, además, se incluyeron tareas nuevas y requerimientos nuevos de alta importancia para el proyecto</w:t>
            </w:r>
            <w:r w:rsidR="001562DC">
              <w:rPr>
                <w:rFonts w:ascii="Book Antiqua" w:eastAsia="Times New Roman" w:hAnsi="Book Antiqua" w:cs="Calibri"/>
                <w:color w:val="000000"/>
                <w:sz w:val="18"/>
                <w:szCs w:val="18"/>
                <w:lang w:eastAsia="es-CR"/>
              </w:rPr>
              <w:t>. Se anexa una justificación más amplia del retraso.</w:t>
            </w:r>
          </w:p>
          <w:p w14:paraId="525D78BA" w14:textId="1CA68136" w:rsidR="001562DC" w:rsidRPr="00384BDF" w:rsidRDefault="00BF7AFC" w:rsidP="00B747D9">
            <w:pPr>
              <w:spacing w:after="0" w:line="240" w:lineRule="auto"/>
              <w:jc w:val="center"/>
              <w:rPr>
                <w:rFonts w:ascii="Book Antiqua" w:eastAsia="Times New Roman" w:hAnsi="Book Antiqua" w:cs="Calibri"/>
                <w:color w:val="000000"/>
                <w:sz w:val="18"/>
                <w:szCs w:val="18"/>
                <w:lang w:eastAsia="es-CR"/>
              </w:rPr>
            </w:pPr>
            <w:r>
              <w:object w:dxaOrig="1376" w:dyaOrig="899" w14:anchorId="0E95B604">
                <v:shape id="_x0000_i1026" type="#_x0000_t75" style="width:69pt;height:45pt" o:ole="">
                  <v:imagedata r:id="rId24" o:title=""/>
                </v:shape>
                <o:OLEObject Type="Embed" ProgID="AcroExch.Document.DC" ShapeID="_x0000_i1026" DrawAspect="Icon" ObjectID="_1732539177" r:id="rId25"/>
              </w:object>
            </w:r>
          </w:p>
        </w:tc>
        <w:tc>
          <w:tcPr>
            <w:tcW w:w="1417" w:type="dxa"/>
            <w:shd w:val="clear" w:color="auto" w:fill="auto"/>
            <w:noWrap/>
            <w:vAlign w:val="center"/>
            <w:hideMark/>
          </w:tcPr>
          <w:p w14:paraId="66ED500F"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Reprogramación de actividades</w:t>
            </w:r>
          </w:p>
        </w:tc>
        <w:tc>
          <w:tcPr>
            <w:tcW w:w="709" w:type="dxa"/>
            <w:shd w:val="clear" w:color="F2F2F2" w:fill="FFFFFF"/>
            <w:noWrap/>
            <w:vAlign w:val="center"/>
            <w:hideMark/>
          </w:tcPr>
          <w:p w14:paraId="39253D25"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tr w:rsidR="00E10851" w:rsidRPr="00384BDF" w14:paraId="11299AD2" w14:textId="77777777" w:rsidTr="00E432DF">
        <w:trPr>
          <w:trHeight w:val="2552"/>
        </w:trPr>
        <w:tc>
          <w:tcPr>
            <w:tcW w:w="1418" w:type="dxa"/>
            <w:shd w:val="clear" w:color="F2F2F2" w:fill="FFFFFF"/>
            <w:vAlign w:val="center"/>
            <w:hideMark/>
          </w:tcPr>
          <w:p w14:paraId="0A973701" w14:textId="3DF34FAB"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0083 </w:t>
            </w:r>
            <w:r w:rsidR="00D05845" w:rsidRPr="00384BDF">
              <w:rPr>
                <w:rFonts w:ascii="Book Antiqua" w:eastAsia="Times New Roman" w:hAnsi="Book Antiqua" w:cs="Calibri"/>
                <w:color w:val="000000"/>
                <w:sz w:val="18"/>
                <w:szCs w:val="18"/>
                <w:lang w:eastAsia="es-CR"/>
              </w:rPr>
              <w:t>Departamento de Laboratorio de Ciencias Forenses</w:t>
            </w:r>
          </w:p>
        </w:tc>
        <w:tc>
          <w:tcPr>
            <w:tcW w:w="850" w:type="dxa"/>
            <w:shd w:val="clear" w:color="auto" w:fill="auto"/>
            <w:vAlign w:val="center"/>
            <w:hideMark/>
          </w:tcPr>
          <w:p w14:paraId="6625DFC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1167-OIJ-P23</w:t>
            </w:r>
          </w:p>
        </w:tc>
        <w:tc>
          <w:tcPr>
            <w:tcW w:w="1702" w:type="dxa"/>
            <w:shd w:val="clear" w:color="auto" w:fill="auto"/>
            <w:vAlign w:val="center"/>
            <w:hideMark/>
          </w:tcPr>
          <w:p w14:paraId="5606BAE5"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Implementar y validar dos metodologías de análisis de material vegetal sospechoso para distinguir entre cáñamo y marihuana</w:t>
            </w:r>
          </w:p>
        </w:tc>
        <w:tc>
          <w:tcPr>
            <w:tcW w:w="992" w:type="dxa"/>
            <w:shd w:val="clear" w:color="F2F2F2" w:fill="FFFFFF"/>
            <w:noWrap/>
            <w:vAlign w:val="center"/>
            <w:hideMark/>
          </w:tcPr>
          <w:p w14:paraId="5B3CC8B8"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57%</w:t>
            </w:r>
          </w:p>
        </w:tc>
        <w:tc>
          <w:tcPr>
            <w:tcW w:w="1134" w:type="dxa"/>
            <w:shd w:val="clear" w:color="F2F2F2" w:fill="FFFFFF"/>
            <w:noWrap/>
            <w:vAlign w:val="center"/>
            <w:hideMark/>
          </w:tcPr>
          <w:p w14:paraId="45ED1967"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60 %</w:t>
            </w:r>
          </w:p>
        </w:tc>
        <w:tc>
          <w:tcPr>
            <w:tcW w:w="2835" w:type="dxa"/>
            <w:shd w:val="clear" w:color="auto" w:fill="auto"/>
            <w:vAlign w:val="center"/>
            <w:hideMark/>
          </w:tcPr>
          <w:p w14:paraId="2180CA0A" w14:textId="3BC98E73" w:rsidR="008D33DD" w:rsidRPr="00384BDF" w:rsidRDefault="008D33DD" w:rsidP="00B747D9">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Los motivos que generaron el retraso fueron debido a la materialización de dos riesgos que impactaron las tareas relacionadas con el análisis de resultados para la recuperación, la humedad, la homogenización, la extracción, la veracidad, los parámetros de control y la cuantificación de muestras reales.</w:t>
            </w:r>
          </w:p>
          <w:p w14:paraId="33F46719" w14:textId="23161718" w:rsidR="00D05845" w:rsidRPr="00384BDF" w:rsidRDefault="00D05845" w:rsidP="00B747D9">
            <w:pPr>
              <w:spacing w:after="0" w:line="240" w:lineRule="auto"/>
              <w:jc w:val="center"/>
              <w:rPr>
                <w:rFonts w:ascii="Book Antiqua" w:eastAsia="Times New Roman" w:hAnsi="Book Antiqua" w:cs="Calibri"/>
                <w:color w:val="000000"/>
                <w:sz w:val="18"/>
                <w:szCs w:val="18"/>
                <w:lang w:eastAsia="es-CR"/>
              </w:rPr>
            </w:pPr>
          </w:p>
        </w:tc>
        <w:tc>
          <w:tcPr>
            <w:tcW w:w="1417" w:type="dxa"/>
            <w:shd w:val="clear" w:color="auto" w:fill="auto"/>
            <w:noWrap/>
            <w:vAlign w:val="center"/>
            <w:hideMark/>
          </w:tcPr>
          <w:p w14:paraId="42240C63" w14:textId="7272944D"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Problemas técnicos</w:t>
            </w:r>
          </w:p>
        </w:tc>
        <w:tc>
          <w:tcPr>
            <w:tcW w:w="709" w:type="dxa"/>
            <w:shd w:val="clear" w:color="F2F2F2" w:fill="FFFFFF"/>
            <w:noWrap/>
            <w:vAlign w:val="center"/>
            <w:hideMark/>
          </w:tcPr>
          <w:p w14:paraId="7BFC17CA" w14:textId="77777777" w:rsidR="008D33DD" w:rsidRPr="00384BDF" w:rsidRDefault="008D33DD" w:rsidP="00384BDF">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w:t>
            </w:r>
          </w:p>
        </w:tc>
      </w:tr>
      <w:bookmarkEnd w:id="45"/>
    </w:tbl>
    <w:p w14:paraId="09CE9BF7" w14:textId="1728B000" w:rsidR="00EB3AF9" w:rsidRPr="00D257ED" w:rsidRDefault="008D33DD" w:rsidP="00D05845">
      <w:pPr>
        <w:spacing w:after="0"/>
        <w:rPr>
          <w:rFonts w:ascii="Book Antiqua" w:hAnsi="Book Antiqua"/>
          <w:sz w:val="20"/>
          <w:szCs w:val="20"/>
        </w:rPr>
      </w:pPr>
      <w:r>
        <w:rPr>
          <w:rFonts w:ascii="Book Antiqua" w:hAnsi="Book Antiqua"/>
          <w:b/>
          <w:sz w:val="24"/>
          <w:szCs w:val="24"/>
        </w:rPr>
        <w:fldChar w:fldCharType="end"/>
      </w:r>
      <w:r w:rsidR="00EB3AF9" w:rsidRPr="00D257ED">
        <w:rPr>
          <w:rFonts w:ascii="Book Antiqua" w:hAnsi="Book Antiqua"/>
          <w:b/>
          <w:sz w:val="20"/>
          <w:szCs w:val="20"/>
        </w:rPr>
        <w:t>Fuente:</w:t>
      </w:r>
      <w:r w:rsidR="00EB3AF9" w:rsidRPr="00D257ED">
        <w:rPr>
          <w:rFonts w:ascii="Book Antiqua" w:hAnsi="Book Antiqua"/>
          <w:sz w:val="20"/>
          <w:szCs w:val="20"/>
        </w:rPr>
        <w:t xml:space="preserve"> Elaboración propia con datos e información suministrada en el repositorio del Project Online.</w:t>
      </w:r>
    </w:p>
    <w:p w14:paraId="4015605D" w14:textId="77777777" w:rsidR="00C503A1" w:rsidRDefault="00C503A1" w:rsidP="009A31C3">
      <w:pPr>
        <w:spacing w:after="0"/>
        <w:jc w:val="both"/>
        <w:rPr>
          <w:rFonts w:ascii="Book Antiqua" w:hAnsi="Book Antiqua"/>
          <w:sz w:val="24"/>
          <w:szCs w:val="24"/>
        </w:rPr>
      </w:pPr>
    </w:p>
    <w:p w14:paraId="68300AFA" w14:textId="7604859C" w:rsidR="009A31C3" w:rsidRDefault="009A31C3" w:rsidP="009A31C3">
      <w:pPr>
        <w:spacing w:after="0"/>
        <w:jc w:val="both"/>
        <w:rPr>
          <w:rFonts w:ascii="Book Antiqua" w:hAnsi="Book Antiqua"/>
          <w:sz w:val="24"/>
          <w:szCs w:val="24"/>
        </w:rPr>
      </w:pPr>
      <w:r w:rsidRPr="4169B2B0">
        <w:rPr>
          <w:rFonts w:ascii="Book Antiqua" w:hAnsi="Book Antiqua"/>
          <w:sz w:val="24"/>
          <w:szCs w:val="24"/>
        </w:rPr>
        <w:t>Asimismo, en la siguiente tabla se muestra el detalle de proyectos que reportan retraso, pero no poseen asignados permisos con goce de salario:</w:t>
      </w:r>
    </w:p>
    <w:p w14:paraId="29482CB8" w14:textId="7FA0090F" w:rsidR="009A31C3" w:rsidRDefault="009A31C3" w:rsidP="00EB3AF9">
      <w:pPr>
        <w:spacing w:after="0"/>
        <w:jc w:val="both"/>
        <w:rPr>
          <w:rFonts w:ascii="Book Antiqua" w:hAnsi="Book Antiqua"/>
          <w:sz w:val="24"/>
          <w:szCs w:val="24"/>
          <w:highlight w:val="yellow"/>
        </w:rPr>
      </w:pPr>
    </w:p>
    <w:p w14:paraId="406A1A38" w14:textId="417CA086" w:rsidR="00371D9C" w:rsidRDefault="00371D9C" w:rsidP="00EB3AF9">
      <w:pPr>
        <w:spacing w:after="0"/>
        <w:jc w:val="both"/>
        <w:rPr>
          <w:rFonts w:ascii="Book Antiqua" w:hAnsi="Book Antiqua"/>
          <w:sz w:val="24"/>
          <w:szCs w:val="24"/>
          <w:highlight w:val="yellow"/>
        </w:rPr>
      </w:pPr>
    </w:p>
    <w:p w14:paraId="652707C6" w14:textId="256221A1" w:rsidR="00371D9C" w:rsidRDefault="00371D9C" w:rsidP="00EB3AF9">
      <w:pPr>
        <w:spacing w:after="0"/>
        <w:jc w:val="both"/>
        <w:rPr>
          <w:rFonts w:ascii="Book Antiqua" w:hAnsi="Book Antiqua"/>
          <w:sz w:val="24"/>
          <w:szCs w:val="24"/>
          <w:highlight w:val="yellow"/>
        </w:rPr>
      </w:pPr>
    </w:p>
    <w:p w14:paraId="40B0EA24" w14:textId="77777777" w:rsidR="00371D9C" w:rsidRDefault="00371D9C" w:rsidP="00EB3AF9">
      <w:pPr>
        <w:spacing w:after="0"/>
        <w:jc w:val="both"/>
        <w:rPr>
          <w:rFonts w:ascii="Book Antiqua" w:hAnsi="Book Antiqua"/>
          <w:sz w:val="24"/>
          <w:szCs w:val="24"/>
          <w:highlight w:val="yellow"/>
        </w:rPr>
      </w:pPr>
    </w:p>
    <w:p w14:paraId="398872D2" w14:textId="77777777" w:rsidR="00E432DF" w:rsidRDefault="00E432DF" w:rsidP="00EB3AF9">
      <w:pPr>
        <w:spacing w:after="0"/>
        <w:jc w:val="both"/>
        <w:rPr>
          <w:rFonts w:ascii="Book Antiqua" w:hAnsi="Book Antiqua"/>
          <w:sz w:val="24"/>
          <w:szCs w:val="24"/>
          <w:highlight w:val="yellow"/>
        </w:rPr>
      </w:pPr>
    </w:p>
    <w:p w14:paraId="0DC95DF2" w14:textId="3EFD7E5B" w:rsidR="009A31C3" w:rsidRPr="00A7495E" w:rsidRDefault="009A31C3" w:rsidP="00A7495E">
      <w:pPr>
        <w:pStyle w:val="Descripcin"/>
        <w:keepNext/>
        <w:spacing w:after="0"/>
        <w:jc w:val="center"/>
        <w:rPr>
          <w:rFonts w:ascii="Book Antiqua" w:hAnsi="Book Antiqua" w:cs="&amp;quot"/>
          <w:b/>
          <w:i w:val="0"/>
          <w:iCs w:val="0"/>
          <w:color w:val="auto"/>
          <w:sz w:val="24"/>
          <w:szCs w:val="24"/>
        </w:rPr>
      </w:pPr>
      <w:bookmarkStart w:id="47" w:name="_Hlk120196436"/>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20</w:t>
      </w:r>
      <w:r w:rsidRPr="00A7495E">
        <w:rPr>
          <w:rFonts w:ascii="Book Antiqua" w:hAnsi="Book Antiqua" w:cs="&amp;quot"/>
          <w:b/>
          <w:i w:val="0"/>
          <w:iCs w:val="0"/>
          <w:color w:val="auto"/>
          <w:sz w:val="24"/>
          <w:szCs w:val="24"/>
        </w:rPr>
        <w:fldChar w:fldCharType="end"/>
      </w:r>
      <w:r w:rsidR="00516E1B"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Detalle de proyectos que reportan retraso y que NO poseen PCGS</w:t>
      </w:r>
    </w:p>
    <w:tbl>
      <w:tblPr>
        <w:tblW w:w="1119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8"/>
        <w:gridCol w:w="851"/>
        <w:gridCol w:w="1701"/>
        <w:gridCol w:w="1017"/>
        <w:gridCol w:w="1109"/>
        <w:gridCol w:w="2835"/>
        <w:gridCol w:w="1559"/>
        <w:gridCol w:w="708"/>
      </w:tblGrid>
      <w:tr w:rsidR="00856251" w:rsidRPr="004F6229" w14:paraId="6B7F0D7B" w14:textId="77777777" w:rsidTr="004F6229">
        <w:trPr>
          <w:trHeight w:val="780"/>
          <w:tblHeader/>
        </w:trPr>
        <w:tc>
          <w:tcPr>
            <w:tcW w:w="1418" w:type="dxa"/>
            <w:shd w:val="clear" w:color="595959" w:fill="44546A"/>
            <w:vAlign w:val="center"/>
            <w:hideMark/>
          </w:tcPr>
          <w:bookmarkEnd w:id="47"/>
          <w:p w14:paraId="2EEDA088"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Oficina Líder</w:t>
            </w:r>
          </w:p>
        </w:tc>
        <w:tc>
          <w:tcPr>
            <w:tcW w:w="851" w:type="dxa"/>
            <w:shd w:val="clear" w:color="595959" w:fill="44546A"/>
            <w:vAlign w:val="center"/>
            <w:hideMark/>
          </w:tcPr>
          <w:p w14:paraId="6D3454CD"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Código</w:t>
            </w:r>
          </w:p>
        </w:tc>
        <w:tc>
          <w:tcPr>
            <w:tcW w:w="1701" w:type="dxa"/>
            <w:shd w:val="clear" w:color="595959" w:fill="44546A"/>
            <w:vAlign w:val="center"/>
            <w:hideMark/>
          </w:tcPr>
          <w:p w14:paraId="0BA61CAF"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Nombre del proyecto</w:t>
            </w:r>
          </w:p>
        </w:tc>
        <w:tc>
          <w:tcPr>
            <w:tcW w:w="1017" w:type="dxa"/>
            <w:shd w:val="clear" w:color="595959" w:fill="44546A"/>
            <w:vAlign w:val="center"/>
            <w:hideMark/>
          </w:tcPr>
          <w:p w14:paraId="7EA721BD"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Porcentaje Actual al 31/10/2022</w:t>
            </w:r>
          </w:p>
        </w:tc>
        <w:tc>
          <w:tcPr>
            <w:tcW w:w="1109" w:type="dxa"/>
            <w:shd w:val="clear" w:color="595959" w:fill="44546A"/>
            <w:vAlign w:val="center"/>
            <w:hideMark/>
          </w:tcPr>
          <w:p w14:paraId="6CC64A64"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Porcentaje Esperado al 31/10/2022</w:t>
            </w:r>
          </w:p>
        </w:tc>
        <w:tc>
          <w:tcPr>
            <w:tcW w:w="2835" w:type="dxa"/>
            <w:shd w:val="clear" w:color="595959" w:fill="44546A"/>
            <w:noWrap/>
            <w:vAlign w:val="center"/>
            <w:hideMark/>
          </w:tcPr>
          <w:p w14:paraId="0E20CC8D"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Justificación</w:t>
            </w:r>
          </w:p>
        </w:tc>
        <w:tc>
          <w:tcPr>
            <w:tcW w:w="1559" w:type="dxa"/>
            <w:shd w:val="clear" w:color="595959" w:fill="44546A"/>
            <w:vAlign w:val="center"/>
            <w:hideMark/>
          </w:tcPr>
          <w:p w14:paraId="1B53F832"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Tipo de afectación</w:t>
            </w:r>
          </w:p>
        </w:tc>
        <w:tc>
          <w:tcPr>
            <w:tcW w:w="708" w:type="dxa"/>
            <w:shd w:val="clear" w:color="595959" w:fill="44546A"/>
            <w:vAlign w:val="center"/>
            <w:hideMark/>
          </w:tcPr>
          <w:p w14:paraId="7F6547C3" w14:textId="77777777" w:rsidR="00D05845" w:rsidRPr="004F6229" w:rsidRDefault="00D05845" w:rsidP="00D257ED">
            <w:pPr>
              <w:spacing w:after="0" w:line="240" w:lineRule="auto"/>
              <w:jc w:val="center"/>
              <w:rPr>
                <w:rFonts w:ascii="Book Antiqua" w:eastAsia="Times New Roman" w:hAnsi="Book Antiqua" w:cs="Calibri"/>
                <w:b/>
                <w:bCs/>
                <w:color w:val="FFFFFF"/>
                <w:sz w:val="18"/>
                <w:szCs w:val="18"/>
                <w:lang w:eastAsia="es-CR"/>
              </w:rPr>
            </w:pPr>
            <w:r w:rsidRPr="004F6229">
              <w:rPr>
                <w:rFonts w:ascii="Book Antiqua" w:eastAsia="Times New Roman" w:hAnsi="Book Antiqua" w:cs="Calibri"/>
                <w:b/>
                <w:bCs/>
                <w:color w:val="FFFFFF"/>
                <w:sz w:val="18"/>
                <w:szCs w:val="18"/>
                <w:lang w:eastAsia="es-CR"/>
              </w:rPr>
              <w:t>¿Tiene PCGS?</w:t>
            </w:r>
          </w:p>
        </w:tc>
      </w:tr>
      <w:tr w:rsidR="00856251" w:rsidRPr="004F6229" w14:paraId="031951E0" w14:textId="77777777" w:rsidTr="00E432DF">
        <w:trPr>
          <w:trHeight w:val="3043"/>
        </w:trPr>
        <w:tc>
          <w:tcPr>
            <w:tcW w:w="1418" w:type="dxa"/>
            <w:shd w:val="clear" w:color="F2F2F2" w:fill="FFFFFF"/>
            <w:vAlign w:val="center"/>
          </w:tcPr>
          <w:p w14:paraId="1591759D" w14:textId="42499CF0"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0147 Departamento de Seguridad</w:t>
            </w:r>
          </w:p>
        </w:tc>
        <w:tc>
          <w:tcPr>
            <w:tcW w:w="851" w:type="dxa"/>
            <w:shd w:val="clear" w:color="auto" w:fill="auto"/>
            <w:vAlign w:val="center"/>
          </w:tcPr>
          <w:p w14:paraId="0859D511" w14:textId="1D167383"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0117-DE-P21</w:t>
            </w:r>
          </w:p>
        </w:tc>
        <w:tc>
          <w:tcPr>
            <w:tcW w:w="1701" w:type="dxa"/>
            <w:shd w:val="clear" w:color="auto" w:fill="auto"/>
            <w:vAlign w:val="center"/>
          </w:tcPr>
          <w:p w14:paraId="015A37A5"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Sistema de Voceo y Comunicación Institucional para la Corte Suprema de Justicia y la de Plaza de la Justicia</w:t>
            </w:r>
          </w:p>
          <w:p w14:paraId="794F9629"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p>
        </w:tc>
        <w:tc>
          <w:tcPr>
            <w:tcW w:w="1017" w:type="dxa"/>
            <w:shd w:val="clear" w:color="F2F2F2" w:fill="FFFFFF"/>
            <w:noWrap/>
            <w:vAlign w:val="center"/>
          </w:tcPr>
          <w:p w14:paraId="7D408A71" w14:textId="7D155A41"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44%</w:t>
            </w:r>
          </w:p>
        </w:tc>
        <w:tc>
          <w:tcPr>
            <w:tcW w:w="1109" w:type="dxa"/>
            <w:shd w:val="clear" w:color="F2F2F2" w:fill="FFFFFF"/>
            <w:noWrap/>
            <w:vAlign w:val="center"/>
          </w:tcPr>
          <w:p w14:paraId="300C1274" w14:textId="37345AFD"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47 %</w:t>
            </w:r>
          </w:p>
        </w:tc>
        <w:tc>
          <w:tcPr>
            <w:tcW w:w="2835" w:type="dxa"/>
            <w:shd w:val="clear" w:color="auto" w:fill="auto"/>
            <w:noWrap/>
            <w:vAlign w:val="center"/>
          </w:tcPr>
          <w:p w14:paraId="5A2CBA4A" w14:textId="50F89C98" w:rsidR="00384BDF" w:rsidRPr="004F6229" w:rsidRDefault="00384BDF" w:rsidP="00025C2D">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El sistema de voceo requiere para la integración al sistema BMS que está dentro de la red institucional que se autorice la navegación de la información por vía UNICAST, sistema o proceso que en la red del Poder Judicial nunca se ha aplicado, por lo que los profesionales de Tecnología de Información han requerido de una serie de aportes e información por parte de la empresa proveedora.</w:t>
            </w:r>
          </w:p>
        </w:tc>
        <w:tc>
          <w:tcPr>
            <w:tcW w:w="1559" w:type="dxa"/>
            <w:shd w:val="clear" w:color="auto" w:fill="auto"/>
            <w:noWrap/>
            <w:vAlign w:val="center"/>
          </w:tcPr>
          <w:p w14:paraId="00F39409" w14:textId="27C33353"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Problemas técnicos</w:t>
            </w:r>
          </w:p>
        </w:tc>
        <w:tc>
          <w:tcPr>
            <w:tcW w:w="708" w:type="dxa"/>
            <w:shd w:val="clear" w:color="F2F2F2" w:fill="FFFFFF"/>
            <w:noWrap/>
            <w:vAlign w:val="center"/>
          </w:tcPr>
          <w:p w14:paraId="1B82C702" w14:textId="0694B785"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No</w:t>
            </w:r>
          </w:p>
        </w:tc>
      </w:tr>
      <w:tr w:rsidR="00856251" w:rsidRPr="004F6229" w14:paraId="46DE0CAB" w14:textId="77777777" w:rsidTr="00E432DF">
        <w:trPr>
          <w:trHeight w:val="988"/>
        </w:trPr>
        <w:tc>
          <w:tcPr>
            <w:tcW w:w="1418" w:type="dxa"/>
            <w:shd w:val="clear" w:color="F2F2F2" w:fill="FFFFFF"/>
            <w:vAlign w:val="center"/>
            <w:hideMark/>
          </w:tcPr>
          <w:p w14:paraId="46D9A5FE"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0034 Centro e</w:t>
            </w:r>
          </w:p>
          <w:p w14:paraId="04351B74" w14:textId="14C731A8"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Electrónico de Información Jurisprudencial</w:t>
            </w:r>
          </w:p>
        </w:tc>
        <w:tc>
          <w:tcPr>
            <w:tcW w:w="851" w:type="dxa"/>
            <w:shd w:val="clear" w:color="auto" w:fill="auto"/>
            <w:vAlign w:val="center"/>
            <w:hideMark/>
          </w:tcPr>
          <w:p w14:paraId="046AD6AF"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0034-CIJ-P01</w:t>
            </w:r>
          </w:p>
        </w:tc>
        <w:tc>
          <w:tcPr>
            <w:tcW w:w="1701" w:type="dxa"/>
            <w:shd w:val="clear" w:color="auto" w:fill="auto"/>
            <w:vAlign w:val="center"/>
            <w:hideMark/>
          </w:tcPr>
          <w:p w14:paraId="11BAAB21" w14:textId="0B62B722"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Fortalecimiento del acceso a la información judicial</w:t>
            </w:r>
          </w:p>
        </w:tc>
        <w:tc>
          <w:tcPr>
            <w:tcW w:w="1017" w:type="dxa"/>
            <w:shd w:val="clear" w:color="F2F2F2" w:fill="FFFFFF"/>
            <w:noWrap/>
            <w:vAlign w:val="center"/>
            <w:hideMark/>
          </w:tcPr>
          <w:p w14:paraId="4143C344"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92 %</w:t>
            </w:r>
          </w:p>
        </w:tc>
        <w:tc>
          <w:tcPr>
            <w:tcW w:w="1109" w:type="dxa"/>
            <w:shd w:val="clear" w:color="F2F2F2" w:fill="FFFFFF"/>
            <w:noWrap/>
            <w:vAlign w:val="center"/>
            <w:hideMark/>
          </w:tcPr>
          <w:p w14:paraId="5FA6DCF8"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95 %</w:t>
            </w:r>
          </w:p>
        </w:tc>
        <w:tc>
          <w:tcPr>
            <w:tcW w:w="2835" w:type="dxa"/>
            <w:shd w:val="clear" w:color="auto" w:fill="auto"/>
            <w:noWrap/>
            <w:vAlign w:val="center"/>
            <w:hideMark/>
          </w:tcPr>
          <w:p w14:paraId="1F780B0F" w14:textId="6E20132B"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 xml:space="preserve">Como se indicó, los atrasos presentados es por acciones que deben ser ejecutadas por otros socios estratégico.   </w:t>
            </w:r>
          </w:p>
        </w:tc>
        <w:tc>
          <w:tcPr>
            <w:tcW w:w="1559" w:type="dxa"/>
            <w:shd w:val="clear" w:color="auto" w:fill="auto"/>
            <w:noWrap/>
            <w:vAlign w:val="center"/>
            <w:hideMark/>
          </w:tcPr>
          <w:p w14:paraId="5B4D06AE"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Dependencia de otro órgano</w:t>
            </w:r>
          </w:p>
        </w:tc>
        <w:tc>
          <w:tcPr>
            <w:tcW w:w="708" w:type="dxa"/>
            <w:shd w:val="clear" w:color="F2F2F2" w:fill="FFFFFF"/>
            <w:noWrap/>
            <w:vAlign w:val="center"/>
            <w:hideMark/>
          </w:tcPr>
          <w:p w14:paraId="35061EF2"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No</w:t>
            </w:r>
          </w:p>
        </w:tc>
      </w:tr>
      <w:tr w:rsidR="00856251" w:rsidRPr="004F6229" w14:paraId="38FAAE5C" w14:textId="77777777" w:rsidTr="00E432DF">
        <w:trPr>
          <w:trHeight w:val="975"/>
        </w:trPr>
        <w:tc>
          <w:tcPr>
            <w:tcW w:w="1418" w:type="dxa"/>
            <w:shd w:val="clear" w:color="F2F2F2" w:fill="FFFFFF"/>
            <w:vAlign w:val="center"/>
            <w:hideMark/>
          </w:tcPr>
          <w:p w14:paraId="4F98E565" w14:textId="3FC5B7DC"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0134 Dirección Gestión Humana</w:t>
            </w:r>
          </w:p>
        </w:tc>
        <w:tc>
          <w:tcPr>
            <w:tcW w:w="851" w:type="dxa"/>
            <w:shd w:val="clear" w:color="auto" w:fill="auto"/>
            <w:vAlign w:val="center"/>
            <w:hideMark/>
          </w:tcPr>
          <w:p w14:paraId="37A53566"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0134-DGH-P14</w:t>
            </w:r>
          </w:p>
        </w:tc>
        <w:tc>
          <w:tcPr>
            <w:tcW w:w="1701" w:type="dxa"/>
            <w:shd w:val="clear" w:color="auto" w:fill="auto"/>
            <w:vAlign w:val="center"/>
            <w:hideMark/>
          </w:tcPr>
          <w:p w14:paraId="57FE5E7F"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Actualización de la Política sobre Empleabilidad en el Poder Judicial</w:t>
            </w:r>
          </w:p>
        </w:tc>
        <w:tc>
          <w:tcPr>
            <w:tcW w:w="1017" w:type="dxa"/>
            <w:shd w:val="clear" w:color="F2F2F2" w:fill="FFFFFF"/>
            <w:noWrap/>
            <w:vAlign w:val="center"/>
            <w:hideMark/>
          </w:tcPr>
          <w:p w14:paraId="547C232C"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26%</w:t>
            </w:r>
          </w:p>
        </w:tc>
        <w:tc>
          <w:tcPr>
            <w:tcW w:w="1109" w:type="dxa"/>
            <w:shd w:val="clear" w:color="F2F2F2" w:fill="FFFFFF"/>
            <w:noWrap/>
            <w:vAlign w:val="center"/>
            <w:hideMark/>
          </w:tcPr>
          <w:p w14:paraId="395E448C"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29 %</w:t>
            </w:r>
          </w:p>
        </w:tc>
        <w:tc>
          <w:tcPr>
            <w:tcW w:w="2835" w:type="dxa"/>
            <w:shd w:val="clear" w:color="auto" w:fill="auto"/>
            <w:noWrap/>
            <w:vAlign w:val="center"/>
            <w:hideMark/>
          </w:tcPr>
          <w:p w14:paraId="70788879" w14:textId="65183E6F"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Limitante de tiempo de recursos para labores de investigación.</w:t>
            </w:r>
          </w:p>
        </w:tc>
        <w:tc>
          <w:tcPr>
            <w:tcW w:w="1559" w:type="dxa"/>
            <w:shd w:val="clear" w:color="auto" w:fill="auto"/>
            <w:noWrap/>
            <w:vAlign w:val="center"/>
            <w:hideMark/>
          </w:tcPr>
          <w:p w14:paraId="5B186D16"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Limitación de recurso humano</w:t>
            </w:r>
          </w:p>
        </w:tc>
        <w:tc>
          <w:tcPr>
            <w:tcW w:w="708" w:type="dxa"/>
            <w:shd w:val="clear" w:color="F2F2F2" w:fill="FFFFFF"/>
            <w:noWrap/>
            <w:vAlign w:val="center"/>
            <w:hideMark/>
          </w:tcPr>
          <w:p w14:paraId="531DCAD2"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No</w:t>
            </w:r>
          </w:p>
        </w:tc>
      </w:tr>
      <w:tr w:rsidR="00856251" w:rsidRPr="004F6229" w14:paraId="418A602F" w14:textId="77777777" w:rsidTr="00E432DF">
        <w:trPr>
          <w:trHeight w:val="3101"/>
        </w:trPr>
        <w:tc>
          <w:tcPr>
            <w:tcW w:w="1418" w:type="dxa"/>
            <w:shd w:val="clear" w:color="F2F2F2" w:fill="FFFFFF"/>
            <w:vAlign w:val="center"/>
            <w:hideMark/>
          </w:tcPr>
          <w:p w14:paraId="03FFD19F" w14:textId="61CA633F"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0136 Sección de Reclutamiento y Selección</w:t>
            </w:r>
          </w:p>
        </w:tc>
        <w:tc>
          <w:tcPr>
            <w:tcW w:w="851" w:type="dxa"/>
            <w:shd w:val="clear" w:color="auto" w:fill="auto"/>
            <w:vAlign w:val="center"/>
            <w:hideMark/>
          </w:tcPr>
          <w:p w14:paraId="08197E35"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0134-DGH-P04</w:t>
            </w:r>
          </w:p>
        </w:tc>
        <w:tc>
          <w:tcPr>
            <w:tcW w:w="1701" w:type="dxa"/>
            <w:shd w:val="clear" w:color="auto" w:fill="auto"/>
            <w:vAlign w:val="center"/>
            <w:hideMark/>
          </w:tcPr>
          <w:p w14:paraId="550B68A1"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Estandarización del proceso de reclutamiento y selección</w:t>
            </w:r>
          </w:p>
        </w:tc>
        <w:tc>
          <w:tcPr>
            <w:tcW w:w="1017" w:type="dxa"/>
            <w:shd w:val="clear" w:color="F2F2F2" w:fill="FFFFFF"/>
            <w:noWrap/>
            <w:vAlign w:val="center"/>
            <w:hideMark/>
          </w:tcPr>
          <w:p w14:paraId="31B9DD3A"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64%</w:t>
            </w:r>
          </w:p>
        </w:tc>
        <w:tc>
          <w:tcPr>
            <w:tcW w:w="1109" w:type="dxa"/>
            <w:shd w:val="clear" w:color="F2F2F2" w:fill="FFFFFF"/>
            <w:noWrap/>
            <w:vAlign w:val="center"/>
            <w:hideMark/>
          </w:tcPr>
          <w:p w14:paraId="4268D3C2"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68 %</w:t>
            </w:r>
          </w:p>
        </w:tc>
        <w:tc>
          <w:tcPr>
            <w:tcW w:w="2835" w:type="dxa"/>
            <w:shd w:val="clear" w:color="auto" w:fill="auto"/>
            <w:noWrap/>
            <w:vAlign w:val="center"/>
            <w:hideMark/>
          </w:tcPr>
          <w:p w14:paraId="4A90A393" w14:textId="79A9275E"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 xml:space="preserve">El presente proyecto presenta un estancamiento durante el 2022, debido a la aprobación de la Ley Marco de Empleo Público, que tiene un impacto directo en los procesos selectivos a cargo de la Sección de Reclutamiento y Selección, pues a la fecha, existe un vacío jurídico a partir de los alcances e implicación de ciertos artículos de la Ley, lo cual impide la confección de una propuesta ajustada a la nueva realidad institucional y nacional </w:t>
            </w:r>
          </w:p>
        </w:tc>
        <w:tc>
          <w:tcPr>
            <w:tcW w:w="1559" w:type="dxa"/>
            <w:shd w:val="clear" w:color="auto" w:fill="auto"/>
            <w:noWrap/>
            <w:vAlign w:val="center"/>
            <w:hideMark/>
          </w:tcPr>
          <w:p w14:paraId="29E02009"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Dependencia de otro órgano</w:t>
            </w:r>
          </w:p>
        </w:tc>
        <w:tc>
          <w:tcPr>
            <w:tcW w:w="708" w:type="dxa"/>
            <w:shd w:val="clear" w:color="F2F2F2" w:fill="FFFFFF"/>
            <w:noWrap/>
            <w:vAlign w:val="center"/>
            <w:hideMark/>
          </w:tcPr>
          <w:p w14:paraId="1639C6C0" w14:textId="77777777" w:rsidR="00384BDF" w:rsidRPr="004F6229" w:rsidRDefault="00384BDF" w:rsidP="00384BDF">
            <w:pPr>
              <w:spacing w:after="0" w:line="240" w:lineRule="auto"/>
              <w:jc w:val="center"/>
              <w:rPr>
                <w:rFonts w:ascii="Book Antiqua" w:eastAsia="Times New Roman" w:hAnsi="Book Antiqua" w:cs="Calibri"/>
                <w:color w:val="000000"/>
                <w:sz w:val="18"/>
                <w:szCs w:val="18"/>
                <w:lang w:eastAsia="es-CR"/>
              </w:rPr>
            </w:pPr>
            <w:r w:rsidRPr="004F6229">
              <w:rPr>
                <w:rFonts w:ascii="Book Antiqua" w:eastAsia="Times New Roman" w:hAnsi="Book Antiqua" w:cs="Calibri"/>
                <w:color w:val="000000"/>
                <w:sz w:val="18"/>
                <w:szCs w:val="18"/>
                <w:lang w:eastAsia="es-CR"/>
              </w:rPr>
              <w:t>No</w:t>
            </w:r>
          </w:p>
        </w:tc>
      </w:tr>
      <w:tr w:rsidR="00856251" w:rsidRPr="00AF4CC7" w14:paraId="3ECCB32C" w14:textId="77777777" w:rsidTr="00A52C2F">
        <w:trPr>
          <w:trHeight w:val="1436"/>
        </w:trPr>
        <w:tc>
          <w:tcPr>
            <w:tcW w:w="1418" w:type="dxa"/>
            <w:tcBorders>
              <w:top w:val="single" w:sz="4" w:space="0" w:color="auto"/>
              <w:left w:val="single" w:sz="4" w:space="0" w:color="auto"/>
              <w:bottom w:val="single" w:sz="4" w:space="0" w:color="auto"/>
              <w:right w:val="single" w:sz="4" w:space="0" w:color="auto"/>
            </w:tcBorders>
            <w:shd w:val="clear" w:color="F2F2F2" w:fill="FFFFFF"/>
            <w:vAlign w:val="center"/>
          </w:tcPr>
          <w:p w14:paraId="6C4AD452"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0653 DESPACHO DE LA PRESIDENCIA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C03113"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0653-DP-P02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1274CF1"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Régimen Disciplinario</w:t>
            </w:r>
          </w:p>
        </w:tc>
        <w:tc>
          <w:tcPr>
            <w:tcW w:w="10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BF8560"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58%</w:t>
            </w:r>
          </w:p>
        </w:tc>
        <w:tc>
          <w:tcPr>
            <w:tcW w:w="11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6CAD2E"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87 %</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CC0E9" w14:textId="401ED7BF"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S</w:t>
            </w:r>
            <w:r w:rsidRPr="00AF4CC7">
              <w:rPr>
                <w:rFonts w:ascii="Book Antiqua" w:eastAsia="Times New Roman" w:hAnsi="Book Antiqua" w:cs="Calibri"/>
                <w:color w:val="000000"/>
                <w:sz w:val="18"/>
                <w:szCs w:val="18"/>
                <w:lang w:eastAsia="es-CR"/>
              </w:rPr>
              <w:t>e remitió a la Asamblea Legislativa los productos 6 y 7 para su debida discusión y aprobación, por lo que, no depende del Poder Judicial su avance.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18695"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Dependencia de otro órgano</w:t>
            </w:r>
          </w:p>
        </w:tc>
        <w:tc>
          <w:tcPr>
            <w:tcW w:w="70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54D719" w14:textId="77777777" w:rsidR="00AF4CC7" w:rsidRPr="00AF4CC7" w:rsidRDefault="00AF4CC7" w:rsidP="00AF4CC7">
            <w:pPr>
              <w:spacing w:after="0" w:line="240" w:lineRule="auto"/>
              <w:jc w:val="center"/>
              <w:rPr>
                <w:rFonts w:ascii="Book Antiqua" w:eastAsia="Times New Roman" w:hAnsi="Book Antiqua" w:cs="Calibri"/>
                <w:color w:val="000000"/>
                <w:sz w:val="18"/>
                <w:szCs w:val="18"/>
                <w:lang w:eastAsia="es-CR"/>
              </w:rPr>
            </w:pPr>
            <w:r w:rsidRPr="00AF4CC7">
              <w:rPr>
                <w:rFonts w:ascii="Book Antiqua" w:eastAsia="Times New Roman" w:hAnsi="Book Antiqua" w:cs="Calibri"/>
                <w:color w:val="000000"/>
                <w:sz w:val="18"/>
                <w:szCs w:val="18"/>
                <w:lang w:eastAsia="es-CR"/>
              </w:rPr>
              <w:t>No</w:t>
            </w:r>
          </w:p>
        </w:tc>
      </w:tr>
    </w:tbl>
    <w:p w14:paraId="2655271C" w14:textId="77777777" w:rsidR="00D257ED" w:rsidRPr="00D257ED" w:rsidRDefault="00D257ED" w:rsidP="00D257ED">
      <w:pPr>
        <w:spacing w:after="0"/>
        <w:rPr>
          <w:rFonts w:ascii="Book Antiqua" w:hAnsi="Book Antiqua"/>
          <w:sz w:val="20"/>
          <w:szCs w:val="20"/>
        </w:rPr>
      </w:pPr>
      <w:r w:rsidRPr="00D257ED">
        <w:rPr>
          <w:rFonts w:ascii="Book Antiqua" w:hAnsi="Book Antiqua"/>
          <w:b/>
          <w:sz w:val="20"/>
          <w:szCs w:val="20"/>
        </w:rPr>
        <w:t>Fuente:</w:t>
      </w:r>
      <w:r w:rsidRPr="00D257ED">
        <w:rPr>
          <w:rFonts w:ascii="Book Antiqua" w:hAnsi="Book Antiqua"/>
          <w:sz w:val="20"/>
          <w:szCs w:val="20"/>
        </w:rPr>
        <w:t xml:space="preserve"> Elaboración propia con datos e información suministrada en el repositorio del Project Online.</w:t>
      </w:r>
    </w:p>
    <w:p w14:paraId="7A53494D" w14:textId="16325FF4" w:rsidR="009A31C3" w:rsidRDefault="009A31C3" w:rsidP="00EB3AF9">
      <w:pPr>
        <w:spacing w:after="0"/>
        <w:jc w:val="both"/>
        <w:rPr>
          <w:rFonts w:ascii="Book Antiqua" w:hAnsi="Book Antiqua"/>
          <w:sz w:val="24"/>
          <w:szCs w:val="24"/>
          <w:highlight w:val="yellow"/>
        </w:rPr>
      </w:pPr>
    </w:p>
    <w:p w14:paraId="124C0D9F" w14:textId="15E95B74" w:rsidR="00D257ED" w:rsidRDefault="00D257ED" w:rsidP="00D257ED">
      <w:pPr>
        <w:spacing w:after="0"/>
        <w:jc w:val="both"/>
        <w:rPr>
          <w:rFonts w:ascii="Book Antiqua" w:hAnsi="Book Antiqua"/>
          <w:sz w:val="24"/>
          <w:szCs w:val="24"/>
        </w:rPr>
      </w:pPr>
      <w:r w:rsidRPr="00BA1484">
        <w:rPr>
          <w:rFonts w:ascii="Book Antiqua" w:hAnsi="Book Antiqua"/>
          <w:sz w:val="24"/>
          <w:szCs w:val="24"/>
        </w:rPr>
        <w:lastRenderedPageBreak/>
        <w:t>Como se muestra</w:t>
      </w:r>
      <w:r>
        <w:rPr>
          <w:rFonts w:ascii="Book Antiqua" w:hAnsi="Book Antiqua"/>
          <w:sz w:val="24"/>
          <w:szCs w:val="24"/>
        </w:rPr>
        <w:t>n</w:t>
      </w:r>
      <w:r w:rsidRPr="00BA1484">
        <w:rPr>
          <w:rFonts w:ascii="Book Antiqua" w:hAnsi="Book Antiqua"/>
          <w:sz w:val="24"/>
          <w:szCs w:val="24"/>
        </w:rPr>
        <w:t xml:space="preserve"> en la</w:t>
      </w:r>
      <w:r>
        <w:rPr>
          <w:rFonts w:ascii="Book Antiqua" w:hAnsi="Book Antiqua"/>
          <w:sz w:val="24"/>
          <w:szCs w:val="24"/>
        </w:rPr>
        <w:t>s</w:t>
      </w:r>
      <w:r w:rsidRPr="00BA1484">
        <w:rPr>
          <w:rFonts w:ascii="Book Antiqua" w:hAnsi="Book Antiqua"/>
          <w:sz w:val="24"/>
          <w:szCs w:val="24"/>
        </w:rPr>
        <w:t xml:space="preserve"> tabla</w:t>
      </w:r>
      <w:r>
        <w:rPr>
          <w:rFonts w:ascii="Book Antiqua" w:hAnsi="Book Antiqua"/>
          <w:sz w:val="24"/>
          <w:szCs w:val="24"/>
        </w:rPr>
        <w:t>s</w:t>
      </w:r>
      <w:r w:rsidRPr="00BA1484">
        <w:rPr>
          <w:rFonts w:ascii="Book Antiqua" w:hAnsi="Book Antiqua"/>
          <w:sz w:val="24"/>
          <w:szCs w:val="24"/>
        </w:rPr>
        <w:t xml:space="preserve"> anterior</w:t>
      </w:r>
      <w:r>
        <w:rPr>
          <w:rFonts w:ascii="Book Antiqua" w:hAnsi="Book Antiqua"/>
          <w:sz w:val="24"/>
          <w:szCs w:val="24"/>
        </w:rPr>
        <w:t>es</w:t>
      </w:r>
      <w:r w:rsidRPr="00BA1484">
        <w:rPr>
          <w:rFonts w:ascii="Book Antiqua" w:hAnsi="Book Antiqua"/>
          <w:sz w:val="24"/>
          <w:szCs w:val="24"/>
        </w:rPr>
        <w:t>,</w:t>
      </w:r>
      <w:r w:rsidR="00025C2D">
        <w:rPr>
          <w:rFonts w:ascii="Book Antiqua" w:hAnsi="Book Antiqua"/>
          <w:sz w:val="24"/>
          <w:szCs w:val="24"/>
        </w:rPr>
        <w:t xml:space="preserve"> el </w:t>
      </w:r>
      <w:r w:rsidRPr="00BA1484">
        <w:rPr>
          <w:rFonts w:ascii="Book Antiqua" w:hAnsi="Book Antiqua"/>
          <w:sz w:val="24"/>
          <w:szCs w:val="24"/>
        </w:rPr>
        <w:t>principal inconveniente para cumplir con la programación de los cronogramas</w:t>
      </w:r>
      <w:r>
        <w:rPr>
          <w:rFonts w:ascii="Book Antiqua" w:hAnsi="Book Antiqua"/>
          <w:sz w:val="24"/>
          <w:szCs w:val="24"/>
        </w:rPr>
        <w:t xml:space="preserve"> </w:t>
      </w:r>
      <w:r w:rsidR="00025C2D">
        <w:rPr>
          <w:rFonts w:ascii="Book Antiqua" w:hAnsi="Book Antiqua"/>
          <w:sz w:val="24"/>
          <w:szCs w:val="24"/>
        </w:rPr>
        <w:t>es</w:t>
      </w:r>
      <w:r>
        <w:rPr>
          <w:rFonts w:ascii="Book Antiqua" w:hAnsi="Book Antiqua"/>
          <w:sz w:val="24"/>
          <w:szCs w:val="24"/>
        </w:rPr>
        <w:t xml:space="preserve">: </w:t>
      </w:r>
      <w:r w:rsidR="00025C2D">
        <w:rPr>
          <w:rFonts w:ascii="Book Antiqua" w:hAnsi="Book Antiqua"/>
          <w:sz w:val="24"/>
          <w:szCs w:val="24"/>
        </w:rPr>
        <w:t xml:space="preserve">la dependencia de otro órgano a nivel interno como externo del Poder Judicial; en segundo lugar, se encuentra </w:t>
      </w:r>
      <w:r>
        <w:rPr>
          <w:rFonts w:ascii="Book Antiqua" w:hAnsi="Book Antiqua"/>
          <w:sz w:val="24"/>
          <w:szCs w:val="24"/>
        </w:rPr>
        <w:t>p</w:t>
      </w:r>
      <w:r w:rsidRPr="00D257ED">
        <w:rPr>
          <w:rFonts w:ascii="Book Antiqua" w:hAnsi="Book Antiqua"/>
          <w:sz w:val="24"/>
          <w:szCs w:val="24"/>
        </w:rPr>
        <w:t>roblemas técnicos</w:t>
      </w:r>
      <w:r w:rsidR="00025C2D">
        <w:rPr>
          <w:rFonts w:ascii="Book Antiqua" w:hAnsi="Book Antiqua"/>
          <w:sz w:val="24"/>
          <w:szCs w:val="24"/>
        </w:rPr>
        <w:t>.</w:t>
      </w:r>
    </w:p>
    <w:p w14:paraId="19E513A3" w14:textId="3A2DAAB6" w:rsidR="00D257ED" w:rsidRDefault="00D257ED" w:rsidP="00D257ED">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 continuación, se muestra el gráfico con la distribución de las razones que mediaron el retraso, </w:t>
      </w:r>
      <w:r w:rsidR="00862115">
        <w:rPr>
          <w:rFonts w:ascii="Book Antiqua" w:eastAsia="Wingdings" w:hAnsi="Book Antiqua"/>
          <w:sz w:val="24"/>
          <w:szCs w:val="24"/>
          <w:lang w:eastAsia="ko-KR"/>
        </w:rPr>
        <w:t>además</w:t>
      </w:r>
      <w:r>
        <w:rPr>
          <w:rFonts w:ascii="Book Antiqua" w:eastAsia="Wingdings" w:hAnsi="Book Antiqua"/>
          <w:sz w:val="24"/>
          <w:szCs w:val="24"/>
          <w:lang w:eastAsia="ko-KR"/>
        </w:rPr>
        <w:t xml:space="preserve"> si el proyecto contaba o no con algún permiso con goce de salario asignado según el artículo n°44 de la Ley Orgánica:</w:t>
      </w:r>
    </w:p>
    <w:p w14:paraId="3A287DF1" w14:textId="77777777" w:rsidR="00025C2D" w:rsidRDefault="00025C2D" w:rsidP="00EB3AF9">
      <w:pPr>
        <w:spacing w:after="0"/>
        <w:jc w:val="both"/>
        <w:rPr>
          <w:rFonts w:ascii="Book Antiqua" w:eastAsia="Wingdings" w:hAnsi="Book Antiqua"/>
          <w:sz w:val="24"/>
          <w:szCs w:val="24"/>
          <w:lang w:eastAsia="ko-KR"/>
        </w:rPr>
      </w:pPr>
    </w:p>
    <w:p w14:paraId="45374800" w14:textId="75CE9B9F" w:rsidR="00EB3AF9" w:rsidRPr="00BA1484" w:rsidRDefault="00862115" w:rsidP="00EB3AF9">
      <w:pPr>
        <w:spacing w:after="0"/>
        <w:jc w:val="center"/>
        <w:rPr>
          <w:rFonts w:ascii="Book Antiqua" w:eastAsia="Wingdings" w:hAnsi="Book Antiqua"/>
          <w:b/>
          <w:bCs/>
          <w:sz w:val="24"/>
          <w:szCs w:val="24"/>
          <w:lang w:eastAsia="ko-KR"/>
        </w:rPr>
      </w:pPr>
      <w:r w:rsidRPr="000B4CD9">
        <w:rPr>
          <w:rFonts w:ascii="Book Antiqua" w:hAnsi="Book Antiqua"/>
          <w:b/>
          <w:bCs/>
          <w:sz w:val="24"/>
          <w:szCs w:val="24"/>
        </w:rPr>
        <w:t xml:space="preserve">Figura </w:t>
      </w:r>
      <w:r w:rsidRPr="000B4CD9">
        <w:rPr>
          <w:rFonts w:ascii="Book Antiqua" w:hAnsi="Book Antiqua"/>
          <w:b/>
          <w:bCs/>
          <w:i/>
          <w:iCs/>
          <w:sz w:val="24"/>
          <w:szCs w:val="24"/>
        </w:rPr>
        <w:fldChar w:fldCharType="begin"/>
      </w:r>
      <w:r w:rsidRPr="000B4CD9">
        <w:rPr>
          <w:rFonts w:ascii="Book Antiqua" w:hAnsi="Book Antiqua"/>
          <w:b/>
          <w:bCs/>
          <w:sz w:val="24"/>
          <w:szCs w:val="24"/>
        </w:rPr>
        <w:instrText xml:space="preserve"> SEQ Figura \* ARABIC </w:instrText>
      </w:r>
      <w:r w:rsidRPr="000B4CD9">
        <w:rPr>
          <w:rFonts w:ascii="Book Antiqua" w:hAnsi="Book Antiqua"/>
          <w:b/>
          <w:bCs/>
          <w:i/>
          <w:iCs/>
          <w:sz w:val="24"/>
          <w:szCs w:val="24"/>
        </w:rPr>
        <w:fldChar w:fldCharType="separate"/>
      </w:r>
      <w:r w:rsidR="00025C2D">
        <w:rPr>
          <w:rFonts w:ascii="Book Antiqua" w:hAnsi="Book Antiqua"/>
          <w:b/>
          <w:bCs/>
          <w:noProof/>
          <w:sz w:val="24"/>
          <w:szCs w:val="24"/>
        </w:rPr>
        <w:t>3</w:t>
      </w:r>
      <w:r w:rsidRPr="000B4CD9">
        <w:rPr>
          <w:rFonts w:ascii="Book Antiqua" w:hAnsi="Book Antiqua"/>
          <w:b/>
          <w:bCs/>
          <w:i/>
          <w:iCs/>
          <w:sz w:val="24"/>
          <w:szCs w:val="24"/>
        </w:rPr>
        <w:fldChar w:fldCharType="end"/>
      </w:r>
      <w:r w:rsidR="007737BE">
        <w:rPr>
          <w:rFonts w:ascii="Book Antiqua" w:hAnsi="Book Antiqua"/>
          <w:b/>
          <w:bCs/>
          <w:i/>
          <w:iCs/>
          <w:sz w:val="24"/>
          <w:szCs w:val="24"/>
        </w:rPr>
        <w:t>.</w:t>
      </w:r>
      <w:r>
        <w:rPr>
          <w:rFonts w:ascii="Book Antiqua" w:hAnsi="Book Antiqua"/>
          <w:b/>
          <w:bCs/>
          <w:i/>
          <w:iCs/>
          <w:sz w:val="24"/>
          <w:szCs w:val="24"/>
        </w:rPr>
        <w:t xml:space="preserve"> </w:t>
      </w:r>
      <w:r w:rsidR="00EB3AF9" w:rsidRPr="00BA1484">
        <w:rPr>
          <w:rFonts w:ascii="Book Antiqua" w:eastAsia="Wingdings" w:hAnsi="Book Antiqua"/>
          <w:b/>
          <w:bCs/>
          <w:sz w:val="24"/>
          <w:szCs w:val="24"/>
          <w:lang w:eastAsia="ko-KR"/>
        </w:rPr>
        <w:t>Cantidad de proyectos estratégicos con o sin permisos con goce de salario distribuidos según el motivo del retraso</w:t>
      </w:r>
    </w:p>
    <w:p w14:paraId="74D21338" w14:textId="4806208E" w:rsidR="00EB3AF9" w:rsidRPr="00BA1484" w:rsidRDefault="00862115" w:rsidP="00A52C2F">
      <w:pPr>
        <w:spacing w:after="0"/>
        <w:jc w:val="center"/>
        <w:rPr>
          <w:rFonts w:ascii="Book Antiqua" w:eastAsia="Wingdings" w:hAnsi="Book Antiqua"/>
          <w:b/>
          <w:bCs/>
          <w:sz w:val="24"/>
          <w:szCs w:val="24"/>
          <w:lang w:eastAsia="ko-KR"/>
        </w:rPr>
      </w:pPr>
      <w:r>
        <w:rPr>
          <w:noProof/>
        </w:rPr>
        <w:drawing>
          <wp:inline distT="0" distB="0" distL="0" distR="0" wp14:anchorId="2E1BB67D" wp14:editId="376D4A84">
            <wp:extent cx="5613621" cy="2997200"/>
            <wp:effectExtent l="0" t="0" r="6350" b="12700"/>
            <wp:docPr id="8" name="Gráfico 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A3848C6" w14:textId="02145818" w:rsidR="00EB3AF9" w:rsidRPr="00BA1484" w:rsidRDefault="00EB3AF9" w:rsidP="00EB3AF9">
      <w:pPr>
        <w:spacing w:after="0"/>
        <w:jc w:val="both"/>
        <w:rPr>
          <w:rFonts w:ascii="Book Antiqua" w:eastAsia="Wingdings" w:hAnsi="Book Antiqua"/>
          <w:b/>
          <w:bCs/>
          <w:sz w:val="20"/>
          <w:szCs w:val="20"/>
          <w:lang w:eastAsia="ko-KR"/>
        </w:rPr>
      </w:pPr>
      <w:r w:rsidRPr="00BA1484">
        <w:rPr>
          <w:rFonts w:ascii="Book Antiqua" w:eastAsia="Wingdings" w:hAnsi="Book Antiqua"/>
          <w:b/>
          <w:bCs/>
          <w:sz w:val="20"/>
          <w:szCs w:val="20"/>
          <w:lang w:eastAsia="ko-KR"/>
        </w:rPr>
        <w:t xml:space="preserve">Fuente: </w:t>
      </w:r>
      <w:r w:rsidRPr="00BA1484">
        <w:rPr>
          <w:rFonts w:ascii="Book Antiqua" w:eastAsia="Wingdings" w:hAnsi="Book Antiqua"/>
          <w:sz w:val="20"/>
          <w:szCs w:val="20"/>
          <w:lang w:eastAsia="ko-KR"/>
        </w:rPr>
        <w:t xml:space="preserve">Elaboración propia con la información contenida en los informes de avance de los proyectos estratégicos que reportaron un retraso durante el </w:t>
      </w:r>
      <w:r w:rsidR="00862115">
        <w:rPr>
          <w:rFonts w:ascii="Book Antiqua" w:eastAsia="Wingdings" w:hAnsi="Book Antiqua"/>
          <w:sz w:val="20"/>
          <w:szCs w:val="20"/>
          <w:lang w:eastAsia="ko-KR"/>
        </w:rPr>
        <w:t>segundo</w:t>
      </w:r>
      <w:r w:rsidRPr="00BA1484">
        <w:rPr>
          <w:rFonts w:ascii="Book Antiqua" w:eastAsia="Wingdings" w:hAnsi="Book Antiqua"/>
          <w:sz w:val="20"/>
          <w:szCs w:val="20"/>
          <w:lang w:eastAsia="ko-KR"/>
        </w:rPr>
        <w:t xml:space="preserve"> seguimiento 202</w:t>
      </w:r>
      <w:r w:rsidR="00862115">
        <w:rPr>
          <w:rFonts w:ascii="Book Antiqua" w:eastAsia="Wingdings" w:hAnsi="Book Antiqua"/>
          <w:sz w:val="20"/>
          <w:szCs w:val="20"/>
          <w:lang w:eastAsia="ko-KR"/>
        </w:rPr>
        <w:t>2</w:t>
      </w:r>
      <w:r w:rsidRPr="00BA1484">
        <w:rPr>
          <w:rFonts w:ascii="Book Antiqua" w:eastAsia="Wingdings" w:hAnsi="Book Antiqua"/>
          <w:sz w:val="20"/>
          <w:szCs w:val="20"/>
          <w:lang w:eastAsia="ko-KR"/>
        </w:rPr>
        <w:t>.</w:t>
      </w:r>
    </w:p>
    <w:p w14:paraId="01259E7E" w14:textId="4D0BB91F" w:rsidR="0028188D" w:rsidRDefault="0028188D" w:rsidP="00164F12">
      <w:pPr>
        <w:spacing w:after="0"/>
        <w:jc w:val="both"/>
        <w:rPr>
          <w:rFonts w:ascii="Book Antiqua" w:hAnsi="Book Antiqua"/>
        </w:rPr>
      </w:pPr>
    </w:p>
    <w:p w14:paraId="34BECA40" w14:textId="77777777" w:rsidR="00862115" w:rsidRDefault="00862115" w:rsidP="00862115">
      <w:pPr>
        <w:spacing w:after="0"/>
        <w:jc w:val="both"/>
        <w:rPr>
          <w:rFonts w:ascii="Book Antiqua" w:hAnsi="Book Antiqua"/>
          <w:b/>
          <w:bCs/>
          <w:sz w:val="24"/>
          <w:szCs w:val="24"/>
          <w:u w:val="single"/>
        </w:rPr>
      </w:pPr>
      <w:r w:rsidRPr="0061406D">
        <w:rPr>
          <w:rFonts w:ascii="Book Antiqua" w:hAnsi="Book Antiqua"/>
          <w:sz w:val="24"/>
          <w:szCs w:val="24"/>
        </w:rPr>
        <w:t xml:space="preserve">Para todos estos proyectos que muestran una diferencia negativa entre su avance real y el esperado, </w:t>
      </w:r>
      <w:r w:rsidRPr="0061406D">
        <w:rPr>
          <w:rFonts w:ascii="Book Antiqua" w:hAnsi="Book Antiqua"/>
          <w:b/>
          <w:bCs/>
          <w:sz w:val="24"/>
          <w:szCs w:val="24"/>
          <w:u w:val="single"/>
        </w:rPr>
        <w:t>es necesario que las oficinas que reportan retraso implementen las respectivas acciones que permitan subsanar los retrasos presentados o ajusten su cronograma según el desarrollo real de las actividades.</w:t>
      </w:r>
      <w:r>
        <w:rPr>
          <w:rFonts w:ascii="Book Antiqua" w:hAnsi="Book Antiqua"/>
          <w:b/>
          <w:bCs/>
          <w:sz w:val="24"/>
          <w:szCs w:val="24"/>
          <w:u w:val="single"/>
        </w:rPr>
        <w:t xml:space="preserve"> </w:t>
      </w:r>
    </w:p>
    <w:p w14:paraId="1661C215" w14:textId="77777777" w:rsidR="00862115" w:rsidRDefault="00862115" w:rsidP="00862115">
      <w:pPr>
        <w:spacing w:after="0"/>
        <w:jc w:val="both"/>
        <w:rPr>
          <w:rFonts w:ascii="Book Antiqua" w:hAnsi="Book Antiqua"/>
          <w:b/>
          <w:bCs/>
          <w:sz w:val="24"/>
          <w:szCs w:val="24"/>
          <w:u w:val="single"/>
        </w:rPr>
      </w:pPr>
    </w:p>
    <w:p w14:paraId="3F5F6862" w14:textId="1BF3FC9A" w:rsidR="00862115" w:rsidRPr="00862115" w:rsidRDefault="00862115" w:rsidP="00862115">
      <w:pPr>
        <w:spacing w:after="0"/>
        <w:jc w:val="both"/>
        <w:rPr>
          <w:rFonts w:ascii="Book Antiqua" w:hAnsi="Book Antiqua"/>
          <w:bCs/>
          <w:sz w:val="24"/>
          <w:szCs w:val="24"/>
          <w:u w:val="single"/>
        </w:rPr>
      </w:pPr>
      <w:r w:rsidRPr="00862115">
        <w:rPr>
          <w:rFonts w:ascii="Book Antiqua" w:hAnsi="Book Antiqua"/>
          <w:sz w:val="24"/>
          <w:szCs w:val="24"/>
        </w:rPr>
        <w:t xml:space="preserve">Para esta labor </w:t>
      </w:r>
      <w:r w:rsidRPr="00862115">
        <w:rPr>
          <w:rFonts w:ascii="Book Antiqua" w:hAnsi="Book Antiqua" w:cs="Cambria Math"/>
          <w:sz w:val="24"/>
          <w:szCs w:val="24"/>
        </w:rPr>
        <w:t>tendrán al</w:t>
      </w:r>
      <w:r>
        <w:rPr>
          <w:rFonts w:ascii="Book Antiqua" w:hAnsi="Book Antiqua" w:cs="Cambria Math"/>
          <w:b/>
          <w:sz w:val="24"/>
          <w:szCs w:val="24"/>
        </w:rPr>
        <w:t xml:space="preserve"> </w:t>
      </w:r>
      <w:r w:rsidR="00025C2D">
        <w:rPr>
          <w:rFonts w:ascii="Book Antiqua" w:hAnsi="Book Antiqua" w:cs="Cambria Math"/>
          <w:b/>
          <w:sz w:val="24"/>
          <w:szCs w:val="24"/>
        </w:rPr>
        <w:t>2</w:t>
      </w:r>
      <w:r>
        <w:rPr>
          <w:rFonts w:ascii="Book Antiqua" w:hAnsi="Book Antiqua" w:cs="Cambria Math"/>
          <w:b/>
          <w:sz w:val="24"/>
          <w:szCs w:val="24"/>
        </w:rPr>
        <w:t xml:space="preserve">0 de </w:t>
      </w:r>
      <w:r w:rsidR="00025C2D">
        <w:rPr>
          <w:rFonts w:ascii="Book Antiqua" w:hAnsi="Book Antiqua" w:cs="Cambria Math"/>
          <w:b/>
          <w:sz w:val="24"/>
          <w:szCs w:val="24"/>
        </w:rPr>
        <w:t>enero</w:t>
      </w:r>
      <w:r>
        <w:rPr>
          <w:rFonts w:ascii="Book Antiqua" w:hAnsi="Book Antiqua" w:cs="Cambria Math"/>
          <w:b/>
          <w:sz w:val="24"/>
          <w:szCs w:val="24"/>
        </w:rPr>
        <w:t xml:space="preserve"> del 202</w:t>
      </w:r>
      <w:r w:rsidR="00025C2D">
        <w:rPr>
          <w:rFonts w:ascii="Book Antiqua" w:hAnsi="Book Antiqua" w:cs="Cambria Math"/>
          <w:b/>
          <w:sz w:val="24"/>
          <w:szCs w:val="24"/>
        </w:rPr>
        <w:t>3</w:t>
      </w:r>
      <w:r w:rsidRPr="00A701D9">
        <w:rPr>
          <w:rFonts w:ascii="Book Antiqua" w:hAnsi="Book Antiqua" w:cs="Cambria Math"/>
          <w:b/>
          <w:sz w:val="24"/>
          <w:szCs w:val="24"/>
        </w:rPr>
        <w:t xml:space="preserve">, </w:t>
      </w:r>
      <w:r w:rsidRPr="00862115">
        <w:rPr>
          <w:rFonts w:ascii="Book Antiqua" w:hAnsi="Book Antiqua" w:cs="Cambria Math"/>
          <w:bCs/>
          <w:sz w:val="24"/>
          <w:szCs w:val="24"/>
        </w:rPr>
        <w:t>para que se realicen los ajustes pendientes y notificar a la Dirección de Planificación la ejecución de los cambios en la documentación y el cronograma que se encuentran en el repositorio de información del Project Online.</w:t>
      </w:r>
    </w:p>
    <w:p w14:paraId="087914BF" w14:textId="77777777" w:rsidR="00B747D9" w:rsidRDefault="00B747D9" w:rsidP="00164F12">
      <w:pPr>
        <w:spacing w:after="0"/>
        <w:jc w:val="both"/>
        <w:rPr>
          <w:rFonts w:ascii="Book Antiqua" w:hAnsi="Book Antiqua"/>
        </w:rPr>
      </w:pPr>
    </w:p>
    <w:p w14:paraId="1D393BE9" w14:textId="7C0C54EE" w:rsidR="007A6188" w:rsidRPr="001640CE" w:rsidRDefault="007A6188" w:rsidP="004978C2">
      <w:pPr>
        <w:pStyle w:val="Ttulo2"/>
        <w:numPr>
          <w:ilvl w:val="0"/>
          <w:numId w:val="5"/>
        </w:numPr>
        <w:ind w:hanging="578"/>
        <w:rPr>
          <w:rFonts w:ascii="Book Antiqua" w:eastAsia="Wingdings" w:hAnsi="Book Antiqua"/>
          <w:b/>
          <w:color w:val="auto"/>
          <w:lang w:eastAsia="ko-KR"/>
        </w:rPr>
      </w:pPr>
      <w:bookmarkStart w:id="48" w:name="_Toc121905600"/>
      <w:r w:rsidRPr="001640CE">
        <w:rPr>
          <w:rFonts w:ascii="Book Antiqua" w:eastAsia="Wingdings" w:hAnsi="Book Antiqua"/>
          <w:b/>
          <w:color w:val="auto"/>
          <w:lang w:eastAsia="ko-KR"/>
        </w:rPr>
        <w:lastRenderedPageBreak/>
        <w:t>Proyectos en Ejecución que presentaron solicitud de cambio</w:t>
      </w:r>
      <w:bookmarkEnd w:id="48"/>
    </w:p>
    <w:p w14:paraId="1D50DA3A" w14:textId="7533BE88" w:rsidR="007A6188" w:rsidRDefault="007A6188" w:rsidP="00164F12">
      <w:pPr>
        <w:spacing w:after="0"/>
        <w:jc w:val="both"/>
        <w:rPr>
          <w:rFonts w:ascii="Book Antiqua" w:hAnsi="Book Antiqua"/>
        </w:rPr>
      </w:pPr>
    </w:p>
    <w:p w14:paraId="184643DC" w14:textId="6B78C8D2" w:rsidR="003D3D6A" w:rsidRDefault="003D3D6A" w:rsidP="003D3D6A">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A continuación,</w:t>
      </w:r>
      <w:r w:rsidRPr="00BA1484">
        <w:rPr>
          <w:rFonts w:ascii="Book Antiqua" w:eastAsia="Wingdings" w:hAnsi="Book Antiqua"/>
          <w:sz w:val="24"/>
          <w:szCs w:val="24"/>
          <w:lang w:eastAsia="ko-KR"/>
        </w:rPr>
        <w:t xml:space="preserve"> se detallan las solicitudes de cambio que se cargaron a la plataforma del MS Project Online</w:t>
      </w:r>
      <w:r w:rsidR="00BC6DF0">
        <w:rPr>
          <w:rFonts w:ascii="Book Antiqua" w:eastAsia="Wingdings" w:hAnsi="Book Antiqua"/>
          <w:sz w:val="24"/>
          <w:szCs w:val="24"/>
          <w:lang w:eastAsia="ko-KR"/>
        </w:rPr>
        <w:t>,</w:t>
      </w:r>
      <w:r w:rsidRPr="00BA1484">
        <w:rPr>
          <w:rFonts w:ascii="Book Antiqua" w:eastAsia="Wingdings" w:hAnsi="Book Antiqua"/>
          <w:sz w:val="24"/>
          <w:szCs w:val="24"/>
          <w:lang w:eastAsia="ko-KR"/>
        </w:rPr>
        <w:t xml:space="preserve"> por parte de las personas líderes de proyecto</w:t>
      </w:r>
      <w:r>
        <w:rPr>
          <w:rFonts w:ascii="Book Antiqua" w:eastAsia="Wingdings" w:hAnsi="Book Antiqua"/>
          <w:sz w:val="24"/>
          <w:szCs w:val="24"/>
          <w:lang w:eastAsia="ko-KR"/>
        </w:rPr>
        <w:t xml:space="preserve"> dentro del periodo comprendido entre el 01 de junio y el 31 de octubre anterior</w:t>
      </w:r>
      <w:r w:rsidRPr="00BA1484">
        <w:rPr>
          <w:rFonts w:ascii="Book Antiqua" w:eastAsia="Wingdings" w:hAnsi="Book Antiqua"/>
          <w:sz w:val="24"/>
          <w:szCs w:val="24"/>
          <w:lang w:eastAsia="ko-KR"/>
        </w:rPr>
        <w:t xml:space="preserve">. </w:t>
      </w:r>
    </w:p>
    <w:p w14:paraId="2CB7003D" w14:textId="77777777" w:rsidR="003D3D6A" w:rsidRDefault="003D3D6A" w:rsidP="003D3D6A">
      <w:pPr>
        <w:spacing w:after="0"/>
        <w:jc w:val="both"/>
        <w:rPr>
          <w:rFonts w:ascii="Book Antiqua" w:eastAsia="Wingdings" w:hAnsi="Book Antiqua"/>
          <w:sz w:val="24"/>
          <w:szCs w:val="24"/>
          <w:lang w:eastAsia="ko-KR"/>
        </w:rPr>
      </w:pPr>
    </w:p>
    <w:p w14:paraId="29ECDC6D" w14:textId="3A43239D" w:rsidR="003D3D6A" w:rsidRDefault="00F8533D" w:rsidP="003D3D6A">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Se procedió a revisar</w:t>
      </w:r>
      <w:r w:rsidR="003D3D6A" w:rsidRPr="00BA1484">
        <w:rPr>
          <w:rFonts w:ascii="Book Antiqua" w:eastAsia="Wingdings" w:hAnsi="Book Antiqua"/>
          <w:sz w:val="24"/>
          <w:szCs w:val="24"/>
          <w:lang w:eastAsia="ko-KR"/>
        </w:rPr>
        <w:t xml:space="preserve"> los proyectos que aplicaron sus cambios, debido a la urgencia</w:t>
      </w:r>
      <w:r>
        <w:rPr>
          <w:rFonts w:ascii="Book Antiqua" w:eastAsia="Wingdings" w:hAnsi="Book Antiqua"/>
          <w:sz w:val="24"/>
          <w:szCs w:val="24"/>
          <w:lang w:eastAsia="ko-KR"/>
        </w:rPr>
        <w:t>, y se verificó su modificación en la documentación producto del mismo</w:t>
      </w:r>
      <w:r w:rsidR="003D3D6A">
        <w:rPr>
          <w:rFonts w:ascii="Book Antiqua" w:eastAsia="Wingdings" w:hAnsi="Book Antiqua"/>
          <w:sz w:val="24"/>
          <w:szCs w:val="24"/>
          <w:lang w:eastAsia="ko-KR"/>
        </w:rPr>
        <w:t xml:space="preserve">, los formularios se pueden consultar en el </w:t>
      </w:r>
      <w:hyperlink r:id="rId27" w:history="1">
        <w:r w:rsidR="0061406D" w:rsidRPr="0061406D">
          <w:rPr>
            <w:rStyle w:val="Hipervnculo"/>
            <w:rFonts w:ascii="Book Antiqua" w:eastAsia="Wingdings" w:hAnsi="Book Antiqua"/>
            <w:b/>
            <w:bCs/>
            <w:sz w:val="24"/>
            <w:szCs w:val="24"/>
            <w:lang w:eastAsia="ko-KR"/>
          </w:rPr>
          <w:t>enlace 10 (Solicitudes de cambio incorporadas de jun-oct 22)</w:t>
        </w:r>
      </w:hyperlink>
      <w:r w:rsidR="00C02A2A">
        <w:rPr>
          <w:rFonts w:ascii="Book Antiqua" w:eastAsia="Wingdings" w:hAnsi="Book Antiqua"/>
          <w:b/>
          <w:bCs/>
          <w:sz w:val="24"/>
          <w:szCs w:val="24"/>
          <w:lang w:eastAsia="ko-KR"/>
        </w:rPr>
        <w:t xml:space="preserve"> </w:t>
      </w:r>
      <w:r w:rsidR="003D3D6A">
        <w:rPr>
          <w:rFonts w:ascii="Book Antiqua" w:eastAsia="Wingdings" w:hAnsi="Book Antiqua"/>
          <w:sz w:val="24"/>
          <w:szCs w:val="24"/>
          <w:lang w:eastAsia="ko-KR"/>
        </w:rPr>
        <w:t xml:space="preserve">del presente informe. A continuación, se muestra </w:t>
      </w:r>
      <w:r w:rsidR="007737BE">
        <w:rPr>
          <w:rFonts w:ascii="Book Antiqua" w:eastAsia="Wingdings" w:hAnsi="Book Antiqua"/>
          <w:sz w:val="24"/>
          <w:szCs w:val="24"/>
          <w:lang w:eastAsia="ko-KR"/>
        </w:rPr>
        <w:t>las solicitudes de cambio que no presentan pendientes:</w:t>
      </w:r>
    </w:p>
    <w:p w14:paraId="557E57B4" w14:textId="77777777" w:rsidR="001B66B8" w:rsidRPr="00BA1484" w:rsidRDefault="001B66B8" w:rsidP="003D3D6A">
      <w:pPr>
        <w:spacing w:after="0"/>
        <w:jc w:val="both"/>
        <w:rPr>
          <w:rFonts w:ascii="Book Antiqua" w:eastAsia="Wingdings" w:hAnsi="Book Antiqua"/>
          <w:sz w:val="24"/>
          <w:szCs w:val="24"/>
          <w:lang w:eastAsia="ko-KR"/>
        </w:rPr>
      </w:pPr>
    </w:p>
    <w:p w14:paraId="40194DE3" w14:textId="22A89EBD" w:rsidR="00940141" w:rsidRPr="00A7495E" w:rsidRDefault="00C02A2A"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21</w:t>
      </w:r>
      <w:r w:rsidRPr="00A7495E">
        <w:rPr>
          <w:rFonts w:ascii="Book Antiqua" w:hAnsi="Book Antiqua" w:cs="&amp;quot"/>
          <w:b/>
          <w:i w:val="0"/>
          <w:iCs w:val="0"/>
          <w:color w:val="auto"/>
          <w:sz w:val="24"/>
          <w:szCs w:val="24"/>
        </w:rPr>
        <w:fldChar w:fldCharType="end"/>
      </w:r>
      <w:r w:rsidR="007737BE" w:rsidRPr="00A7495E">
        <w:rPr>
          <w:rFonts w:ascii="Book Antiqua" w:hAnsi="Book Antiqua" w:cs="&amp;quot"/>
          <w:b/>
          <w:i w:val="0"/>
          <w:iCs w:val="0"/>
          <w:color w:val="auto"/>
          <w:sz w:val="24"/>
          <w:szCs w:val="24"/>
        </w:rPr>
        <w:t>.</w:t>
      </w:r>
      <w:r w:rsidRPr="00A7495E">
        <w:rPr>
          <w:rFonts w:ascii="Book Antiqua" w:hAnsi="Book Antiqua" w:cs="&amp;quot"/>
          <w:b/>
          <w:i w:val="0"/>
          <w:iCs w:val="0"/>
          <w:color w:val="auto"/>
          <w:sz w:val="24"/>
          <w:szCs w:val="24"/>
        </w:rPr>
        <w:t xml:space="preserve"> </w:t>
      </w:r>
      <w:r w:rsidR="00940141" w:rsidRPr="00A7495E">
        <w:rPr>
          <w:rFonts w:ascii="Book Antiqua" w:hAnsi="Book Antiqua" w:cs="&amp;quot"/>
          <w:b/>
          <w:i w:val="0"/>
          <w:iCs w:val="0"/>
          <w:color w:val="auto"/>
          <w:sz w:val="24"/>
          <w:szCs w:val="24"/>
        </w:rPr>
        <w:t>Solicitudes de cambios presentadas por los proyectos estratégicos durante el segundo seguimiento al portafolio institucional</w:t>
      </w:r>
      <w:r w:rsidR="00B546AA" w:rsidRPr="00A7495E">
        <w:rPr>
          <w:rFonts w:ascii="Book Antiqua" w:hAnsi="Book Antiqua" w:cs="&amp;quot"/>
          <w:b/>
          <w:i w:val="0"/>
          <w:iCs w:val="0"/>
          <w:color w:val="auto"/>
          <w:sz w:val="24"/>
          <w:szCs w:val="24"/>
        </w:rPr>
        <w:t>, sin documentos pendientes de actualizar.</w:t>
      </w:r>
    </w:p>
    <w:tbl>
      <w:tblPr>
        <w:tblW w:w="1140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5"/>
        <w:gridCol w:w="1024"/>
        <w:gridCol w:w="1952"/>
        <w:gridCol w:w="2033"/>
        <w:gridCol w:w="1369"/>
        <w:gridCol w:w="1079"/>
        <w:gridCol w:w="1651"/>
        <w:gridCol w:w="1166"/>
      </w:tblGrid>
      <w:tr w:rsidR="00856251" w:rsidRPr="00B5644E" w14:paraId="461D9EE0" w14:textId="77777777" w:rsidTr="00371D9C">
        <w:trPr>
          <w:trHeight w:val="1162"/>
          <w:tblHeader/>
        </w:trPr>
        <w:tc>
          <w:tcPr>
            <w:tcW w:w="1135" w:type="dxa"/>
            <w:shd w:val="clear" w:color="000000" w:fill="44546A"/>
            <w:vAlign w:val="center"/>
            <w:hideMark/>
          </w:tcPr>
          <w:p w14:paraId="6D3773CC"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Fecha</w:t>
            </w:r>
          </w:p>
        </w:tc>
        <w:tc>
          <w:tcPr>
            <w:tcW w:w="1024" w:type="dxa"/>
            <w:shd w:val="clear" w:color="000000" w:fill="44546A"/>
            <w:vAlign w:val="center"/>
            <w:hideMark/>
          </w:tcPr>
          <w:p w14:paraId="03623799"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Código</w:t>
            </w:r>
          </w:p>
        </w:tc>
        <w:tc>
          <w:tcPr>
            <w:tcW w:w="1952" w:type="dxa"/>
            <w:shd w:val="clear" w:color="000000" w:fill="44546A"/>
            <w:vAlign w:val="center"/>
            <w:hideMark/>
          </w:tcPr>
          <w:p w14:paraId="69FB9E01"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Nombre del proyecto</w:t>
            </w:r>
          </w:p>
        </w:tc>
        <w:tc>
          <w:tcPr>
            <w:tcW w:w="2033" w:type="dxa"/>
            <w:shd w:val="clear" w:color="000000" w:fill="44546A"/>
            <w:vAlign w:val="center"/>
            <w:hideMark/>
          </w:tcPr>
          <w:p w14:paraId="74E979C1"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Solicitud</w:t>
            </w:r>
          </w:p>
        </w:tc>
        <w:tc>
          <w:tcPr>
            <w:tcW w:w="1369" w:type="dxa"/>
            <w:shd w:val="clear" w:color="000000" w:fill="44546A"/>
            <w:vAlign w:val="center"/>
            <w:hideMark/>
          </w:tcPr>
          <w:p w14:paraId="3BF0E8CF"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Tipo de impacto</w:t>
            </w:r>
          </w:p>
        </w:tc>
        <w:tc>
          <w:tcPr>
            <w:tcW w:w="1079" w:type="dxa"/>
            <w:shd w:val="clear" w:color="000000" w:fill="44546A"/>
            <w:vAlign w:val="center"/>
            <w:hideMark/>
          </w:tcPr>
          <w:p w14:paraId="2420253E"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Estado de los cambios</w:t>
            </w:r>
          </w:p>
        </w:tc>
        <w:tc>
          <w:tcPr>
            <w:tcW w:w="1651" w:type="dxa"/>
            <w:shd w:val="clear" w:color="000000" w:fill="44546A"/>
            <w:vAlign w:val="center"/>
            <w:hideMark/>
          </w:tcPr>
          <w:p w14:paraId="00417F6A"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Documentación actualizada producto de la Solicitud de cambio</w:t>
            </w:r>
          </w:p>
        </w:tc>
        <w:tc>
          <w:tcPr>
            <w:tcW w:w="1166" w:type="dxa"/>
            <w:shd w:val="clear" w:color="000000" w:fill="44546A"/>
            <w:vAlign w:val="center"/>
            <w:hideMark/>
          </w:tcPr>
          <w:p w14:paraId="6BC1A859" w14:textId="77777777" w:rsidR="00B5644E" w:rsidRPr="00B5644E" w:rsidRDefault="00B5644E" w:rsidP="001E77FF">
            <w:pPr>
              <w:spacing w:after="0" w:line="240" w:lineRule="auto"/>
              <w:jc w:val="center"/>
              <w:rPr>
                <w:rFonts w:ascii="Book Antiqua" w:eastAsia="Times New Roman" w:hAnsi="Book Antiqua" w:cs="Calibri"/>
                <w:b/>
                <w:bCs/>
                <w:color w:val="FFFFFF"/>
                <w:sz w:val="18"/>
                <w:szCs w:val="18"/>
                <w:lang w:eastAsia="es-CR"/>
              </w:rPr>
            </w:pPr>
            <w:r w:rsidRPr="00B5644E">
              <w:rPr>
                <w:rFonts w:ascii="Book Antiqua" w:eastAsia="Times New Roman" w:hAnsi="Book Antiqua" w:cs="Calibri"/>
                <w:b/>
                <w:bCs/>
                <w:color w:val="FFFFFF"/>
                <w:sz w:val="18"/>
                <w:szCs w:val="18"/>
                <w:lang w:eastAsia="es-CR"/>
              </w:rPr>
              <w:t>Persona que aprueba Solicitud de cambio</w:t>
            </w:r>
          </w:p>
        </w:tc>
      </w:tr>
      <w:tr w:rsidR="001E77FF" w:rsidRPr="00B5644E" w14:paraId="571CB188" w14:textId="77777777" w:rsidTr="00371D9C">
        <w:trPr>
          <w:trHeight w:val="1468"/>
        </w:trPr>
        <w:tc>
          <w:tcPr>
            <w:tcW w:w="1135" w:type="dxa"/>
            <w:shd w:val="clear" w:color="auto" w:fill="auto"/>
            <w:noWrap/>
            <w:vAlign w:val="center"/>
            <w:hideMark/>
          </w:tcPr>
          <w:p w14:paraId="45751164"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13/7/2022</w:t>
            </w:r>
          </w:p>
        </w:tc>
        <w:tc>
          <w:tcPr>
            <w:tcW w:w="1024" w:type="dxa"/>
            <w:shd w:val="clear" w:color="auto" w:fill="auto"/>
            <w:vAlign w:val="center"/>
            <w:hideMark/>
          </w:tcPr>
          <w:p w14:paraId="372912C1"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0034-CIJ-P01</w:t>
            </w:r>
          </w:p>
        </w:tc>
        <w:tc>
          <w:tcPr>
            <w:tcW w:w="1952" w:type="dxa"/>
            <w:shd w:val="clear" w:color="auto" w:fill="auto"/>
            <w:vAlign w:val="center"/>
            <w:hideMark/>
          </w:tcPr>
          <w:p w14:paraId="3DC13F65"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Fortalecimiento del acceso a la información judicial</w:t>
            </w:r>
          </w:p>
        </w:tc>
        <w:tc>
          <w:tcPr>
            <w:tcW w:w="2033" w:type="dxa"/>
            <w:shd w:val="clear" w:color="auto" w:fill="auto"/>
            <w:vAlign w:val="center"/>
            <w:hideMark/>
          </w:tcPr>
          <w:p w14:paraId="39A9D1E5"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Modificar la fecha de inicio del plan piloto del Contencioso Administrativo para el día 1 de setiembre del 2022, según petición de DTI.</w:t>
            </w:r>
          </w:p>
        </w:tc>
        <w:tc>
          <w:tcPr>
            <w:tcW w:w="1369" w:type="dxa"/>
            <w:shd w:val="clear" w:color="auto" w:fill="auto"/>
            <w:vAlign w:val="center"/>
            <w:hideMark/>
          </w:tcPr>
          <w:p w14:paraId="42E60D9E"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EA52E8F"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1F7D45A"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B9A6792"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Patricia Bonilla</w:t>
            </w:r>
          </w:p>
        </w:tc>
      </w:tr>
      <w:tr w:rsidR="001E77FF" w:rsidRPr="00B5644E" w14:paraId="030AE8DD" w14:textId="77777777" w:rsidTr="00371D9C">
        <w:trPr>
          <w:trHeight w:val="837"/>
        </w:trPr>
        <w:tc>
          <w:tcPr>
            <w:tcW w:w="1135" w:type="dxa"/>
            <w:shd w:val="clear" w:color="auto" w:fill="auto"/>
            <w:noWrap/>
            <w:vAlign w:val="center"/>
            <w:hideMark/>
          </w:tcPr>
          <w:p w14:paraId="53F2A04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20/7/2022</w:t>
            </w:r>
          </w:p>
        </w:tc>
        <w:tc>
          <w:tcPr>
            <w:tcW w:w="1024" w:type="dxa"/>
            <w:shd w:val="clear" w:color="auto" w:fill="auto"/>
            <w:vAlign w:val="center"/>
            <w:hideMark/>
          </w:tcPr>
          <w:p w14:paraId="1DFBF573"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0034-CIJ-P01</w:t>
            </w:r>
          </w:p>
        </w:tc>
        <w:tc>
          <w:tcPr>
            <w:tcW w:w="1952" w:type="dxa"/>
            <w:shd w:val="clear" w:color="auto" w:fill="auto"/>
            <w:vAlign w:val="center"/>
            <w:hideMark/>
          </w:tcPr>
          <w:p w14:paraId="660409F4"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Fortalecimiento del acceso a la información judicial</w:t>
            </w:r>
          </w:p>
        </w:tc>
        <w:tc>
          <w:tcPr>
            <w:tcW w:w="2033" w:type="dxa"/>
            <w:shd w:val="clear" w:color="auto" w:fill="auto"/>
            <w:vAlign w:val="center"/>
            <w:hideMark/>
          </w:tcPr>
          <w:p w14:paraId="43FEB2ED"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Eliminación de tareas</w:t>
            </w:r>
          </w:p>
        </w:tc>
        <w:tc>
          <w:tcPr>
            <w:tcW w:w="1369" w:type="dxa"/>
            <w:shd w:val="clear" w:color="auto" w:fill="auto"/>
            <w:vAlign w:val="center"/>
            <w:hideMark/>
          </w:tcPr>
          <w:p w14:paraId="1D230D6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64C62A6B"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1562A55"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1A2C218"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Patricia Bonilla</w:t>
            </w:r>
          </w:p>
        </w:tc>
      </w:tr>
      <w:tr w:rsidR="001E77FF" w:rsidRPr="00B5644E" w14:paraId="1C1330EE" w14:textId="77777777" w:rsidTr="00371D9C">
        <w:trPr>
          <w:trHeight w:val="432"/>
        </w:trPr>
        <w:tc>
          <w:tcPr>
            <w:tcW w:w="1135" w:type="dxa"/>
            <w:shd w:val="clear" w:color="auto" w:fill="auto"/>
            <w:noWrap/>
            <w:vAlign w:val="center"/>
            <w:hideMark/>
          </w:tcPr>
          <w:p w14:paraId="0AE7A25E"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26/9/2022</w:t>
            </w:r>
          </w:p>
        </w:tc>
        <w:tc>
          <w:tcPr>
            <w:tcW w:w="1024" w:type="dxa"/>
            <w:shd w:val="clear" w:color="auto" w:fill="auto"/>
            <w:vAlign w:val="center"/>
            <w:hideMark/>
          </w:tcPr>
          <w:p w14:paraId="734CA56B"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0110-PLA-P01</w:t>
            </w:r>
          </w:p>
        </w:tc>
        <w:tc>
          <w:tcPr>
            <w:tcW w:w="1952" w:type="dxa"/>
            <w:shd w:val="clear" w:color="auto" w:fill="auto"/>
            <w:vAlign w:val="center"/>
            <w:hideMark/>
          </w:tcPr>
          <w:p w14:paraId="5E72FFB1"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Automatización de Indicadores de Gestión por medio de SIGMA</w:t>
            </w:r>
          </w:p>
        </w:tc>
        <w:tc>
          <w:tcPr>
            <w:tcW w:w="2033" w:type="dxa"/>
            <w:shd w:val="clear" w:color="auto" w:fill="auto"/>
            <w:vAlign w:val="center"/>
            <w:hideMark/>
          </w:tcPr>
          <w:p w14:paraId="7CC81305"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Ajuste del cronograma del Proyecto</w:t>
            </w:r>
          </w:p>
        </w:tc>
        <w:tc>
          <w:tcPr>
            <w:tcW w:w="1369" w:type="dxa"/>
            <w:shd w:val="clear" w:color="auto" w:fill="auto"/>
            <w:vAlign w:val="center"/>
            <w:hideMark/>
          </w:tcPr>
          <w:p w14:paraId="228EB256"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75C491C"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A6D960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921891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Ana Ericka Rodríguez Araya</w:t>
            </w:r>
          </w:p>
        </w:tc>
      </w:tr>
      <w:tr w:rsidR="001E77FF" w:rsidRPr="00B5644E" w14:paraId="4E90D66C" w14:textId="77777777" w:rsidTr="00371D9C">
        <w:trPr>
          <w:trHeight w:val="198"/>
        </w:trPr>
        <w:tc>
          <w:tcPr>
            <w:tcW w:w="1135" w:type="dxa"/>
            <w:shd w:val="clear" w:color="auto" w:fill="auto"/>
            <w:noWrap/>
            <w:vAlign w:val="center"/>
            <w:hideMark/>
          </w:tcPr>
          <w:p w14:paraId="58CE2DFD"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7/10/2022</w:t>
            </w:r>
          </w:p>
        </w:tc>
        <w:tc>
          <w:tcPr>
            <w:tcW w:w="1024" w:type="dxa"/>
            <w:shd w:val="clear" w:color="auto" w:fill="auto"/>
            <w:vAlign w:val="center"/>
            <w:hideMark/>
          </w:tcPr>
          <w:p w14:paraId="78C72DAE"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0110-PLA-P12</w:t>
            </w:r>
          </w:p>
        </w:tc>
        <w:tc>
          <w:tcPr>
            <w:tcW w:w="1952" w:type="dxa"/>
            <w:shd w:val="clear" w:color="auto" w:fill="auto"/>
            <w:vAlign w:val="center"/>
            <w:hideMark/>
          </w:tcPr>
          <w:p w14:paraId="0C306633"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Modelo de gestión por procesos institucional</w:t>
            </w:r>
          </w:p>
        </w:tc>
        <w:tc>
          <w:tcPr>
            <w:tcW w:w="2033" w:type="dxa"/>
            <w:shd w:val="clear" w:color="auto" w:fill="auto"/>
            <w:vAlign w:val="center"/>
            <w:hideMark/>
          </w:tcPr>
          <w:p w14:paraId="37CD5AEA"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actualiza la persona líder del proyecto. Se realizan ajustes al cronograma de trabajo.</w:t>
            </w:r>
          </w:p>
        </w:tc>
        <w:tc>
          <w:tcPr>
            <w:tcW w:w="1369" w:type="dxa"/>
            <w:shd w:val="clear" w:color="auto" w:fill="auto"/>
            <w:vAlign w:val="center"/>
            <w:hideMark/>
          </w:tcPr>
          <w:p w14:paraId="5C25992D"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 y Cronograma</w:t>
            </w:r>
          </w:p>
        </w:tc>
        <w:tc>
          <w:tcPr>
            <w:tcW w:w="1079" w:type="dxa"/>
            <w:shd w:val="clear" w:color="auto" w:fill="auto"/>
            <w:noWrap/>
            <w:vAlign w:val="center"/>
            <w:hideMark/>
          </w:tcPr>
          <w:p w14:paraId="297228D8"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B95A39D"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6B279E7"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Allan Pow Hing Cordero</w:t>
            </w:r>
          </w:p>
        </w:tc>
      </w:tr>
      <w:tr w:rsidR="001E77FF" w:rsidRPr="00B5644E" w14:paraId="78B3D528" w14:textId="77777777" w:rsidTr="00371D9C">
        <w:trPr>
          <w:trHeight w:val="1051"/>
        </w:trPr>
        <w:tc>
          <w:tcPr>
            <w:tcW w:w="1135" w:type="dxa"/>
            <w:shd w:val="clear" w:color="auto" w:fill="auto"/>
            <w:noWrap/>
            <w:vAlign w:val="center"/>
            <w:hideMark/>
          </w:tcPr>
          <w:p w14:paraId="2448B77C"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vAlign w:val="center"/>
            <w:hideMark/>
          </w:tcPr>
          <w:p w14:paraId="14B3E1DF"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0110-PLA-P12</w:t>
            </w:r>
          </w:p>
        </w:tc>
        <w:tc>
          <w:tcPr>
            <w:tcW w:w="1952" w:type="dxa"/>
            <w:shd w:val="clear" w:color="auto" w:fill="auto"/>
            <w:vAlign w:val="center"/>
            <w:hideMark/>
          </w:tcPr>
          <w:p w14:paraId="53ECE8F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Modelo de gestión por procesos institucional</w:t>
            </w:r>
          </w:p>
        </w:tc>
        <w:tc>
          <w:tcPr>
            <w:tcW w:w="2033" w:type="dxa"/>
            <w:shd w:val="clear" w:color="auto" w:fill="auto"/>
            <w:vAlign w:val="center"/>
            <w:hideMark/>
          </w:tcPr>
          <w:p w14:paraId="42B284CE"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actualiza la persona líder del proyecto. Se realizan ajustes al cronograma de trabajo.</w:t>
            </w:r>
          </w:p>
        </w:tc>
        <w:tc>
          <w:tcPr>
            <w:tcW w:w="1369" w:type="dxa"/>
            <w:shd w:val="clear" w:color="auto" w:fill="auto"/>
            <w:vAlign w:val="center"/>
            <w:hideMark/>
          </w:tcPr>
          <w:p w14:paraId="559D9F56"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 y Cronograma</w:t>
            </w:r>
          </w:p>
        </w:tc>
        <w:tc>
          <w:tcPr>
            <w:tcW w:w="1079" w:type="dxa"/>
            <w:shd w:val="clear" w:color="auto" w:fill="auto"/>
            <w:noWrap/>
            <w:vAlign w:val="center"/>
            <w:hideMark/>
          </w:tcPr>
          <w:p w14:paraId="1AF6918B"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03A392C"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4AFFEE3"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Allan Pow Hing Cordero</w:t>
            </w:r>
          </w:p>
        </w:tc>
      </w:tr>
      <w:tr w:rsidR="001E77FF" w:rsidRPr="00B5644E" w14:paraId="2EC6B7DA" w14:textId="77777777" w:rsidTr="00371D9C">
        <w:trPr>
          <w:trHeight w:val="755"/>
        </w:trPr>
        <w:tc>
          <w:tcPr>
            <w:tcW w:w="1135" w:type="dxa"/>
            <w:shd w:val="clear" w:color="auto" w:fill="auto"/>
            <w:noWrap/>
            <w:vAlign w:val="center"/>
            <w:hideMark/>
          </w:tcPr>
          <w:p w14:paraId="5E9F6634"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20/7/2022</w:t>
            </w:r>
          </w:p>
        </w:tc>
        <w:tc>
          <w:tcPr>
            <w:tcW w:w="1024" w:type="dxa"/>
            <w:shd w:val="clear" w:color="auto" w:fill="auto"/>
            <w:vAlign w:val="center"/>
            <w:hideMark/>
          </w:tcPr>
          <w:p w14:paraId="2420C0D1"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0110-PLA-P14</w:t>
            </w:r>
          </w:p>
        </w:tc>
        <w:tc>
          <w:tcPr>
            <w:tcW w:w="1952" w:type="dxa"/>
            <w:shd w:val="clear" w:color="auto" w:fill="auto"/>
            <w:vAlign w:val="center"/>
            <w:hideMark/>
          </w:tcPr>
          <w:p w14:paraId="1791E94C"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Modelo de Gestión de Presupuestos Plurianuales</w:t>
            </w:r>
          </w:p>
        </w:tc>
        <w:tc>
          <w:tcPr>
            <w:tcW w:w="2033" w:type="dxa"/>
            <w:shd w:val="clear" w:color="auto" w:fill="auto"/>
            <w:vAlign w:val="center"/>
            <w:hideMark/>
          </w:tcPr>
          <w:p w14:paraId="53AFB424"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Modificar el alcance del proyecto, y se modifica cronograma</w:t>
            </w:r>
          </w:p>
        </w:tc>
        <w:tc>
          <w:tcPr>
            <w:tcW w:w="1369" w:type="dxa"/>
            <w:shd w:val="clear" w:color="auto" w:fill="auto"/>
            <w:vAlign w:val="center"/>
            <w:hideMark/>
          </w:tcPr>
          <w:p w14:paraId="169EB760"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Alcance y cronograma</w:t>
            </w:r>
          </w:p>
        </w:tc>
        <w:tc>
          <w:tcPr>
            <w:tcW w:w="1079" w:type="dxa"/>
            <w:shd w:val="clear" w:color="auto" w:fill="auto"/>
            <w:noWrap/>
            <w:vAlign w:val="center"/>
            <w:hideMark/>
          </w:tcPr>
          <w:p w14:paraId="61ED9FBC"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415E289"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6A0898D" w14:textId="77777777" w:rsidR="00B5644E" w:rsidRPr="00B5644E" w:rsidRDefault="00B5644E" w:rsidP="001E77F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Minor Alvarado Chaves</w:t>
            </w:r>
          </w:p>
        </w:tc>
      </w:tr>
      <w:tr w:rsidR="00987819" w:rsidRPr="00B5644E" w14:paraId="5C029AAE" w14:textId="77777777" w:rsidTr="00371D9C">
        <w:trPr>
          <w:trHeight w:val="709"/>
        </w:trPr>
        <w:tc>
          <w:tcPr>
            <w:tcW w:w="1135" w:type="dxa"/>
            <w:shd w:val="clear" w:color="auto" w:fill="auto"/>
            <w:noWrap/>
            <w:vAlign w:val="center"/>
          </w:tcPr>
          <w:p w14:paraId="65CFAE6D" w14:textId="141D8A83"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10/8/2022</w:t>
            </w:r>
          </w:p>
        </w:tc>
        <w:tc>
          <w:tcPr>
            <w:tcW w:w="1024" w:type="dxa"/>
            <w:shd w:val="clear" w:color="auto" w:fill="auto"/>
            <w:vAlign w:val="center"/>
          </w:tcPr>
          <w:p w14:paraId="6B63838E" w14:textId="227B1ACF"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63BAD75E" w14:textId="67C04007"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11E529DC" w14:textId="5D3F95DA"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Modificación de los entregables </w:t>
            </w:r>
            <w:r w:rsidRPr="00987819">
              <w:rPr>
                <w:rFonts w:ascii="Book Antiqua" w:eastAsia="Times New Roman" w:hAnsi="Book Antiqua" w:cs="Calibri"/>
                <w:color w:val="000000"/>
                <w:sz w:val="18"/>
                <w:szCs w:val="18"/>
                <w:lang w:eastAsia="es-CR"/>
              </w:rPr>
              <w:t>3.2 y 3.3</w:t>
            </w:r>
            <w:r>
              <w:rPr>
                <w:rFonts w:ascii="Book Antiqua" w:eastAsia="Times New Roman" w:hAnsi="Book Antiqua" w:cs="Calibri"/>
                <w:color w:val="000000"/>
                <w:sz w:val="18"/>
                <w:szCs w:val="18"/>
                <w:lang w:eastAsia="es-CR"/>
              </w:rPr>
              <w:t xml:space="preserve">, </w:t>
            </w:r>
            <w:r w:rsidRPr="00987819">
              <w:rPr>
                <w:rFonts w:ascii="Book Antiqua" w:eastAsia="Times New Roman" w:hAnsi="Book Antiqua" w:cs="Calibri"/>
                <w:color w:val="000000"/>
                <w:sz w:val="18"/>
                <w:szCs w:val="18"/>
                <w:lang w:eastAsia="es-CR"/>
              </w:rPr>
              <w:t>3.8 (3.8.1, 3.8.2, 3.8.3) 3.9.11, 3.11 y 3.12</w:t>
            </w:r>
            <w:r>
              <w:rPr>
                <w:rFonts w:ascii="Book Antiqua" w:eastAsia="Times New Roman" w:hAnsi="Book Antiqua" w:cs="Calibri"/>
                <w:color w:val="000000"/>
                <w:sz w:val="18"/>
                <w:szCs w:val="18"/>
                <w:lang w:eastAsia="es-CR"/>
              </w:rPr>
              <w:t xml:space="preserve">; </w:t>
            </w:r>
            <w:r w:rsidRPr="00987819">
              <w:rPr>
                <w:rFonts w:ascii="Book Antiqua" w:eastAsia="Times New Roman" w:hAnsi="Book Antiqua" w:cs="Calibri"/>
                <w:color w:val="000000"/>
                <w:sz w:val="18"/>
                <w:szCs w:val="18"/>
                <w:lang w:eastAsia="es-CR"/>
              </w:rPr>
              <w:t>3.16</w:t>
            </w:r>
          </w:p>
        </w:tc>
        <w:tc>
          <w:tcPr>
            <w:tcW w:w="1369" w:type="dxa"/>
            <w:shd w:val="clear" w:color="auto" w:fill="auto"/>
            <w:vAlign w:val="center"/>
          </w:tcPr>
          <w:p w14:paraId="1F83A84D" w14:textId="3B336F3D"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18DC6179" w14:textId="7EB829A2"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59942E14" w14:textId="7A222190"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24B8AE47" w14:textId="0A6E78F1"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987819" w:rsidRPr="00B5644E" w14:paraId="14A54078" w14:textId="77777777" w:rsidTr="00371D9C">
        <w:trPr>
          <w:trHeight w:val="709"/>
        </w:trPr>
        <w:tc>
          <w:tcPr>
            <w:tcW w:w="1135" w:type="dxa"/>
            <w:shd w:val="clear" w:color="auto" w:fill="auto"/>
            <w:noWrap/>
            <w:vAlign w:val="center"/>
          </w:tcPr>
          <w:p w14:paraId="6AF4EA96" w14:textId="2DAF022F"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23/8/2022</w:t>
            </w:r>
          </w:p>
        </w:tc>
        <w:tc>
          <w:tcPr>
            <w:tcW w:w="1024" w:type="dxa"/>
            <w:shd w:val="clear" w:color="auto" w:fill="auto"/>
            <w:vAlign w:val="center"/>
          </w:tcPr>
          <w:p w14:paraId="50D8737A" w14:textId="4C19DB51"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1AD2FA3F" w14:textId="6B86FF14"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2AD6FE15" w14:textId="2F95AC3C"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 xml:space="preserve">Ampliar el período de entrega de la campaña informativa para el último día hábil del mes de octubre de 2022.  </w:t>
            </w:r>
          </w:p>
        </w:tc>
        <w:tc>
          <w:tcPr>
            <w:tcW w:w="1369" w:type="dxa"/>
            <w:shd w:val="clear" w:color="auto" w:fill="auto"/>
            <w:vAlign w:val="center"/>
          </w:tcPr>
          <w:p w14:paraId="14DE3224" w14:textId="30F951A9"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2B363FA2" w14:textId="67BE9BBB"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5B33F84D" w14:textId="16693EE3"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73C982A1" w14:textId="3D6955E3" w:rsidR="00987819" w:rsidRPr="00B5644E" w:rsidRDefault="00987819" w:rsidP="0098781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936853" w:rsidRPr="00B5644E" w14:paraId="1E514F6A" w14:textId="77777777" w:rsidTr="00371D9C">
        <w:trPr>
          <w:trHeight w:val="709"/>
        </w:trPr>
        <w:tc>
          <w:tcPr>
            <w:tcW w:w="1135" w:type="dxa"/>
            <w:shd w:val="clear" w:color="auto" w:fill="auto"/>
            <w:noWrap/>
            <w:vAlign w:val="center"/>
          </w:tcPr>
          <w:p w14:paraId="22A6F750" w14:textId="37C2DE30"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16-9-22</w:t>
            </w:r>
          </w:p>
        </w:tc>
        <w:tc>
          <w:tcPr>
            <w:tcW w:w="1024" w:type="dxa"/>
            <w:shd w:val="clear" w:color="auto" w:fill="auto"/>
            <w:vAlign w:val="center"/>
          </w:tcPr>
          <w:p w14:paraId="7A6A88FB" w14:textId="70CDFA3E"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64160BFA" w14:textId="29061276"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3CD66D55" w14:textId="7677F016"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936853">
              <w:rPr>
                <w:rFonts w:ascii="Book Antiqua" w:eastAsia="Times New Roman" w:hAnsi="Book Antiqua" w:cs="Calibri"/>
                <w:color w:val="000000"/>
                <w:sz w:val="18"/>
                <w:szCs w:val="18"/>
                <w:lang w:eastAsia="es-CR"/>
              </w:rPr>
              <w:t>Ajuste del cronograma del Proyecto</w:t>
            </w:r>
            <w:r>
              <w:rPr>
                <w:rFonts w:ascii="Book Antiqua" w:eastAsia="Times New Roman" w:hAnsi="Book Antiqua" w:cs="Calibri"/>
                <w:color w:val="000000"/>
                <w:sz w:val="18"/>
                <w:szCs w:val="18"/>
                <w:lang w:eastAsia="es-CR"/>
              </w:rPr>
              <w:t xml:space="preserve"> entregable 3.9</w:t>
            </w:r>
          </w:p>
        </w:tc>
        <w:tc>
          <w:tcPr>
            <w:tcW w:w="1369" w:type="dxa"/>
            <w:shd w:val="clear" w:color="auto" w:fill="auto"/>
            <w:vAlign w:val="center"/>
          </w:tcPr>
          <w:p w14:paraId="092D24DB" w14:textId="55C0234A"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23EBAA45" w14:textId="4716A7F2"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22EFE233" w14:textId="4B35D57E"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67C57CCA" w14:textId="6B4C0FCC" w:rsidR="00936853" w:rsidRPr="00B5644E" w:rsidRDefault="00936853" w:rsidP="00936853">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A4652C" w:rsidRPr="00B5644E" w14:paraId="02FCBDEF" w14:textId="77777777" w:rsidTr="00371D9C">
        <w:trPr>
          <w:trHeight w:val="709"/>
        </w:trPr>
        <w:tc>
          <w:tcPr>
            <w:tcW w:w="1135" w:type="dxa"/>
            <w:shd w:val="clear" w:color="auto" w:fill="auto"/>
            <w:noWrap/>
            <w:vAlign w:val="center"/>
          </w:tcPr>
          <w:p w14:paraId="30605CEA" w14:textId="384EBF6C"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6-3-22</w:t>
            </w:r>
          </w:p>
        </w:tc>
        <w:tc>
          <w:tcPr>
            <w:tcW w:w="1024" w:type="dxa"/>
            <w:shd w:val="clear" w:color="auto" w:fill="auto"/>
            <w:vAlign w:val="center"/>
          </w:tcPr>
          <w:p w14:paraId="7BD95AD1" w14:textId="2454FDC4"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5C7DEDA6" w14:textId="6B97FB9A"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6612DE88" w14:textId="18F6896F" w:rsidR="00A4652C" w:rsidRPr="00B5644E" w:rsidRDefault="00A4652C"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Ajuste en cronograma </w:t>
            </w:r>
          </w:p>
        </w:tc>
        <w:tc>
          <w:tcPr>
            <w:tcW w:w="1369" w:type="dxa"/>
            <w:shd w:val="clear" w:color="auto" w:fill="auto"/>
            <w:vAlign w:val="center"/>
          </w:tcPr>
          <w:p w14:paraId="7CEFF074" w14:textId="5D510B68"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1BE8854F" w14:textId="092F743E"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424EE238" w14:textId="7C8B31BB"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674952DC" w14:textId="02FFD084" w:rsidR="00A4652C" w:rsidRPr="00B5644E" w:rsidRDefault="00A4652C" w:rsidP="00A4652C">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410000" w:rsidRPr="00B5644E" w14:paraId="07F9D31A" w14:textId="77777777" w:rsidTr="00371D9C">
        <w:trPr>
          <w:trHeight w:val="709"/>
        </w:trPr>
        <w:tc>
          <w:tcPr>
            <w:tcW w:w="1135" w:type="dxa"/>
            <w:shd w:val="clear" w:color="auto" w:fill="auto"/>
            <w:noWrap/>
            <w:vAlign w:val="center"/>
          </w:tcPr>
          <w:p w14:paraId="350F1E8A" w14:textId="75782BE0"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410000">
              <w:rPr>
                <w:rFonts w:ascii="Book Antiqua" w:eastAsia="Times New Roman" w:hAnsi="Book Antiqua" w:cs="Calibri"/>
                <w:color w:val="000000"/>
                <w:sz w:val="18"/>
                <w:szCs w:val="18"/>
                <w:lang w:eastAsia="es-CR"/>
              </w:rPr>
              <w:t>22/9/2022</w:t>
            </w:r>
          </w:p>
        </w:tc>
        <w:tc>
          <w:tcPr>
            <w:tcW w:w="1024" w:type="dxa"/>
            <w:shd w:val="clear" w:color="auto" w:fill="auto"/>
            <w:vAlign w:val="center"/>
          </w:tcPr>
          <w:p w14:paraId="20136E20" w14:textId="6C3F762E"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247491E0" w14:textId="59A5C5D6"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270D0675" w14:textId="0FCDF0A6"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Ajuste en cronograma en entregables </w:t>
            </w:r>
            <w:r w:rsidRPr="00410000">
              <w:rPr>
                <w:rFonts w:ascii="Book Antiqua" w:eastAsia="Times New Roman" w:hAnsi="Book Antiqua" w:cs="Calibri"/>
                <w:color w:val="000000"/>
                <w:sz w:val="18"/>
                <w:szCs w:val="18"/>
                <w:lang w:eastAsia="es-CR"/>
              </w:rPr>
              <w:t>3.2 y 3.3</w:t>
            </w:r>
            <w:r>
              <w:rPr>
                <w:rFonts w:ascii="Book Antiqua" w:eastAsia="Times New Roman" w:hAnsi="Book Antiqua" w:cs="Calibri"/>
                <w:color w:val="000000"/>
                <w:sz w:val="18"/>
                <w:szCs w:val="18"/>
                <w:lang w:eastAsia="es-CR"/>
              </w:rPr>
              <w:t xml:space="preserve">; </w:t>
            </w:r>
            <w:r w:rsidRPr="00410000">
              <w:rPr>
                <w:rFonts w:ascii="Book Antiqua" w:eastAsia="Times New Roman" w:hAnsi="Book Antiqua" w:cs="Calibri"/>
                <w:color w:val="000000"/>
                <w:sz w:val="18"/>
                <w:szCs w:val="18"/>
                <w:lang w:eastAsia="es-CR"/>
              </w:rPr>
              <w:t>3.26</w:t>
            </w:r>
            <w:r>
              <w:rPr>
                <w:rFonts w:ascii="Book Antiqua" w:eastAsia="Times New Roman" w:hAnsi="Book Antiqua" w:cs="Calibri"/>
                <w:color w:val="000000"/>
                <w:sz w:val="18"/>
                <w:szCs w:val="18"/>
                <w:lang w:eastAsia="es-CR"/>
              </w:rPr>
              <w:t>; 3.22</w:t>
            </w:r>
          </w:p>
        </w:tc>
        <w:tc>
          <w:tcPr>
            <w:tcW w:w="1369" w:type="dxa"/>
            <w:shd w:val="clear" w:color="auto" w:fill="auto"/>
            <w:vAlign w:val="center"/>
          </w:tcPr>
          <w:p w14:paraId="39BD864E" w14:textId="61E6616E"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36D622F9" w14:textId="5E34A17C"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50086C9E" w14:textId="2423FACC"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6E3BD225" w14:textId="13593B67"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410000" w:rsidRPr="00B5644E" w14:paraId="1E4889D1" w14:textId="77777777" w:rsidTr="00371D9C">
        <w:trPr>
          <w:trHeight w:val="709"/>
        </w:trPr>
        <w:tc>
          <w:tcPr>
            <w:tcW w:w="1135" w:type="dxa"/>
            <w:shd w:val="clear" w:color="auto" w:fill="auto"/>
            <w:noWrap/>
            <w:vAlign w:val="center"/>
          </w:tcPr>
          <w:p w14:paraId="4590EF9A" w14:textId="2D898809"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30</w:t>
            </w:r>
            <w:r w:rsidRPr="00410000">
              <w:rPr>
                <w:rFonts w:ascii="Book Antiqua" w:eastAsia="Times New Roman" w:hAnsi="Book Antiqua" w:cs="Calibri"/>
                <w:color w:val="000000"/>
                <w:sz w:val="18"/>
                <w:szCs w:val="18"/>
                <w:lang w:eastAsia="es-CR"/>
              </w:rPr>
              <w:t>/9/2022</w:t>
            </w:r>
          </w:p>
        </w:tc>
        <w:tc>
          <w:tcPr>
            <w:tcW w:w="1024" w:type="dxa"/>
            <w:shd w:val="clear" w:color="auto" w:fill="auto"/>
            <w:vAlign w:val="center"/>
          </w:tcPr>
          <w:p w14:paraId="6444B432" w14:textId="51989D52"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3AC1C66B" w14:textId="66D83D8F"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36E5D20F" w14:textId="3FC1FE57"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Ajuste en cronograma en entregables </w:t>
            </w:r>
            <w:r w:rsidRPr="00410000">
              <w:rPr>
                <w:rFonts w:ascii="Book Antiqua" w:eastAsia="Times New Roman" w:hAnsi="Book Antiqua" w:cs="Calibri"/>
                <w:color w:val="000000"/>
                <w:sz w:val="18"/>
                <w:szCs w:val="18"/>
                <w:lang w:eastAsia="es-CR"/>
              </w:rPr>
              <w:t>3.2</w:t>
            </w:r>
            <w:r>
              <w:rPr>
                <w:rFonts w:ascii="Book Antiqua" w:eastAsia="Times New Roman" w:hAnsi="Book Antiqua" w:cs="Calibri"/>
                <w:color w:val="000000"/>
                <w:sz w:val="18"/>
                <w:szCs w:val="18"/>
                <w:lang w:eastAsia="es-CR"/>
              </w:rPr>
              <w:t>1</w:t>
            </w:r>
          </w:p>
        </w:tc>
        <w:tc>
          <w:tcPr>
            <w:tcW w:w="1369" w:type="dxa"/>
            <w:shd w:val="clear" w:color="auto" w:fill="auto"/>
            <w:vAlign w:val="center"/>
          </w:tcPr>
          <w:p w14:paraId="29B86576" w14:textId="79CAEF92"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22193BCE" w14:textId="7955B091"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3D1822CE" w14:textId="6763A6AE"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61FC11ED" w14:textId="74FE52B9"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410000" w:rsidRPr="00B5644E" w14:paraId="0FC400F0" w14:textId="77777777" w:rsidTr="00371D9C">
        <w:trPr>
          <w:trHeight w:val="709"/>
        </w:trPr>
        <w:tc>
          <w:tcPr>
            <w:tcW w:w="1135" w:type="dxa"/>
            <w:shd w:val="clear" w:color="auto" w:fill="auto"/>
            <w:noWrap/>
            <w:vAlign w:val="center"/>
          </w:tcPr>
          <w:p w14:paraId="5FDBCCCC" w14:textId="06A65754"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lastRenderedPageBreak/>
              <w:t>22</w:t>
            </w:r>
            <w:r w:rsidRPr="00410000">
              <w:rPr>
                <w:rFonts w:ascii="Book Antiqua" w:eastAsia="Times New Roman" w:hAnsi="Book Antiqua" w:cs="Calibri"/>
                <w:color w:val="000000"/>
                <w:sz w:val="18"/>
                <w:szCs w:val="18"/>
                <w:lang w:eastAsia="es-CR"/>
              </w:rPr>
              <w:t>/</w:t>
            </w:r>
            <w:r>
              <w:rPr>
                <w:rFonts w:ascii="Book Antiqua" w:eastAsia="Times New Roman" w:hAnsi="Book Antiqua" w:cs="Calibri"/>
                <w:color w:val="000000"/>
                <w:sz w:val="18"/>
                <w:szCs w:val="18"/>
                <w:lang w:eastAsia="es-CR"/>
              </w:rPr>
              <w:t>11</w:t>
            </w:r>
            <w:r w:rsidRPr="00410000">
              <w:rPr>
                <w:rFonts w:ascii="Book Antiqua" w:eastAsia="Times New Roman" w:hAnsi="Book Antiqua" w:cs="Calibri"/>
                <w:color w:val="000000"/>
                <w:sz w:val="18"/>
                <w:szCs w:val="18"/>
                <w:lang w:eastAsia="es-CR"/>
              </w:rPr>
              <w:t>/2022</w:t>
            </w:r>
          </w:p>
        </w:tc>
        <w:tc>
          <w:tcPr>
            <w:tcW w:w="1024" w:type="dxa"/>
            <w:shd w:val="clear" w:color="auto" w:fill="auto"/>
            <w:vAlign w:val="center"/>
          </w:tcPr>
          <w:p w14:paraId="0E4C9EF4" w14:textId="1B929D27"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2C7ABF3F" w14:textId="62A3B4A3"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7C07AE19" w14:textId="4F74A72A"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410000">
              <w:rPr>
                <w:rFonts w:ascii="Book Antiqua" w:eastAsia="Times New Roman" w:hAnsi="Book Antiqua" w:cs="Calibri"/>
                <w:color w:val="000000"/>
                <w:sz w:val="18"/>
                <w:szCs w:val="18"/>
                <w:lang w:eastAsia="es-CR"/>
              </w:rPr>
              <w:t>Se solicita que el cambio de fechas en el cronograma de implantaciones para las siguientes actividades del entregable 3.16</w:t>
            </w:r>
          </w:p>
        </w:tc>
        <w:tc>
          <w:tcPr>
            <w:tcW w:w="1369" w:type="dxa"/>
            <w:shd w:val="clear" w:color="auto" w:fill="auto"/>
            <w:vAlign w:val="center"/>
          </w:tcPr>
          <w:p w14:paraId="4DAEE998" w14:textId="4C9743FD"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4A445771" w14:textId="62180C10"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3ADB611E" w14:textId="4F93A2C5"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0D29984A" w14:textId="6DD83B0D" w:rsidR="00410000" w:rsidRPr="00B5644E" w:rsidRDefault="00410000" w:rsidP="00410000">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7C5CD1" w:rsidRPr="00B5644E" w14:paraId="6D53BF13" w14:textId="77777777" w:rsidTr="00371D9C">
        <w:trPr>
          <w:trHeight w:val="709"/>
        </w:trPr>
        <w:tc>
          <w:tcPr>
            <w:tcW w:w="1135" w:type="dxa"/>
            <w:shd w:val="clear" w:color="auto" w:fill="auto"/>
            <w:noWrap/>
            <w:vAlign w:val="center"/>
          </w:tcPr>
          <w:p w14:paraId="6D64B78C" w14:textId="353AA59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25-10-22</w:t>
            </w:r>
          </w:p>
        </w:tc>
        <w:tc>
          <w:tcPr>
            <w:tcW w:w="1024" w:type="dxa"/>
            <w:shd w:val="clear" w:color="auto" w:fill="auto"/>
            <w:vAlign w:val="center"/>
          </w:tcPr>
          <w:p w14:paraId="4BE2772F" w14:textId="19038A55"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4A0333B2" w14:textId="37DE9C3F"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77E30389" w14:textId="3FEE64C3"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Ajuste en cronograma en entregables </w:t>
            </w:r>
            <w:r w:rsidRPr="00410000">
              <w:rPr>
                <w:rFonts w:ascii="Book Antiqua" w:eastAsia="Times New Roman" w:hAnsi="Book Antiqua" w:cs="Calibri"/>
                <w:color w:val="000000"/>
                <w:sz w:val="18"/>
                <w:szCs w:val="18"/>
                <w:lang w:eastAsia="es-CR"/>
              </w:rPr>
              <w:t>3.</w:t>
            </w:r>
            <w:r>
              <w:rPr>
                <w:rFonts w:ascii="Book Antiqua" w:eastAsia="Times New Roman" w:hAnsi="Book Antiqua" w:cs="Calibri"/>
                <w:color w:val="000000"/>
                <w:sz w:val="18"/>
                <w:szCs w:val="18"/>
                <w:lang w:eastAsia="es-CR"/>
              </w:rPr>
              <w:t>9</w:t>
            </w:r>
          </w:p>
        </w:tc>
        <w:tc>
          <w:tcPr>
            <w:tcW w:w="1369" w:type="dxa"/>
            <w:shd w:val="clear" w:color="auto" w:fill="auto"/>
            <w:vAlign w:val="center"/>
          </w:tcPr>
          <w:p w14:paraId="5B0B90BC" w14:textId="56C801D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65BC60C6" w14:textId="51FB8712"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06D97C07" w14:textId="3979A1F2"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6077C1D4" w14:textId="0A4683AE"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7C5CD1" w:rsidRPr="00B5644E" w14:paraId="522F1BF9" w14:textId="77777777" w:rsidTr="00371D9C">
        <w:trPr>
          <w:trHeight w:val="709"/>
        </w:trPr>
        <w:tc>
          <w:tcPr>
            <w:tcW w:w="1135" w:type="dxa"/>
            <w:shd w:val="clear" w:color="auto" w:fill="auto"/>
            <w:noWrap/>
            <w:vAlign w:val="center"/>
          </w:tcPr>
          <w:p w14:paraId="40D62CAB" w14:textId="43DD3509"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30-10-22</w:t>
            </w:r>
          </w:p>
        </w:tc>
        <w:tc>
          <w:tcPr>
            <w:tcW w:w="1024" w:type="dxa"/>
            <w:shd w:val="clear" w:color="auto" w:fill="auto"/>
            <w:vAlign w:val="center"/>
          </w:tcPr>
          <w:p w14:paraId="737C8432" w14:textId="5F20448F"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0AE85778" w14:textId="73F30FDE"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0E706040" w14:textId="6A31DDDC"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Ajuste en cronograma en algunos entregables de la fase de ejecución</w:t>
            </w:r>
          </w:p>
        </w:tc>
        <w:tc>
          <w:tcPr>
            <w:tcW w:w="1369" w:type="dxa"/>
            <w:shd w:val="clear" w:color="auto" w:fill="auto"/>
            <w:vAlign w:val="center"/>
          </w:tcPr>
          <w:p w14:paraId="08293FEF" w14:textId="1A296F51"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31866EA5" w14:textId="42A03FB5"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0D4F79F9" w14:textId="18B8CEF5"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3D070A9E" w14:textId="04E85C6F"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7C5CD1" w:rsidRPr="00B5644E" w14:paraId="4D0B2F2F" w14:textId="77777777" w:rsidTr="00371D9C">
        <w:trPr>
          <w:trHeight w:val="709"/>
        </w:trPr>
        <w:tc>
          <w:tcPr>
            <w:tcW w:w="1135" w:type="dxa"/>
            <w:shd w:val="clear" w:color="auto" w:fill="auto"/>
            <w:noWrap/>
            <w:vAlign w:val="center"/>
          </w:tcPr>
          <w:p w14:paraId="745111B8" w14:textId="1F6E19F8"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6-12-22</w:t>
            </w:r>
          </w:p>
        </w:tc>
        <w:tc>
          <w:tcPr>
            <w:tcW w:w="1024" w:type="dxa"/>
            <w:shd w:val="clear" w:color="auto" w:fill="auto"/>
            <w:vAlign w:val="center"/>
          </w:tcPr>
          <w:p w14:paraId="6521C01E" w14:textId="592369B3"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0110-PLA-P</w:t>
            </w:r>
            <w:r>
              <w:rPr>
                <w:rFonts w:ascii="Book Antiqua" w:eastAsia="Times New Roman" w:hAnsi="Book Antiqua" w:cs="Calibri"/>
                <w:color w:val="000000"/>
                <w:sz w:val="18"/>
                <w:szCs w:val="18"/>
                <w:lang w:eastAsia="es-CR"/>
              </w:rPr>
              <w:t>21</w:t>
            </w:r>
          </w:p>
        </w:tc>
        <w:tc>
          <w:tcPr>
            <w:tcW w:w="1952" w:type="dxa"/>
            <w:shd w:val="clear" w:color="auto" w:fill="auto"/>
            <w:vAlign w:val="center"/>
          </w:tcPr>
          <w:p w14:paraId="5AD43DE7" w14:textId="3E9AEB7E"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987819">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2033" w:type="dxa"/>
            <w:shd w:val="clear" w:color="auto" w:fill="auto"/>
            <w:vAlign w:val="center"/>
          </w:tcPr>
          <w:p w14:paraId="1B579C30" w14:textId="626A37C4"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Ajuste en cronograma en entregables </w:t>
            </w:r>
            <w:r w:rsidRPr="00410000">
              <w:rPr>
                <w:rFonts w:ascii="Book Antiqua" w:eastAsia="Times New Roman" w:hAnsi="Book Antiqua" w:cs="Calibri"/>
                <w:color w:val="000000"/>
                <w:sz w:val="18"/>
                <w:szCs w:val="18"/>
                <w:lang w:eastAsia="es-CR"/>
              </w:rPr>
              <w:t>3.</w:t>
            </w:r>
            <w:r>
              <w:rPr>
                <w:rFonts w:ascii="Book Antiqua" w:eastAsia="Times New Roman" w:hAnsi="Book Antiqua" w:cs="Calibri"/>
                <w:color w:val="000000"/>
                <w:sz w:val="18"/>
                <w:szCs w:val="18"/>
                <w:lang w:eastAsia="es-CR"/>
              </w:rPr>
              <w:t>13</w:t>
            </w:r>
          </w:p>
        </w:tc>
        <w:tc>
          <w:tcPr>
            <w:tcW w:w="1369" w:type="dxa"/>
            <w:shd w:val="clear" w:color="auto" w:fill="auto"/>
            <w:vAlign w:val="center"/>
          </w:tcPr>
          <w:p w14:paraId="0B0FAC0A" w14:textId="267585A1"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tcPr>
          <w:p w14:paraId="7347C3DC" w14:textId="059439CC"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tcPr>
          <w:p w14:paraId="2331D306" w14:textId="227A0574"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tcPr>
          <w:p w14:paraId="497949A6" w14:textId="3E2FEB6A"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Roger Mata Brenes</w:t>
            </w:r>
          </w:p>
        </w:tc>
      </w:tr>
      <w:tr w:rsidR="007C5CD1" w:rsidRPr="00B5644E" w14:paraId="1CFD560B" w14:textId="77777777" w:rsidTr="00371D9C">
        <w:trPr>
          <w:trHeight w:val="709"/>
        </w:trPr>
        <w:tc>
          <w:tcPr>
            <w:tcW w:w="1135" w:type="dxa"/>
            <w:shd w:val="clear" w:color="auto" w:fill="auto"/>
            <w:noWrap/>
            <w:vAlign w:val="center"/>
            <w:hideMark/>
          </w:tcPr>
          <w:p w14:paraId="69A795E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vAlign w:val="center"/>
            <w:hideMark/>
          </w:tcPr>
          <w:p w14:paraId="5D2E354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0117-DE-P01</w:t>
            </w:r>
          </w:p>
        </w:tc>
        <w:tc>
          <w:tcPr>
            <w:tcW w:w="1952" w:type="dxa"/>
            <w:shd w:val="clear" w:color="auto" w:fill="auto"/>
            <w:vAlign w:val="center"/>
            <w:hideMark/>
          </w:tcPr>
          <w:p w14:paraId="50BDC7E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Sistema Control de Accesos y Asistencia Electrónica</w:t>
            </w:r>
          </w:p>
        </w:tc>
        <w:tc>
          <w:tcPr>
            <w:tcW w:w="2033" w:type="dxa"/>
            <w:shd w:val="clear" w:color="auto" w:fill="auto"/>
            <w:vAlign w:val="center"/>
            <w:hideMark/>
          </w:tcPr>
          <w:p w14:paraId="1BAA686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Ajuste en cronograma</w:t>
            </w:r>
          </w:p>
        </w:tc>
        <w:tc>
          <w:tcPr>
            <w:tcW w:w="1369" w:type="dxa"/>
            <w:shd w:val="clear" w:color="auto" w:fill="auto"/>
            <w:vAlign w:val="center"/>
            <w:hideMark/>
          </w:tcPr>
          <w:p w14:paraId="7373BA1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39B7D90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D0EC4E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1AA5A5F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Edward Rodríguez Murillo</w:t>
            </w:r>
          </w:p>
        </w:tc>
      </w:tr>
      <w:tr w:rsidR="007C5CD1" w:rsidRPr="00B5644E" w14:paraId="132F8D08" w14:textId="77777777" w:rsidTr="00371D9C">
        <w:trPr>
          <w:trHeight w:val="921"/>
        </w:trPr>
        <w:tc>
          <w:tcPr>
            <w:tcW w:w="1135" w:type="dxa"/>
            <w:shd w:val="clear" w:color="auto" w:fill="auto"/>
            <w:noWrap/>
            <w:vAlign w:val="center"/>
            <w:hideMark/>
          </w:tcPr>
          <w:p w14:paraId="1412C31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12/10/2022</w:t>
            </w:r>
          </w:p>
        </w:tc>
        <w:tc>
          <w:tcPr>
            <w:tcW w:w="1024" w:type="dxa"/>
            <w:shd w:val="clear" w:color="auto" w:fill="auto"/>
            <w:vAlign w:val="center"/>
            <w:hideMark/>
          </w:tcPr>
          <w:p w14:paraId="2ED43B6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0117-DE-P05</w:t>
            </w:r>
          </w:p>
        </w:tc>
        <w:tc>
          <w:tcPr>
            <w:tcW w:w="1952" w:type="dxa"/>
            <w:shd w:val="clear" w:color="auto" w:fill="auto"/>
            <w:vAlign w:val="center"/>
            <w:hideMark/>
          </w:tcPr>
          <w:p w14:paraId="1EF8A32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Construcción Edificio Circuito Judicial Puntarenas</w:t>
            </w:r>
          </w:p>
        </w:tc>
        <w:tc>
          <w:tcPr>
            <w:tcW w:w="2033" w:type="dxa"/>
            <w:shd w:val="clear" w:color="auto" w:fill="auto"/>
            <w:vAlign w:val="center"/>
            <w:hideMark/>
          </w:tcPr>
          <w:p w14:paraId="4398183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Ajuste en cronograma</w:t>
            </w:r>
          </w:p>
        </w:tc>
        <w:tc>
          <w:tcPr>
            <w:tcW w:w="1369" w:type="dxa"/>
            <w:shd w:val="clear" w:color="auto" w:fill="auto"/>
            <w:vAlign w:val="center"/>
            <w:hideMark/>
          </w:tcPr>
          <w:p w14:paraId="3CE5B1E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2E7909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8A1B86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F2B59C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Héctor Maroto Cambronero</w:t>
            </w:r>
          </w:p>
        </w:tc>
      </w:tr>
      <w:tr w:rsidR="007C5CD1" w:rsidRPr="00B5644E" w14:paraId="16FE8DB8" w14:textId="77777777" w:rsidTr="00371D9C">
        <w:trPr>
          <w:trHeight w:val="821"/>
        </w:trPr>
        <w:tc>
          <w:tcPr>
            <w:tcW w:w="1135" w:type="dxa"/>
            <w:shd w:val="clear" w:color="auto" w:fill="auto"/>
            <w:noWrap/>
            <w:vAlign w:val="center"/>
            <w:hideMark/>
          </w:tcPr>
          <w:p w14:paraId="3E154AC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22/7/2022</w:t>
            </w:r>
          </w:p>
        </w:tc>
        <w:tc>
          <w:tcPr>
            <w:tcW w:w="1024" w:type="dxa"/>
            <w:shd w:val="clear" w:color="auto" w:fill="auto"/>
            <w:vAlign w:val="center"/>
            <w:hideMark/>
          </w:tcPr>
          <w:p w14:paraId="51E1762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0117-DE-P12</w:t>
            </w:r>
          </w:p>
        </w:tc>
        <w:tc>
          <w:tcPr>
            <w:tcW w:w="1952" w:type="dxa"/>
            <w:shd w:val="clear" w:color="auto" w:fill="auto"/>
            <w:vAlign w:val="center"/>
            <w:hideMark/>
          </w:tcPr>
          <w:p w14:paraId="517D835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Reacondicionamiento Eléctrico Edificio II Circuito Judicial Alajuela</w:t>
            </w:r>
          </w:p>
        </w:tc>
        <w:tc>
          <w:tcPr>
            <w:tcW w:w="2033" w:type="dxa"/>
            <w:shd w:val="clear" w:color="auto" w:fill="auto"/>
            <w:vAlign w:val="center"/>
            <w:hideMark/>
          </w:tcPr>
          <w:p w14:paraId="57237E2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Ajuste en cronograma e inclusión de persona en equipo.</w:t>
            </w:r>
          </w:p>
        </w:tc>
        <w:tc>
          <w:tcPr>
            <w:tcW w:w="1369" w:type="dxa"/>
            <w:shd w:val="clear" w:color="auto" w:fill="auto"/>
            <w:vAlign w:val="center"/>
            <w:hideMark/>
          </w:tcPr>
          <w:p w14:paraId="07ABCC8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 Técnico</w:t>
            </w:r>
          </w:p>
        </w:tc>
        <w:tc>
          <w:tcPr>
            <w:tcW w:w="1079" w:type="dxa"/>
            <w:shd w:val="clear" w:color="auto" w:fill="auto"/>
            <w:noWrap/>
            <w:vAlign w:val="center"/>
            <w:hideMark/>
          </w:tcPr>
          <w:p w14:paraId="64D2248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6CCFD51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C2F885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Alexander Matarrita Casanova</w:t>
            </w:r>
          </w:p>
        </w:tc>
      </w:tr>
      <w:tr w:rsidR="007C5CD1" w:rsidRPr="00B5644E" w14:paraId="6A8B0593" w14:textId="77777777" w:rsidTr="00371D9C">
        <w:trPr>
          <w:trHeight w:val="1796"/>
        </w:trPr>
        <w:tc>
          <w:tcPr>
            <w:tcW w:w="1135" w:type="dxa"/>
            <w:shd w:val="clear" w:color="auto" w:fill="auto"/>
            <w:noWrap/>
            <w:vAlign w:val="center"/>
            <w:hideMark/>
          </w:tcPr>
          <w:p w14:paraId="792E556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vAlign w:val="center"/>
            <w:hideMark/>
          </w:tcPr>
          <w:p w14:paraId="018EEE8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0117-DE-P12</w:t>
            </w:r>
          </w:p>
        </w:tc>
        <w:tc>
          <w:tcPr>
            <w:tcW w:w="1952" w:type="dxa"/>
            <w:shd w:val="clear" w:color="auto" w:fill="auto"/>
            <w:vAlign w:val="center"/>
            <w:hideMark/>
          </w:tcPr>
          <w:p w14:paraId="6361FED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Reacondicionamiento Eléctrico Edificio II Circuito Judicial Alajuela</w:t>
            </w:r>
          </w:p>
        </w:tc>
        <w:tc>
          <w:tcPr>
            <w:tcW w:w="2033" w:type="dxa"/>
            <w:shd w:val="clear" w:color="auto" w:fill="auto"/>
            <w:vAlign w:val="center"/>
            <w:hideMark/>
          </w:tcPr>
          <w:p w14:paraId="417B899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modificó la fecha de inicio de construcción del proyecto del cronograma. Se actualizó el costo del proyecto en el plan de Gestión del Proyecto</w:t>
            </w:r>
          </w:p>
        </w:tc>
        <w:tc>
          <w:tcPr>
            <w:tcW w:w="1369" w:type="dxa"/>
            <w:shd w:val="clear" w:color="auto" w:fill="auto"/>
            <w:vAlign w:val="center"/>
            <w:hideMark/>
          </w:tcPr>
          <w:p w14:paraId="3B59CC8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 Costo</w:t>
            </w:r>
          </w:p>
        </w:tc>
        <w:tc>
          <w:tcPr>
            <w:tcW w:w="1079" w:type="dxa"/>
            <w:shd w:val="clear" w:color="auto" w:fill="auto"/>
            <w:noWrap/>
            <w:vAlign w:val="center"/>
            <w:hideMark/>
          </w:tcPr>
          <w:p w14:paraId="7F08481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BC337A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B3C026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Alexander Matarrita Casanova</w:t>
            </w:r>
          </w:p>
        </w:tc>
      </w:tr>
      <w:tr w:rsidR="007C5CD1" w:rsidRPr="00B5644E" w14:paraId="5ED2C15E" w14:textId="77777777" w:rsidTr="00371D9C">
        <w:trPr>
          <w:trHeight w:val="1120"/>
        </w:trPr>
        <w:tc>
          <w:tcPr>
            <w:tcW w:w="1135" w:type="dxa"/>
            <w:shd w:val="clear" w:color="auto" w:fill="auto"/>
            <w:noWrap/>
            <w:vAlign w:val="center"/>
            <w:hideMark/>
          </w:tcPr>
          <w:p w14:paraId="65B6D17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5/7/2022</w:t>
            </w:r>
          </w:p>
        </w:tc>
        <w:tc>
          <w:tcPr>
            <w:tcW w:w="1024" w:type="dxa"/>
            <w:shd w:val="clear" w:color="auto" w:fill="auto"/>
            <w:vAlign w:val="center"/>
            <w:hideMark/>
          </w:tcPr>
          <w:p w14:paraId="318E9D1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0117-DE-P22</w:t>
            </w:r>
          </w:p>
        </w:tc>
        <w:tc>
          <w:tcPr>
            <w:tcW w:w="1952" w:type="dxa"/>
            <w:shd w:val="clear" w:color="auto" w:fill="auto"/>
            <w:vAlign w:val="center"/>
            <w:hideMark/>
          </w:tcPr>
          <w:p w14:paraId="472E6E6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2033" w:type="dxa"/>
            <w:shd w:val="clear" w:color="auto" w:fill="auto"/>
            <w:vAlign w:val="center"/>
            <w:hideMark/>
          </w:tcPr>
          <w:p w14:paraId="5B4E2B7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actualiza el cronograma ajustando la nueva fecha final del entregable para la implementación en SEDIN.</w:t>
            </w:r>
          </w:p>
        </w:tc>
        <w:tc>
          <w:tcPr>
            <w:tcW w:w="1369" w:type="dxa"/>
            <w:shd w:val="clear" w:color="auto" w:fill="auto"/>
            <w:vAlign w:val="center"/>
            <w:hideMark/>
          </w:tcPr>
          <w:p w14:paraId="60E6BAC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E98BE9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4D3525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A0B682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Wilberth Kidd Alvarado</w:t>
            </w:r>
          </w:p>
        </w:tc>
      </w:tr>
      <w:tr w:rsidR="007C5CD1" w:rsidRPr="00B5644E" w14:paraId="5F9FDACA" w14:textId="77777777" w:rsidTr="00371D9C">
        <w:trPr>
          <w:trHeight w:val="1404"/>
        </w:trPr>
        <w:tc>
          <w:tcPr>
            <w:tcW w:w="1135" w:type="dxa"/>
            <w:shd w:val="clear" w:color="auto" w:fill="auto"/>
            <w:noWrap/>
            <w:vAlign w:val="center"/>
            <w:hideMark/>
          </w:tcPr>
          <w:p w14:paraId="31C0ACE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22/8/2022</w:t>
            </w:r>
          </w:p>
        </w:tc>
        <w:tc>
          <w:tcPr>
            <w:tcW w:w="1024" w:type="dxa"/>
            <w:shd w:val="clear" w:color="auto" w:fill="auto"/>
            <w:vAlign w:val="center"/>
            <w:hideMark/>
          </w:tcPr>
          <w:p w14:paraId="47B6683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0117-DE-P22</w:t>
            </w:r>
          </w:p>
        </w:tc>
        <w:tc>
          <w:tcPr>
            <w:tcW w:w="1952" w:type="dxa"/>
            <w:shd w:val="clear" w:color="auto" w:fill="auto"/>
            <w:vAlign w:val="center"/>
            <w:hideMark/>
          </w:tcPr>
          <w:p w14:paraId="3BC8222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2033" w:type="dxa"/>
            <w:shd w:val="clear" w:color="auto" w:fill="auto"/>
            <w:vAlign w:val="center"/>
            <w:hideMark/>
          </w:tcPr>
          <w:p w14:paraId="07D3F44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actualiza el cronograma ajustando las fechas del estudio de factibilidad, Acta de constitución, Plan de Gestión y el Informe de Cierre.</w:t>
            </w:r>
          </w:p>
        </w:tc>
        <w:tc>
          <w:tcPr>
            <w:tcW w:w="1369" w:type="dxa"/>
            <w:shd w:val="clear" w:color="auto" w:fill="auto"/>
            <w:vAlign w:val="center"/>
            <w:hideMark/>
          </w:tcPr>
          <w:p w14:paraId="694F697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268EB98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C6F3C3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265E63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Wilberth Kidd Alvarado</w:t>
            </w:r>
          </w:p>
        </w:tc>
      </w:tr>
      <w:tr w:rsidR="007C5CD1" w:rsidRPr="00B5644E" w14:paraId="013D34D0" w14:textId="77777777" w:rsidTr="00371D9C">
        <w:trPr>
          <w:trHeight w:val="1795"/>
        </w:trPr>
        <w:tc>
          <w:tcPr>
            <w:tcW w:w="1135" w:type="dxa"/>
            <w:shd w:val="clear" w:color="auto" w:fill="auto"/>
            <w:noWrap/>
            <w:vAlign w:val="center"/>
            <w:hideMark/>
          </w:tcPr>
          <w:p w14:paraId="2D81B34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19/7/2022</w:t>
            </w:r>
          </w:p>
        </w:tc>
        <w:tc>
          <w:tcPr>
            <w:tcW w:w="1024" w:type="dxa"/>
            <w:shd w:val="clear" w:color="auto" w:fill="auto"/>
            <w:vAlign w:val="center"/>
            <w:hideMark/>
          </w:tcPr>
          <w:p w14:paraId="63C6C54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0117-DE-P31</w:t>
            </w:r>
          </w:p>
        </w:tc>
        <w:tc>
          <w:tcPr>
            <w:tcW w:w="1952" w:type="dxa"/>
            <w:shd w:val="clear" w:color="auto" w:fill="auto"/>
            <w:vAlign w:val="center"/>
            <w:hideMark/>
          </w:tcPr>
          <w:p w14:paraId="5B8A96D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Implementación de acciones de mejora, modificación y adaptación institucional a la nueva Ley N°9986,“Ley General de Contratación Pública”</w:t>
            </w:r>
          </w:p>
        </w:tc>
        <w:tc>
          <w:tcPr>
            <w:tcW w:w="2033" w:type="dxa"/>
            <w:shd w:val="clear" w:color="auto" w:fill="auto"/>
            <w:vAlign w:val="center"/>
            <w:hideMark/>
          </w:tcPr>
          <w:p w14:paraId="6EC8DD5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en el cronogramade alto nivel, propiamente en la ampliación del plazo de: 3.5 y 3.9.</w:t>
            </w:r>
          </w:p>
        </w:tc>
        <w:tc>
          <w:tcPr>
            <w:tcW w:w="1369" w:type="dxa"/>
            <w:shd w:val="clear" w:color="auto" w:fill="auto"/>
            <w:vAlign w:val="center"/>
            <w:hideMark/>
          </w:tcPr>
          <w:p w14:paraId="2ADF3CE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13020B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3E62F7A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5C4655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Adriana Esquivel Sanabria</w:t>
            </w:r>
          </w:p>
        </w:tc>
      </w:tr>
      <w:tr w:rsidR="007C5CD1" w:rsidRPr="00B5644E" w14:paraId="4631FD35" w14:textId="77777777" w:rsidTr="00371D9C">
        <w:trPr>
          <w:trHeight w:val="1612"/>
        </w:trPr>
        <w:tc>
          <w:tcPr>
            <w:tcW w:w="1135" w:type="dxa"/>
            <w:shd w:val="clear" w:color="auto" w:fill="auto"/>
            <w:noWrap/>
            <w:vAlign w:val="center"/>
            <w:hideMark/>
          </w:tcPr>
          <w:p w14:paraId="3F34F56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5/8/2022</w:t>
            </w:r>
          </w:p>
        </w:tc>
        <w:tc>
          <w:tcPr>
            <w:tcW w:w="1024" w:type="dxa"/>
            <w:shd w:val="clear" w:color="auto" w:fill="auto"/>
            <w:vAlign w:val="center"/>
            <w:hideMark/>
          </w:tcPr>
          <w:p w14:paraId="6DB6D76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0117-DE-P31</w:t>
            </w:r>
          </w:p>
        </w:tc>
        <w:tc>
          <w:tcPr>
            <w:tcW w:w="1952" w:type="dxa"/>
            <w:shd w:val="clear" w:color="auto" w:fill="auto"/>
            <w:vAlign w:val="center"/>
            <w:hideMark/>
          </w:tcPr>
          <w:p w14:paraId="1A71FDE8" w14:textId="2C71A9A5"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B5644E">
              <w:rPr>
                <w:rFonts w:ascii="Book Antiqua" w:eastAsia="Times New Roman" w:hAnsi="Book Antiqua" w:cs="Calibri"/>
                <w:color w:val="000000"/>
                <w:sz w:val="18"/>
                <w:szCs w:val="18"/>
                <w:lang w:eastAsia="es-CR"/>
              </w:rPr>
              <w:t>9986, “</w:t>
            </w:r>
            <w:r w:rsidRPr="00B5644E">
              <w:rPr>
                <w:rFonts w:ascii="Book Antiqua" w:eastAsia="Times New Roman" w:hAnsi="Book Antiqua" w:cs="Calibri"/>
                <w:color w:val="000000"/>
                <w:sz w:val="18"/>
                <w:szCs w:val="18"/>
                <w:lang w:eastAsia="es-CR"/>
              </w:rPr>
              <w:t>Ley General de Contratación Pública”</w:t>
            </w:r>
          </w:p>
        </w:tc>
        <w:tc>
          <w:tcPr>
            <w:tcW w:w="2033" w:type="dxa"/>
            <w:shd w:val="clear" w:color="auto" w:fill="auto"/>
            <w:vAlign w:val="center"/>
            <w:hideMark/>
          </w:tcPr>
          <w:p w14:paraId="22267A6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en el cronogramade alto nivel, propiamente en la ampliación del plazo.</w:t>
            </w:r>
          </w:p>
        </w:tc>
        <w:tc>
          <w:tcPr>
            <w:tcW w:w="1369" w:type="dxa"/>
            <w:shd w:val="clear" w:color="auto" w:fill="auto"/>
            <w:vAlign w:val="center"/>
            <w:hideMark/>
          </w:tcPr>
          <w:p w14:paraId="3931D7E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483535C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3C5DD4B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6B7134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Adriana Esquivel Sanabria</w:t>
            </w:r>
          </w:p>
        </w:tc>
      </w:tr>
      <w:tr w:rsidR="007C5CD1" w:rsidRPr="00B5644E" w14:paraId="3AD732A3" w14:textId="77777777" w:rsidTr="00371D9C">
        <w:trPr>
          <w:trHeight w:val="1697"/>
        </w:trPr>
        <w:tc>
          <w:tcPr>
            <w:tcW w:w="1135" w:type="dxa"/>
            <w:shd w:val="clear" w:color="auto" w:fill="auto"/>
            <w:noWrap/>
            <w:vAlign w:val="center"/>
            <w:hideMark/>
          </w:tcPr>
          <w:p w14:paraId="7AB2D00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25/8/2022</w:t>
            </w:r>
          </w:p>
        </w:tc>
        <w:tc>
          <w:tcPr>
            <w:tcW w:w="1024" w:type="dxa"/>
            <w:shd w:val="clear" w:color="auto" w:fill="auto"/>
            <w:vAlign w:val="center"/>
            <w:hideMark/>
          </w:tcPr>
          <w:p w14:paraId="38E2FF0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0117-DE-P31</w:t>
            </w:r>
          </w:p>
        </w:tc>
        <w:tc>
          <w:tcPr>
            <w:tcW w:w="1952" w:type="dxa"/>
            <w:shd w:val="clear" w:color="auto" w:fill="auto"/>
            <w:vAlign w:val="center"/>
            <w:hideMark/>
          </w:tcPr>
          <w:p w14:paraId="775E4D70" w14:textId="591807A5"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B5644E">
              <w:rPr>
                <w:rFonts w:ascii="Book Antiqua" w:eastAsia="Times New Roman" w:hAnsi="Book Antiqua" w:cs="Calibri"/>
                <w:color w:val="000000"/>
                <w:sz w:val="18"/>
                <w:szCs w:val="18"/>
                <w:lang w:eastAsia="es-CR"/>
              </w:rPr>
              <w:t>9986, “</w:t>
            </w:r>
            <w:r w:rsidRPr="00B5644E">
              <w:rPr>
                <w:rFonts w:ascii="Book Antiqua" w:eastAsia="Times New Roman" w:hAnsi="Book Antiqua" w:cs="Calibri"/>
                <w:color w:val="000000"/>
                <w:sz w:val="18"/>
                <w:szCs w:val="18"/>
                <w:lang w:eastAsia="es-CR"/>
              </w:rPr>
              <w:t>Ley General de Contratación Pública”</w:t>
            </w:r>
          </w:p>
        </w:tc>
        <w:tc>
          <w:tcPr>
            <w:tcW w:w="2033" w:type="dxa"/>
            <w:shd w:val="clear" w:color="auto" w:fill="auto"/>
            <w:vAlign w:val="center"/>
            <w:hideMark/>
          </w:tcPr>
          <w:p w14:paraId="77CDADB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del plazo del entregable N° 3.3 “Informe sobre propuestas de organización y atención de gestiones para los diferentes actores involucrados”</w:t>
            </w:r>
          </w:p>
        </w:tc>
        <w:tc>
          <w:tcPr>
            <w:tcW w:w="1369" w:type="dxa"/>
            <w:shd w:val="clear" w:color="auto" w:fill="auto"/>
            <w:vAlign w:val="center"/>
            <w:hideMark/>
          </w:tcPr>
          <w:p w14:paraId="288EDC7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BAB981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0F7922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4AF11E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Adriana Esquivel Sanabria</w:t>
            </w:r>
          </w:p>
        </w:tc>
      </w:tr>
      <w:tr w:rsidR="007C5CD1" w:rsidRPr="00B5644E" w14:paraId="67F898F4" w14:textId="77777777" w:rsidTr="00371D9C">
        <w:trPr>
          <w:trHeight w:val="2113"/>
        </w:trPr>
        <w:tc>
          <w:tcPr>
            <w:tcW w:w="1135" w:type="dxa"/>
            <w:shd w:val="clear" w:color="auto" w:fill="auto"/>
            <w:noWrap/>
            <w:vAlign w:val="center"/>
            <w:hideMark/>
          </w:tcPr>
          <w:p w14:paraId="3A87AB2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26/9/2022</w:t>
            </w:r>
          </w:p>
        </w:tc>
        <w:tc>
          <w:tcPr>
            <w:tcW w:w="1024" w:type="dxa"/>
            <w:shd w:val="clear" w:color="auto" w:fill="auto"/>
            <w:vAlign w:val="center"/>
            <w:hideMark/>
          </w:tcPr>
          <w:p w14:paraId="01BD800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0117-DE-P31</w:t>
            </w:r>
          </w:p>
        </w:tc>
        <w:tc>
          <w:tcPr>
            <w:tcW w:w="1952" w:type="dxa"/>
            <w:shd w:val="clear" w:color="auto" w:fill="auto"/>
            <w:vAlign w:val="center"/>
            <w:hideMark/>
          </w:tcPr>
          <w:p w14:paraId="5DE4B73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Implementación de acciones de mejora, modificación y adaptación institucional a la nueva Ley N°9986,“Ley General de Contratación Pública”</w:t>
            </w:r>
          </w:p>
        </w:tc>
        <w:tc>
          <w:tcPr>
            <w:tcW w:w="2033" w:type="dxa"/>
            <w:shd w:val="clear" w:color="auto" w:fill="auto"/>
            <w:vAlign w:val="center"/>
            <w:hideMark/>
          </w:tcPr>
          <w:p w14:paraId="2A54FDA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del plazo de los entregables: N°3.5 y 3.9.</w:t>
            </w:r>
          </w:p>
        </w:tc>
        <w:tc>
          <w:tcPr>
            <w:tcW w:w="1369" w:type="dxa"/>
            <w:shd w:val="clear" w:color="auto" w:fill="auto"/>
            <w:vAlign w:val="center"/>
            <w:hideMark/>
          </w:tcPr>
          <w:p w14:paraId="19934C7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42E8C9B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790626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91CD8B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Adriana Esquivel Sanabria</w:t>
            </w:r>
          </w:p>
        </w:tc>
      </w:tr>
      <w:tr w:rsidR="007C5CD1" w:rsidRPr="00B5644E" w14:paraId="004AD94E" w14:textId="77777777" w:rsidTr="00371D9C">
        <w:trPr>
          <w:trHeight w:val="1687"/>
        </w:trPr>
        <w:tc>
          <w:tcPr>
            <w:tcW w:w="1135" w:type="dxa"/>
            <w:shd w:val="clear" w:color="auto" w:fill="auto"/>
            <w:noWrap/>
            <w:vAlign w:val="center"/>
            <w:hideMark/>
          </w:tcPr>
          <w:p w14:paraId="08D5A77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11/11/2022</w:t>
            </w:r>
          </w:p>
        </w:tc>
        <w:tc>
          <w:tcPr>
            <w:tcW w:w="1024" w:type="dxa"/>
            <w:shd w:val="clear" w:color="auto" w:fill="auto"/>
            <w:vAlign w:val="center"/>
            <w:hideMark/>
          </w:tcPr>
          <w:p w14:paraId="0785DDE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0117-DE-P31</w:t>
            </w:r>
          </w:p>
        </w:tc>
        <w:tc>
          <w:tcPr>
            <w:tcW w:w="1952" w:type="dxa"/>
            <w:shd w:val="clear" w:color="auto" w:fill="auto"/>
            <w:vAlign w:val="center"/>
            <w:hideMark/>
          </w:tcPr>
          <w:p w14:paraId="359F2C8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Implementación de acciones de mejora, modificación y adaptación institucional a la nueva Ley N°9986,“Ley General de Contratación Pública”</w:t>
            </w:r>
          </w:p>
        </w:tc>
        <w:tc>
          <w:tcPr>
            <w:tcW w:w="2033" w:type="dxa"/>
            <w:shd w:val="clear" w:color="auto" w:fill="auto"/>
            <w:vAlign w:val="center"/>
            <w:hideMark/>
          </w:tcPr>
          <w:p w14:paraId="367B2A2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del plazo de los entregables: 3.2, 3.7, 3.10, 3.12, 3.14, 3.15. Se excluye 3.5, 3.8, 3.9</w:t>
            </w:r>
          </w:p>
        </w:tc>
        <w:tc>
          <w:tcPr>
            <w:tcW w:w="1369" w:type="dxa"/>
            <w:shd w:val="clear" w:color="auto" w:fill="auto"/>
            <w:vAlign w:val="center"/>
            <w:hideMark/>
          </w:tcPr>
          <w:p w14:paraId="2E0DEDF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676F12F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B377FB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B2AB41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Adriana Esquivel Sanabria</w:t>
            </w:r>
          </w:p>
        </w:tc>
      </w:tr>
      <w:tr w:rsidR="007C5CD1" w:rsidRPr="00B5644E" w14:paraId="32786745" w14:textId="77777777" w:rsidTr="00371D9C">
        <w:trPr>
          <w:trHeight w:val="3049"/>
        </w:trPr>
        <w:tc>
          <w:tcPr>
            <w:tcW w:w="1135" w:type="dxa"/>
            <w:shd w:val="clear" w:color="auto" w:fill="auto"/>
            <w:noWrap/>
            <w:vAlign w:val="center"/>
            <w:hideMark/>
          </w:tcPr>
          <w:p w14:paraId="527F32B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7/10/2022</w:t>
            </w:r>
          </w:p>
        </w:tc>
        <w:tc>
          <w:tcPr>
            <w:tcW w:w="1024" w:type="dxa"/>
            <w:shd w:val="clear" w:color="auto" w:fill="auto"/>
            <w:vAlign w:val="center"/>
            <w:hideMark/>
          </w:tcPr>
          <w:p w14:paraId="74CA7FB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0117-DE-P49</w:t>
            </w:r>
          </w:p>
        </w:tc>
        <w:tc>
          <w:tcPr>
            <w:tcW w:w="1952" w:type="dxa"/>
            <w:shd w:val="clear" w:color="auto" w:fill="auto"/>
            <w:vAlign w:val="center"/>
            <w:hideMark/>
          </w:tcPr>
          <w:p w14:paraId="1792456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Proyecto del Subproceso de Gestión de Continuidad del Servicio</w:t>
            </w:r>
          </w:p>
        </w:tc>
        <w:tc>
          <w:tcPr>
            <w:tcW w:w="2033" w:type="dxa"/>
            <w:shd w:val="clear" w:color="auto" w:fill="auto"/>
            <w:vAlign w:val="center"/>
            <w:hideMark/>
          </w:tcPr>
          <w:p w14:paraId="617E5E6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solicita realizar los siguientes cambios: Cambios en el cronograma (PLA y DE) ajuste de fechas para actividades y entregables del proyecto. II. Ingreso 2da plaza Profesional (recurso ordinario), el cual se encontraba en recalificación, por lo que se debe modificar el Acta de Constitución, Estudio de factibilidad y Plan de gestión.</w:t>
            </w:r>
          </w:p>
        </w:tc>
        <w:tc>
          <w:tcPr>
            <w:tcW w:w="1369" w:type="dxa"/>
            <w:shd w:val="clear" w:color="auto" w:fill="auto"/>
            <w:vAlign w:val="center"/>
            <w:hideMark/>
          </w:tcPr>
          <w:p w14:paraId="47F8A6A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 Costo, Recurso</w:t>
            </w:r>
          </w:p>
        </w:tc>
        <w:tc>
          <w:tcPr>
            <w:tcW w:w="1079" w:type="dxa"/>
            <w:shd w:val="clear" w:color="auto" w:fill="auto"/>
            <w:noWrap/>
            <w:vAlign w:val="center"/>
            <w:hideMark/>
          </w:tcPr>
          <w:p w14:paraId="291D491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63894EE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5A47DB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Ana Eugenia Romero Jenkins</w:t>
            </w:r>
          </w:p>
        </w:tc>
      </w:tr>
      <w:tr w:rsidR="007C5CD1" w:rsidRPr="00B5644E" w14:paraId="0B8382DA" w14:textId="77777777" w:rsidTr="00371D9C">
        <w:trPr>
          <w:trHeight w:val="935"/>
        </w:trPr>
        <w:tc>
          <w:tcPr>
            <w:tcW w:w="1135" w:type="dxa"/>
            <w:shd w:val="clear" w:color="auto" w:fill="auto"/>
            <w:noWrap/>
            <w:vAlign w:val="center"/>
            <w:hideMark/>
          </w:tcPr>
          <w:p w14:paraId="501E90F7"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8/7/2022</w:t>
            </w:r>
          </w:p>
        </w:tc>
        <w:tc>
          <w:tcPr>
            <w:tcW w:w="1024" w:type="dxa"/>
            <w:shd w:val="clear" w:color="auto" w:fill="auto"/>
            <w:vAlign w:val="center"/>
            <w:hideMark/>
          </w:tcPr>
          <w:p w14:paraId="3FAC37D6"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0122-DTI-P02</w:t>
            </w:r>
          </w:p>
        </w:tc>
        <w:tc>
          <w:tcPr>
            <w:tcW w:w="1952" w:type="dxa"/>
            <w:shd w:val="clear" w:color="auto" w:fill="auto"/>
            <w:vAlign w:val="center"/>
            <w:hideMark/>
          </w:tcPr>
          <w:p w14:paraId="4CE6D9FE"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Incorporación de la jurisprudencia oral en el Nexus-PJ</w:t>
            </w:r>
          </w:p>
        </w:tc>
        <w:tc>
          <w:tcPr>
            <w:tcW w:w="2033" w:type="dxa"/>
            <w:shd w:val="clear" w:color="auto" w:fill="auto"/>
            <w:vAlign w:val="center"/>
            <w:hideMark/>
          </w:tcPr>
          <w:p w14:paraId="4F45C987"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del cronograma</w:t>
            </w:r>
          </w:p>
        </w:tc>
        <w:tc>
          <w:tcPr>
            <w:tcW w:w="1369" w:type="dxa"/>
            <w:shd w:val="clear" w:color="auto" w:fill="auto"/>
            <w:vAlign w:val="center"/>
            <w:hideMark/>
          </w:tcPr>
          <w:p w14:paraId="43511B3B"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198E8273"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B2F2B5B"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B9EF0A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Luis Quesada Méndez, Indira Calvo Gould</w:t>
            </w:r>
          </w:p>
        </w:tc>
      </w:tr>
      <w:tr w:rsidR="007C5CD1" w:rsidRPr="00B5644E" w14:paraId="683571A0" w14:textId="77777777" w:rsidTr="00371D9C">
        <w:trPr>
          <w:trHeight w:val="1079"/>
        </w:trPr>
        <w:tc>
          <w:tcPr>
            <w:tcW w:w="1135" w:type="dxa"/>
            <w:shd w:val="clear" w:color="auto" w:fill="auto"/>
            <w:noWrap/>
            <w:vAlign w:val="center"/>
            <w:hideMark/>
          </w:tcPr>
          <w:p w14:paraId="4F3F978C"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31/8/2022</w:t>
            </w:r>
          </w:p>
        </w:tc>
        <w:tc>
          <w:tcPr>
            <w:tcW w:w="1024" w:type="dxa"/>
            <w:shd w:val="clear" w:color="auto" w:fill="auto"/>
            <w:vAlign w:val="center"/>
            <w:hideMark/>
          </w:tcPr>
          <w:p w14:paraId="55A5B218"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0122-DTI-P02</w:t>
            </w:r>
          </w:p>
        </w:tc>
        <w:tc>
          <w:tcPr>
            <w:tcW w:w="1952" w:type="dxa"/>
            <w:shd w:val="clear" w:color="auto" w:fill="auto"/>
            <w:vAlign w:val="center"/>
            <w:hideMark/>
          </w:tcPr>
          <w:p w14:paraId="50AE338F"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Incorporación de la jurisprudencia oral en el Nexus-PJ</w:t>
            </w:r>
          </w:p>
        </w:tc>
        <w:tc>
          <w:tcPr>
            <w:tcW w:w="2033" w:type="dxa"/>
            <w:shd w:val="clear" w:color="auto" w:fill="auto"/>
            <w:vAlign w:val="center"/>
            <w:hideMark/>
          </w:tcPr>
          <w:p w14:paraId="45FCE3EB"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del cronograma</w:t>
            </w:r>
          </w:p>
        </w:tc>
        <w:tc>
          <w:tcPr>
            <w:tcW w:w="1369" w:type="dxa"/>
            <w:shd w:val="clear" w:color="auto" w:fill="auto"/>
            <w:vAlign w:val="center"/>
            <w:hideMark/>
          </w:tcPr>
          <w:p w14:paraId="11C08897"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2244B0A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0396EBA"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659A5AA" w14:textId="4C8D5C98"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Luis Quesada Méndez,</w:t>
            </w:r>
            <w:r>
              <w:rPr>
                <w:rFonts w:ascii="Book Antiqua" w:eastAsia="Times New Roman" w:hAnsi="Book Antiqua" w:cs="Calibri"/>
                <w:color w:val="000000"/>
                <w:sz w:val="18"/>
                <w:szCs w:val="18"/>
                <w:lang w:eastAsia="es-CR"/>
              </w:rPr>
              <w:t xml:space="preserve"> </w:t>
            </w:r>
            <w:r w:rsidRPr="00B5644E">
              <w:rPr>
                <w:rFonts w:ascii="Book Antiqua" w:eastAsia="Times New Roman" w:hAnsi="Book Antiqua" w:cs="Calibri"/>
                <w:color w:val="000000"/>
                <w:sz w:val="18"/>
                <w:szCs w:val="18"/>
                <w:lang w:eastAsia="es-CR"/>
              </w:rPr>
              <w:t>Indira Calvo Gould</w:t>
            </w:r>
          </w:p>
        </w:tc>
      </w:tr>
      <w:tr w:rsidR="00856251" w:rsidRPr="00B5644E" w14:paraId="5631B51A" w14:textId="77777777" w:rsidTr="00371D9C">
        <w:trPr>
          <w:trHeight w:val="662"/>
        </w:trPr>
        <w:tc>
          <w:tcPr>
            <w:tcW w:w="1135" w:type="dxa"/>
            <w:shd w:val="clear" w:color="auto" w:fill="auto"/>
            <w:noWrap/>
            <w:vAlign w:val="center"/>
            <w:hideMark/>
          </w:tcPr>
          <w:p w14:paraId="6555058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4/7/2022</w:t>
            </w:r>
          </w:p>
        </w:tc>
        <w:tc>
          <w:tcPr>
            <w:tcW w:w="1024" w:type="dxa"/>
            <w:shd w:val="clear" w:color="auto" w:fill="auto"/>
            <w:vAlign w:val="center"/>
            <w:hideMark/>
          </w:tcPr>
          <w:p w14:paraId="09C1F64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0122-DTI-P15</w:t>
            </w:r>
          </w:p>
        </w:tc>
        <w:tc>
          <w:tcPr>
            <w:tcW w:w="1952" w:type="dxa"/>
            <w:shd w:val="clear" w:color="auto" w:fill="auto"/>
            <w:vAlign w:val="center"/>
            <w:hideMark/>
          </w:tcPr>
          <w:p w14:paraId="7112647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Diseño e implementación de la automatización robótica de procesos</w:t>
            </w:r>
          </w:p>
        </w:tc>
        <w:tc>
          <w:tcPr>
            <w:tcW w:w="2033" w:type="dxa"/>
            <w:shd w:val="clear" w:color="auto" w:fill="auto"/>
            <w:vAlign w:val="center"/>
            <w:hideMark/>
          </w:tcPr>
          <w:p w14:paraId="69A47B5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Nuevo Requerimiento/ Modificación Requerimiento</w:t>
            </w:r>
          </w:p>
        </w:tc>
        <w:tc>
          <w:tcPr>
            <w:tcW w:w="1369" w:type="dxa"/>
            <w:shd w:val="clear" w:color="auto" w:fill="auto"/>
            <w:vAlign w:val="center"/>
            <w:hideMark/>
          </w:tcPr>
          <w:p w14:paraId="661DE56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23F7280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BC6FBB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BB47D2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Carlos Morales Castro</w:t>
            </w:r>
          </w:p>
        </w:tc>
      </w:tr>
      <w:tr w:rsidR="00856251" w:rsidRPr="00B5644E" w14:paraId="79E353E4" w14:textId="77777777" w:rsidTr="00371D9C">
        <w:trPr>
          <w:trHeight w:val="1262"/>
        </w:trPr>
        <w:tc>
          <w:tcPr>
            <w:tcW w:w="1135" w:type="dxa"/>
            <w:shd w:val="clear" w:color="auto" w:fill="auto"/>
            <w:noWrap/>
            <w:vAlign w:val="center"/>
            <w:hideMark/>
          </w:tcPr>
          <w:p w14:paraId="4BFD9D5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9/9/2022</w:t>
            </w:r>
          </w:p>
        </w:tc>
        <w:tc>
          <w:tcPr>
            <w:tcW w:w="1024" w:type="dxa"/>
            <w:shd w:val="clear" w:color="auto" w:fill="auto"/>
            <w:vAlign w:val="center"/>
            <w:hideMark/>
          </w:tcPr>
          <w:p w14:paraId="5B8A900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0122-DTI-P15</w:t>
            </w:r>
          </w:p>
        </w:tc>
        <w:tc>
          <w:tcPr>
            <w:tcW w:w="1952" w:type="dxa"/>
            <w:shd w:val="clear" w:color="auto" w:fill="auto"/>
            <w:vAlign w:val="center"/>
            <w:hideMark/>
          </w:tcPr>
          <w:p w14:paraId="6DC3A8C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Diseño e implementación de la automatización robótica de procesos</w:t>
            </w:r>
          </w:p>
        </w:tc>
        <w:tc>
          <w:tcPr>
            <w:tcW w:w="2033" w:type="dxa"/>
            <w:shd w:val="clear" w:color="auto" w:fill="auto"/>
            <w:vAlign w:val="center"/>
            <w:hideMark/>
          </w:tcPr>
          <w:p w14:paraId="062E53B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Nuevo Requerimiento/ Modificación Requerimiento / Eliminar Requerimiento</w:t>
            </w:r>
          </w:p>
        </w:tc>
        <w:tc>
          <w:tcPr>
            <w:tcW w:w="1369" w:type="dxa"/>
            <w:shd w:val="clear" w:color="auto" w:fill="auto"/>
            <w:vAlign w:val="center"/>
            <w:hideMark/>
          </w:tcPr>
          <w:p w14:paraId="3A4DD47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6DCBC4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6D301B4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994508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Carlos Morales Castro</w:t>
            </w:r>
          </w:p>
        </w:tc>
      </w:tr>
      <w:tr w:rsidR="00856251" w:rsidRPr="00B5644E" w14:paraId="1BE80AB6" w14:textId="77777777" w:rsidTr="00371D9C">
        <w:trPr>
          <w:trHeight w:val="1262"/>
        </w:trPr>
        <w:tc>
          <w:tcPr>
            <w:tcW w:w="1135" w:type="dxa"/>
            <w:shd w:val="clear" w:color="auto" w:fill="auto"/>
            <w:noWrap/>
            <w:vAlign w:val="center"/>
            <w:hideMark/>
          </w:tcPr>
          <w:p w14:paraId="211638C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10/10/2022</w:t>
            </w:r>
          </w:p>
        </w:tc>
        <w:tc>
          <w:tcPr>
            <w:tcW w:w="1024" w:type="dxa"/>
            <w:shd w:val="clear" w:color="auto" w:fill="auto"/>
            <w:vAlign w:val="center"/>
            <w:hideMark/>
          </w:tcPr>
          <w:p w14:paraId="6C8D1A4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0122-DTI-P15</w:t>
            </w:r>
          </w:p>
        </w:tc>
        <w:tc>
          <w:tcPr>
            <w:tcW w:w="1952" w:type="dxa"/>
            <w:shd w:val="clear" w:color="auto" w:fill="auto"/>
            <w:vAlign w:val="center"/>
            <w:hideMark/>
          </w:tcPr>
          <w:p w14:paraId="7C3737B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Diseño e implementación de la automatización robótica de procesos</w:t>
            </w:r>
          </w:p>
        </w:tc>
        <w:tc>
          <w:tcPr>
            <w:tcW w:w="2033" w:type="dxa"/>
            <w:shd w:val="clear" w:color="auto" w:fill="auto"/>
            <w:vAlign w:val="center"/>
            <w:hideMark/>
          </w:tcPr>
          <w:p w14:paraId="6D62555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modifica la tarea sobre el problema de activar más de un micrófono a la vez, pasa de 30 días a 70 días</w:t>
            </w:r>
          </w:p>
        </w:tc>
        <w:tc>
          <w:tcPr>
            <w:tcW w:w="1369" w:type="dxa"/>
            <w:shd w:val="clear" w:color="auto" w:fill="auto"/>
            <w:vAlign w:val="center"/>
            <w:hideMark/>
          </w:tcPr>
          <w:p w14:paraId="70715C1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47E7156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72D070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57385F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Carlos Morales Castro</w:t>
            </w:r>
          </w:p>
        </w:tc>
      </w:tr>
      <w:tr w:rsidR="00856251" w:rsidRPr="00B5644E" w14:paraId="09F56EB9" w14:textId="77777777" w:rsidTr="00371D9C">
        <w:trPr>
          <w:trHeight w:val="885"/>
        </w:trPr>
        <w:tc>
          <w:tcPr>
            <w:tcW w:w="1135" w:type="dxa"/>
            <w:shd w:val="clear" w:color="auto" w:fill="auto"/>
            <w:noWrap/>
            <w:vAlign w:val="center"/>
            <w:hideMark/>
          </w:tcPr>
          <w:p w14:paraId="2FEFACC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3/11/2022</w:t>
            </w:r>
          </w:p>
        </w:tc>
        <w:tc>
          <w:tcPr>
            <w:tcW w:w="1024" w:type="dxa"/>
            <w:shd w:val="clear" w:color="auto" w:fill="auto"/>
            <w:vAlign w:val="center"/>
            <w:hideMark/>
          </w:tcPr>
          <w:p w14:paraId="18C32A4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0122-DTI-P15</w:t>
            </w:r>
          </w:p>
        </w:tc>
        <w:tc>
          <w:tcPr>
            <w:tcW w:w="1952" w:type="dxa"/>
            <w:shd w:val="clear" w:color="auto" w:fill="auto"/>
            <w:vAlign w:val="center"/>
            <w:hideMark/>
          </w:tcPr>
          <w:p w14:paraId="1239A82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Diseño e implementación de la automatización robótica de procesos</w:t>
            </w:r>
          </w:p>
        </w:tc>
        <w:tc>
          <w:tcPr>
            <w:tcW w:w="2033" w:type="dxa"/>
            <w:shd w:val="clear" w:color="auto" w:fill="auto"/>
            <w:vAlign w:val="center"/>
            <w:hideMark/>
          </w:tcPr>
          <w:p w14:paraId="48F5C40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Nuevo Requerimiento</w:t>
            </w:r>
          </w:p>
        </w:tc>
        <w:tc>
          <w:tcPr>
            <w:tcW w:w="1369" w:type="dxa"/>
            <w:shd w:val="clear" w:color="auto" w:fill="auto"/>
            <w:vAlign w:val="center"/>
            <w:hideMark/>
          </w:tcPr>
          <w:p w14:paraId="176D254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13C7A4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82C9D7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2A1884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Carlos Morales Castro</w:t>
            </w:r>
          </w:p>
        </w:tc>
      </w:tr>
      <w:tr w:rsidR="00856251" w:rsidRPr="00B5644E" w14:paraId="40E24629" w14:textId="77777777" w:rsidTr="00371D9C">
        <w:trPr>
          <w:trHeight w:val="2528"/>
        </w:trPr>
        <w:tc>
          <w:tcPr>
            <w:tcW w:w="1135" w:type="dxa"/>
            <w:shd w:val="clear" w:color="auto" w:fill="auto"/>
            <w:noWrap/>
            <w:vAlign w:val="center"/>
            <w:hideMark/>
          </w:tcPr>
          <w:p w14:paraId="27A576C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8/8/2022</w:t>
            </w:r>
          </w:p>
        </w:tc>
        <w:tc>
          <w:tcPr>
            <w:tcW w:w="1024" w:type="dxa"/>
            <w:shd w:val="clear" w:color="auto" w:fill="auto"/>
            <w:vAlign w:val="center"/>
            <w:hideMark/>
          </w:tcPr>
          <w:p w14:paraId="11CA199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0134-DGH-P02</w:t>
            </w:r>
          </w:p>
        </w:tc>
        <w:tc>
          <w:tcPr>
            <w:tcW w:w="1952" w:type="dxa"/>
            <w:shd w:val="clear" w:color="auto" w:fill="auto"/>
            <w:vAlign w:val="center"/>
            <w:hideMark/>
          </w:tcPr>
          <w:p w14:paraId="1144324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Sistema de Evaluación del Desempeño por Competencias</w:t>
            </w:r>
          </w:p>
        </w:tc>
        <w:tc>
          <w:tcPr>
            <w:tcW w:w="2033" w:type="dxa"/>
            <w:shd w:val="clear" w:color="auto" w:fill="auto"/>
            <w:vAlign w:val="center"/>
            <w:hideMark/>
          </w:tcPr>
          <w:p w14:paraId="004A628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en la fecha fin del proyecto hasta el 28 de abril 2023. Cambios en el cronograma del proyecto Fases 3 y 4, y cambio en el cronograma y modificación de nombre de la fase 5. Inclusión de nuevas Fases.</w:t>
            </w:r>
          </w:p>
        </w:tc>
        <w:tc>
          <w:tcPr>
            <w:tcW w:w="1369" w:type="dxa"/>
            <w:shd w:val="clear" w:color="auto" w:fill="auto"/>
            <w:vAlign w:val="center"/>
            <w:hideMark/>
          </w:tcPr>
          <w:p w14:paraId="40B330E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 Costo</w:t>
            </w:r>
          </w:p>
        </w:tc>
        <w:tc>
          <w:tcPr>
            <w:tcW w:w="1079" w:type="dxa"/>
            <w:shd w:val="clear" w:color="auto" w:fill="auto"/>
            <w:noWrap/>
            <w:vAlign w:val="center"/>
            <w:hideMark/>
          </w:tcPr>
          <w:p w14:paraId="3568955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835A1E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C91652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Ivannia Aguilar Arrieta</w:t>
            </w:r>
          </w:p>
        </w:tc>
      </w:tr>
      <w:tr w:rsidR="00856251" w:rsidRPr="00B5644E" w14:paraId="16DF9C9B" w14:textId="77777777" w:rsidTr="00371D9C">
        <w:trPr>
          <w:trHeight w:val="1248"/>
        </w:trPr>
        <w:tc>
          <w:tcPr>
            <w:tcW w:w="1135" w:type="dxa"/>
            <w:shd w:val="clear" w:color="auto" w:fill="auto"/>
            <w:noWrap/>
            <w:vAlign w:val="center"/>
            <w:hideMark/>
          </w:tcPr>
          <w:p w14:paraId="43AA673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1/9/2022</w:t>
            </w:r>
          </w:p>
        </w:tc>
        <w:tc>
          <w:tcPr>
            <w:tcW w:w="1024" w:type="dxa"/>
            <w:shd w:val="clear" w:color="auto" w:fill="auto"/>
            <w:vAlign w:val="center"/>
            <w:hideMark/>
          </w:tcPr>
          <w:p w14:paraId="7B45838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0134-DGH-P02</w:t>
            </w:r>
          </w:p>
        </w:tc>
        <w:tc>
          <w:tcPr>
            <w:tcW w:w="1952" w:type="dxa"/>
            <w:shd w:val="clear" w:color="auto" w:fill="auto"/>
            <w:vAlign w:val="center"/>
            <w:hideMark/>
          </w:tcPr>
          <w:p w14:paraId="34D41C9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Sistema de Evaluación del Desempeño por Competencias</w:t>
            </w:r>
          </w:p>
        </w:tc>
        <w:tc>
          <w:tcPr>
            <w:tcW w:w="2033" w:type="dxa"/>
            <w:shd w:val="clear" w:color="auto" w:fill="auto"/>
            <w:vAlign w:val="center"/>
            <w:hideMark/>
          </w:tcPr>
          <w:p w14:paraId="48590C5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detalla en esta solicitud el cambio la fecha de fin de la Fase 4. Así como fecha fin de los entregables 11, 12 y 16.</w:t>
            </w:r>
          </w:p>
        </w:tc>
        <w:tc>
          <w:tcPr>
            <w:tcW w:w="1369" w:type="dxa"/>
            <w:shd w:val="clear" w:color="auto" w:fill="auto"/>
            <w:vAlign w:val="center"/>
            <w:hideMark/>
          </w:tcPr>
          <w:p w14:paraId="1B3B56C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4E7BC1D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CC92B6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C91F7E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Ivannia Aguilar Arrieta</w:t>
            </w:r>
          </w:p>
        </w:tc>
      </w:tr>
      <w:tr w:rsidR="00856251" w:rsidRPr="00B5644E" w14:paraId="34F3A4AE" w14:textId="77777777" w:rsidTr="00371D9C">
        <w:trPr>
          <w:trHeight w:val="1296"/>
        </w:trPr>
        <w:tc>
          <w:tcPr>
            <w:tcW w:w="1135" w:type="dxa"/>
            <w:shd w:val="clear" w:color="auto" w:fill="auto"/>
            <w:noWrap/>
            <w:vAlign w:val="center"/>
            <w:hideMark/>
          </w:tcPr>
          <w:p w14:paraId="1B87915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21/10/2022</w:t>
            </w:r>
          </w:p>
        </w:tc>
        <w:tc>
          <w:tcPr>
            <w:tcW w:w="1024" w:type="dxa"/>
            <w:shd w:val="clear" w:color="auto" w:fill="auto"/>
            <w:vAlign w:val="center"/>
            <w:hideMark/>
          </w:tcPr>
          <w:p w14:paraId="3ADEB44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0134-DGH-P03</w:t>
            </w:r>
          </w:p>
        </w:tc>
        <w:tc>
          <w:tcPr>
            <w:tcW w:w="1952" w:type="dxa"/>
            <w:shd w:val="clear" w:color="auto" w:fill="auto"/>
            <w:vAlign w:val="center"/>
            <w:hideMark/>
          </w:tcPr>
          <w:p w14:paraId="0CB7F30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Sistema de Formulación y Ejecución Presupuestaria para Remuneraciones</w:t>
            </w:r>
          </w:p>
        </w:tc>
        <w:tc>
          <w:tcPr>
            <w:tcW w:w="2033" w:type="dxa"/>
            <w:shd w:val="clear" w:color="auto" w:fill="auto"/>
            <w:vAlign w:val="center"/>
            <w:hideMark/>
          </w:tcPr>
          <w:p w14:paraId="07F3DD9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El cambio propuesto, contempla modificaciones en las actividades del módulo de Formulación.</w:t>
            </w:r>
          </w:p>
        </w:tc>
        <w:tc>
          <w:tcPr>
            <w:tcW w:w="1369" w:type="dxa"/>
            <w:shd w:val="clear" w:color="auto" w:fill="auto"/>
            <w:vAlign w:val="center"/>
            <w:hideMark/>
          </w:tcPr>
          <w:p w14:paraId="3189AA1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94F67A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6488B6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8197D9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Roxana Arrieta Meléndez</w:t>
            </w:r>
          </w:p>
        </w:tc>
      </w:tr>
      <w:tr w:rsidR="00856251" w:rsidRPr="00B5644E" w14:paraId="0E1BB30D" w14:textId="77777777" w:rsidTr="00371D9C">
        <w:trPr>
          <w:trHeight w:val="128"/>
        </w:trPr>
        <w:tc>
          <w:tcPr>
            <w:tcW w:w="1135" w:type="dxa"/>
            <w:shd w:val="clear" w:color="auto" w:fill="auto"/>
            <w:noWrap/>
            <w:vAlign w:val="center"/>
            <w:hideMark/>
          </w:tcPr>
          <w:p w14:paraId="0201821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21/7/2022</w:t>
            </w:r>
          </w:p>
        </w:tc>
        <w:tc>
          <w:tcPr>
            <w:tcW w:w="1024" w:type="dxa"/>
            <w:shd w:val="clear" w:color="auto" w:fill="auto"/>
            <w:vAlign w:val="center"/>
            <w:hideMark/>
          </w:tcPr>
          <w:p w14:paraId="0EE8DF9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0134-DGH-P07</w:t>
            </w:r>
          </w:p>
        </w:tc>
        <w:tc>
          <w:tcPr>
            <w:tcW w:w="1952" w:type="dxa"/>
            <w:shd w:val="clear" w:color="auto" w:fill="auto"/>
            <w:vAlign w:val="center"/>
            <w:hideMark/>
          </w:tcPr>
          <w:p w14:paraId="16D6438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Política Integral de Bienestar y Salud Laboral</w:t>
            </w:r>
          </w:p>
        </w:tc>
        <w:tc>
          <w:tcPr>
            <w:tcW w:w="2033" w:type="dxa"/>
            <w:shd w:val="clear" w:color="auto" w:fill="auto"/>
            <w:vAlign w:val="center"/>
            <w:hideMark/>
          </w:tcPr>
          <w:p w14:paraId="34EA62B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 xml:space="preserve">Se solicita autorizar cambio de modificación del cronograma del proyecto y de algunas tareas asociadas, específicamente las tareas 3.7.1, 3.7.2 y 3.7.3 correspondientes a la conclusión de la redacción de la Política, revisión del documento y envío para la </w:t>
            </w:r>
            <w:r w:rsidRPr="00B5644E">
              <w:rPr>
                <w:rFonts w:ascii="Book Antiqua" w:eastAsia="Times New Roman" w:hAnsi="Book Antiqua" w:cs="Calibri"/>
                <w:color w:val="000000"/>
                <w:sz w:val="18"/>
                <w:szCs w:val="18"/>
                <w:lang w:eastAsia="es-CR"/>
              </w:rPr>
              <w:lastRenderedPageBreak/>
              <w:t>aprobación de la Política a Corte.</w:t>
            </w:r>
          </w:p>
        </w:tc>
        <w:tc>
          <w:tcPr>
            <w:tcW w:w="1369" w:type="dxa"/>
            <w:shd w:val="clear" w:color="auto" w:fill="auto"/>
            <w:vAlign w:val="center"/>
            <w:hideMark/>
          </w:tcPr>
          <w:p w14:paraId="1ED924C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Cronograma, rendimiento</w:t>
            </w:r>
          </w:p>
        </w:tc>
        <w:tc>
          <w:tcPr>
            <w:tcW w:w="1079" w:type="dxa"/>
            <w:shd w:val="clear" w:color="auto" w:fill="auto"/>
            <w:noWrap/>
            <w:vAlign w:val="center"/>
            <w:hideMark/>
          </w:tcPr>
          <w:p w14:paraId="0B649F2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E3AE2E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42081A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Waiman Hin Herrera</w:t>
            </w:r>
          </w:p>
        </w:tc>
      </w:tr>
      <w:tr w:rsidR="00856251" w:rsidRPr="00B5644E" w14:paraId="22E4AD53" w14:textId="77777777" w:rsidTr="00371D9C">
        <w:trPr>
          <w:trHeight w:val="1365"/>
        </w:trPr>
        <w:tc>
          <w:tcPr>
            <w:tcW w:w="1135" w:type="dxa"/>
            <w:shd w:val="clear" w:color="auto" w:fill="auto"/>
            <w:noWrap/>
            <w:vAlign w:val="center"/>
            <w:hideMark/>
          </w:tcPr>
          <w:p w14:paraId="57B0AE1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26/10/2022</w:t>
            </w:r>
          </w:p>
        </w:tc>
        <w:tc>
          <w:tcPr>
            <w:tcW w:w="1024" w:type="dxa"/>
            <w:shd w:val="clear" w:color="auto" w:fill="auto"/>
            <w:vAlign w:val="center"/>
            <w:hideMark/>
          </w:tcPr>
          <w:p w14:paraId="3013CDA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0134-DGH-P13</w:t>
            </w:r>
          </w:p>
        </w:tc>
        <w:tc>
          <w:tcPr>
            <w:tcW w:w="1952" w:type="dxa"/>
            <w:shd w:val="clear" w:color="auto" w:fill="auto"/>
            <w:vAlign w:val="center"/>
            <w:hideMark/>
          </w:tcPr>
          <w:p w14:paraId="02C5279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Diseño, planeamiento, ejecución y evaluación de actividades de formación del Eje Calidad de Vida y del Eje Entrenamiento o Capacitación</w:t>
            </w:r>
          </w:p>
        </w:tc>
        <w:tc>
          <w:tcPr>
            <w:tcW w:w="2033" w:type="dxa"/>
            <w:shd w:val="clear" w:color="auto" w:fill="auto"/>
            <w:vAlign w:val="center"/>
            <w:hideMark/>
          </w:tcPr>
          <w:p w14:paraId="608D380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ajusta el cronograma.</w:t>
            </w:r>
          </w:p>
        </w:tc>
        <w:tc>
          <w:tcPr>
            <w:tcW w:w="1369" w:type="dxa"/>
            <w:shd w:val="clear" w:color="auto" w:fill="auto"/>
            <w:vAlign w:val="center"/>
            <w:hideMark/>
          </w:tcPr>
          <w:p w14:paraId="24AB52C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5B92FB1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30B7DC6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188E371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Waiman Hin Herrera</w:t>
            </w:r>
          </w:p>
        </w:tc>
      </w:tr>
      <w:tr w:rsidR="00856251" w:rsidRPr="00B5644E" w14:paraId="1615DE8E" w14:textId="77777777" w:rsidTr="00371D9C">
        <w:trPr>
          <w:trHeight w:val="959"/>
        </w:trPr>
        <w:tc>
          <w:tcPr>
            <w:tcW w:w="1135" w:type="dxa"/>
            <w:shd w:val="clear" w:color="auto" w:fill="auto"/>
            <w:noWrap/>
            <w:vAlign w:val="center"/>
            <w:hideMark/>
          </w:tcPr>
          <w:p w14:paraId="39DA0A9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6/7/2022</w:t>
            </w:r>
          </w:p>
        </w:tc>
        <w:tc>
          <w:tcPr>
            <w:tcW w:w="1024" w:type="dxa"/>
            <w:shd w:val="clear" w:color="auto" w:fill="auto"/>
            <w:noWrap/>
            <w:vAlign w:val="center"/>
            <w:hideMark/>
          </w:tcPr>
          <w:p w14:paraId="7CD4261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0134-DGH-P14</w:t>
            </w:r>
          </w:p>
        </w:tc>
        <w:tc>
          <w:tcPr>
            <w:tcW w:w="1952" w:type="dxa"/>
            <w:shd w:val="clear" w:color="auto" w:fill="auto"/>
            <w:vAlign w:val="center"/>
            <w:hideMark/>
          </w:tcPr>
          <w:p w14:paraId="71C6B3F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la Política sobre Empleabilidad en el Poder Judicial</w:t>
            </w:r>
          </w:p>
        </w:tc>
        <w:tc>
          <w:tcPr>
            <w:tcW w:w="2033" w:type="dxa"/>
            <w:shd w:val="clear" w:color="auto" w:fill="auto"/>
            <w:noWrap/>
            <w:vAlign w:val="center"/>
            <w:hideMark/>
          </w:tcPr>
          <w:p w14:paraId="6EF2388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 Ajustar el cronograma de trabajo.</w:t>
            </w:r>
          </w:p>
        </w:tc>
        <w:tc>
          <w:tcPr>
            <w:tcW w:w="1369" w:type="dxa"/>
            <w:shd w:val="clear" w:color="auto" w:fill="auto"/>
            <w:vAlign w:val="center"/>
            <w:hideMark/>
          </w:tcPr>
          <w:p w14:paraId="5D6FAFB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20B4F87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9ADBAA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8DECAC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Ariana Chacón Flatts</w:t>
            </w:r>
          </w:p>
        </w:tc>
      </w:tr>
      <w:tr w:rsidR="00856251" w:rsidRPr="00B5644E" w14:paraId="64093964" w14:textId="77777777" w:rsidTr="00371D9C">
        <w:trPr>
          <w:trHeight w:val="1128"/>
        </w:trPr>
        <w:tc>
          <w:tcPr>
            <w:tcW w:w="1135" w:type="dxa"/>
            <w:shd w:val="clear" w:color="auto" w:fill="auto"/>
            <w:noWrap/>
            <w:vAlign w:val="center"/>
            <w:hideMark/>
          </w:tcPr>
          <w:p w14:paraId="6007B22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26/10/2022</w:t>
            </w:r>
          </w:p>
        </w:tc>
        <w:tc>
          <w:tcPr>
            <w:tcW w:w="1024" w:type="dxa"/>
            <w:shd w:val="clear" w:color="auto" w:fill="auto"/>
            <w:noWrap/>
            <w:vAlign w:val="center"/>
            <w:hideMark/>
          </w:tcPr>
          <w:p w14:paraId="224A1700"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0134-DGH-P14</w:t>
            </w:r>
          </w:p>
        </w:tc>
        <w:tc>
          <w:tcPr>
            <w:tcW w:w="1952" w:type="dxa"/>
            <w:shd w:val="clear" w:color="auto" w:fill="auto"/>
            <w:vAlign w:val="center"/>
            <w:hideMark/>
          </w:tcPr>
          <w:p w14:paraId="0F612183"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la Política sobre Empleabilidad en el Poder Judicial</w:t>
            </w:r>
          </w:p>
        </w:tc>
        <w:tc>
          <w:tcPr>
            <w:tcW w:w="2033" w:type="dxa"/>
            <w:shd w:val="clear" w:color="auto" w:fill="auto"/>
            <w:vAlign w:val="center"/>
            <w:hideMark/>
          </w:tcPr>
          <w:p w14:paraId="1C4F4F25" w14:textId="50A57980"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 xml:space="preserve">a) Actualizar a la Licda. Ariana Chacón Flatts como líder única del </w:t>
            </w:r>
            <w:r w:rsidR="00C97DA5" w:rsidRPr="00B5644E">
              <w:rPr>
                <w:rFonts w:ascii="Book Antiqua" w:eastAsia="Times New Roman" w:hAnsi="Book Antiqua" w:cs="Calibri"/>
                <w:color w:val="000000"/>
                <w:sz w:val="18"/>
                <w:szCs w:val="18"/>
                <w:lang w:eastAsia="es-CR"/>
              </w:rPr>
              <w:t>proyecto. b</w:t>
            </w:r>
            <w:r w:rsidRPr="00B5644E">
              <w:rPr>
                <w:rFonts w:ascii="Book Antiqua" w:eastAsia="Times New Roman" w:hAnsi="Book Antiqua" w:cs="Calibri"/>
                <w:color w:val="000000"/>
                <w:sz w:val="18"/>
                <w:szCs w:val="18"/>
                <w:lang w:eastAsia="es-CR"/>
              </w:rPr>
              <w:t>) Ajustar el cronograma de trabajo.</w:t>
            </w:r>
          </w:p>
        </w:tc>
        <w:tc>
          <w:tcPr>
            <w:tcW w:w="1369" w:type="dxa"/>
            <w:shd w:val="clear" w:color="auto" w:fill="auto"/>
            <w:vAlign w:val="center"/>
            <w:hideMark/>
          </w:tcPr>
          <w:p w14:paraId="299C0CE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 rendimiento</w:t>
            </w:r>
          </w:p>
        </w:tc>
        <w:tc>
          <w:tcPr>
            <w:tcW w:w="1079" w:type="dxa"/>
            <w:shd w:val="clear" w:color="auto" w:fill="auto"/>
            <w:noWrap/>
            <w:vAlign w:val="center"/>
            <w:hideMark/>
          </w:tcPr>
          <w:p w14:paraId="62A7677C"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B39E606"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73A5631"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Ariana Chacón Flatts</w:t>
            </w:r>
          </w:p>
        </w:tc>
      </w:tr>
      <w:tr w:rsidR="00856251" w:rsidRPr="00B5644E" w14:paraId="49098FF6" w14:textId="77777777" w:rsidTr="00371D9C">
        <w:trPr>
          <w:trHeight w:val="1905"/>
        </w:trPr>
        <w:tc>
          <w:tcPr>
            <w:tcW w:w="1135" w:type="dxa"/>
            <w:shd w:val="clear" w:color="auto" w:fill="auto"/>
            <w:noWrap/>
            <w:vAlign w:val="center"/>
            <w:hideMark/>
          </w:tcPr>
          <w:p w14:paraId="50EB95E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1/9/2022</w:t>
            </w:r>
          </w:p>
        </w:tc>
        <w:tc>
          <w:tcPr>
            <w:tcW w:w="1024" w:type="dxa"/>
            <w:shd w:val="clear" w:color="auto" w:fill="auto"/>
            <w:noWrap/>
            <w:vAlign w:val="center"/>
            <w:hideMark/>
          </w:tcPr>
          <w:p w14:paraId="78E1CFC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0134-DGH-P16</w:t>
            </w:r>
          </w:p>
        </w:tc>
        <w:tc>
          <w:tcPr>
            <w:tcW w:w="1952" w:type="dxa"/>
            <w:shd w:val="clear" w:color="auto" w:fill="auto"/>
            <w:vAlign w:val="center"/>
            <w:hideMark/>
          </w:tcPr>
          <w:p w14:paraId="09EDB70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Política de Teletrabajo</w:t>
            </w:r>
          </w:p>
        </w:tc>
        <w:tc>
          <w:tcPr>
            <w:tcW w:w="2033" w:type="dxa"/>
            <w:shd w:val="clear" w:color="auto" w:fill="auto"/>
            <w:vAlign w:val="center"/>
            <w:hideMark/>
          </w:tcPr>
          <w:p w14:paraId="7F92586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EDT 3.2: Elaboración de la propuesta de la política (ajuste de fechas) Inclusión EDT 4. Alineamiento del Programa de Teletrabajo con la propuesta de la Política de Teletrabajo (tarea nueva)</w:t>
            </w:r>
          </w:p>
        </w:tc>
        <w:tc>
          <w:tcPr>
            <w:tcW w:w="1369" w:type="dxa"/>
            <w:shd w:val="clear" w:color="auto" w:fill="auto"/>
            <w:vAlign w:val="center"/>
            <w:hideMark/>
          </w:tcPr>
          <w:p w14:paraId="2C57879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recursos</w:t>
            </w:r>
          </w:p>
        </w:tc>
        <w:tc>
          <w:tcPr>
            <w:tcW w:w="1079" w:type="dxa"/>
            <w:shd w:val="clear" w:color="auto" w:fill="auto"/>
            <w:noWrap/>
            <w:vAlign w:val="center"/>
            <w:hideMark/>
          </w:tcPr>
          <w:p w14:paraId="34F8BF9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5DAA54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00348B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Roxana Arrieta Meléndez</w:t>
            </w:r>
          </w:p>
        </w:tc>
      </w:tr>
      <w:tr w:rsidR="00856251" w:rsidRPr="00B5644E" w14:paraId="5B2D86D2" w14:textId="77777777" w:rsidTr="00371D9C">
        <w:trPr>
          <w:trHeight w:val="3813"/>
        </w:trPr>
        <w:tc>
          <w:tcPr>
            <w:tcW w:w="1135" w:type="dxa"/>
            <w:shd w:val="clear" w:color="auto" w:fill="auto"/>
            <w:noWrap/>
            <w:vAlign w:val="center"/>
            <w:hideMark/>
          </w:tcPr>
          <w:p w14:paraId="0EE4B76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24/10/2022</w:t>
            </w:r>
          </w:p>
        </w:tc>
        <w:tc>
          <w:tcPr>
            <w:tcW w:w="1024" w:type="dxa"/>
            <w:shd w:val="clear" w:color="auto" w:fill="auto"/>
            <w:noWrap/>
            <w:vAlign w:val="center"/>
            <w:hideMark/>
          </w:tcPr>
          <w:p w14:paraId="775C6E2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0134-DGH-P16</w:t>
            </w:r>
          </w:p>
        </w:tc>
        <w:tc>
          <w:tcPr>
            <w:tcW w:w="1952" w:type="dxa"/>
            <w:shd w:val="clear" w:color="auto" w:fill="auto"/>
            <w:vAlign w:val="center"/>
            <w:hideMark/>
          </w:tcPr>
          <w:p w14:paraId="2FFB1E3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Política de Teletrabajo</w:t>
            </w:r>
          </w:p>
        </w:tc>
        <w:tc>
          <w:tcPr>
            <w:tcW w:w="2033" w:type="dxa"/>
            <w:shd w:val="clear" w:color="auto" w:fill="auto"/>
            <w:vAlign w:val="center"/>
            <w:hideMark/>
          </w:tcPr>
          <w:p w14:paraId="4FC41A6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EDT3.2: Elaboración de la propuesta de la política (ajuste de fechas); EDT 4: Alineamiento del Programa de Teletrabajo con la propuesta de la Política de Teletrabajo (ajuste de fechas) Inclusión; EDT 6. Implementación de la Política de Teletrabajo (actividades relacionadas con la implementación del plan de acción y ajuste de fechas)</w:t>
            </w:r>
          </w:p>
        </w:tc>
        <w:tc>
          <w:tcPr>
            <w:tcW w:w="1369" w:type="dxa"/>
            <w:shd w:val="clear" w:color="auto" w:fill="auto"/>
            <w:vAlign w:val="center"/>
            <w:hideMark/>
          </w:tcPr>
          <w:p w14:paraId="313587C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recursos</w:t>
            </w:r>
          </w:p>
        </w:tc>
        <w:tc>
          <w:tcPr>
            <w:tcW w:w="1079" w:type="dxa"/>
            <w:shd w:val="clear" w:color="auto" w:fill="auto"/>
            <w:noWrap/>
            <w:vAlign w:val="center"/>
            <w:hideMark/>
          </w:tcPr>
          <w:p w14:paraId="6DA6DD7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358C22C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C2038B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Roxana Arrieta Meléndez</w:t>
            </w:r>
          </w:p>
        </w:tc>
      </w:tr>
      <w:tr w:rsidR="00856251" w:rsidRPr="00B5644E" w14:paraId="266E1A1E" w14:textId="77777777" w:rsidTr="00371D9C">
        <w:trPr>
          <w:trHeight w:val="753"/>
        </w:trPr>
        <w:tc>
          <w:tcPr>
            <w:tcW w:w="1135" w:type="dxa"/>
            <w:shd w:val="clear" w:color="auto" w:fill="auto"/>
            <w:noWrap/>
            <w:vAlign w:val="center"/>
            <w:hideMark/>
          </w:tcPr>
          <w:p w14:paraId="7C9A102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15/9/2022</w:t>
            </w:r>
          </w:p>
        </w:tc>
        <w:tc>
          <w:tcPr>
            <w:tcW w:w="1024" w:type="dxa"/>
            <w:shd w:val="clear" w:color="auto" w:fill="auto"/>
            <w:noWrap/>
            <w:vAlign w:val="center"/>
            <w:hideMark/>
          </w:tcPr>
          <w:p w14:paraId="3D6AE7F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0717-MP-P05</w:t>
            </w:r>
          </w:p>
        </w:tc>
        <w:tc>
          <w:tcPr>
            <w:tcW w:w="1952" w:type="dxa"/>
            <w:shd w:val="clear" w:color="auto" w:fill="auto"/>
            <w:vAlign w:val="center"/>
            <w:hideMark/>
          </w:tcPr>
          <w:p w14:paraId="4952886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Estrategia de Capacitación del Ministerio Público</w:t>
            </w:r>
          </w:p>
        </w:tc>
        <w:tc>
          <w:tcPr>
            <w:tcW w:w="2033" w:type="dxa"/>
            <w:shd w:val="clear" w:color="auto" w:fill="auto"/>
            <w:vAlign w:val="center"/>
            <w:hideMark/>
          </w:tcPr>
          <w:p w14:paraId="7E470FA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Ajustar el cronograma de trabajo</w:t>
            </w:r>
          </w:p>
        </w:tc>
        <w:tc>
          <w:tcPr>
            <w:tcW w:w="1369" w:type="dxa"/>
            <w:shd w:val="clear" w:color="auto" w:fill="auto"/>
            <w:vAlign w:val="center"/>
            <w:hideMark/>
          </w:tcPr>
          <w:p w14:paraId="072FB99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w:t>
            </w:r>
          </w:p>
        </w:tc>
        <w:tc>
          <w:tcPr>
            <w:tcW w:w="1079" w:type="dxa"/>
            <w:shd w:val="clear" w:color="auto" w:fill="auto"/>
            <w:noWrap/>
            <w:vAlign w:val="center"/>
            <w:hideMark/>
          </w:tcPr>
          <w:p w14:paraId="4CF03D9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37785C6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1F7D568D" w14:textId="73D8ABD5" w:rsidR="007C5CD1" w:rsidRPr="00371D9C" w:rsidRDefault="007C5CD1" w:rsidP="007C5CD1">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Mayra Campos Zúñiga</w:t>
            </w:r>
            <w:r w:rsidR="00371D9C" w:rsidRPr="00371D9C">
              <w:rPr>
                <w:rStyle w:val="Refdenotaalpie"/>
                <w:rFonts w:ascii="Book Antiqua" w:eastAsia="Times New Roman" w:hAnsi="Book Antiqua" w:cs="Calibri"/>
                <w:color w:val="000000"/>
                <w:sz w:val="18"/>
                <w:szCs w:val="18"/>
                <w:lang w:eastAsia="es-CR"/>
              </w:rPr>
              <w:footnoteReference w:id="3"/>
            </w:r>
          </w:p>
        </w:tc>
      </w:tr>
      <w:tr w:rsidR="00856251" w:rsidRPr="00B5644E" w14:paraId="59E8D124" w14:textId="77777777" w:rsidTr="00371D9C">
        <w:trPr>
          <w:trHeight w:val="2111"/>
        </w:trPr>
        <w:tc>
          <w:tcPr>
            <w:tcW w:w="1135" w:type="dxa"/>
            <w:shd w:val="clear" w:color="auto" w:fill="auto"/>
            <w:noWrap/>
            <w:vAlign w:val="center"/>
            <w:hideMark/>
          </w:tcPr>
          <w:p w14:paraId="68ECC1E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28/9/2022</w:t>
            </w:r>
          </w:p>
        </w:tc>
        <w:tc>
          <w:tcPr>
            <w:tcW w:w="1024" w:type="dxa"/>
            <w:shd w:val="clear" w:color="auto" w:fill="auto"/>
            <w:noWrap/>
            <w:vAlign w:val="center"/>
            <w:hideMark/>
          </w:tcPr>
          <w:p w14:paraId="5DD7559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0717-MP-P09</w:t>
            </w:r>
          </w:p>
        </w:tc>
        <w:tc>
          <w:tcPr>
            <w:tcW w:w="1952" w:type="dxa"/>
            <w:shd w:val="clear" w:color="auto" w:fill="auto"/>
            <w:vAlign w:val="center"/>
            <w:hideMark/>
          </w:tcPr>
          <w:p w14:paraId="28FB752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Rezago y Archivos Fiscales</w:t>
            </w:r>
          </w:p>
        </w:tc>
        <w:tc>
          <w:tcPr>
            <w:tcW w:w="2033" w:type="dxa"/>
            <w:shd w:val="clear" w:color="auto" w:fill="auto"/>
            <w:vAlign w:val="center"/>
            <w:hideMark/>
          </w:tcPr>
          <w:p w14:paraId="51CAE15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 xml:space="preserve">Cambios en la fecha de finalización del </w:t>
            </w:r>
            <w:r w:rsidRPr="00B5644E">
              <w:rPr>
                <w:rFonts w:ascii="Book Antiqua" w:eastAsia="Times New Roman" w:hAnsi="Book Antiqua" w:cs="Calibri"/>
                <w:i/>
                <w:iCs/>
                <w:color w:val="000000"/>
                <w:sz w:val="18"/>
                <w:szCs w:val="18"/>
                <w:lang w:eastAsia="es-CR"/>
              </w:rPr>
              <w:t xml:space="preserve">“Proyecto de descongestionamiento, atención y resolución de rezago y Archivos Fiscales en el Ministerio Público” </w:t>
            </w:r>
            <w:r w:rsidRPr="00B5644E">
              <w:rPr>
                <w:rFonts w:ascii="Book Antiqua" w:eastAsia="Times New Roman" w:hAnsi="Book Antiqua" w:cs="Calibri"/>
                <w:color w:val="000000"/>
                <w:sz w:val="18"/>
                <w:szCs w:val="18"/>
                <w:lang w:eastAsia="es-CR"/>
              </w:rPr>
              <w:t>y actualización del cronograma de trabajo (EDT) 2023-2024</w:t>
            </w:r>
          </w:p>
        </w:tc>
        <w:tc>
          <w:tcPr>
            <w:tcW w:w="1369" w:type="dxa"/>
            <w:shd w:val="clear" w:color="auto" w:fill="auto"/>
            <w:vAlign w:val="center"/>
            <w:hideMark/>
          </w:tcPr>
          <w:p w14:paraId="6F34987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w:t>
            </w:r>
          </w:p>
        </w:tc>
        <w:tc>
          <w:tcPr>
            <w:tcW w:w="1079" w:type="dxa"/>
            <w:shd w:val="clear" w:color="auto" w:fill="auto"/>
            <w:noWrap/>
            <w:vAlign w:val="center"/>
            <w:hideMark/>
          </w:tcPr>
          <w:p w14:paraId="4FC99B0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44CD27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12336CFD" w14:textId="0A851358" w:rsidR="007C5CD1" w:rsidRPr="00371D9C" w:rsidRDefault="007C5CD1" w:rsidP="007C5CD1">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Mayra Campos Zúñiga</w:t>
            </w:r>
            <w:r w:rsidR="00371D9C" w:rsidRPr="00371D9C">
              <w:rPr>
                <w:rFonts w:ascii="Book Antiqua" w:eastAsia="Times New Roman" w:hAnsi="Book Antiqua" w:cs="Calibri"/>
                <w:color w:val="000000"/>
                <w:sz w:val="18"/>
                <w:szCs w:val="18"/>
                <w:vertAlign w:val="superscript"/>
                <w:lang w:eastAsia="es-CR"/>
              </w:rPr>
              <w:t>2</w:t>
            </w:r>
          </w:p>
        </w:tc>
      </w:tr>
      <w:tr w:rsidR="00856251" w:rsidRPr="00B5644E" w14:paraId="59F265B8" w14:textId="77777777" w:rsidTr="00371D9C">
        <w:trPr>
          <w:trHeight w:val="837"/>
        </w:trPr>
        <w:tc>
          <w:tcPr>
            <w:tcW w:w="1135" w:type="dxa"/>
            <w:shd w:val="clear" w:color="auto" w:fill="auto"/>
            <w:noWrap/>
            <w:vAlign w:val="center"/>
            <w:hideMark/>
          </w:tcPr>
          <w:p w14:paraId="53AC4AD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25/8/2022</w:t>
            </w:r>
          </w:p>
        </w:tc>
        <w:tc>
          <w:tcPr>
            <w:tcW w:w="1024" w:type="dxa"/>
            <w:shd w:val="clear" w:color="auto" w:fill="auto"/>
            <w:noWrap/>
            <w:vAlign w:val="center"/>
            <w:hideMark/>
          </w:tcPr>
          <w:p w14:paraId="13C0D2A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0717-MP-P16</w:t>
            </w:r>
          </w:p>
        </w:tc>
        <w:tc>
          <w:tcPr>
            <w:tcW w:w="1952" w:type="dxa"/>
            <w:shd w:val="clear" w:color="auto" w:fill="auto"/>
            <w:vAlign w:val="center"/>
            <w:hideMark/>
          </w:tcPr>
          <w:p w14:paraId="675D5C3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materiales didácticos y cursos de acuerdo con las reformas legales en materia penal, penal juvenil y procesal penal</w:t>
            </w:r>
          </w:p>
        </w:tc>
        <w:tc>
          <w:tcPr>
            <w:tcW w:w="2033" w:type="dxa"/>
            <w:shd w:val="clear" w:color="auto" w:fill="auto"/>
            <w:vAlign w:val="center"/>
            <w:hideMark/>
          </w:tcPr>
          <w:p w14:paraId="03A812F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Modificación al entregable 3.1 “Guía para la actualización de material didáctico y cursos”.</w:t>
            </w:r>
          </w:p>
        </w:tc>
        <w:tc>
          <w:tcPr>
            <w:tcW w:w="1369" w:type="dxa"/>
            <w:shd w:val="clear" w:color="auto" w:fill="auto"/>
            <w:vAlign w:val="center"/>
            <w:hideMark/>
          </w:tcPr>
          <w:p w14:paraId="61EB29F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Rendimiento, recursos, cronograma.</w:t>
            </w:r>
          </w:p>
        </w:tc>
        <w:tc>
          <w:tcPr>
            <w:tcW w:w="1079" w:type="dxa"/>
            <w:shd w:val="clear" w:color="auto" w:fill="auto"/>
            <w:noWrap/>
            <w:vAlign w:val="center"/>
            <w:hideMark/>
          </w:tcPr>
          <w:p w14:paraId="15B521E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60E341F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96745EE" w14:textId="2E43C7C0" w:rsidR="007C5CD1" w:rsidRPr="00371D9C" w:rsidRDefault="007C5CD1" w:rsidP="007C5CD1">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Mayra Campos Zúñiga</w:t>
            </w:r>
            <w:r w:rsidR="00371D9C" w:rsidRPr="00371D9C">
              <w:rPr>
                <w:rFonts w:ascii="Book Antiqua" w:eastAsia="Times New Roman" w:hAnsi="Book Antiqua" w:cs="Calibri"/>
                <w:color w:val="000000"/>
                <w:sz w:val="18"/>
                <w:szCs w:val="18"/>
                <w:vertAlign w:val="superscript"/>
                <w:lang w:eastAsia="es-CR"/>
              </w:rPr>
              <w:t>2</w:t>
            </w:r>
          </w:p>
        </w:tc>
      </w:tr>
      <w:tr w:rsidR="00856251" w:rsidRPr="00B5644E" w14:paraId="3911C163" w14:textId="77777777" w:rsidTr="00371D9C">
        <w:trPr>
          <w:trHeight w:val="825"/>
        </w:trPr>
        <w:tc>
          <w:tcPr>
            <w:tcW w:w="1135" w:type="dxa"/>
            <w:shd w:val="clear" w:color="auto" w:fill="auto"/>
            <w:noWrap/>
            <w:vAlign w:val="center"/>
            <w:hideMark/>
          </w:tcPr>
          <w:p w14:paraId="43352EC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19/7/2022</w:t>
            </w:r>
          </w:p>
        </w:tc>
        <w:tc>
          <w:tcPr>
            <w:tcW w:w="1024" w:type="dxa"/>
            <w:shd w:val="clear" w:color="auto" w:fill="auto"/>
            <w:noWrap/>
            <w:vAlign w:val="center"/>
            <w:hideMark/>
          </w:tcPr>
          <w:p w14:paraId="6A4FF6C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0718-OAPVT-P01</w:t>
            </w:r>
          </w:p>
        </w:tc>
        <w:tc>
          <w:tcPr>
            <w:tcW w:w="1952" w:type="dxa"/>
            <w:shd w:val="clear" w:color="auto" w:fill="auto"/>
            <w:vAlign w:val="center"/>
            <w:hideMark/>
          </w:tcPr>
          <w:p w14:paraId="18BA5D5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Propuesta de Reforma a la Ley 8720</w:t>
            </w:r>
          </w:p>
        </w:tc>
        <w:tc>
          <w:tcPr>
            <w:tcW w:w="2033" w:type="dxa"/>
            <w:shd w:val="clear" w:color="auto" w:fill="auto"/>
            <w:vAlign w:val="center"/>
            <w:hideMark/>
          </w:tcPr>
          <w:p w14:paraId="409BF64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del director del proyecto.</w:t>
            </w:r>
          </w:p>
        </w:tc>
        <w:tc>
          <w:tcPr>
            <w:tcW w:w="1369" w:type="dxa"/>
            <w:shd w:val="clear" w:color="auto" w:fill="auto"/>
            <w:vAlign w:val="center"/>
            <w:hideMark/>
          </w:tcPr>
          <w:p w14:paraId="3A42C3B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2E5A8AB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6287418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9EAA03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Roger Mata Brenes</w:t>
            </w:r>
          </w:p>
        </w:tc>
      </w:tr>
      <w:tr w:rsidR="00856251" w:rsidRPr="00B5644E" w14:paraId="4D7C6815" w14:textId="77777777" w:rsidTr="00371D9C">
        <w:trPr>
          <w:trHeight w:val="837"/>
        </w:trPr>
        <w:tc>
          <w:tcPr>
            <w:tcW w:w="1135" w:type="dxa"/>
            <w:shd w:val="clear" w:color="auto" w:fill="auto"/>
            <w:noWrap/>
            <w:vAlign w:val="center"/>
            <w:hideMark/>
          </w:tcPr>
          <w:p w14:paraId="7934D79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22/9/2022</w:t>
            </w:r>
          </w:p>
        </w:tc>
        <w:tc>
          <w:tcPr>
            <w:tcW w:w="1024" w:type="dxa"/>
            <w:shd w:val="clear" w:color="auto" w:fill="auto"/>
            <w:noWrap/>
            <w:vAlign w:val="center"/>
            <w:hideMark/>
          </w:tcPr>
          <w:p w14:paraId="7B3FB9E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0718-OAPVT-P01</w:t>
            </w:r>
          </w:p>
        </w:tc>
        <w:tc>
          <w:tcPr>
            <w:tcW w:w="1952" w:type="dxa"/>
            <w:shd w:val="clear" w:color="auto" w:fill="auto"/>
            <w:vAlign w:val="center"/>
            <w:hideMark/>
          </w:tcPr>
          <w:p w14:paraId="56CB010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Propuesta de Reforma a la Ley 8720</w:t>
            </w:r>
          </w:p>
        </w:tc>
        <w:tc>
          <w:tcPr>
            <w:tcW w:w="2033" w:type="dxa"/>
            <w:shd w:val="clear" w:color="auto" w:fill="auto"/>
            <w:vAlign w:val="center"/>
            <w:hideMark/>
          </w:tcPr>
          <w:p w14:paraId="44F308A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Ampliación del Cronograma para el primer semestre del 2024.</w:t>
            </w:r>
          </w:p>
        </w:tc>
        <w:tc>
          <w:tcPr>
            <w:tcW w:w="1369" w:type="dxa"/>
            <w:shd w:val="clear" w:color="auto" w:fill="auto"/>
            <w:vAlign w:val="center"/>
            <w:hideMark/>
          </w:tcPr>
          <w:p w14:paraId="3A9F3DA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A0D848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3A27D8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BB72E6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Róger Mata Brenes</w:t>
            </w:r>
          </w:p>
        </w:tc>
      </w:tr>
      <w:tr w:rsidR="00856251" w:rsidRPr="00B5644E" w14:paraId="34B99501" w14:textId="77777777" w:rsidTr="00371D9C">
        <w:trPr>
          <w:trHeight w:val="765"/>
        </w:trPr>
        <w:tc>
          <w:tcPr>
            <w:tcW w:w="1135" w:type="dxa"/>
            <w:shd w:val="clear" w:color="auto" w:fill="auto"/>
            <w:noWrap/>
            <w:vAlign w:val="center"/>
            <w:hideMark/>
          </w:tcPr>
          <w:p w14:paraId="38B1C3B9"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noWrap/>
            <w:vAlign w:val="center"/>
            <w:hideMark/>
          </w:tcPr>
          <w:p w14:paraId="16AE5EBC"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0718-OAPVT-P01</w:t>
            </w:r>
          </w:p>
        </w:tc>
        <w:tc>
          <w:tcPr>
            <w:tcW w:w="1952" w:type="dxa"/>
            <w:shd w:val="clear" w:color="auto" w:fill="auto"/>
            <w:vAlign w:val="center"/>
            <w:hideMark/>
          </w:tcPr>
          <w:p w14:paraId="3A75138F"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Propuesta de Reforma a la Ley 8720</w:t>
            </w:r>
          </w:p>
        </w:tc>
        <w:tc>
          <w:tcPr>
            <w:tcW w:w="2033" w:type="dxa"/>
            <w:shd w:val="clear" w:color="auto" w:fill="auto"/>
            <w:vAlign w:val="center"/>
            <w:hideMark/>
          </w:tcPr>
          <w:p w14:paraId="387C36CE" w14:textId="31A7531F"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1: Cambio de director del proyecto.</w:t>
            </w:r>
          </w:p>
        </w:tc>
        <w:tc>
          <w:tcPr>
            <w:tcW w:w="1369" w:type="dxa"/>
            <w:shd w:val="clear" w:color="auto" w:fill="auto"/>
            <w:vAlign w:val="center"/>
            <w:hideMark/>
          </w:tcPr>
          <w:p w14:paraId="104F5F38"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Recursos, cronograma.</w:t>
            </w:r>
          </w:p>
        </w:tc>
        <w:tc>
          <w:tcPr>
            <w:tcW w:w="1079" w:type="dxa"/>
            <w:shd w:val="clear" w:color="auto" w:fill="auto"/>
            <w:noWrap/>
            <w:vAlign w:val="center"/>
            <w:hideMark/>
          </w:tcPr>
          <w:p w14:paraId="5004ADC7"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E8B7B3D"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803CC19"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José Ángel Peñaranda Chaverri</w:t>
            </w:r>
          </w:p>
        </w:tc>
      </w:tr>
      <w:tr w:rsidR="00856251" w:rsidRPr="00B5644E" w14:paraId="06AC7918" w14:textId="77777777" w:rsidTr="00371D9C">
        <w:trPr>
          <w:trHeight w:val="563"/>
        </w:trPr>
        <w:tc>
          <w:tcPr>
            <w:tcW w:w="1135" w:type="dxa"/>
            <w:shd w:val="clear" w:color="auto" w:fill="auto"/>
            <w:noWrap/>
            <w:vAlign w:val="center"/>
            <w:hideMark/>
          </w:tcPr>
          <w:p w14:paraId="4E960A80"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19/7/2022</w:t>
            </w:r>
          </w:p>
        </w:tc>
        <w:tc>
          <w:tcPr>
            <w:tcW w:w="1024" w:type="dxa"/>
            <w:shd w:val="clear" w:color="auto" w:fill="auto"/>
            <w:noWrap/>
            <w:vAlign w:val="center"/>
            <w:hideMark/>
          </w:tcPr>
          <w:p w14:paraId="6D1DA0BF"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0718-OAPVT-P02</w:t>
            </w:r>
          </w:p>
        </w:tc>
        <w:tc>
          <w:tcPr>
            <w:tcW w:w="1952" w:type="dxa"/>
            <w:shd w:val="clear" w:color="auto" w:fill="auto"/>
            <w:vAlign w:val="center"/>
            <w:hideMark/>
          </w:tcPr>
          <w:p w14:paraId="24ACADD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Propuesta de Reglamento a la Ley 8720</w:t>
            </w:r>
          </w:p>
        </w:tc>
        <w:tc>
          <w:tcPr>
            <w:tcW w:w="2033" w:type="dxa"/>
            <w:shd w:val="clear" w:color="auto" w:fill="auto"/>
            <w:vAlign w:val="center"/>
            <w:hideMark/>
          </w:tcPr>
          <w:p w14:paraId="0F95945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1: Cambio del director del proyecto.</w:t>
            </w:r>
          </w:p>
        </w:tc>
        <w:tc>
          <w:tcPr>
            <w:tcW w:w="1369" w:type="dxa"/>
            <w:shd w:val="clear" w:color="auto" w:fill="auto"/>
            <w:vAlign w:val="center"/>
            <w:hideMark/>
          </w:tcPr>
          <w:p w14:paraId="78682D1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Recursos, cronograma.</w:t>
            </w:r>
          </w:p>
        </w:tc>
        <w:tc>
          <w:tcPr>
            <w:tcW w:w="1079" w:type="dxa"/>
            <w:shd w:val="clear" w:color="auto" w:fill="auto"/>
            <w:noWrap/>
            <w:vAlign w:val="center"/>
            <w:hideMark/>
          </w:tcPr>
          <w:p w14:paraId="4F968546"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C83B801"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436D594"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Róger Mata Brenes</w:t>
            </w:r>
          </w:p>
        </w:tc>
      </w:tr>
      <w:tr w:rsidR="007C5CD1" w:rsidRPr="00B5644E" w14:paraId="1BD70052" w14:textId="77777777" w:rsidTr="00371D9C">
        <w:trPr>
          <w:trHeight w:val="715"/>
        </w:trPr>
        <w:tc>
          <w:tcPr>
            <w:tcW w:w="1135" w:type="dxa"/>
            <w:shd w:val="clear" w:color="auto" w:fill="auto"/>
            <w:noWrap/>
            <w:vAlign w:val="center"/>
            <w:hideMark/>
          </w:tcPr>
          <w:p w14:paraId="21AE3788"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noWrap/>
            <w:vAlign w:val="center"/>
            <w:hideMark/>
          </w:tcPr>
          <w:p w14:paraId="33951D85"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0718-OAPVT-P02</w:t>
            </w:r>
          </w:p>
        </w:tc>
        <w:tc>
          <w:tcPr>
            <w:tcW w:w="1952" w:type="dxa"/>
            <w:shd w:val="clear" w:color="auto" w:fill="auto"/>
            <w:vAlign w:val="center"/>
            <w:hideMark/>
          </w:tcPr>
          <w:p w14:paraId="7A9A4B3C"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Propuesta de Reglamento a la Ley 8720</w:t>
            </w:r>
          </w:p>
        </w:tc>
        <w:tc>
          <w:tcPr>
            <w:tcW w:w="2033" w:type="dxa"/>
            <w:shd w:val="clear" w:color="auto" w:fill="auto"/>
            <w:vAlign w:val="center"/>
            <w:hideMark/>
          </w:tcPr>
          <w:p w14:paraId="0C45276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1: Cambio del director del proyecto.</w:t>
            </w:r>
          </w:p>
        </w:tc>
        <w:tc>
          <w:tcPr>
            <w:tcW w:w="1369" w:type="dxa"/>
            <w:shd w:val="clear" w:color="auto" w:fill="auto"/>
            <w:vAlign w:val="center"/>
            <w:hideMark/>
          </w:tcPr>
          <w:p w14:paraId="54061FFE"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Recursos, cronograma.</w:t>
            </w:r>
          </w:p>
        </w:tc>
        <w:tc>
          <w:tcPr>
            <w:tcW w:w="1079" w:type="dxa"/>
            <w:shd w:val="clear" w:color="auto" w:fill="auto"/>
            <w:noWrap/>
            <w:vAlign w:val="center"/>
            <w:hideMark/>
          </w:tcPr>
          <w:p w14:paraId="0A06313D"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A9B9C19"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EC021A2" w14:textId="77777777" w:rsidR="007C5CD1" w:rsidRPr="00B5644E" w:rsidRDefault="007C5CD1" w:rsidP="00A52C2F">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José Ángel Peñaranda Chaverri</w:t>
            </w:r>
          </w:p>
        </w:tc>
      </w:tr>
      <w:tr w:rsidR="007C5CD1" w:rsidRPr="00B5644E" w14:paraId="0B92D1BF" w14:textId="77777777" w:rsidTr="00371D9C">
        <w:trPr>
          <w:trHeight w:val="1993"/>
        </w:trPr>
        <w:tc>
          <w:tcPr>
            <w:tcW w:w="1135" w:type="dxa"/>
            <w:shd w:val="clear" w:color="auto" w:fill="auto"/>
            <w:noWrap/>
            <w:vAlign w:val="center"/>
            <w:hideMark/>
          </w:tcPr>
          <w:p w14:paraId="223413A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11/7/2022</w:t>
            </w:r>
          </w:p>
        </w:tc>
        <w:tc>
          <w:tcPr>
            <w:tcW w:w="1024" w:type="dxa"/>
            <w:shd w:val="clear" w:color="auto" w:fill="auto"/>
            <w:noWrap/>
            <w:vAlign w:val="center"/>
            <w:hideMark/>
          </w:tcPr>
          <w:p w14:paraId="42E364B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0963-CC-P01</w:t>
            </w:r>
          </w:p>
        </w:tc>
        <w:tc>
          <w:tcPr>
            <w:tcW w:w="1952" w:type="dxa"/>
            <w:shd w:val="clear" w:color="auto" w:fill="auto"/>
            <w:vAlign w:val="center"/>
            <w:hideMark/>
          </w:tcPr>
          <w:p w14:paraId="289B489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Política de tratamiento de métodos alternos de resolución de conflictos</w:t>
            </w:r>
          </w:p>
        </w:tc>
        <w:tc>
          <w:tcPr>
            <w:tcW w:w="2033" w:type="dxa"/>
            <w:shd w:val="clear" w:color="auto" w:fill="auto"/>
            <w:vAlign w:val="center"/>
            <w:hideMark/>
          </w:tcPr>
          <w:p w14:paraId="683BFA8E" w14:textId="54B57E24"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 xml:space="preserve">Se procede a realizar una actualización del Administrador del Proyecto con el Lic. Jairo Duarte Acuña, y </w:t>
            </w:r>
            <w:r w:rsidR="00C97DA5" w:rsidRPr="00B5644E">
              <w:rPr>
                <w:rFonts w:ascii="Book Antiqua" w:eastAsia="Times New Roman" w:hAnsi="Book Antiqua" w:cs="Calibri"/>
                <w:color w:val="000000"/>
                <w:sz w:val="18"/>
                <w:szCs w:val="18"/>
                <w:lang w:eastAsia="es-CR"/>
              </w:rPr>
              <w:t>de la</w:t>
            </w:r>
            <w:r w:rsidRPr="00B5644E">
              <w:rPr>
                <w:rFonts w:ascii="Book Antiqua" w:eastAsia="Times New Roman" w:hAnsi="Book Antiqua" w:cs="Calibri"/>
                <w:color w:val="000000"/>
                <w:sz w:val="18"/>
                <w:szCs w:val="18"/>
                <w:lang w:eastAsia="es-CR"/>
              </w:rPr>
              <w:t xml:space="preserve"> persona que forma parte del Equipo de Trabajo con la Licda. Karla Montenegro Meza.</w:t>
            </w:r>
          </w:p>
        </w:tc>
        <w:tc>
          <w:tcPr>
            <w:tcW w:w="1369" w:type="dxa"/>
            <w:shd w:val="clear" w:color="auto" w:fill="auto"/>
            <w:vAlign w:val="center"/>
            <w:hideMark/>
          </w:tcPr>
          <w:p w14:paraId="6007FA8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2D2381F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63E721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4AAE7F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Jairo Duarte Acuña</w:t>
            </w:r>
          </w:p>
        </w:tc>
      </w:tr>
      <w:tr w:rsidR="007C5CD1" w:rsidRPr="00B5644E" w14:paraId="1B97F0BA" w14:textId="77777777" w:rsidTr="00371D9C">
        <w:trPr>
          <w:trHeight w:val="767"/>
        </w:trPr>
        <w:tc>
          <w:tcPr>
            <w:tcW w:w="1135" w:type="dxa"/>
            <w:shd w:val="clear" w:color="auto" w:fill="auto"/>
            <w:noWrap/>
            <w:vAlign w:val="center"/>
            <w:hideMark/>
          </w:tcPr>
          <w:p w14:paraId="1A85310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noWrap/>
            <w:vAlign w:val="center"/>
            <w:hideMark/>
          </w:tcPr>
          <w:p w14:paraId="02B6AC9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0963-CC-P01</w:t>
            </w:r>
          </w:p>
        </w:tc>
        <w:tc>
          <w:tcPr>
            <w:tcW w:w="1952" w:type="dxa"/>
            <w:shd w:val="clear" w:color="auto" w:fill="auto"/>
            <w:vAlign w:val="center"/>
            <w:hideMark/>
          </w:tcPr>
          <w:p w14:paraId="3506F40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Política de tratamiento de métodos alternos de resolución de conflictos</w:t>
            </w:r>
          </w:p>
        </w:tc>
        <w:tc>
          <w:tcPr>
            <w:tcW w:w="2033" w:type="dxa"/>
            <w:shd w:val="clear" w:color="auto" w:fill="auto"/>
            <w:vAlign w:val="center"/>
            <w:hideMark/>
          </w:tcPr>
          <w:p w14:paraId="66CD1AC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Ajustar el cronograma de trabajo</w:t>
            </w:r>
          </w:p>
        </w:tc>
        <w:tc>
          <w:tcPr>
            <w:tcW w:w="1369" w:type="dxa"/>
            <w:shd w:val="clear" w:color="auto" w:fill="auto"/>
            <w:vAlign w:val="center"/>
            <w:hideMark/>
          </w:tcPr>
          <w:p w14:paraId="6588E11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4F2F196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CEF32A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F780D0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Gerardo Rubén Alfaro Vargas</w:t>
            </w:r>
          </w:p>
        </w:tc>
      </w:tr>
      <w:tr w:rsidR="007C5CD1" w:rsidRPr="00B5644E" w14:paraId="2554E5AC" w14:textId="77777777" w:rsidTr="00371D9C">
        <w:trPr>
          <w:trHeight w:val="973"/>
        </w:trPr>
        <w:tc>
          <w:tcPr>
            <w:tcW w:w="1135" w:type="dxa"/>
            <w:shd w:val="clear" w:color="auto" w:fill="auto"/>
            <w:noWrap/>
            <w:vAlign w:val="center"/>
            <w:hideMark/>
          </w:tcPr>
          <w:p w14:paraId="2EFAD1B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15/7/2022</w:t>
            </w:r>
          </w:p>
        </w:tc>
        <w:tc>
          <w:tcPr>
            <w:tcW w:w="1024" w:type="dxa"/>
            <w:shd w:val="clear" w:color="auto" w:fill="auto"/>
            <w:noWrap/>
            <w:vAlign w:val="center"/>
            <w:hideMark/>
          </w:tcPr>
          <w:p w14:paraId="674CDBA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1167-OIJ-P02</w:t>
            </w:r>
          </w:p>
        </w:tc>
        <w:tc>
          <w:tcPr>
            <w:tcW w:w="1952" w:type="dxa"/>
            <w:shd w:val="clear" w:color="auto" w:fill="auto"/>
            <w:vAlign w:val="center"/>
            <w:hideMark/>
          </w:tcPr>
          <w:p w14:paraId="0A949FD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Reacondicionamiento de la Morgue Judicial</w:t>
            </w:r>
          </w:p>
        </w:tc>
        <w:tc>
          <w:tcPr>
            <w:tcW w:w="2033" w:type="dxa"/>
            <w:shd w:val="clear" w:color="auto" w:fill="auto"/>
            <w:vAlign w:val="center"/>
            <w:hideMark/>
          </w:tcPr>
          <w:p w14:paraId="02C5D29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realiza la actualización al Acta de Constitución del Proyecto</w:t>
            </w:r>
          </w:p>
        </w:tc>
        <w:tc>
          <w:tcPr>
            <w:tcW w:w="1369" w:type="dxa"/>
            <w:shd w:val="clear" w:color="auto" w:fill="auto"/>
            <w:vAlign w:val="center"/>
            <w:hideMark/>
          </w:tcPr>
          <w:p w14:paraId="7A2C43D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documento</w:t>
            </w:r>
          </w:p>
        </w:tc>
        <w:tc>
          <w:tcPr>
            <w:tcW w:w="1079" w:type="dxa"/>
            <w:shd w:val="clear" w:color="auto" w:fill="auto"/>
            <w:noWrap/>
            <w:vAlign w:val="center"/>
            <w:hideMark/>
          </w:tcPr>
          <w:p w14:paraId="0F3290C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1E909C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04289E7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0244FA03" w14:textId="77777777" w:rsidTr="00371D9C">
        <w:trPr>
          <w:trHeight w:val="595"/>
        </w:trPr>
        <w:tc>
          <w:tcPr>
            <w:tcW w:w="1135" w:type="dxa"/>
            <w:shd w:val="clear" w:color="auto" w:fill="auto"/>
            <w:noWrap/>
            <w:vAlign w:val="center"/>
            <w:hideMark/>
          </w:tcPr>
          <w:p w14:paraId="44FBBD2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24/8/2022</w:t>
            </w:r>
          </w:p>
        </w:tc>
        <w:tc>
          <w:tcPr>
            <w:tcW w:w="1024" w:type="dxa"/>
            <w:shd w:val="clear" w:color="auto" w:fill="auto"/>
            <w:noWrap/>
            <w:vAlign w:val="center"/>
            <w:hideMark/>
          </w:tcPr>
          <w:p w14:paraId="0894F19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1167-OIJ-P02</w:t>
            </w:r>
          </w:p>
        </w:tc>
        <w:tc>
          <w:tcPr>
            <w:tcW w:w="1952" w:type="dxa"/>
            <w:shd w:val="clear" w:color="auto" w:fill="auto"/>
            <w:vAlign w:val="center"/>
            <w:hideMark/>
          </w:tcPr>
          <w:p w14:paraId="5505E97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Reacondicionamiento de la Morgue Judicial</w:t>
            </w:r>
          </w:p>
        </w:tc>
        <w:tc>
          <w:tcPr>
            <w:tcW w:w="2033" w:type="dxa"/>
            <w:shd w:val="clear" w:color="auto" w:fill="auto"/>
            <w:vAlign w:val="center"/>
            <w:hideMark/>
          </w:tcPr>
          <w:p w14:paraId="5ED9E3A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Se realiza la actualización al Plan de Gestión del Proyecto</w:t>
            </w:r>
          </w:p>
        </w:tc>
        <w:tc>
          <w:tcPr>
            <w:tcW w:w="1369" w:type="dxa"/>
            <w:shd w:val="clear" w:color="auto" w:fill="auto"/>
            <w:vAlign w:val="center"/>
            <w:hideMark/>
          </w:tcPr>
          <w:p w14:paraId="68004A3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documento</w:t>
            </w:r>
          </w:p>
        </w:tc>
        <w:tc>
          <w:tcPr>
            <w:tcW w:w="1079" w:type="dxa"/>
            <w:shd w:val="clear" w:color="auto" w:fill="auto"/>
            <w:noWrap/>
            <w:vAlign w:val="center"/>
            <w:hideMark/>
          </w:tcPr>
          <w:p w14:paraId="6E2B650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1CEFFC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D3841E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1501C879" w14:textId="77777777" w:rsidTr="00371D9C">
        <w:trPr>
          <w:trHeight w:val="692"/>
        </w:trPr>
        <w:tc>
          <w:tcPr>
            <w:tcW w:w="1135" w:type="dxa"/>
            <w:shd w:val="clear" w:color="auto" w:fill="auto"/>
            <w:noWrap/>
            <w:vAlign w:val="center"/>
            <w:hideMark/>
          </w:tcPr>
          <w:p w14:paraId="2B37F65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noWrap/>
            <w:vAlign w:val="center"/>
            <w:hideMark/>
          </w:tcPr>
          <w:p w14:paraId="1CF1683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1167-OIJ-P02</w:t>
            </w:r>
          </w:p>
        </w:tc>
        <w:tc>
          <w:tcPr>
            <w:tcW w:w="1952" w:type="dxa"/>
            <w:shd w:val="clear" w:color="auto" w:fill="auto"/>
            <w:vAlign w:val="center"/>
            <w:hideMark/>
          </w:tcPr>
          <w:p w14:paraId="7438720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Reacondicionamiento de la Morgue Judicial</w:t>
            </w:r>
          </w:p>
        </w:tc>
        <w:tc>
          <w:tcPr>
            <w:tcW w:w="2033" w:type="dxa"/>
            <w:shd w:val="clear" w:color="auto" w:fill="auto"/>
            <w:vAlign w:val="center"/>
            <w:hideMark/>
          </w:tcPr>
          <w:p w14:paraId="347A70A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Ajustar el cronograma de trabajo</w:t>
            </w:r>
          </w:p>
        </w:tc>
        <w:tc>
          <w:tcPr>
            <w:tcW w:w="1369" w:type="dxa"/>
            <w:shd w:val="clear" w:color="auto" w:fill="auto"/>
            <w:vAlign w:val="center"/>
            <w:hideMark/>
          </w:tcPr>
          <w:p w14:paraId="5840538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36D0C62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024F49F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36D4991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Randall Zúñiga López</w:t>
            </w:r>
          </w:p>
        </w:tc>
      </w:tr>
      <w:tr w:rsidR="007C5CD1" w:rsidRPr="00B5644E" w14:paraId="6B6E3F60" w14:textId="77777777" w:rsidTr="00371D9C">
        <w:trPr>
          <w:trHeight w:val="837"/>
        </w:trPr>
        <w:tc>
          <w:tcPr>
            <w:tcW w:w="1135" w:type="dxa"/>
            <w:shd w:val="clear" w:color="auto" w:fill="auto"/>
            <w:noWrap/>
            <w:vAlign w:val="center"/>
            <w:hideMark/>
          </w:tcPr>
          <w:p w14:paraId="00748E8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7/6/2022</w:t>
            </w:r>
          </w:p>
        </w:tc>
        <w:tc>
          <w:tcPr>
            <w:tcW w:w="1024" w:type="dxa"/>
            <w:shd w:val="clear" w:color="auto" w:fill="auto"/>
            <w:noWrap/>
            <w:vAlign w:val="center"/>
            <w:hideMark/>
          </w:tcPr>
          <w:p w14:paraId="128C3F8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1167-OIJ-P03</w:t>
            </w:r>
          </w:p>
        </w:tc>
        <w:tc>
          <w:tcPr>
            <w:tcW w:w="1952" w:type="dxa"/>
            <w:shd w:val="clear" w:color="auto" w:fill="auto"/>
            <w:vAlign w:val="center"/>
            <w:hideMark/>
          </w:tcPr>
          <w:p w14:paraId="296D4B1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Modernización del Depósito de Objetos Decomisados</w:t>
            </w:r>
          </w:p>
        </w:tc>
        <w:tc>
          <w:tcPr>
            <w:tcW w:w="2033" w:type="dxa"/>
            <w:shd w:val="clear" w:color="auto" w:fill="auto"/>
            <w:vAlign w:val="center"/>
            <w:hideMark/>
          </w:tcPr>
          <w:p w14:paraId="60E6E08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 partir del 07/07/2022 establecer a Ingrid Iong Ureña como líder de Proyecto</w:t>
            </w:r>
          </w:p>
        </w:tc>
        <w:tc>
          <w:tcPr>
            <w:tcW w:w="1369" w:type="dxa"/>
            <w:shd w:val="clear" w:color="auto" w:fill="auto"/>
            <w:vAlign w:val="center"/>
            <w:hideMark/>
          </w:tcPr>
          <w:p w14:paraId="143F6B9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600FADB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487225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F3E131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5F645C6E" w14:textId="77777777" w:rsidTr="00371D9C">
        <w:trPr>
          <w:trHeight w:val="1971"/>
        </w:trPr>
        <w:tc>
          <w:tcPr>
            <w:tcW w:w="1135" w:type="dxa"/>
            <w:shd w:val="clear" w:color="auto" w:fill="auto"/>
            <w:noWrap/>
            <w:vAlign w:val="center"/>
            <w:hideMark/>
          </w:tcPr>
          <w:p w14:paraId="7F823BA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21/7/2022</w:t>
            </w:r>
          </w:p>
        </w:tc>
        <w:tc>
          <w:tcPr>
            <w:tcW w:w="1024" w:type="dxa"/>
            <w:shd w:val="clear" w:color="auto" w:fill="auto"/>
            <w:noWrap/>
            <w:vAlign w:val="center"/>
            <w:hideMark/>
          </w:tcPr>
          <w:p w14:paraId="4237B0E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1167-OIJ-P03</w:t>
            </w:r>
          </w:p>
        </w:tc>
        <w:tc>
          <w:tcPr>
            <w:tcW w:w="1952" w:type="dxa"/>
            <w:shd w:val="clear" w:color="auto" w:fill="auto"/>
            <w:vAlign w:val="center"/>
            <w:hideMark/>
          </w:tcPr>
          <w:p w14:paraId="6D8AD7D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Modernización del Depósito de Objetos Decomisados</w:t>
            </w:r>
          </w:p>
        </w:tc>
        <w:tc>
          <w:tcPr>
            <w:tcW w:w="2033" w:type="dxa"/>
            <w:shd w:val="clear" w:color="auto" w:fill="auto"/>
            <w:vAlign w:val="center"/>
            <w:hideMark/>
          </w:tcPr>
          <w:p w14:paraId="02878DA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1.Se actualiza el nombre de quienes asumen roles en el proyecto. 2.Se actualiza el Plan de Gestión.  3.Se actualiza el Acta Constitucional. 4.Se actualiza el cronograma en MS Project</w:t>
            </w:r>
          </w:p>
        </w:tc>
        <w:tc>
          <w:tcPr>
            <w:tcW w:w="1369" w:type="dxa"/>
            <w:shd w:val="clear" w:color="auto" w:fill="auto"/>
            <w:vAlign w:val="center"/>
            <w:hideMark/>
          </w:tcPr>
          <w:p w14:paraId="25530AC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recursos, rendimiento</w:t>
            </w:r>
          </w:p>
        </w:tc>
        <w:tc>
          <w:tcPr>
            <w:tcW w:w="1079" w:type="dxa"/>
            <w:shd w:val="clear" w:color="auto" w:fill="auto"/>
            <w:noWrap/>
            <w:vAlign w:val="center"/>
            <w:hideMark/>
          </w:tcPr>
          <w:p w14:paraId="7DD1417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FC98CE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22E905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55094E5F" w14:textId="77777777" w:rsidTr="00371D9C">
        <w:trPr>
          <w:trHeight w:val="1340"/>
        </w:trPr>
        <w:tc>
          <w:tcPr>
            <w:tcW w:w="1135" w:type="dxa"/>
            <w:shd w:val="clear" w:color="auto" w:fill="auto"/>
            <w:noWrap/>
            <w:vAlign w:val="center"/>
            <w:hideMark/>
          </w:tcPr>
          <w:p w14:paraId="283AC75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27/7/2022</w:t>
            </w:r>
          </w:p>
        </w:tc>
        <w:tc>
          <w:tcPr>
            <w:tcW w:w="1024" w:type="dxa"/>
            <w:shd w:val="clear" w:color="auto" w:fill="auto"/>
            <w:noWrap/>
            <w:vAlign w:val="center"/>
            <w:hideMark/>
          </w:tcPr>
          <w:p w14:paraId="71FE5D9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1167-OIJ-P05</w:t>
            </w:r>
          </w:p>
        </w:tc>
        <w:tc>
          <w:tcPr>
            <w:tcW w:w="1952" w:type="dxa"/>
            <w:shd w:val="clear" w:color="auto" w:fill="auto"/>
            <w:vAlign w:val="center"/>
            <w:hideMark/>
          </w:tcPr>
          <w:p w14:paraId="4658ABB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Correlación de la carga de trabajo y recurso humano</w:t>
            </w:r>
          </w:p>
        </w:tc>
        <w:tc>
          <w:tcPr>
            <w:tcW w:w="2033" w:type="dxa"/>
            <w:shd w:val="clear" w:color="auto" w:fill="auto"/>
            <w:vAlign w:val="center"/>
            <w:hideMark/>
          </w:tcPr>
          <w:p w14:paraId="52C15BA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de líder• Ajuste de calendario• Actualización de documentos Acta de Constitución y Plan de Gestión.</w:t>
            </w:r>
          </w:p>
        </w:tc>
        <w:tc>
          <w:tcPr>
            <w:tcW w:w="1369" w:type="dxa"/>
            <w:shd w:val="clear" w:color="auto" w:fill="auto"/>
            <w:vAlign w:val="center"/>
            <w:hideMark/>
          </w:tcPr>
          <w:p w14:paraId="5EE7233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recursos, rendimiento</w:t>
            </w:r>
          </w:p>
        </w:tc>
        <w:tc>
          <w:tcPr>
            <w:tcW w:w="1079" w:type="dxa"/>
            <w:shd w:val="clear" w:color="auto" w:fill="auto"/>
            <w:noWrap/>
            <w:vAlign w:val="center"/>
            <w:hideMark/>
          </w:tcPr>
          <w:p w14:paraId="643FACC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9D360E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3D3929E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5C31708E" w14:textId="77777777" w:rsidTr="00371D9C">
        <w:trPr>
          <w:trHeight w:val="1671"/>
        </w:trPr>
        <w:tc>
          <w:tcPr>
            <w:tcW w:w="1135" w:type="dxa"/>
            <w:shd w:val="clear" w:color="auto" w:fill="auto"/>
            <w:noWrap/>
            <w:vAlign w:val="center"/>
            <w:hideMark/>
          </w:tcPr>
          <w:p w14:paraId="611068F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27/10/2022</w:t>
            </w:r>
          </w:p>
        </w:tc>
        <w:tc>
          <w:tcPr>
            <w:tcW w:w="1024" w:type="dxa"/>
            <w:shd w:val="clear" w:color="auto" w:fill="auto"/>
            <w:noWrap/>
            <w:vAlign w:val="center"/>
            <w:hideMark/>
          </w:tcPr>
          <w:p w14:paraId="4D98303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1167-OIJ-P06</w:t>
            </w:r>
          </w:p>
        </w:tc>
        <w:tc>
          <w:tcPr>
            <w:tcW w:w="1952" w:type="dxa"/>
            <w:shd w:val="clear" w:color="auto" w:fill="auto"/>
            <w:vAlign w:val="center"/>
            <w:hideMark/>
          </w:tcPr>
          <w:p w14:paraId="627D747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Consolidación de equipo multidisciplinario en criminalística</w:t>
            </w:r>
          </w:p>
        </w:tc>
        <w:tc>
          <w:tcPr>
            <w:tcW w:w="2033" w:type="dxa"/>
            <w:shd w:val="clear" w:color="auto" w:fill="auto"/>
            <w:vAlign w:val="center"/>
            <w:hideMark/>
          </w:tcPr>
          <w:p w14:paraId="01E9903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Cambios en el cronograma: se amplía la fechade finalización de entregables y se agregan tareas a algunos de estos, quedando de la siguiente manera:</w:t>
            </w:r>
          </w:p>
        </w:tc>
        <w:tc>
          <w:tcPr>
            <w:tcW w:w="1369" w:type="dxa"/>
            <w:shd w:val="clear" w:color="auto" w:fill="auto"/>
            <w:vAlign w:val="center"/>
            <w:hideMark/>
          </w:tcPr>
          <w:p w14:paraId="784F1E9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rendimiento</w:t>
            </w:r>
          </w:p>
        </w:tc>
        <w:tc>
          <w:tcPr>
            <w:tcW w:w="1079" w:type="dxa"/>
            <w:shd w:val="clear" w:color="auto" w:fill="auto"/>
            <w:noWrap/>
            <w:vAlign w:val="center"/>
            <w:hideMark/>
          </w:tcPr>
          <w:p w14:paraId="0E54998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E930D1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4A69E98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Randall Zúñiga López</w:t>
            </w:r>
          </w:p>
        </w:tc>
      </w:tr>
      <w:tr w:rsidR="007C5CD1" w:rsidRPr="00B5644E" w14:paraId="21CE3A9F" w14:textId="77777777" w:rsidTr="00371D9C">
        <w:trPr>
          <w:trHeight w:val="1332"/>
        </w:trPr>
        <w:tc>
          <w:tcPr>
            <w:tcW w:w="1135" w:type="dxa"/>
            <w:shd w:val="clear" w:color="auto" w:fill="auto"/>
            <w:noWrap/>
            <w:vAlign w:val="center"/>
            <w:hideMark/>
          </w:tcPr>
          <w:p w14:paraId="6FB7E97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20/7/2022</w:t>
            </w:r>
          </w:p>
        </w:tc>
        <w:tc>
          <w:tcPr>
            <w:tcW w:w="1024" w:type="dxa"/>
            <w:shd w:val="clear" w:color="auto" w:fill="auto"/>
            <w:noWrap/>
            <w:vAlign w:val="center"/>
            <w:hideMark/>
          </w:tcPr>
          <w:p w14:paraId="7D84CAC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1167-OIJ-P15</w:t>
            </w:r>
          </w:p>
        </w:tc>
        <w:tc>
          <w:tcPr>
            <w:tcW w:w="1952" w:type="dxa"/>
            <w:shd w:val="clear" w:color="auto" w:fill="auto"/>
            <w:vAlign w:val="center"/>
            <w:hideMark/>
          </w:tcPr>
          <w:p w14:paraId="6A633B6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Adquisición e instalación del Incinerador</w:t>
            </w:r>
          </w:p>
        </w:tc>
        <w:tc>
          <w:tcPr>
            <w:tcW w:w="2033" w:type="dxa"/>
            <w:shd w:val="clear" w:color="auto" w:fill="auto"/>
            <w:vAlign w:val="center"/>
            <w:hideMark/>
          </w:tcPr>
          <w:p w14:paraId="7BEBEBC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en descripción de tareas 2.2.6.1 y 2.2.6.2 del entregable E.D.T 2.2.6 titulado “Controles Administrativos Fase 1”</w:t>
            </w:r>
          </w:p>
        </w:tc>
        <w:tc>
          <w:tcPr>
            <w:tcW w:w="1369" w:type="dxa"/>
            <w:shd w:val="clear" w:color="auto" w:fill="auto"/>
            <w:vAlign w:val="center"/>
            <w:hideMark/>
          </w:tcPr>
          <w:p w14:paraId="24C07AE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0737822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787E4C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3360C0B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57E578FB" w14:textId="77777777" w:rsidTr="00371D9C">
        <w:trPr>
          <w:trHeight w:val="745"/>
        </w:trPr>
        <w:tc>
          <w:tcPr>
            <w:tcW w:w="1135" w:type="dxa"/>
            <w:shd w:val="clear" w:color="auto" w:fill="auto"/>
            <w:noWrap/>
            <w:vAlign w:val="center"/>
            <w:hideMark/>
          </w:tcPr>
          <w:p w14:paraId="7FABAF3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23/8/2022</w:t>
            </w:r>
          </w:p>
        </w:tc>
        <w:tc>
          <w:tcPr>
            <w:tcW w:w="1024" w:type="dxa"/>
            <w:shd w:val="clear" w:color="auto" w:fill="auto"/>
            <w:noWrap/>
            <w:vAlign w:val="center"/>
            <w:hideMark/>
          </w:tcPr>
          <w:p w14:paraId="786CC4F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1167-OIJ-P15</w:t>
            </w:r>
          </w:p>
        </w:tc>
        <w:tc>
          <w:tcPr>
            <w:tcW w:w="1952" w:type="dxa"/>
            <w:shd w:val="clear" w:color="auto" w:fill="auto"/>
            <w:vAlign w:val="center"/>
            <w:hideMark/>
          </w:tcPr>
          <w:p w14:paraId="7FCC18C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Adquisición e instalación del Incinerador</w:t>
            </w:r>
          </w:p>
        </w:tc>
        <w:tc>
          <w:tcPr>
            <w:tcW w:w="2033" w:type="dxa"/>
            <w:shd w:val="clear" w:color="auto" w:fill="auto"/>
            <w:vAlign w:val="center"/>
            <w:hideMark/>
          </w:tcPr>
          <w:p w14:paraId="53E08D2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cronograma de actividades</w:t>
            </w:r>
          </w:p>
        </w:tc>
        <w:tc>
          <w:tcPr>
            <w:tcW w:w="1369" w:type="dxa"/>
            <w:shd w:val="clear" w:color="auto" w:fill="auto"/>
            <w:vAlign w:val="center"/>
            <w:hideMark/>
          </w:tcPr>
          <w:p w14:paraId="6893BD7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rendimiento</w:t>
            </w:r>
          </w:p>
        </w:tc>
        <w:tc>
          <w:tcPr>
            <w:tcW w:w="1079" w:type="dxa"/>
            <w:shd w:val="clear" w:color="auto" w:fill="auto"/>
            <w:noWrap/>
            <w:vAlign w:val="center"/>
            <w:hideMark/>
          </w:tcPr>
          <w:p w14:paraId="06D7CC0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1FBB0DE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611E75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57F6BC73" w14:textId="77777777" w:rsidTr="00371D9C">
        <w:trPr>
          <w:trHeight w:val="837"/>
        </w:trPr>
        <w:tc>
          <w:tcPr>
            <w:tcW w:w="1135" w:type="dxa"/>
            <w:shd w:val="clear" w:color="auto" w:fill="auto"/>
            <w:noWrap/>
            <w:vAlign w:val="center"/>
            <w:hideMark/>
          </w:tcPr>
          <w:p w14:paraId="195F16B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31/10/2022</w:t>
            </w:r>
          </w:p>
        </w:tc>
        <w:tc>
          <w:tcPr>
            <w:tcW w:w="1024" w:type="dxa"/>
            <w:shd w:val="clear" w:color="auto" w:fill="auto"/>
            <w:noWrap/>
            <w:vAlign w:val="center"/>
            <w:hideMark/>
          </w:tcPr>
          <w:p w14:paraId="6FF83D87"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1167-OIJ-P15</w:t>
            </w:r>
          </w:p>
        </w:tc>
        <w:tc>
          <w:tcPr>
            <w:tcW w:w="1952" w:type="dxa"/>
            <w:shd w:val="clear" w:color="auto" w:fill="auto"/>
            <w:vAlign w:val="center"/>
            <w:hideMark/>
          </w:tcPr>
          <w:p w14:paraId="215D615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Adquisición e instalación del Incinerador</w:t>
            </w:r>
          </w:p>
        </w:tc>
        <w:tc>
          <w:tcPr>
            <w:tcW w:w="2033" w:type="dxa"/>
            <w:shd w:val="clear" w:color="auto" w:fill="auto"/>
            <w:vAlign w:val="center"/>
            <w:hideMark/>
          </w:tcPr>
          <w:p w14:paraId="166B7B9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cronograma de actividades y fecha de cierre de proyecto. Actualización de la documentación.</w:t>
            </w:r>
          </w:p>
        </w:tc>
        <w:tc>
          <w:tcPr>
            <w:tcW w:w="1369" w:type="dxa"/>
            <w:shd w:val="clear" w:color="auto" w:fill="auto"/>
            <w:vAlign w:val="center"/>
            <w:hideMark/>
          </w:tcPr>
          <w:p w14:paraId="3471A39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rendimiento</w:t>
            </w:r>
          </w:p>
        </w:tc>
        <w:tc>
          <w:tcPr>
            <w:tcW w:w="1079" w:type="dxa"/>
            <w:shd w:val="clear" w:color="auto" w:fill="auto"/>
            <w:noWrap/>
            <w:vAlign w:val="center"/>
            <w:hideMark/>
          </w:tcPr>
          <w:p w14:paraId="069E30E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DC7AFB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70ADD5F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Randall Zúñiga López</w:t>
            </w:r>
          </w:p>
        </w:tc>
      </w:tr>
      <w:tr w:rsidR="007C5CD1" w:rsidRPr="00B5644E" w14:paraId="61125673" w14:textId="77777777" w:rsidTr="00371D9C">
        <w:trPr>
          <w:trHeight w:val="605"/>
        </w:trPr>
        <w:tc>
          <w:tcPr>
            <w:tcW w:w="1135" w:type="dxa"/>
            <w:shd w:val="clear" w:color="auto" w:fill="auto"/>
            <w:noWrap/>
            <w:vAlign w:val="center"/>
            <w:hideMark/>
          </w:tcPr>
          <w:p w14:paraId="2FA85F8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1/8/2022</w:t>
            </w:r>
          </w:p>
        </w:tc>
        <w:tc>
          <w:tcPr>
            <w:tcW w:w="1024" w:type="dxa"/>
            <w:shd w:val="clear" w:color="auto" w:fill="auto"/>
            <w:noWrap/>
            <w:vAlign w:val="center"/>
            <w:hideMark/>
          </w:tcPr>
          <w:p w14:paraId="69653FB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1167-OIJ-P17</w:t>
            </w:r>
          </w:p>
        </w:tc>
        <w:tc>
          <w:tcPr>
            <w:tcW w:w="1952" w:type="dxa"/>
            <w:shd w:val="clear" w:color="auto" w:fill="auto"/>
            <w:vAlign w:val="center"/>
            <w:hideMark/>
          </w:tcPr>
          <w:p w14:paraId="6C4942F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Acreditación ISO 17020 e ISO 17025 SIORI</w:t>
            </w:r>
          </w:p>
        </w:tc>
        <w:tc>
          <w:tcPr>
            <w:tcW w:w="2033" w:type="dxa"/>
            <w:shd w:val="clear" w:color="auto" w:fill="auto"/>
            <w:vAlign w:val="center"/>
            <w:hideMark/>
          </w:tcPr>
          <w:p w14:paraId="519BCE0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de líder de proyecto</w:t>
            </w:r>
          </w:p>
        </w:tc>
        <w:tc>
          <w:tcPr>
            <w:tcW w:w="1369" w:type="dxa"/>
            <w:shd w:val="clear" w:color="auto" w:fill="auto"/>
            <w:vAlign w:val="center"/>
            <w:hideMark/>
          </w:tcPr>
          <w:p w14:paraId="613B045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30230AE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B65EC5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029078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 Espinoza</w:t>
            </w:r>
          </w:p>
        </w:tc>
      </w:tr>
      <w:tr w:rsidR="007C5CD1" w:rsidRPr="00B5644E" w14:paraId="77EFD41F" w14:textId="77777777" w:rsidTr="00371D9C">
        <w:trPr>
          <w:trHeight w:val="695"/>
        </w:trPr>
        <w:tc>
          <w:tcPr>
            <w:tcW w:w="1135" w:type="dxa"/>
            <w:shd w:val="clear" w:color="auto" w:fill="auto"/>
            <w:noWrap/>
            <w:vAlign w:val="center"/>
            <w:hideMark/>
          </w:tcPr>
          <w:p w14:paraId="178B718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21/9/2022</w:t>
            </w:r>
          </w:p>
        </w:tc>
        <w:tc>
          <w:tcPr>
            <w:tcW w:w="1024" w:type="dxa"/>
            <w:shd w:val="clear" w:color="auto" w:fill="auto"/>
            <w:noWrap/>
            <w:vAlign w:val="center"/>
            <w:hideMark/>
          </w:tcPr>
          <w:p w14:paraId="5B8E927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1167-OIJ-P17</w:t>
            </w:r>
          </w:p>
        </w:tc>
        <w:tc>
          <w:tcPr>
            <w:tcW w:w="1952" w:type="dxa"/>
            <w:shd w:val="clear" w:color="auto" w:fill="auto"/>
            <w:vAlign w:val="center"/>
            <w:hideMark/>
          </w:tcPr>
          <w:p w14:paraId="0795E44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Acreditación ISO 17020 e ISO 17025 SIORI</w:t>
            </w:r>
          </w:p>
        </w:tc>
        <w:tc>
          <w:tcPr>
            <w:tcW w:w="2033" w:type="dxa"/>
            <w:shd w:val="clear" w:color="auto" w:fill="auto"/>
            <w:vAlign w:val="center"/>
            <w:hideMark/>
          </w:tcPr>
          <w:p w14:paraId="1C644E9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de líder de proyecto</w:t>
            </w:r>
          </w:p>
        </w:tc>
        <w:tc>
          <w:tcPr>
            <w:tcW w:w="1369" w:type="dxa"/>
            <w:shd w:val="clear" w:color="auto" w:fill="auto"/>
            <w:vAlign w:val="center"/>
            <w:hideMark/>
          </w:tcPr>
          <w:p w14:paraId="4F27D0E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4586ADF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5ACC104D"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19A4FA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793DFE5B" w14:textId="77777777" w:rsidTr="00371D9C">
        <w:trPr>
          <w:trHeight w:val="4080"/>
        </w:trPr>
        <w:tc>
          <w:tcPr>
            <w:tcW w:w="1135" w:type="dxa"/>
            <w:shd w:val="clear" w:color="auto" w:fill="auto"/>
            <w:noWrap/>
            <w:vAlign w:val="center"/>
            <w:hideMark/>
          </w:tcPr>
          <w:p w14:paraId="46A9AA83"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lastRenderedPageBreak/>
              <w:t>18/10/2022</w:t>
            </w:r>
          </w:p>
        </w:tc>
        <w:tc>
          <w:tcPr>
            <w:tcW w:w="1024" w:type="dxa"/>
            <w:shd w:val="clear" w:color="auto" w:fill="auto"/>
            <w:noWrap/>
            <w:vAlign w:val="center"/>
            <w:hideMark/>
          </w:tcPr>
          <w:p w14:paraId="75FF4A2A"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1167-OIJ-P17</w:t>
            </w:r>
          </w:p>
        </w:tc>
        <w:tc>
          <w:tcPr>
            <w:tcW w:w="1952" w:type="dxa"/>
            <w:shd w:val="clear" w:color="auto" w:fill="auto"/>
            <w:vAlign w:val="center"/>
            <w:hideMark/>
          </w:tcPr>
          <w:p w14:paraId="5DCD20A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Acreditación ISO 17020 e ISO 17025 SIORI</w:t>
            </w:r>
          </w:p>
        </w:tc>
        <w:tc>
          <w:tcPr>
            <w:tcW w:w="2033" w:type="dxa"/>
            <w:shd w:val="clear" w:color="auto" w:fill="auto"/>
            <w:vAlign w:val="center"/>
            <w:hideMark/>
          </w:tcPr>
          <w:p w14:paraId="216A4FA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 Cambio de tareas vinculadas al entregable 2.42- Cambio de tareas vinculadas al entregable 2.63- Cambio de tareas vinculadas al entregable 2.104- Cambio de Cronograma y numeración EDT5- Actualización en los recursos del proyecto6- Actualización de la numeración de los EDT tanto en el MS Project, el Acta de Constitución y en el Plan de Gestión.</w:t>
            </w:r>
          </w:p>
        </w:tc>
        <w:tc>
          <w:tcPr>
            <w:tcW w:w="1369" w:type="dxa"/>
            <w:shd w:val="clear" w:color="auto" w:fill="auto"/>
            <w:vAlign w:val="center"/>
            <w:hideMark/>
          </w:tcPr>
          <w:p w14:paraId="067EA139"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Costo, cronograma, rendimiento</w:t>
            </w:r>
          </w:p>
        </w:tc>
        <w:tc>
          <w:tcPr>
            <w:tcW w:w="1079" w:type="dxa"/>
            <w:shd w:val="clear" w:color="auto" w:fill="auto"/>
            <w:noWrap/>
            <w:vAlign w:val="center"/>
            <w:hideMark/>
          </w:tcPr>
          <w:p w14:paraId="42FBBC3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4E7109E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6197023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Randall Zúñiga López</w:t>
            </w:r>
          </w:p>
        </w:tc>
      </w:tr>
      <w:tr w:rsidR="007C5CD1" w:rsidRPr="00B5644E" w14:paraId="40C7DC16" w14:textId="77777777" w:rsidTr="00371D9C">
        <w:trPr>
          <w:trHeight w:val="929"/>
        </w:trPr>
        <w:tc>
          <w:tcPr>
            <w:tcW w:w="1135" w:type="dxa"/>
            <w:shd w:val="clear" w:color="auto" w:fill="auto"/>
            <w:noWrap/>
            <w:vAlign w:val="center"/>
            <w:hideMark/>
          </w:tcPr>
          <w:p w14:paraId="5A53D03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7/7/2022</w:t>
            </w:r>
          </w:p>
        </w:tc>
        <w:tc>
          <w:tcPr>
            <w:tcW w:w="1024" w:type="dxa"/>
            <w:shd w:val="clear" w:color="auto" w:fill="auto"/>
            <w:noWrap/>
            <w:vAlign w:val="center"/>
            <w:hideMark/>
          </w:tcPr>
          <w:p w14:paraId="5C686C48"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1167-OIJ-P18</w:t>
            </w:r>
          </w:p>
        </w:tc>
        <w:tc>
          <w:tcPr>
            <w:tcW w:w="1952" w:type="dxa"/>
            <w:shd w:val="clear" w:color="auto" w:fill="auto"/>
            <w:vAlign w:val="center"/>
            <w:hideMark/>
          </w:tcPr>
          <w:p w14:paraId="2D0EE1D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Acreditación ISO 27001 UTI y PIP</w:t>
            </w:r>
          </w:p>
        </w:tc>
        <w:tc>
          <w:tcPr>
            <w:tcW w:w="2033" w:type="dxa"/>
            <w:shd w:val="clear" w:color="auto" w:fill="auto"/>
            <w:vAlign w:val="center"/>
            <w:hideMark/>
          </w:tcPr>
          <w:p w14:paraId="2EFBE81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Actualización de documentos: Acta de Constitución y Plan de Dirección del Proyecto; debidos cambios en recurso humano y cronograma del proyecto</w:t>
            </w:r>
          </w:p>
        </w:tc>
        <w:tc>
          <w:tcPr>
            <w:tcW w:w="1369" w:type="dxa"/>
            <w:shd w:val="clear" w:color="auto" w:fill="auto"/>
            <w:vAlign w:val="center"/>
            <w:hideMark/>
          </w:tcPr>
          <w:p w14:paraId="1103065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3C17A8A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2ADCF1B"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10EF20B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43D0296E" w14:textId="77777777" w:rsidTr="00371D9C">
        <w:trPr>
          <w:trHeight w:val="731"/>
        </w:trPr>
        <w:tc>
          <w:tcPr>
            <w:tcW w:w="1135" w:type="dxa"/>
            <w:shd w:val="clear" w:color="auto" w:fill="auto"/>
            <w:noWrap/>
            <w:vAlign w:val="center"/>
            <w:hideMark/>
          </w:tcPr>
          <w:p w14:paraId="4E53014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25/10/2022</w:t>
            </w:r>
          </w:p>
        </w:tc>
        <w:tc>
          <w:tcPr>
            <w:tcW w:w="1024" w:type="dxa"/>
            <w:shd w:val="clear" w:color="auto" w:fill="auto"/>
            <w:noWrap/>
            <w:vAlign w:val="center"/>
            <w:hideMark/>
          </w:tcPr>
          <w:p w14:paraId="6164A6A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1167-OIJ-P42</w:t>
            </w:r>
          </w:p>
        </w:tc>
        <w:tc>
          <w:tcPr>
            <w:tcW w:w="1952" w:type="dxa"/>
            <w:shd w:val="clear" w:color="auto" w:fill="auto"/>
            <w:vAlign w:val="center"/>
            <w:hideMark/>
          </w:tcPr>
          <w:p w14:paraId="6D59644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2033" w:type="dxa"/>
            <w:shd w:val="clear" w:color="auto" w:fill="auto"/>
            <w:vAlign w:val="center"/>
            <w:hideMark/>
          </w:tcPr>
          <w:p w14:paraId="1968BFF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de líder y de administrador del Proyecto</w:t>
            </w:r>
          </w:p>
        </w:tc>
        <w:tc>
          <w:tcPr>
            <w:tcW w:w="1369" w:type="dxa"/>
            <w:shd w:val="clear" w:color="auto" w:fill="auto"/>
            <w:vAlign w:val="center"/>
            <w:hideMark/>
          </w:tcPr>
          <w:p w14:paraId="6298A41E"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Recurso</w:t>
            </w:r>
          </w:p>
        </w:tc>
        <w:tc>
          <w:tcPr>
            <w:tcW w:w="1079" w:type="dxa"/>
            <w:shd w:val="clear" w:color="auto" w:fill="auto"/>
            <w:noWrap/>
            <w:vAlign w:val="center"/>
            <w:hideMark/>
          </w:tcPr>
          <w:p w14:paraId="14DD00B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7D725DCC"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27856714"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Walter Espinoza</w:t>
            </w:r>
          </w:p>
        </w:tc>
      </w:tr>
      <w:tr w:rsidR="007C5CD1" w:rsidRPr="00B5644E" w14:paraId="1A00449E" w14:textId="77777777" w:rsidTr="00371D9C">
        <w:trPr>
          <w:trHeight w:val="553"/>
        </w:trPr>
        <w:tc>
          <w:tcPr>
            <w:tcW w:w="1135" w:type="dxa"/>
            <w:shd w:val="clear" w:color="auto" w:fill="auto"/>
            <w:noWrap/>
            <w:vAlign w:val="center"/>
            <w:hideMark/>
          </w:tcPr>
          <w:p w14:paraId="23D23F86"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21/7/2022</w:t>
            </w:r>
          </w:p>
        </w:tc>
        <w:tc>
          <w:tcPr>
            <w:tcW w:w="1024" w:type="dxa"/>
            <w:shd w:val="clear" w:color="auto" w:fill="auto"/>
            <w:noWrap/>
            <w:vAlign w:val="center"/>
            <w:hideMark/>
          </w:tcPr>
          <w:p w14:paraId="53DBB3F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0117-DE-P07</w:t>
            </w:r>
          </w:p>
        </w:tc>
        <w:tc>
          <w:tcPr>
            <w:tcW w:w="1952" w:type="dxa"/>
            <w:shd w:val="clear" w:color="auto" w:fill="auto"/>
            <w:vAlign w:val="center"/>
            <w:hideMark/>
          </w:tcPr>
          <w:p w14:paraId="2E951FF2"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Torre Anexa y Reacondicionamiento Eléctrico Edificio III Circuito Judicial Alajuela</w:t>
            </w:r>
          </w:p>
        </w:tc>
        <w:tc>
          <w:tcPr>
            <w:tcW w:w="2033" w:type="dxa"/>
            <w:shd w:val="clear" w:color="auto" w:fill="auto"/>
            <w:vAlign w:val="center"/>
            <w:hideMark/>
          </w:tcPr>
          <w:p w14:paraId="29F74661"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Cambio en el cronograma.</w:t>
            </w:r>
          </w:p>
        </w:tc>
        <w:tc>
          <w:tcPr>
            <w:tcW w:w="1369" w:type="dxa"/>
            <w:shd w:val="clear" w:color="auto" w:fill="auto"/>
            <w:vAlign w:val="center"/>
            <w:hideMark/>
          </w:tcPr>
          <w:p w14:paraId="0E53CB5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Cronograma</w:t>
            </w:r>
          </w:p>
        </w:tc>
        <w:tc>
          <w:tcPr>
            <w:tcW w:w="1079" w:type="dxa"/>
            <w:shd w:val="clear" w:color="auto" w:fill="auto"/>
            <w:noWrap/>
            <w:vAlign w:val="center"/>
            <w:hideMark/>
          </w:tcPr>
          <w:p w14:paraId="3FAB67E5"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Aplicado</w:t>
            </w:r>
          </w:p>
        </w:tc>
        <w:tc>
          <w:tcPr>
            <w:tcW w:w="1651" w:type="dxa"/>
            <w:shd w:val="clear" w:color="auto" w:fill="auto"/>
            <w:vAlign w:val="center"/>
            <w:hideMark/>
          </w:tcPr>
          <w:p w14:paraId="2DBD9FFF"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Documento actualizado</w:t>
            </w:r>
          </w:p>
        </w:tc>
        <w:tc>
          <w:tcPr>
            <w:tcW w:w="1166" w:type="dxa"/>
            <w:shd w:val="clear" w:color="auto" w:fill="auto"/>
            <w:vAlign w:val="center"/>
            <w:hideMark/>
          </w:tcPr>
          <w:p w14:paraId="5EAFD160" w14:textId="77777777" w:rsidR="007C5CD1" w:rsidRPr="00B5644E" w:rsidRDefault="007C5CD1" w:rsidP="007C5CD1">
            <w:pPr>
              <w:spacing w:after="0" w:line="240" w:lineRule="auto"/>
              <w:jc w:val="center"/>
              <w:rPr>
                <w:rFonts w:ascii="Book Antiqua" w:eastAsia="Times New Roman" w:hAnsi="Book Antiqua" w:cs="Calibri"/>
                <w:color w:val="000000"/>
                <w:sz w:val="18"/>
                <w:szCs w:val="18"/>
                <w:lang w:eastAsia="es-CR"/>
              </w:rPr>
            </w:pPr>
            <w:r w:rsidRPr="00B5644E">
              <w:rPr>
                <w:rFonts w:ascii="Book Antiqua" w:eastAsia="Times New Roman" w:hAnsi="Book Antiqua" w:cs="Calibri"/>
                <w:color w:val="000000"/>
                <w:sz w:val="18"/>
                <w:szCs w:val="18"/>
                <w:lang w:eastAsia="es-CR"/>
              </w:rPr>
              <w:t>Aura Yanes Quintana</w:t>
            </w:r>
          </w:p>
        </w:tc>
      </w:tr>
    </w:tbl>
    <w:p w14:paraId="65D849F4" w14:textId="0BCCBB79" w:rsidR="007C36ED" w:rsidRDefault="007C36ED" w:rsidP="00BC0C40">
      <w:pPr>
        <w:spacing w:after="0"/>
        <w:rPr>
          <w:rFonts w:ascii="Book Antiqua" w:hAnsi="Book Antiqua"/>
          <w:sz w:val="20"/>
          <w:szCs w:val="20"/>
        </w:rPr>
      </w:pPr>
      <w:r w:rsidRPr="00EA5A94">
        <w:rPr>
          <w:rFonts w:ascii="Book Antiqua" w:hAnsi="Book Antiqua"/>
          <w:b/>
          <w:sz w:val="20"/>
          <w:szCs w:val="20"/>
        </w:rPr>
        <w:t>Fuente:</w:t>
      </w:r>
      <w:r w:rsidRPr="00EA5A94">
        <w:rPr>
          <w:rFonts w:ascii="Book Antiqua" w:hAnsi="Book Antiqua"/>
          <w:sz w:val="20"/>
          <w:szCs w:val="20"/>
        </w:rPr>
        <w:t xml:space="preserve"> Elaboración propia con datos e información suministrada en el repositorio del MS Project Online.</w:t>
      </w:r>
    </w:p>
    <w:p w14:paraId="4840BD8A" w14:textId="77777777" w:rsidR="00BC0C40" w:rsidRPr="00A52C2F" w:rsidRDefault="00BC0C40" w:rsidP="00A52C2F">
      <w:pPr>
        <w:spacing w:after="0"/>
        <w:rPr>
          <w:rFonts w:ascii="Book Antiqua" w:hAnsi="Book Antiqua"/>
          <w:sz w:val="24"/>
          <w:szCs w:val="24"/>
        </w:rPr>
      </w:pPr>
    </w:p>
    <w:p w14:paraId="4CBD298F" w14:textId="0DBF5F46" w:rsidR="007737BE" w:rsidRDefault="007737BE" w:rsidP="001E77FF">
      <w:pPr>
        <w:rPr>
          <w:rFonts w:ascii="Book Antiqua" w:hAnsi="Book Antiqua"/>
          <w:sz w:val="20"/>
          <w:szCs w:val="20"/>
        </w:rPr>
      </w:pPr>
      <w:r>
        <w:rPr>
          <w:rFonts w:ascii="Book Antiqua" w:eastAsia="Wingdings" w:hAnsi="Book Antiqua"/>
          <w:sz w:val="24"/>
          <w:szCs w:val="24"/>
          <w:lang w:eastAsia="ko-KR"/>
        </w:rPr>
        <w:t>Además, se identificó a</w:t>
      </w:r>
      <w:r w:rsidRPr="00BA1484">
        <w:rPr>
          <w:rFonts w:ascii="Book Antiqua" w:eastAsia="Wingdings" w:hAnsi="Book Antiqua"/>
          <w:sz w:val="24"/>
          <w:szCs w:val="24"/>
          <w:lang w:eastAsia="ko-KR"/>
        </w:rPr>
        <w:t>quellos proyectos que tendrían sus modificaciones pendientes, para darles el respectivo seguimiento</w:t>
      </w:r>
      <w:r>
        <w:rPr>
          <w:rFonts w:ascii="Book Antiqua" w:eastAsia="Wingdings" w:hAnsi="Book Antiqua"/>
          <w:sz w:val="24"/>
          <w:szCs w:val="24"/>
          <w:lang w:eastAsia="ko-KR"/>
        </w:rPr>
        <w:t>, los cuales se detalla a continuación:</w:t>
      </w:r>
    </w:p>
    <w:p w14:paraId="4C2CF13E" w14:textId="5C670563" w:rsidR="007737BE" w:rsidRPr="00A7495E" w:rsidRDefault="007737BE"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22</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Solicitudes de cambios presentadas por los proyectos estratégicos durante el segundo seguimiento al portafolio institucional, con documentos pendientes de actualizar.</w:t>
      </w:r>
    </w:p>
    <w:tbl>
      <w:tblPr>
        <w:tblW w:w="10949" w:type="dxa"/>
        <w:tblInd w:w="-719" w:type="dxa"/>
        <w:tblCellMar>
          <w:left w:w="70" w:type="dxa"/>
          <w:right w:w="70" w:type="dxa"/>
        </w:tblCellMar>
        <w:tblLook w:val="04A0" w:firstRow="1" w:lastRow="0" w:firstColumn="1" w:lastColumn="0" w:noHBand="0" w:noVBand="1"/>
      </w:tblPr>
      <w:tblGrid>
        <w:gridCol w:w="1080"/>
        <w:gridCol w:w="1047"/>
        <w:gridCol w:w="1665"/>
        <w:gridCol w:w="1877"/>
        <w:gridCol w:w="1196"/>
        <w:gridCol w:w="1074"/>
        <w:gridCol w:w="1866"/>
        <w:gridCol w:w="1144"/>
      </w:tblGrid>
      <w:tr w:rsidR="00371D9C" w:rsidRPr="007737BE" w14:paraId="25261FA0" w14:textId="77777777" w:rsidTr="00371D9C">
        <w:trPr>
          <w:trHeight w:val="1122"/>
          <w:tblHeader/>
        </w:trPr>
        <w:tc>
          <w:tcPr>
            <w:tcW w:w="1080" w:type="dxa"/>
            <w:tcBorders>
              <w:top w:val="single" w:sz="8" w:space="0" w:color="auto"/>
              <w:left w:val="single" w:sz="8" w:space="0" w:color="auto"/>
              <w:bottom w:val="nil"/>
              <w:right w:val="single" w:sz="8" w:space="0" w:color="auto"/>
            </w:tcBorders>
            <w:shd w:val="clear" w:color="000000" w:fill="44546A"/>
            <w:vAlign w:val="center"/>
            <w:hideMark/>
          </w:tcPr>
          <w:p w14:paraId="33936091"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Fecha</w:t>
            </w:r>
          </w:p>
        </w:tc>
        <w:tc>
          <w:tcPr>
            <w:tcW w:w="1047" w:type="dxa"/>
            <w:tcBorders>
              <w:top w:val="single" w:sz="8" w:space="0" w:color="auto"/>
              <w:left w:val="nil"/>
              <w:bottom w:val="nil"/>
              <w:right w:val="single" w:sz="8" w:space="0" w:color="auto"/>
            </w:tcBorders>
            <w:shd w:val="clear" w:color="000000" w:fill="44546A"/>
            <w:vAlign w:val="center"/>
            <w:hideMark/>
          </w:tcPr>
          <w:p w14:paraId="37EC7CE8"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Código</w:t>
            </w:r>
          </w:p>
        </w:tc>
        <w:tc>
          <w:tcPr>
            <w:tcW w:w="1665" w:type="dxa"/>
            <w:tcBorders>
              <w:top w:val="single" w:sz="8" w:space="0" w:color="auto"/>
              <w:left w:val="nil"/>
              <w:bottom w:val="nil"/>
              <w:right w:val="single" w:sz="8" w:space="0" w:color="auto"/>
            </w:tcBorders>
            <w:shd w:val="clear" w:color="000000" w:fill="44546A"/>
            <w:vAlign w:val="center"/>
            <w:hideMark/>
          </w:tcPr>
          <w:p w14:paraId="0680AF25"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Nombre del proyecto</w:t>
            </w:r>
          </w:p>
        </w:tc>
        <w:tc>
          <w:tcPr>
            <w:tcW w:w="1877" w:type="dxa"/>
            <w:tcBorders>
              <w:top w:val="single" w:sz="8" w:space="0" w:color="auto"/>
              <w:left w:val="nil"/>
              <w:bottom w:val="nil"/>
              <w:right w:val="single" w:sz="8" w:space="0" w:color="auto"/>
            </w:tcBorders>
            <w:shd w:val="clear" w:color="000000" w:fill="44546A"/>
            <w:vAlign w:val="center"/>
            <w:hideMark/>
          </w:tcPr>
          <w:p w14:paraId="11CBD046"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Solicitud</w:t>
            </w:r>
          </w:p>
        </w:tc>
        <w:tc>
          <w:tcPr>
            <w:tcW w:w="1196" w:type="dxa"/>
            <w:tcBorders>
              <w:top w:val="single" w:sz="8" w:space="0" w:color="auto"/>
              <w:left w:val="nil"/>
              <w:bottom w:val="nil"/>
              <w:right w:val="single" w:sz="8" w:space="0" w:color="auto"/>
            </w:tcBorders>
            <w:shd w:val="clear" w:color="000000" w:fill="44546A"/>
            <w:vAlign w:val="center"/>
            <w:hideMark/>
          </w:tcPr>
          <w:p w14:paraId="5301B8E3"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Tipo de impacto</w:t>
            </w:r>
          </w:p>
        </w:tc>
        <w:tc>
          <w:tcPr>
            <w:tcW w:w="1074" w:type="dxa"/>
            <w:tcBorders>
              <w:top w:val="single" w:sz="8" w:space="0" w:color="auto"/>
              <w:left w:val="nil"/>
              <w:bottom w:val="nil"/>
              <w:right w:val="single" w:sz="8" w:space="0" w:color="auto"/>
            </w:tcBorders>
            <w:shd w:val="clear" w:color="000000" w:fill="44546A"/>
            <w:vAlign w:val="center"/>
            <w:hideMark/>
          </w:tcPr>
          <w:p w14:paraId="041EC3CC"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Estado de los cambios</w:t>
            </w:r>
          </w:p>
        </w:tc>
        <w:tc>
          <w:tcPr>
            <w:tcW w:w="1866" w:type="dxa"/>
            <w:tcBorders>
              <w:top w:val="single" w:sz="8" w:space="0" w:color="auto"/>
              <w:left w:val="nil"/>
              <w:bottom w:val="nil"/>
              <w:right w:val="single" w:sz="8" w:space="0" w:color="auto"/>
            </w:tcBorders>
            <w:shd w:val="clear" w:color="000000" w:fill="44546A"/>
            <w:vAlign w:val="center"/>
            <w:hideMark/>
          </w:tcPr>
          <w:p w14:paraId="2B4A08BB" w14:textId="71F43744" w:rsidR="007737BE" w:rsidRPr="007737BE" w:rsidRDefault="00457425" w:rsidP="007737BE">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 xml:space="preserve">Pendiente de actualizar el formulario </w:t>
            </w:r>
            <w:r w:rsidR="007737BE" w:rsidRPr="007737BE">
              <w:rPr>
                <w:rFonts w:ascii="Book Antiqua" w:eastAsia="Times New Roman" w:hAnsi="Book Antiqua" w:cs="Calibri"/>
                <w:b/>
                <w:bCs/>
                <w:color w:val="FFFFFF"/>
                <w:sz w:val="18"/>
                <w:szCs w:val="18"/>
                <w:lang w:eastAsia="es-CR"/>
              </w:rPr>
              <w:t>producto de la Solicitud de cambio</w:t>
            </w:r>
          </w:p>
        </w:tc>
        <w:tc>
          <w:tcPr>
            <w:tcW w:w="1144" w:type="dxa"/>
            <w:tcBorders>
              <w:top w:val="single" w:sz="8" w:space="0" w:color="auto"/>
              <w:left w:val="nil"/>
              <w:bottom w:val="nil"/>
              <w:right w:val="single" w:sz="8" w:space="0" w:color="auto"/>
            </w:tcBorders>
            <w:shd w:val="clear" w:color="000000" w:fill="44546A"/>
            <w:vAlign w:val="center"/>
            <w:hideMark/>
          </w:tcPr>
          <w:p w14:paraId="523DBA6F" w14:textId="77777777" w:rsidR="007737BE" w:rsidRPr="007737BE" w:rsidRDefault="007737BE" w:rsidP="007737BE">
            <w:pPr>
              <w:spacing w:after="0" w:line="240" w:lineRule="auto"/>
              <w:jc w:val="center"/>
              <w:rPr>
                <w:rFonts w:ascii="Book Antiqua" w:eastAsia="Times New Roman" w:hAnsi="Book Antiqua" w:cs="Calibri"/>
                <w:b/>
                <w:bCs/>
                <w:color w:val="FFFFFF"/>
                <w:sz w:val="18"/>
                <w:szCs w:val="18"/>
                <w:lang w:eastAsia="es-CR"/>
              </w:rPr>
            </w:pPr>
            <w:r w:rsidRPr="007737BE">
              <w:rPr>
                <w:rFonts w:ascii="Book Antiqua" w:eastAsia="Times New Roman" w:hAnsi="Book Antiqua" w:cs="Calibri"/>
                <w:b/>
                <w:bCs/>
                <w:color w:val="FFFFFF"/>
                <w:sz w:val="18"/>
                <w:szCs w:val="18"/>
                <w:lang w:eastAsia="es-CR"/>
              </w:rPr>
              <w:t>Persona que aprueba Solicitud de cambio</w:t>
            </w:r>
          </w:p>
        </w:tc>
      </w:tr>
      <w:tr w:rsidR="00371D9C" w:rsidRPr="007737BE" w14:paraId="227749F5" w14:textId="77777777" w:rsidTr="00371D9C">
        <w:trPr>
          <w:trHeight w:val="1131"/>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4297F4C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13/7/2022</w:t>
            </w:r>
          </w:p>
        </w:tc>
        <w:tc>
          <w:tcPr>
            <w:tcW w:w="1047" w:type="dxa"/>
            <w:tcBorders>
              <w:top w:val="nil"/>
              <w:left w:val="nil"/>
              <w:bottom w:val="single" w:sz="8" w:space="0" w:color="auto"/>
              <w:right w:val="single" w:sz="8" w:space="0" w:color="auto"/>
            </w:tcBorders>
            <w:shd w:val="clear" w:color="auto" w:fill="auto"/>
            <w:vAlign w:val="center"/>
            <w:hideMark/>
          </w:tcPr>
          <w:p w14:paraId="5A970E6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0034-CIJ-P01</w:t>
            </w:r>
          </w:p>
        </w:tc>
        <w:tc>
          <w:tcPr>
            <w:tcW w:w="1665" w:type="dxa"/>
            <w:tcBorders>
              <w:top w:val="nil"/>
              <w:left w:val="nil"/>
              <w:bottom w:val="single" w:sz="8" w:space="0" w:color="auto"/>
              <w:right w:val="single" w:sz="8" w:space="0" w:color="auto"/>
            </w:tcBorders>
            <w:shd w:val="clear" w:color="auto" w:fill="auto"/>
            <w:vAlign w:val="center"/>
            <w:hideMark/>
          </w:tcPr>
          <w:p w14:paraId="700F51A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Fortalecimiento del acceso a la información judicial</w:t>
            </w:r>
          </w:p>
        </w:tc>
        <w:tc>
          <w:tcPr>
            <w:tcW w:w="1877" w:type="dxa"/>
            <w:tcBorders>
              <w:top w:val="nil"/>
              <w:left w:val="nil"/>
              <w:bottom w:val="single" w:sz="8" w:space="0" w:color="auto"/>
              <w:right w:val="single" w:sz="8" w:space="0" w:color="auto"/>
            </w:tcBorders>
            <w:shd w:val="clear" w:color="auto" w:fill="auto"/>
            <w:vAlign w:val="center"/>
            <w:hideMark/>
          </w:tcPr>
          <w:p w14:paraId="16BCC9F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Modificar la fecha de inicio del plan piloto del Contencioso Administrativo para el día 16 de enero del 2023, según petición de DTI.</w:t>
            </w:r>
          </w:p>
        </w:tc>
        <w:tc>
          <w:tcPr>
            <w:tcW w:w="1196" w:type="dxa"/>
            <w:tcBorders>
              <w:top w:val="nil"/>
              <w:left w:val="nil"/>
              <w:bottom w:val="single" w:sz="8" w:space="0" w:color="auto"/>
              <w:right w:val="single" w:sz="8" w:space="0" w:color="auto"/>
            </w:tcBorders>
            <w:shd w:val="clear" w:color="auto" w:fill="auto"/>
            <w:vAlign w:val="center"/>
            <w:hideMark/>
          </w:tcPr>
          <w:p w14:paraId="639CCF1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11C16E5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No aplicado</w:t>
            </w:r>
          </w:p>
        </w:tc>
        <w:tc>
          <w:tcPr>
            <w:tcW w:w="1866" w:type="dxa"/>
            <w:tcBorders>
              <w:top w:val="nil"/>
              <w:left w:val="nil"/>
              <w:bottom w:val="single" w:sz="8" w:space="0" w:color="auto"/>
              <w:right w:val="single" w:sz="8" w:space="0" w:color="auto"/>
            </w:tcBorders>
            <w:shd w:val="clear" w:color="auto" w:fill="auto"/>
            <w:vAlign w:val="center"/>
            <w:hideMark/>
          </w:tcPr>
          <w:p w14:paraId="44B2AFEF" w14:textId="743794DC"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 xml:space="preserve">Pendiente de actualizar </w:t>
            </w:r>
            <w:r w:rsidR="00371D9C" w:rsidRPr="00371D9C">
              <w:rPr>
                <w:rFonts w:ascii="Book Antiqua" w:eastAsia="Times New Roman" w:hAnsi="Book Antiqua" w:cs="Calibri"/>
                <w:color w:val="000000"/>
                <w:sz w:val="18"/>
                <w:szCs w:val="18"/>
                <w:lang w:eastAsia="es-CR"/>
              </w:rPr>
              <w:t>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161443B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Patricia Bonilla</w:t>
            </w:r>
          </w:p>
        </w:tc>
      </w:tr>
      <w:tr w:rsidR="00371D9C" w:rsidRPr="007737BE" w14:paraId="2BA81D10" w14:textId="77777777" w:rsidTr="00371D9C">
        <w:trPr>
          <w:trHeight w:val="903"/>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555CFA7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vAlign w:val="center"/>
            <w:hideMark/>
          </w:tcPr>
          <w:p w14:paraId="6B02A05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0110-PLA-P04</w:t>
            </w:r>
          </w:p>
        </w:tc>
        <w:tc>
          <w:tcPr>
            <w:tcW w:w="1665" w:type="dxa"/>
            <w:tcBorders>
              <w:top w:val="nil"/>
              <w:left w:val="nil"/>
              <w:bottom w:val="single" w:sz="8" w:space="0" w:color="auto"/>
              <w:right w:val="single" w:sz="8" w:space="0" w:color="auto"/>
            </w:tcBorders>
            <w:shd w:val="clear" w:color="auto" w:fill="auto"/>
            <w:vAlign w:val="center"/>
            <w:hideMark/>
          </w:tcPr>
          <w:p w14:paraId="5ECE316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Mejora del Proceso Penal (Ámbito Jurisdiccional)</w:t>
            </w:r>
          </w:p>
        </w:tc>
        <w:tc>
          <w:tcPr>
            <w:tcW w:w="1877" w:type="dxa"/>
            <w:tcBorders>
              <w:top w:val="nil"/>
              <w:left w:val="nil"/>
              <w:bottom w:val="single" w:sz="8" w:space="0" w:color="auto"/>
              <w:right w:val="single" w:sz="8" w:space="0" w:color="auto"/>
            </w:tcBorders>
            <w:shd w:val="clear" w:color="auto" w:fill="auto"/>
            <w:vAlign w:val="center"/>
            <w:hideMark/>
          </w:tcPr>
          <w:p w14:paraId="27490ED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Modificación a las fechas de inicio y fin de abordaje de los despachos pendientes de atender como parte del proyecto de Mejora integral del Proceso Penal.</w:t>
            </w:r>
          </w:p>
        </w:tc>
        <w:tc>
          <w:tcPr>
            <w:tcW w:w="1196" w:type="dxa"/>
            <w:tcBorders>
              <w:top w:val="nil"/>
              <w:left w:val="nil"/>
              <w:bottom w:val="single" w:sz="8" w:space="0" w:color="auto"/>
              <w:right w:val="single" w:sz="8" w:space="0" w:color="auto"/>
            </w:tcBorders>
            <w:shd w:val="clear" w:color="auto" w:fill="auto"/>
            <w:vAlign w:val="center"/>
            <w:hideMark/>
          </w:tcPr>
          <w:p w14:paraId="38C9FA5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3796692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204BB1F7" w14:textId="4318F919"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12F7133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Jorge Fernando Rodríguez Salazar</w:t>
            </w:r>
          </w:p>
        </w:tc>
      </w:tr>
      <w:tr w:rsidR="00371D9C" w:rsidRPr="007737BE" w14:paraId="1F87DCCE" w14:textId="77777777" w:rsidTr="00371D9C">
        <w:trPr>
          <w:trHeight w:val="517"/>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6B6FB59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vAlign w:val="center"/>
            <w:hideMark/>
          </w:tcPr>
          <w:p w14:paraId="3797613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0110-PLA-P13</w:t>
            </w:r>
          </w:p>
        </w:tc>
        <w:tc>
          <w:tcPr>
            <w:tcW w:w="1665" w:type="dxa"/>
            <w:tcBorders>
              <w:top w:val="nil"/>
              <w:left w:val="nil"/>
              <w:bottom w:val="single" w:sz="8" w:space="0" w:color="auto"/>
              <w:right w:val="single" w:sz="8" w:space="0" w:color="auto"/>
            </w:tcBorders>
            <w:shd w:val="clear" w:color="auto" w:fill="auto"/>
            <w:vAlign w:val="center"/>
            <w:hideMark/>
          </w:tcPr>
          <w:p w14:paraId="457852C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Mejora del Proceso Penal (Auxiliar de Justicia)</w:t>
            </w:r>
          </w:p>
        </w:tc>
        <w:tc>
          <w:tcPr>
            <w:tcW w:w="1877" w:type="dxa"/>
            <w:tcBorders>
              <w:top w:val="nil"/>
              <w:left w:val="nil"/>
              <w:bottom w:val="single" w:sz="8" w:space="0" w:color="auto"/>
              <w:right w:val="single" w:sz="8" w:space="0" w:color="auto"/>
            </w:tcBorders>
            <w:shd w:val="clear" w:color="auto" w:fill="auto"/>
            <w:vAlign w:val="center"/>
            <w:hideMark/>
          </w:tcPr>
          <w:p w14:paraId="340C0B5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Ajuste en cronograma y EDT</w:t>
            </w:r>
          </w:p>
        </w:tc>
        <w:tc>
          <w:tcPr>
            <w:tcW w:w="1196" w:type="dxa"/>
            <w:tcBorders>
              <w:top w:val="nil"/>
              <w:left w:val="nil"/>
              <w:bottom w:val="single" w:sz="8" w:space="0" w:color="auto"/>
              <w:right w:val="single" w:sz="8" w:space="0" w:color="auto"/>
            </w:tcBorders>
            <w:shd w:val="clear" w:color="auto" w:fill="auto"/>
            <w:vAlign w:val="center"/>
            <w:hideMark/>
          </w:tcPr>
          <w:p w14:paraId="4D1CA05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5E3EF95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30F1A953" w14:textId="1F582A52"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41F999A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Ing. Jorge Fernando Rodríguez Salazar</w:t>
            </w:r>
          </w:p>
        </w:tc>
      </w:tr>
      <w:tr w:rsidR="00371D9C" w:rsidRPr="007737BE" w14:paraId="41D2D402" w14:textId="77777777" w:rsidTr="00371D9C">
        <w:trPr>
          <w:trHeight w:val="6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A2E957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vAlign w:val="center"/>
            <w:hideMark/>
          </w:tcPr>
          <w:p w14:paraId="2828CCC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0110-PLA-P14</w:t>
            </w:r>
          </w:p>
        </w:tc>
        <w:tc>
          <w:tcPr>
            <w:tcW w:w="1665" w:type="dxa"/>
            <w:tcBorders>
              <w:top w:val="nil"/>
              <w:left w:val="nil"/>
              <w:bottom w:val="single" w:sz="8" w:space="0" w:color="auto"/>
              <w:right w:val="single" w:sz="8" w:space="0" w:color="auto"/>
            </w:tcBorders>
            <w:shd w:val="clear" w:color="auto" w:fill="auto"/>
            <w:vAlign w:val="center"/>
            <w:hideMark/>
          </w:tcPr>
          <w:p w14:paraId="404499E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Modelo de Gestión de Presupuestos Plurianuales</w:t>
            </w:r>
          </w:p>
        </w:tc>
        <w:tc>
          <w:tcPr>
            <w:tcW w:w="1877" w:type="dxa"/>
            <w:tcBorders>
              <w:top w:val="nil"/>
              <w:left w:val="nil"/>
              <w:bottom w:val="single" w:sz="8" w:space="0" w:color="auto"/>
              <w:right w:val="single" w:sz="8" w:space="0" w:color="auto"/>
            </w:tcBorders>
            <w:shd w:val="clear" w:color="auto" w:fill="auto"/>
            <w:vAlign w:val="center"/>
            <w:hideMark/>
          </w:tcPr>
          <w:p w14:paraId="22D101D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tienen definidos cuatro cambios a nivel de cronograma</w:t>
            </w:r>
          </w:p>
        </w:tc>
        <w:tc>
          <w:tcPr>
            <w:tcW w:w="1196" w:type="dxa"/>
            <w:tcBorders>
              <w:top w:val="nil"/>
              <w:left w:val="nil"/>
              <w:bottom w:val="single" w:sz="8" w:space="0" w:color="auto"/>
              <w:right w:val="single" w:sz="8" w:space="0" w:color="auto"/>
            </w:tcBorders>
            <w:shd w:val="clear" w:color="auto" w:fill="auto"/>
            <w:vAlign w:val="center"/>
            <w:hideMark/>
          </w:tcPr>
          <w:p w14:paraId="473F930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6CF8672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09A4DCA" w14:textId="48ABC7EF"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0AA6F35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Minor Alvarado Chaves</w:t>
            </w:r>
          </w:p>
        </w:tc>
      </w:tr>
      <w:tr w:rsidR="00371D9C" w:rsidRPr="007737BE" w14:paraId="5D8B52E7" w14:textId="77777777" w:rsidTr="00371D9C">
        <w:trPr>
          <w:trHeight w:val="542"/>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2B8B67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vAlign w:val="center"/>
            <w:hideMark/>
          </w:tcPr>
          <w:p w14:paraId="533DE0C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0110-PLA-P19</w:t>
            </w:r>
          </w:p>
        </w:tc>
        <w:tc>
          <w:tcPr>
            <w:tcW w:w="1665" w:type="dxa"/>
            <w:tcBorders>
              <w:top w:val="nil"/>
              <w:left w:val="nil"/>
              <w:bottom w:val="single" w:sz="8" w:space="0" w:color="auto"/>
              <w:right w:val="single" w:sz="8" w:space="0" w:color="auto"/>
            </w:tcBorders>
            <w:shd w:val="clear" w:color="auto" w:fill="auto"/>
            <w:vAlign w:val="center"/>
            <w:hideMark/>
          </w:tcPr>
          <w:p w14:paraId="07E6214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Programa de Capacitación para la Formación de Líderes de Proyectos</w:t>
            </w:r>
          </w:p>
        </w:tc>
        <w:tc>
          <w:tcPr>
            <w:tcW w:w="1877" w:type="dxa"/>
            <w:tcBorders>
              <w:top w:val="nil"/>
              <w:left w:val="nil"/>
              <w:bottom w:val="single" w:sz="8" w:space="0" w:color="auto"/>
              <w:right w:val="single" w:sz="8" w:space="0" w:color="auto"/>
            </w:tcBorders>
            <w:shd w:val="clear" w:color="auto" w:fill="auto"/>
            <w:vAlign w:val="center"/>
            <w:hideMark/>
          </w:tcPr>
          <w:p w14:paraId="229807A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Los ajustes contemplan modificaciones en el cronograma del proyecto</w:t>
            </w:r>
          </w:p>
        </w:tc>
        <w:tc>
          <w:tcPr>
            <w:tcW w:w="1196" w:type="dxa"/>
            <w:tcBorders>
              <w:top w:val="nil"/>
              <w:left w:val="nil"/>
              <w:bottom w:val="single" w:sz="8" w:space="0" w:color="auto"/>
              <w:right w:val="single" w:sz="8" w:space="0" w:color="auto"/>
            </w:tcBorders>
            <w:shd w:val="clear" w:color="auto" w:fill="auto"/>
            <w:vAlign w:val="center"/>
            <w:hideMark/>
          </w:tcPr>
          <w:p w14:paraId="3D6A372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 Costo, Recurso</w:t>
            </w:r>
          </w:p>
        </w:tc>
        <w:tc>
          <w:tcPr>
            <w:tcW w:w="1074" w:type="dxa"/>
            <w:tcBorders>
              <w:top w:val="nil"/>
              <w:left w:val="nil"/>
              <w:bottom w:val="single" w:sz="8" w:space="0" w:color="auto"/>
              <w:right w:val="single" w:sz="8" w:space="0" w:color="auto"/>
            </w:tcBorders>
            <w:shd w:val="clear" w:color="auto" w:fill="auto"/>
            <w:noWrap/>
            <w:vAlign w:val="center"/>
            <w:hideMark/>
          </w:tcPr>
          <w:p w14:paraId="2ED1E64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457CCE5F" w14:textId="206F4199"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6005E76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Melissa Mesén Trejos</w:t>
            </w:r>
          </w:p>
        </w:tc>
      </w:tr>
      <w:tr w:rsidR="00371D9C" w:rsidRPr="007737BE" w14:paraId="71EA078C" w14:textId="77777777" w:rsidTr="00371D9C">
        <w:trPr>
          <w:trHeight w:val="767"/>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44F844C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4/8/2022</w:t>
            </w:r>
          </w:p>
        </w:tc>
        <w:tc>
          <w:tcPr>
            <w:tcW w:w="1047" w:type="dxa"/>
            <w:tcBorders>
              <w:top w:val="nil"/>
              <w:left w:val="nil"/>
              <w:bottom w:val="single" w:sz="8" w:space="0" w:color="auto"/>
              <w:right w:val="single" w:sz="8" w:space="0" w:color="auto"/>
            </w:tcBorders>
            <w:shd w:val="clear" w:color="auto" w:fill="auto"/>
            <w:vAlign w:val="center"/>
            <w:hideMark/>
          </w:tcPr>
          <w:p w14:paraId="03727BF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0116-DPC-P01</w:t>
            </w:r>
          </w:p>
        </w:tc>
        <w:tc>
          <w:tcPr>
            <w:tcW w:w="1665" w:type="dxa"/>
            <w:tcBorders>
              <w:top w:val="nil"/>
              <w:left w:val="nil"/>
              <w:bottom w:val="single" w:sz="8" w:space="0" w:color="auto"/>
              <w:right w:val="single" w:sz="8" w:space="0" w:color="auto"/>
            </w:tcBorders>
            <w:shd w:val="clear" w:color="auto" w:fill="auto"/>
            <w:vAlign w:val="center"/>
            <w:hideMark/>
          </w:tcPr>
          <w:p w14:paraId="5A0AF3D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de Comunicación Integral</w:t>
            </w:r>
          </w:p>
        </w:tc>
        <w:tc>
          <w:tcPr>
            <w:tcW w:w="1877" w:type="dxa"/>
            <w:tcBorders>
              <w:top w:val="nil"/>
              <w:left w:val="nil"/>
              <w:bottom w:val="single" w:sz="8" w:space="0" w:color="auto"/>
              <w:right w:val="single" w:sz="8" w:space="0" w:color="auto"/>
            </w:tcBorders>
            <w:shd w:val="clear" w:color="auto" w:fill="auto"/>
            <w:vAlign w:val="center"/>
            <w:hideMark/>
          </w:tcPr>
          <w:p w14:paraId="71389C7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realiza ajuste en el cronograma del proyecto</w:t>
            </w:r>
          </w:p>
        </w:tc>
        <w:tc>
          <w:tcPr>
            <w:tcW w:w="1196" w:type="dxa"/>
            <w:tcBorders>
              <w:top w:val="nil"/>
              <w:left w:val="nil"/>
              <w:bottom w:val="single" w:sz="8" w:space="0" w:color="auto"/>
              <w:right w:val="single" w:sz="8" w:space="0" w:color="auto"/>
            </w:tcBorders>
            <w:shd w:val="clear" w:color="auto" w:fill="auto"/>
            <w:vAlign w:val="center"/>
            <w:hideMark/>
          </w:tcPr>
          <w:p w14:paraId="23D8B2D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4B51C1F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A89FA3E" w14:textId="6477BBF2"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3A51DF2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Irving Vargas Rodríguez</w:t>
            </w:r>
          </w:p>
        </w:tc>
      </w:tr>
      <w:tr w:rsidR="00371D9C" w:rsidRPr="007737BE" w14:paraId="3B0208E4" w14:textId="77777777" w:rsidTr="00371D9C">
        <w:trPr>
          <w:trHeight w:val="538"/>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A306AC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24/10/2022</w:t>
            </w:r>
          </w:p>
        </w:tc>
        <w:tc>
          <w:tcPr>
            <w:tcW w:w="1047" w:type="dxa"/>
            <w:tcBorders>
              <w:top w:val="nil"/>
              <w:left w:val="nil"/>
              <w:bottom w:val="single" w:sz="8" w:space="0" w:color="auto"/>
              <w:right w:val="single" w:sz="8" w:space="0" w:color="auto"/>
            </w:tcBorders>
            <w:shd w:val="clear" w:color="auto" w:fill="auto"/>
            <w:vAlign w:val="center"/>
            <w:hideMark/>
          </w:tcPr>
          <w:p w14:paraId="6E7D94A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0116-DPC-P01</w:t>
            </w:r>
          </w:p>
        </w:tc>
        <w:tc>
          <w:tcPr>
            <w:tcW w:w="1665" w:type="dxa"/>
            <w:tcBorders>
              <w:top w:val="nil"/>
              <w:left w:val="nil"/>
              <w:bottom w:val="single" w:sz="8" w:space="0" w:color="auto"/>
              <w:right w:val="single" w:sz="8" w:space="0" w:color="auto"/>
            </w:tcBorders>
            <w:shd w:val="clear" w:color="auto" w:fill="auto"/>
            <w:vAlign w:val="center"/>
            <w:hideMark/>
          </w:tcPr>
          <w:p w14:paraId="62BBEF1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de Comunicación Integral</w:t>
            </w:r>
          </w:p>
        </w:tc>
        <w:tc>
          <w:tcPr>
            <w:tcW w:w="1877" w:type="dxa"/>
            <w:tcBorders>
              <w:top w:val="nil"/>
              <w:left w:val="nil"/>
              <w:bottom w:val="single" w:sz="8" w:space="0" w:color="auto"/>
              <w:right w:val="single" w:sz="8" w:space="0" w:color="auto"/>
            </w:tcBorders>
            <w:shd w:val="clear" w:color="auto" w:fill="auto"/>
            <w:vAlign w:val="center"/>
            <w:hideMark/>
          </w:tcPr>
          <w:p w14:paraId="5ED0BA2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Realizar ajuste en el cronograma del proyecto para ampliar el plazo</w:t>
            </w:r>
          </w:p>
        </w:tc>
        <w:tc>
          <w:tcPr>
            <w:tcW w:w="1196" w:type="dxa"/>
            <w:tcBorders>
              <w:top w:val="nil"/>
              <w:left w:val="nil"/>
              <w:bottom w:val="single" w:sz="8" w:space="0" w:color="auto"/>
              <w:right w:val="single" w:sz="8" w:space="0" w:color="auto"/>
            </w:tcBorders>
            <w:shd w:val="clear" w:color="auto" w:fill="auto"/>
            <w:vAlign w:val="center"/>
            <w:hideMark/>
          </w:tcPr>
          <w:p w14:paraId="0882076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7F625B0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7B4ACAE5" w14:textId="61A94C24"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7F56AB9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Róger Mata Brenes</w:t>
            </w:r>
          </w:p>
        </w:tc>
      </w:tr>
      <w:tr w:rsidR="00371D9C" w:rsidRPr="007737BE" w14:paraId="69D047E5" w14:textId="77777777" w:rsidTr="00371D9C">
        <w:trPr>
          <w:trHeight w:val="182"/>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581BD37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26/7/2022</w:t>
            </w:r>
          </w:p>
        </w:tc>
        <w:tc>
          <w:tcPr>
            <w:tcW w:w="1047" w:type="dxa"/>
            <w:tcBorders>
              <w:top w:val="nil"/>
              <w:left w:val="nil"/>
              <w:bottom w:val="single" w:sz="8" w:space="0" w:color="auto"/>
              <w:right w:val="single" w:sz="8" w:space="0" w:color="auto"/>
            </w:tcBorders>
            <w:shd w:val="clear" w:color="auto" w:fill="auto"/>
            <w:vAlign w:val="center"/>
            <w:hideMark/>
          </w:tcPr>
          <w:p w14:paraId="3E8D593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0117-DE-P21</w:t>
            </w:r>
          </w:p>
        </w:tc>
        <w:tc>
          <w:tcPr>
            <w:tcW w:w="1665" w:type="dxa"/>
            <w:tcBorders>
              <w:top w:val="nil"/>
              <w:left w:val="nil"/>
              <w:bottom w:val="single" w:sz="8" w:space="0" w:color="auto"/>
              <w:right w:val="single" w:sz="8" w:space="0" w:color="auto"/>
            </w:tcBorders>
            <w:shd w:val="clear" w:color="auto" w:fill="auto"/>
            <w:vAlign w:val="center"/>
            <w:hideMark/>
          </w:tcPr>
          <w:p w14:paraId="4FA5A2D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Sistema de Compras Públicas</w:t>
            </w:r>
          </w:p>
        </w:tc>
        <w:tc>
          <w:tcPr>
            <w:tcW w:w="1877" w:type="dxa"/>
            <w:tcBorders>
              <w:top w:val="nil"/>
              <w:left w:val="nil"/>
              <w:bottom w:val="single" w:sz="8" w:space="0" w:color="auto"/>
              <w:right w:val="single" w:sz="8" w:space="0" w:color="auto"/>
            </w:tcBorders>
            <w:shd w:val="clear" w:color="auto" w:fill="auto"/>
            <w:vAlign w:val="center"/>
            <w:hideMark/>
          </w:tcPr>
          <w:p w14:paraId="20662ED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actualizó el cronograma de entregables en Project. Se actualiza el EDT, se contempla solo los tres niveles.</w:t>
            </w:r>
          </w:p>
        </w:tc>
        <w:tc>
          <w:tcPr>
            <w:tcW w:w="1196" w:type="dxa"/>
            <w:tcBorders>
              <w:top w:val="nil"/>
              <w:left w:val="nil"/>
              <w:bottom w:val="single" w:sz="8" w:space="0" w:color="auto"/>
              <w:right w:val="single" w:sz="8" w:space="0" w:color="auto"/>
            </w:tcBorders>
            <w:shd w:val="clear" w:color="auto" w:fill="auto"/>
            <w:vAlign w:val="center"/>
            <w:hideMark/>
          </w:tcPr>
          <w:p w14:paraId="0B1EA75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3205D2C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2472E10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Pendiente actualizar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6630664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Edward Rodriguez Murillo</w:t>
            </w:r>
          </w:p>
        </w:tc>
      </w:tr>
      <w:tr w:rsidR="00371D9C" w:rsidRPr="007737BE" w14:paraId="558D751B" w14:textId="77777777" w:rsidTr="00371D9C">
        <w:trPr>
          <w:trHeight w:val="103"/>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76630C6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lastRenderedPageBreak/>
              <w:t>31/10/2022</w:t>
            </w:r>
          </w:p>
        </w:tc>
        <w:tc>
          <w:tcPr>
            <w:tcW w:w="1047" w:type="dxa"/>
            <w:tcBorders>
              <w:top w:val="nil"/>
              <w:left w:val="nil"/>
              <w:bottom w:val="single" w:sz="8" w:space="0" w:color="auto"/>
              <w:right w:val="single" w:sz="8" w:space="0" w:color="auto"/>
            </w:tcBorders>
            <w:shd w:val="clear" w:color="auto" w:fill="auto"/>
            <w:vAlign w:val="center"/>
            <w:hideMark/>
          </w:tcPr>
          <w:p w14:paraId="50E0DBE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0117-DE-P21</w:t>
            </w:r>
          </w:p>
        </w:tc>
        <w:tc>
          <w:tcPr>
            <w:tcW w:w="1665" w:type="dxa"/>
            <w:tcBorders>
              <w:top w:val="nil"/>
              <w:left w:val="nil"/>
              <w:bottom w:val="single" w:sz="8" w:space="0" w:color="auto"/>
              <w:right w:val="single" w:sz="8" w:space="0" w:color="auto"/>
            </w:tcBorders>
            <w:shd w:val="clear" w:color="auto" w:fill="auto"/>
            <w:vAlign w:val="center"/>
            <w:hideMark/>
          </w:tcPr>
          <w:p w14:paraId="5D614E8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Sistema de Compras Públicas</w:t>
            </w:r>
          </w:p>
        </w:tc>
        <w:tc>
          <w:tcPr>
            <w:tcW w:w="1877" w:type="dxa"/>
            <w:tcBorders>
              <w:top w:val="nil"/>
              <w:left w:val="nil"/>
              <w:bottom w:val="single" w:sz="8" w:space="0" w:color="auto"/>
              <w:right w:val="single" w:sz="8" w:space="0" w:color="auto"/>
            </w:tcBorders>
            <w:shd w:val="clear" w:color="auto" w:fill="auto"/>
            <w:vAlign w:val="center"/>
            <w:hideMark/>
          </w:tcPr>
          <w:p w14:paraId="790ED64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actualizó el cronograma de entregables en Project, ya que las tareas del entregable se atrasaron.</w:t>
            </w:r>
          </w:p>
        </w:tc>
        <w:tc>
          <w:tcPr>
            <w:tcW w:w="1196" w:type="dxa"/>
            <w:tcBorders>
              <w:top w:val="nil"/>
              <w:left w:val="nil"/>
              <w:bottom w:val="single" w:sz="8" w:space="0" w:color="auto"/>
              <w:right w:val="single" w:sz="8" w:space="0" w:color="auto"/>
            </w:tcBorders>
            <w:shd w:val="clear" w:color="auto" w:fill="auto"/>
            <w:vAlign w:val="center"/>
            <w:hideMark/>
          </w:tcPr>
          <w:p w14:paraId="493E587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77D40FB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D6BB47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Pendiente actualizar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47F6790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Edward Rodriguez Murillo</w:t>
            </w:r>
          </w:p>
        </w:tc>
      </w:tr>
      <w:tr w:rsidR="00371D9C" w:rsidRPr="007737BE" w14:paraId="02D25B08" w14:textId="77777777" w:rsidTr="00371D9C">
        <w:trPr>
          <w:trHeight w:val="799"/>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2ED260C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4/10/2022</w:t>
            </w:r>
          </w:p>
        </w:tc>
        <w:tc>
          <w:tcPr>
            <w:tcW w:w="1047" w:type="dxa"/>
            <w:tcBorders>
              <w:top w:val="nil"/>
              <w:left w:val="nil"/>
              <w:bottom w:val="single" w:sz="8" w:space="0" w:color="auto"/>
              <w:right w:val="single" w:sz="8" w:space="0" w:color="auto"/>
            </w:tcBorders>
            <w:shd w:val="clear" w:color="auto" w:fill="auto"/>
            <w:vAlign w:val="center"/>
            <w:hideMark/>
          </w:tcPr>
          <w:p w14:paraId="57D88A1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0117-DE-P22</w:t>
            </w:r>
          </w:p>
        </w:tc>
        <w:tc>
          <w:tcPr>
            <w:tcW w:w="1665" w:type="dxa"/>
            <w:tcBorders>
              <w:top w:val="nil"/>
              <w:left w:val="nil"/>
              <w:bottom w:val="single" w:sz="8" w:space="0" w:color="auto"/>
              <w:right w:val="single" w:sz="8" w:space="0" w:color="auto"/>
            </w:tcBorders>
            <w:shd w:val="clear" w:color="auto" w:fill="auto"/>
            <w:vAlign w:val="center"/>
            <w:hideMark/>
          </w:tcPr>
          <w:p w14:paraId="29356FB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877" w:type="dxa"/>
            <w:tcBorders>
              <w:top w:val="nil"/>
              <w:left w:val="nil"/>
              <w:bottom w:val="single" w:sz="8" w:space="0" w:color="auto"/>
              <w:right w:val="single" w:sz="8" w:space="0" w:color="auto"/>
            </w:tcBorders>
            <w:shd w:val="clear" w:color="auto" w:fill="auto"/>
            <w:vAlign w:val="center"/>
            <w:hideMark/>
          </w:tcPr>
          <w:p w14:paraId="020C7D0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actualiza el cronograma ajustando la nueva fecha de entrega del proyecto total para la implementación en SIBO.</w:t>
            </w:r>
          </w:p>
        </w:tc>
        <w:tc>
          <w:tcPr>
            <w:tcW w:w="1196" w:type="dxa"/>
            <w:tcBorders>
              <w:top w:val="nil"/>
              <w:left w:val="nil"/>
              <w:bottom w:val="single" w:sz="8" w:space="0" w:color="auto"/>
              <w:right w:val="single" w:sz="8" w:space="0" w:color="auto"/>
            </w:tcBorders>
            <w:shd w:val="clear" w:color="auto" w:fill="auto"/>
            <w:vAlign w:val="center"/>
            <w:hideMark/>
          </w:tcPr>
          <w:p w14:paraId="3425477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153281F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4DB17969" w14:textId="29DDB2F3"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2C8B9B52"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Wilberth Kidd Alvarado</w:t>
            </w:r>
          </w:p>
        </w:tc>
      </w:tr>
      <w:tr w:rsidR="00371D9C" w:rsidRPr="007737BE" w14:paraId="2A4F24D8" w14:textId="77777777" w:rsidTr="00371D9C">
        <w:trPr>
          <w:trHeight w:val="436"/>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5AFAE4E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14/10/2022</w:t>
            </w:r>
          </w:p>
        </w:tc>
        <w:tc>
          <w:tcPr>
            <w:tcW w:w="1047" w:type="dxa"/>
            <w:tcBorders>
              <w:top w:val="nil"/>
              <w:left w:val="nil"/>
              <w:bottom w:val="single" w:sz="8" w:space="0" w:color="auto"/>
              <w:right w:val="single" w:sz="8" w:space="0" w:color="auto"/>
            </w:tcBorders>
            <w:shd w:val="clear" w:color="auto" w:fill="auto"/>
            <w:vAlign w:val="center"/>
            <w:hideMark/>
          </w:tcPr>
          <w:p w14:paraId="662C1EB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0122-DTI-P01</w:t>
            </w:r>
          </w:p>
        </w:tc>
        <w:tc>
          <w:tcPr>
            <w:tcW w:w="1665" w:type="dxa"/>
            <w:tcBorders>
              <w:top w:val="nil"/>
              <w:left w:val="nil"/>
              <w:bottom w:val="single" w:sz="8" w:space="0" w:color="auto"/>
              <w:right w:val="single" w:sz="8" w:space="0" w:color="auto"/>
            </w:tcBorders>
            <w:shd w:val="clear" w:color="auto" w:fill="auto"/>
            <w:vAlign w:val="center"/>
            <w:hideMark/>
          </w:tcPr>
          <w:p w14:paraId="45A3A7E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Nueva versión del Sistema de Gestión de despachos judiciales</w:t>
            </w:r>
          </w:p>
        </w:tc>
        <w:tc>
          <w:tcPr>
            <w:tcW w:w="1877" w:type="dxa"/>
            <w:tcBorders>
              <w:top w:val="nil"/>
              <w:left w:val="nil"/>
              <w:bottom w:val="single" w:sz="8" w:space="0" w:color="auto"/>
              <w:right w:val="single" w:sz="8" w:space="0" w:color="auto"/>
            </w:tcBorders>
            <w:shd w:val="clear" w:color="auto" w:fill="auto"/>
            <w:vAlign w:val="center"/>
            <w:hideMark/>
          </w:tcPr>
          <w:p w14:paraId="326C223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ajusta el cronograma de actividades y fechas de los entregables del mismo. El ajuste de estos requerimientos aumenta el costo final del proyecto.</w:t>
            </w:r>
          </w:p>
        </w:tc>
        <w:tc>
          <w:tcPr>
            <w:tcW w:w="1196" w:type="dxa"/>
            <w:tcBorders>
              <w:top w:val="nil"/>
              <w:left w:val="nil"/>
              <w:bottom w:val="single" w:sz="8" w:space="0" w:color="auto"/>
              <w:right w:val="single" w:sz="8" w:space="0" w:color="auto"/>
            </w:tcBorders>
            <w:shd w:val="clear" w:color="auto" w:fill="auto"/>
            <w:vAlign w:val="center"/>
            <w:hideMark/>
          </w:tcPr>
          <w:p w14:paraId="7968F8F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 Costo, Técnico</w:t>
            </w:r>
          </w:p>
        </w:tc>
        <w:tc>
          <w:tcPr>
            <w:tcW w:w="1074" w:type="dxa"/>
            <w:tcBorders>
              <w:top w:val="nil"/>
              <w:left w:val="nil"/>
              <w:bottom w:val="single" w:sz="8" w:space="0" w:color="auto"/>
              <w:right w:val="single" w:sz="8" w:space="0" w:color="auto"/>
            </w:tcBorders>
            <w:shd w:val="clear" w:color="auto" w:fill="auto"/>
            <w:noWrap/>
            <w:vAlign w:val="center"/>
            <w:hideMark/>
          </w:tcPr>
          <w:p w14:paraId="4B23C79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36ABC331"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actualizar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766C0D82"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Vivian Rímola Soto</w:t>
            </w:r>
          </w:p>
        </w:tc>
      </w:tr>
      <w:tr w:rsidR="00371D9C" w:rsidRPr="007737BE" w14:paraId="4179D515" w14:textId="77777777" w:rsidTr="00371D9C">
        <w:trPr>
          <w:trHeight w:val="558"/>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9454C9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5/9/2022</w:t>
            </w:r>
          </w:p>
        </w:tc>
        <w:tc>
          <w:tcPr>
            <w:tcW w:w="1047" w:type="dxa"/>
            <w:tcBorders>
              <w:top w:val="nil"/>
              <w:left w:val="nil"/>
              <w:bottom w:val="single" w:sz="8" w:space="0" w:color="auto"/>
              <w:right w:val="single" w:sz="8" w:space="0" w:color="auto"/>
            </w:tcBorders>
            <w:shd w:val="clear" w:color="auto" w:fill="auto"/>
            <w:vAlign w:val="center"/>
            <w:hideMark/>
          </w:tcPr>
          <w:p w14:paraId="3298C3D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0122-DTI-P11</w:t>
            </w:r>
          </w:p>
        </w:tc>
        <w:tc>
          <w:tcPr>
            <w:tcW w:w="1665" w:type="dxa"/>
            <w:tcBorders>
              <w:top w:val="nil"/>
              <w:left w:val="nil"/>
              <w:bottom w:val="single" w:sz="8" w:space="0" w:color="auto"/>
              <w:right w:val="single" w:sz="8" w:space="0" w:color="auto"/>
            </w:tcBorders>
            <w:shd w:val="clear" w:color="auto" w:fill="auto"/>
            <w:vAlign w:val="center"/>
            <w:hideMark/>
          </w:tcPr>
          <w:p w14:paraId="299E717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Rediseño y Migración de Telefonía IP</w:t>
            </w:r>
          </w:p>
        </w:tc>
        <w:tc>
          <w:tcPr>
            <w:tcW w:w="1877" w:type="dxa"/>
            <w:tcBorders>
              <w:top w:val="nil"/>
              <w:left w:val="nil"/>
              <w:bottom w:val="single" w:sz="8" w:space="0" w:color="auto"/>
              <w:right w:val="single" w:sz="8" w:space="0" w:color="auto"/>
            </w:tcBorders>
            <w:shd w:val="clear" w:color="auto" w:fill="auto"/>
            <w:vAlign w:val="center"/>
            <w:hideMark/>
          </w:tcPr>
          <w:p w14:paraId="3E73B1F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requiere cambiar el líder del proyecto</w:t>
            </w:r>
          </w:p>
        </w:tc>
        <w:tc>
          <w:tcPr>
            <w:tcW w:w="1196" w:type="dxa"/>
            <w:tcBorders>
              <w:top w:val="nil"/>
              <w:left w:val="nil"/>
              <w:bottom w:val="single" w:sz="8" w:space="0" w:color="auto"/>
              <w:right w:val="single" w:sz="8" w:space="0" w:color="auto"/>
            </w:tcBorders>
            <w:shd w:val="clear" w:color="auto" w:fill="auto"/>
            <w:vAlign w:val="center"/>
            <w:hideMark/>
          </w:tcPr>
          <w:p w14:paraId="777EC1A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Recurso</w:t>
            </w:r>
          </w:p>
        </w:tc>
        <w:tc>
          <w:tcPr>
            <w:tcW w:w="1074" w:type="dxa"/>
            <w:tcBorders>
              <w:top w:val="nil"/>
              <w:left w:val="nil"/>
              <w:bottom w:val="single" w:sz="8" w:space="0" w:color="auto"/>
              <w:right w:val="single" w:sz="8" w:space="0" w:color="auto"/>
            </w:tcBorders>
            <w:shd w:val="clear" w:color="auto" w:fill="auto"/>
            <w:noWrap/>
            <w:vAlign w:val="center"/>
            <w:hideMark/>
          </w:tcPr>
          <w:p w14:paraId="54D8A9C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6F5ACBB" w14:textId="04DC421C"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69F04451"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Ericka Monge Quesada</w:t>
            </w:r>
          </w:p>
        </w:tc>
      </w:tr>
      <w:tr w:rsidR="00371D9C" w:rsidRPr="007737BE" w14:paraId="0C32CE6F" w14:textId="77777777" w:rsidTr="00371D9C">
        <w:trPr>
          <w:trHeight w:val="2167"/>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79F0518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29/9/2022</w:t>
            </w:r>
          </w:p>
        </w:tc>
        <w:tc>
          <w:tcPr>
            <w:tcW w:w="1047" w:type="dxa"/>
            <w:tcBorders>
              <w:top w:val="nil"/>
              <w:left w:val="nil"/>
              <w:bottom w:val="single" w:sz="8" w:space="0" w:color="auto"/>
              <w:right w:val="single" w:sz="8" w:space="0" w:color="auto"/>
            </w:tcBorders>
            <w:shd w:val="clear" w:color="auto" w:fill="auto"/>
            <w:vAlign w:val="center"/>
            <w:hideMark/>
          </w:tcPr>
          <w:p w14:paraId="1375A70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0134-DGH-P07</w:t>
            </w:r>
          </w:p>
        </w:tc>
        <w:tc>
          <w:tcPr>
            <w:tcW w:w="1665" w:type="dxa"/>
            <w:tcBorders>
              <w:top w:val="nil"/>
              <w:left w:val="nil"/>
              <w:bottom w:val="single" w:sz="8" w:space="0" w:color="auto"/>
              <w:right w:val="single" w:sz="8" w:space="0" w:color="auto"/>
            </w:tcBorders>
            <w:shd w:val="clear" w:color="auto" w:fill="auto"/>
            <w:vAlign w:val="center"/>
            <w:hideMark/>
          </w:tcPr>
          <w:p w14:paraId="239492E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Integral de Bienestar y Salud Laboral</w:t>
            </w:r>
          </w:p>
        </w:tc>
        <w:tc>
          <w:tcPr>
            <w:tcW w:w="1877" w:type="dxa"/>
            <w:tcBorders>
              <w:top w:val="nil"/>
              <w:left w:val="nil"/>
              <w:bottom w:val="single" w:sz="8" w:space="0" w:color="auto"/>
              <w:right w:val="single" w:sz="8" w:space="0" w:color="auto"/>
            </w:tcBorders>
            <w:shd w:val="clear" w:color="auto" w:fill="auto"/>
            <w:vAlign w:val="center"/>
            <w:hideMark/>
          </w:tcPr>
          <w:p w14:paraId="15D5657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solicita autorizar cambio de modificación del cronograma del proyecto y de algunas tareas asociadas, específicamente las tareas 3.7.1, 3.7.2 y 3.7.3 correspondientes a la conclusión de la redacción de la Política, revisión del documento y envío para la aprobación de la Política a Corte.</w:t>
            </w:r>
          </w:p>
        </w:tc>
        <w:tc>
          <w:tcPr>
            <w:tcW w:w="1196" w:type="dxa"/>
            <w:tcBorders>
              <w:top w:val="nil"/>
              <w:left w:val="nil"/>
              <w:bottom w:val="single" w:sz="8" w:space="0" w:color="auto"/>
              <w:right w:val="single" w:sz="8" w:space="0" w:color="auto"/>
            </w:tcBorders>
            <w:shd w:val="clear" w:color="auto" w:fill="auto"/>
            <w:vAlign w:val="center"/>
            <w:hideMark/>
          </w:tcPr>
          <w:p w14:paraId="36A2582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 rendimiento</w:t>
            </w:r>
          </w:p>
        </w:tc>
        <w:tc>
          <w:tcPr>
            <w:tcW w:w="1074" w:type="dxa"/>
            <w:tcBorders>
              <w:top w:val="nil"/>
              <w:left w:val="nil"/>
              <w:bottom w:val="single" w:sz="8" w:space="0" w:color="auto"/>
              <w:right w:val="single" w:sz="8" w:space="0" w:color="auto"/>
            </w:tcBorders>
            <w:shd w:val="clear" w:color="auto" w:fill="auto"/>
            <w:noWrap/>
            <w:vAlign w:val="center"/>
            <w:hideMark/>
          </w:tcPr>
          <w:p w14:paraId="0D1BB1E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7A856C98" w14:textId="389FEF98"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6BA3F675"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Waiman Hin Herrera</w:t>
            </w:r>
          </w:p>
        </w:tc>
      </w:tr>
      <w:tr w:rsidR="00371D9C" w:rsidRPr="007737BE" w14:paraId="50A98ED2" w14:textId="77777777" w:rsidTr="00371D9C">
        <w:trPr>
          <w:trHeight w:val="865"/>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426296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vAlign w:val="center"/>
            <w:hideMark/>
          </w:tcPr>
          <w:p w14:paraId="170F2D4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0134-DGH-P07</w:t>
            </w:r>
          </w:p>
        </w:tc>
        <w:tc>
          <w:tcPr>
            <w:tcW w:w="1665" w:type="dxa"/>
            <w:tcBorders>
              <w:top w:val="nil"/>
              <w:left w:val="nil"/>
              <w:bottom w:val="single" w:sz="8" w:space="0" w:color="auto"/>
              <w:right w:val="single" w:sz="8" w:space="0" w:color="auto"/>
            </w:tcBorders>
            <w:shd w:val="clear" w:color="auto" w:fill="auto"/>
            <w:vAlign w:val="center"/>
            <w:hideMark/>
          </w:tcPr>
          <w:p w14:paraId="3C490D5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Integral de Bienestar y Salud Laboral</w:t>
            </w:r>
          </w:p>
        </w:tc>
        <w:tc>
          <w:tcPr>
            <w:tcW w:w="1877" w:type="dxa"/>
            <w:tcBorders>
              <w:top w:val="nil"/>
              <w:left w:val="nil"/>
              <w:bottom w:val="single" w:sz="8" w:space="0" w:color="auto"/>
              <w:right w:val="single" w:sz="8" w:space="0" w:color="auto"/>
            </w:tcBorders>
            <w:shd w:val="clear" w:color="auto" w:fill="auto"/>
            <w:vAlign w:val="center"/>
            <w:hideMark/>
          </w:tcPr>
          <w:p w14:paraId="5991381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 xml:space="preserve">Se solicita autorizar cambio de modificación del cronograma del proyecto y de </w:t>
            </w:r>
            <w:r w:rsidRPr="007737BE">
              <w:rPr>
                <w:rFonts w:ascii="Book Antiqua" w:eastAsia="Times New Roman" w:hAnsi="Book Antiqua" w:cs="Calibri"/>
                <w:color w:val="000000"/>
                <w:sz w:val="18"/>
                <w:szCs w:val="18"/>
                <w:lang w:eastAsia="es-CR"/>
              </w:rPr>
              <w:lastRenderedPageBreak/>
              <w:t>algunas tareas asociadas, específicamente las tareas 3.7.1, 3.7.2 y 3.7.3 correspondientes a la conclusión de la redacción de la Política, revisión del documento y envío para la aprobación de la Política a Corte.</w:t>
            </w:r>
          </w:p>
        </w:tc>
        <w:tc>
          <w:tcPr>
            <w:tcW w:w="1196" w:type="dxa"/>
            <w:tcBorders>
              <w:top w:val="nil"/>
              <w:left w:val="nil"/>
              <w:bottom w:val="single" w:sz="8" w:space="0" w:color="auto"/>
              <w:right w:val="single" w:sz="8" w:space="0" w:color="auto"/>
            </w:tcBorders>
            <w:shd w:val="clear" w:color="auto" w:fill="auto"/>
            <w:vAlign w:val="center"/>
            <w:hideMark/>
          </w:tcPr>
          <w:p w14:paraId="3322A04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lastRenderedPageBreak/>
              <w:t>Cronograma, rendimiento</w:t>
            </w:r>
          </w:p>
        </w:tc>
        <w:tc>
          <w:tcPr>
            <w:tcW w:w="1074" w:type="dxa"/>
            <w:tcBorders>
              <w:top w:val="nil"/>
              <w:left w:val="nil"/>
              <w:bottom w:val="single" w:sz="8" w:space="0" w:color="auto"/>
              <w:right w:val="single" w:sz="8" w:space="0" w:color="auto"/>
            </w:tcBorders>
            <w:shd w:val="clear" w:color="auto" w:fill="auto"/>
            <w:noWrap/>
            <w:vAlign w:val="center"/>
            <w:hideMark/>
          </w:tcPr>
          <w:p w14:paraId="526AB0C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620CDA52" w14:textId="53195B8F"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22206AAF"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Waiman Hin Herrera</w:t>
            </w:r>
          </w:p>
        </w:tc>
      </w:tr>
      <w:tr w:rsidR="00371D9C" w:rsidRPr="007737BE" w14:paraId="76053607" w14:textId="77777777" w:rsidTr="00371D9C">
        <w:trPr>
          <w:trHeight w:val="555"/>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3D8E09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3/8/2022</w:t>
            </w:r>
          </w:p>
        </w:tc>
        <w:tc>
          <w:tcPr>
            <w:tcW w:w="1047" w:type="dxa"/>
            <w:tcBorders>
              <w:top w:val="nil"/>
              <w:left w:val="nil"/>
              <w:bottom w:val="single" w:sz="8" w:space="0" w:color="auto"/>
              <w:right w:val="single" w:sz="8" w:space="0" w:color="auto"/>
            </w:tcBorders>
            <w:shd w:val="clear" w:color="auto" w:fill="auto"/>
            <w:noWrap/>
            <w:vAlign w:val="center"/>
            <w:hideMark/>
          </w:tcPr>
          <w:p w14:paraId="022BB8B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0134-DGH-P17</w:t>
            </w:r>
          </w:p>
        </w:tc>
        <w:tc>
          <w:tcPr>
            <w:tcW w:w="1665" w:type="dxa"/>
            <w:tcBorders>
              <w:top w:val="nil"/>
              <w:left w:val="nil"/>
              <w:bottom w:val="single" w:sz="8" w:space="0" w:color="auto"/>
              <w:right w:val="single" w:sz="8" w:space="0" w:color="auto"/>
            </w:tcBorders>
            <w:shd w:val="clear" w:color="auto" w:fill="auto"/>
            <w:vAlign w:val="center"/>
            <w:hideMark/>
          </w:tcPr>
          <w:p w14:paraId="625A64D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Proyecto Ley N°10159 Marco de Empleo Público</w:t>
            </w:r>
          </w:p>
        </w:tc>
        <w:tc>
          <w:tcPr>
            <w:tcW w:w="1877" w:type="dxa"/>
            <w:tcBorders>
              <w:top w:val="nil"/>
              <w:left w:val="nil"/>
              <w:bottom w:val="single" w:sz="8" w:space="0" w:color="auto"/>
              <w:right w:val="single" w:sz="8" w:space="0" w:color="auto"/>
            </w:tcBorders>
            <w:shd w:val="clear" w:color="auto" w:fill="auto"/>
            <w:vAlign w:val="center"/>
            <w:hideMark/>
          </w:tcPr>
          <w:p w14:paraId="40DAE7C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Ajustar el cronograma de trabajo</w:t>
            </w:r>
          </w:p>
        </w:tc>
        <w:tc>
          <w:tcPr>
            <w:tcW w:w="1196" w:type="dxa"/>
            <w:tcBorders>
              <w:top w:val="nil"/>
              <w:left w:val="nil"/>
              <w:bottom w:val="single" w:sz="8" w:space="0" w:color="auto"/>
              <w:right w:val="single" w:sz="8" w:space="0" w:color="auto"/>
            </w:tcBorders>
            <w:shd w:val="clear" w:color="auto" w:fill="auto"/>
            <w:vAlign w:val="center"/>
            <w:hideMark/>
          </w:tcPr>
          <w:p w14:paraId="28FA376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222B2A4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6D02B04D" w14:textId="012EC1F9"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1B325C2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Roxana Arrieta Meléndez</w:t>
            </w:r>
          </w:p>
        </w:tc>
      </w:tr>
      <w:tr w:rsidR="00371D9C" w:rsidRPr="007737BE" w14:paraId="08B70F86" w14:textId="77777777" w:rsidTr="00371D9C">
        <w:trPr>
          <w:trHeight w:val="579"/>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40F694C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19/10/2022</w:t>
            </w:r>
          </w:p>
        </w:tc>
        <w:tc>
          <w:tcPr>
            <w:tcW w:w="1047" w:type="dxa"/>
            <w:tcBorders>
              <w:top w:val="nil"/>
              <w:left w:val="nil"/>
              <w:bottom w:val="single" w:sz="8" w:space="0" w:color="auto"/>
              <w:right w:val="single" w:sz="8" w:space="0" w:color="auto"/>
            </w:tcBorders>
            <w:shd w:val="clear" w:color="auto" w:fill="auto"/>
            <w:noWrap/>
            <w:vAlign w:val="center"/>
            <w:hideMark/>
          </w:tcPr>
          <w:p w14:paraId="4EB6F91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0134-DGH-P17</w:t>
            </w:r>
          </w:p>
        </w:tc>
        <w:tc>
          <w:tcPr>
            <w:tcW w:w="1665" w:type="dxa"/>
            <w:tcBorders>
              <w:top w:val="nil"/>
              <w:left w:val="nil"/>
              <w:bottom w:val="single" w:sz="8" w:space="0" w:color="auto"/>
              <w:right w:val="single" w:sz="8" w:space="0" w:color="auto"/>
            </w:tcBorders>
            <w:shd w:val="clear" w:color="auto" w:fill="auto"/>
            <w:vAlign w:val="center"/>
            <w:hideMark/>
          </w:tcPr>
          <w:p w14:paraId="5C7F2D9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Proyecto Ley N°10159 Marco de Empleo Público</w:t>
            </w:r>
          </w:p>
        </w:tc>
        <w:tc>
          <w:tcPr>
            <w:tcW w:w="1877" w:type="dxa"/>
            <w:tcBorders>
              <w:top w:val="nil"/>
              <w:left w:val="nil"/>
              <w:bottom w:val="single" w:sz="8" w:space="0" w:color="auto"/>
              <w:right w:val="single" w:sz="8" w:space="0" w:color="auto"/>
            </w:tcBorders>
            <w:shd w:val="clear" w:color="auto" w:fill="auto"/>
            <w:vAlign w:val="center"/>
            <w:hideMark/>
          </w:tcPr>
          <w:p w14:paraId="1605D1B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Ajustar el cronograma de trabajo</w:t>
            </w:r>
          </w:p>
        </w:tc>
        <w:tc>
          <w:tcPr>
            <w:tcW w:w="1196" w:type="dxa"/>
            <w:tcBorders>
              <w:top w:val="nil"/>
              <w:left w:val="nil"/>
              <w:bottom w:val="single" w:sz="8" w:space="0" w:color="auto"/>
              <w:right w:val="single" w:sz="8" w:space="0" w:color="auto"/>
            </w:tcBorders>
            <w:shd w:val="clear" w:color="auto" w:fill="auto"/>
            <w:vAlign w:val="center"/>
            <w:hideMark/>
          </w:tcPr>
          <w:p w14:paraId="784AAEE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642566F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09EC7D89" w14:textId="0A68E271"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509895C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Roxana Arrieta Meléndez</w:t>
            </w:r>
          </w:p>
        </w:tc>
      </w:tr>
      <w:tr w:rsidR="00371D9C" w:rsidRPr="007737BE" w14:paraId="410DD31A" w14:textId="77777777" w:rsidTr="00371D9C">
        <w:trPr>
          <w:trHeight w:val="448"/>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71DB307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27/9/2022</w:t>
            </w:r>
          </w:p>
        </w:tc>
        <w:tc>
          <w:tcPr>
            <w:tcW w:w="1047" w:type="dxa"/>
            <w:tcBorders>
              <w:top w:val="nil"/>
              <w:left w:val="nil"/>
              <w:bottom w:val="single" w:sz="8" w:space="0" w:color="auto"/>
              <w:right w:val="single" w:sz="8" w:space="0" w:color="auto"/>
            </w:tcBorders>
            <w:shd w:val="clear" w:color="auto" w:fill="auto"/>
            <w:noWrap/>
            <w:vAlign w:val="center"/>
            <w:hideMark/>
          </w:tcPr>
          <w:p w14:paraId="00DE31B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0653-DP-P12</w:t>
            </w:r>
          </w:p>
        </w:tc>
        <w:tc>
          <w:tcPr>
            <w:tcW w:w="1665" w:type="dxa"/>
            <w:tcBorders>
              <w:top w:val="nil"/>
              <w:left w:val="nil"/>
              <w:bottom w:val="single" w:sz="8" w:space="0" w:color="auto"/>
              <w:right w:val="single" w:sz="8" w:space="0" w:color="auto"/>
            </w:tcBorders>
            <w:shd w:val="clear" w:color="auto" w:fill="auto"/>
            <w:vAlign w:val="center"/>
            <w:hideMark/>
          </w:tcPr>
          <w:p w14:paraId="672560F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 los ODS y Cumplimiento de la Agenda 2030</w:t>
            </w:r>
          </w:p>
        </w:tc>
        <w:tc>
          <w:tcPr>
            <w:tcW w:w="1877" w:type="dxa"/>
            <w:tcBorders>
              <w:top w:val="nil"/>
              <w:left w:val="nil"/>
              <w:bottom w:val="single" w:sz="8" w:space="0" w:color="auto"/>
              <w:right w:val="single" w:sz="8" w:space="0" w:color="auto"/>
            </w:tcBorders>
            <w:shd w:val="clear" w:color="auto" w:fill="auto"/>
            <w:vAlign w:val="center"/>
            <w:hideMark/>
          </w:tcPr>
          <w:p w14:paraId="2006B64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Solicitud de cambio en cronograma y eliminación de actividades</w:t>
            </w:r>
          </w:p>
        </w:tc>
        <w:tc>
          <w:tcPr>
            <w:tcW w:w="1196" w:type="dxa"/>
            <w:tcBorders>
              <w:top w:val="nil"/>
              <w:left w:val="nil"/>
              <w:bottom w:val="single" w:sz="8" w:space="0" w:color="auto"/>
              <w:right w:val="single" w:sz="8" w:space="0" w:color="auto"/>
            </w:tcBorders>
            <w:shd w:val="clear" w:color="auto" w:fill="auto"/>
            <w:vAlign w:val="center"/>
            <w:hideMark/>
          </w:tcPr>
          <w:p w14:paraId="3C8AD9F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35D7D5D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343319B5" w14:textId="12BD074D"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276DF99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Karen Leiva Chavarría</w:t>
            </w:r>
          </w:p>
        </w:tc>
      </w:tr>
      <w:tr w:rsidR="00371D9C" w:rsidRPr="007737BE" w14:paraId="72B8359C" w14:textId="77777777" w:rsidTr="00371D9C">
        <w:trPr>
          <w:trHeight w:val="531"/>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4A6868D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29/7/2022</w:t>
            </w:r>
          </w:p>
        </w:tc>
        <w:tc>
          <w:tcPr>
            <w:tcW w:w="1047" w:type="dxa"/>
            <w:tcBorders>
              <w:top w:val="nil"/>
              <w:left w:val="nil"/>
              <w:bottom w:val="single" w:sz="8" w:space="0" w:color="auto"/>
              <w:right w:val="single" w:sz="8" w:space="0" w:color="auto"/>
            </w:tcBorders>
            <w:shd w:val="clear" w:color="auto" w:fill="auto"/>
            <w:noWrap/>
            <w:vAlign w:val="center"/>
            <w:hideMark/>
          </w:tcPr>
          <w:p w14:paraId="228A8BC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0653-DP-P14</w:t>
            </w:r>
          </w:p>
        </w:tc>
        <w:tc>
          <w:tcPr>
            <w:tcW w:w="1665" w:type="dxa"/>
            <w:tcBorders>
              <w:top w:val="nil"/>
              <w:left w:val="nil"/>
              <w:bottom w:val="single" w:sz="8" w:space="0" w:color="auto"/>
              <w:right w:val="single" w:sz="8" w:space="0" w:color="auto"/>
            </w:tcBorders>
            <w:shd w:val="clear" w:color="auto" w:fill="auto"/>
            <w:vAlign w:val="center"/>
            <w:hideMark/>
          </w:tcPr>
          <w:p w14:paraId="3821D17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Desarrollo e Implantación Sistema Observatorio Judicial</w:t>
            </w:r>
          </w:p>
        </w:tc>
        <w:tc>
          <w:tcPr>
            <w:tcW w:w="1877" w:type="dxa"/>
            <w:tcBorders>
              <w:top w:val="nil"/>
              <w:left w:val="nil"/>
              <w:bottom w:val="single" w:sz="8" w:space="0" w:color="auto"/>
              <w:right w:val="single" w:sz="8" w:space="0" w:color="auto"/>
            </w:tcBorders>
            <w:shd w:val="clear" w:color="auto" w:fill="auto"/>
            <w:vAlign w:val="center"/>
            <w:hideMark/>
          </w:tcPr>
          <w:p w14:paraId="046DE9E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Ajustar el cronograma de trabajo</w:t>
            </w:r>
          </w:p>
        </w:tc>
        <w:tc>
          <w:tcPr>
            <w:tcW w:w="1196" w:type="dxa"/>
            <w:tcBorders>
              <w:top w:val="nil"/>
              <w:left w:val="nil"/>
              <w:bottom w:val="single" w:sz="8" w:space="0" w:color="auto"/>
              <w:right w:val="single" w:sz="8" w:space="0" w:color="auto"/>
            </w:tcBorders>
            <w:shd w:val="clear" w:color="auto" w:fill="auto"/>
            <w:vAlign w:val="center"/>
            <w:hideMark/>
          </w:tcPr>
          <w:p w14:paraId="07B3C9D8"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1753256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6BCEDAA0" w14:textId="145EAFD3"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79A60FC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Laura Soley Gutiérrez</w:t>
            </w:r>
          </w:p>
        </w:tc>
      </w:tr>
      <w:tr w:rsidR="00371D9C" w:rsidRPr="007737BE" w14:paraId="23721A96" w14:textId="77777777" w:rsidTr="00371D9C">
        <w:trPr>
          <w:trHeight w:val="46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FED864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29/9/2022</w:t>
            </w:r>
          </w:p>
        </w:tc>
        <w:tc>
          <w:tcPr>
            <w:tcW w:w="1047" w:type="dxa"/>
            <w:tcBorders>
              <w:top w:val="nil"/>
              <w:left w:val="nil"/>
              <w:bottom w:val="single" w:sz="8" w:space="0" w:color="auto"/>
              <w:right w:val="single" w:sz="8" w:space="0" w:color="auto"/>
            </w:tcBorders>
            <w:shd w:val="clear" w:color="auto" w:fill="auto"/>
            <w:noWrap/>
            <w:vAlign w:val="center"/>
            <w:hideMark/>
          </w:tcPr>
          <w:p w14:paraId="76460FB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1167-OIJ-P01</w:t>
            </w:r>
          </w:p>
        </w:tc>
        <w:tc>
          <w:tcPr>
            <w:tcW w:w="1665" w:type="dxa"/>
            <w:tcBorders>
              <w:top w:val="nil"/>
              <w:left w:val="nil"/>
              <w:bottom w:val="single" w:sz="8" w:space="0" w:color="auto"/>
              <w:right w:val="single" w:sz="8" w:space="0" w:color="auto"/>
            </w:tcBorders>
            <w:shd w:val="clear" w:color="auto" w:fill="auto"/>
            <w:vAlign w:val="center"/>
            <w:hideMark/>
          </w:tcPr>
          <w:p w14:paraId="78D5ADD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Contratación de talleres externos</w:t>
            </w:r>
          </w:p>
        </w:tc>
        <w:tc>
          <w:tcPr>
            <w:tcW w:w="1877" w:type="dxa"/>
            <w:tcBorders>
              <w:top w:val="nil"/>
              <w:left w:val="nil"/>
              <w:bottom w:val="single" w:sz="8" w:space="0" w:color="auto"/>
              <w:right w:val="single" w:sz="8" w:space="0" w:color="auto"/>
            </w:tcBorders>
            <w:shd w:val="clear" w:color="auto" w:fill="auto"/>
            <w:vAlign w:val="center"/>
            <w:hideMark/>
          </w:tcPr>
          <w:p w14:paraId="387B846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Cambio de fecha cierre del proyecto</w:t>
            </w:r>
          </w:p>
        </w:tc>
        <w:tc>
          <w:tcPr>
            <w:tcW w:w="1196" w:type="dxa"/>
            <w:tcBorders>
              <w:top w:val="nil"/>
              <w:left w:val="nil"/>
              <w:bottom w:val="single" w:sz="8" w:space="0" w:color="auto"/>
              <w:right w:val="single" w:sz="8" w:space="0" w:color="auto"/>
            </w:tcBorders>
            <w:shd w:val="clear" w:color="auto" w:fill="auto"/>
            <w:vAlign w:val="center"/>
            <w:hideMark/>
          </w:tcPr>
          <w:p w14:paraId="75930EC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25ABAED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465EEBA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Pendiente actualizar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42827FE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Randall Zúñiga López</w:t>
            </w:r>
          </w:p>
        </w:tc>
      </w:tr>
      <w:tr w:rsidR="00371D9C" w:rsidRPr="007737BE" w14:paraId="4C25789C" w14:textId="77777777" w:rsidTr="00371D9C">
        <w:trPr>
          <w:trHeight w:val="20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6B72B98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noWrap/>
            <w:vAlign w:val="center"/>
            <w:hideMark/>
          </w:tcPr>
          <w:p w14:paraId="2B43F2A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1167-OIJ-P11</w:t>
            </w:r>
          </w:p>
        </w:tc>
        <w:tc>
          <w:tcPr>
            <w:tcW w:w="1665" w:type="dxa"/>
            <w:tcBorders>
              <w:top w:val="nil"/>
              <w:left w:val="nil"/>
              <w:bottom w:val="single" w:sz="8" w:space="0" w:color="auto"/>
              <w:right w:val="single" w:sz="8" w:space="0" w:color="auto"/>
            </w:tcBorders>
            <w:shd w:val="clear" w:color="auto" w:fill="auto"/>
            <w:vAlign w:val="center"/>
            <w:hideMark/>
          </w:tcPr>
          <w:p w14:paraId="68C14B6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Logística y Ejecución de Cooperación Internacional</w:t>
            </w:r>
          </w:p>
        </w:tc>
        <w:tc>
          <w:tcPr>
            <w:tcW w:w="1877" w:type="dxa"/>
            <w:tcBorders>
              <w:top w:val="nil"/>
              <w:left w:val="nil"/>
              <w:bottom w:val="single" w:sz="8" w:space="0" w:color="auto"/>
              <w:right w:val="single" w:sz="8" w:space="0" w:color="auto"/>
            </w:tcBorders>
            <w:shd w:val="clear" w:color="auto" w:fill="auto"/>
            <w:vAlign w:val="center"/>
            <w:hideMark/>
          </w:tcPr>
          <w:p w14:paraId="5A75D07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Cambio en el cronograma.</w:t>
            </w:r>
          </w:p>
        </w:tc>
        <w:tc>
          <w:tcPr>
            <w:tcW w:w="1196" w:type="dxa"/>
            <w:tcBorders>
              <w:top w:val="nil"/>
              <w:left w:val="nil"/>
              <w:bottom w:val="single" w:sz="8" w:space="0" w:color="auto"/>
              <w:right w:val="single" w:sz="8" w:space="0" w:color="auto"/>
            </w:tcBorders>
            <w:shd w:val="clear" w:color="auto" w:fill="auto"/>
            <w:vAlign w:val="center"/>
            <w:hideMark/>
          </w:tcPr>
          <w:p w14:paraId="74CAFAE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2A079CE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011AF382" w14:textId="1465FD12" w:rsidR="007737BE" w:rsidRPr="007737BE"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01FC6E7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Randall Zúñiga López</w:t>
            </w:r>
          </w:p>
        </w:tc>
      </w:tr>
      <w:tr w:rsidR="00371D9C" w:rsidRPr="007737BE" w14:paraId="02C3F51C" w14:textId="77777777" w:rsidTr="00371D9C">
        <w:trPr>
          <w:trHeight w:val="1175"/>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5490C74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26/10/2022</w:t>
            </w:r>
          </w:p>
        </w:tc>
        <w:tc>
          <w:tcPr>
            <w:tcW w:w="1047" w:type="dxa"/>
            <w:tcBorders>
              <w:top w:val="nil"/>
              <w:left w:val="nil"/>
              <w:bottom w:val="single" w:sz="8" w:space="0" w:color="auto"/>
              <w:right w:val="single" w:sz="8" w:space="0" w:color="auto"/>
            </w:tcBorders>
            <w:shd w:val="clear" w:color="auto" w:fill="auto"/>
            <w:noWrap/>
            <w:vAlign w:val="center"/>
            <w:hideMark/>
          </w:tcPr>
          <w:p w14:paraId="513AE9A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1371-CGAI-P01</w:t>
            </w:r>
          </w:p>
        </w:tc>
        <w:tc>
          <w:tcPr>
            <w:tcW w:w="1665" w:type="dxa"/>
            <w:tcBorders>
              <w:top w:val="nil"/>
              <w:left w:val="nil"/>
              <w:bottom w:val="single" w:sz="8" w:space="0" w:color="auto"/>
              <w:right w:val="single" w:sz="8" w:space="0" w:color="auto"/>
            </w:tcBorders>
            <w:shd w:val="clear" w:color="auto" w:fill="auto"/>
            <w:vAlign w:val="center"/>
            <w:hideMark/>
          </w:tcPr>
          <w:p w14:paraId="5C21ADB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Ambiental del Poder Judicial</w:t>
            </w:r>
          </w:p>
        </w:tc>
        <w:tc>
          <w:tcPr>
            <w:tcW w:w="1877" w:type="dxa"/>
            <w:tcBorders>
              <w:top w:val="nil"/>
              <w:left w:val="nil"/>
              <w:bottom w:val="single" w:sz="8" w:space="0" w:color="auto"/>
              <w:right w:val="single" w:sz="8" w:space="0" w:color="auto"/>
            </w:tcBorders>
            <w:shd w:val="clear" w:color="auto" w:fill="auto"/>
            <w:vAlign w:val="center"/>
            <w:hideMark/>
          </w:tcPr>
          <w:p w14:paraId="1312125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Solicitud de permiso con goce de salario para la señora María Rosa Castro García, Jueza del Tribunal Agrario del Segundo Circuito Judicial de San José y modificación del cronograma del proyecto.</w:t>
            </w:r>
          </w:p>
        </w:tc>
        <w:tc>
          <w:tcPr>
            <w:tcW w:w="1196" w:type="dxa"/>
            <w:tcBorders>
              <w:top w:val="nil"/>
              <w:left w:val="nil"/>
              <w:bottom w:val="single" w:sz="8" w:space="0" w:color="auto"/>
              <w:right w:val="single" w:sz="8" w:space="0" w:color="auto"/>
            </w:tcBorders>
            <w:shd w:val="clear" w:color="auto" w:fill="auto"/>
            <w:vAlign w:val="center"/>
            <w:hideMark/>
          </w:tcPr>
          <w:p w14:paraId="375714D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Recurso cronograma</w:t>
            </w:r>
          </w:p>
        </w:tc>
        <w:tc>
          <w:tcPr>
            <w:tcW w:w="1074" w:type="dxa"/>
            <w:tcBorders>
              <w:top w:val="nil"/>
              <w:left w:val="nil"/>
              <w:bottom w:val="single" w:sz="8" w:space="0" w:color="auto"/>
              <w:right w:val="single" w:sz="8" w:space="0" w:color="auto"/>
            </w:tcBorders>
            <w:shd w:val="clear" w:color="auto" w:fill="auto"/>
            <w:noWrap/>
            <w:vAlign w:val="center"/>
            <w:hideMark/>
          </w:tcPr>
          <w:p w14:paraId="22C71F2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4C03B51F" w14:textId="6CADC8F6" w:rsidR="007737BE" w:rsidRPr="007737BE"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454853C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Damaris María Vargas Vásquez</w:t>
            </w:r>
          </w:p>
        </w:tc>
      </w:tr>
      <w:tr w:rsidR="00371D9C" w:rsidRPr="007737BE" w14:paraId="61312388" w14:textId="77777777" w:rsidTr="00371D9C">
        <w:trPr>
          <w:trHeight w:val="498"/>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29EDC8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lastRenderedPageBreak/>
              <w:t>1/7/2022</w:t>
            </w:r>
          </w:p>
        </w:tc>
        <w:tc>
          <w:tcPr>
            <w:tcW w:w="1047" w:type="dxa"/>
            <w:tcBorders>
              <w:top w:val="nil"/>
              <w:left w:val="nil"/>
              <w:bottom w:val="single" w:sz="8" w:space="0" w:color="auto"/>
              <w:right w:val="single" w:sz="8" w:space="0" w:color="auto"/>
            </w:tcBorders>
            <w:shd w:val="clear" w:color="auto" w:fill="auto"/>
            <w:noWrap/>
            <w:vAlign w:val="center"/>
            <w:hideMark/>
          </w:tcPr>
          <w:p w14:paraId="137F317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1374-CF-P01</w:t>
            </w:r>
          </w:p>
        </w:tc>
        <w:tc>
          <w:tcPr>
            <w:tcW w:w="1665" w:type="dxa"/>
            <w:tcBorders>
              <w:top w:val="nil"/>
              <w:left w:val="nil"/>
              <w:bottom w:val="single" w:sz="8" w:space="0" w:color="auto"/>
              <w:right w:val="single" w:sz="8" w:space="0" w:color="auto"/>
            </w:tcBorders>
            <w:shd w:val="clear" w:color="auto" w:fill="auto"/>
            <w:vAlign w:val="center"/>
            <w:hideMark/>
          </w:tcPr>
          <w:p w14:paraId="119872F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Código Procesal de Familia</w:t>
            </w:r>
          </w:p>
        </w:tc>
        <w:tc>
          <w:tcPr>
            <w:tcW w:w="1877" w:type="dxa"/>
            <w:tcBorders>
              <w:top w:val="nil"/>
              <w:left w:val="nil"/>
              <w:bottom w:val="single" w:sz="8" w:space="0" w:color="auto"/>
              <w:right w:val="single" w:sz="8" w:space="0" w:color="auto"/>
            </w:tcBorders>
            <w:shd w:val="clear" w:color="auto" w:fill="auto"/>
            <w:vAlign w:val="center"/>
            <w:hideMark/>
          </w:tcPr>
          <w:p w14:paraId="207F99C5" w14:textId="1A54CB5A"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Por los cronogramas de trabajo internos de la Dirección y la atención de temas urgentes, se requiere ajustar las fechas de actualización de las tarea</w:t>
            </w:r>
            <w:r w:rsidR="00457425">
              <w:rPr>
                <w:rFonts w:ascii="Book Antiqua" w:eastAsia="Times New Roman" w:hAnsi="Book Antiqua" w:cs="Calibri"/>
                <w:color w:val="000000"/>
                <w:sz w:val="18"/>
                <w:szCs w:val="18"/>
                <w:lang w:eastAsia="es-CR"/>
              </w:rPr>
              <w:t>s</w:t>
            </w:r>
          </w:p>
        </w:tc>
        <w:tc>
          <w:tcPr>
            <w:tcW w:w="1196" w:type="dxa"/>
            <w:tcBorders>
              <w:top w:val="nil"/>
              <w:left w:val="nil"/>
              <w:bottom w:val="single" w:sz="8" w:space="0" w:color="auto"/>
              <w:right w:val="single" w:sz="8" w:space="0" w:color="auto"/>
            </w:tcBorders>
            <w:shd w:val="clear" w:color="auto" w:fill="auto"/>
            <w:vAlign w:val="center"/>
            <w:hideMark/>
          </w:tcPr>
          <w:p w14:paraId="5A3ACFD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1D444A9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5FED5FE3" w14:textId="3B0890B8" w:rsidR="007737BE" w:rsidRPr="007737BE"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30845EA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Melissa Durán Gamboa</w:t>
            </w:r>
          </w:p>
        </w:tc>
      </w:tr>
      <w:tr w:rsidR="00371D9C" w:rsidRPr="007737BE" w14:paraId="1797129E" w14:textId="77777777" w:rsidTr="00371D9C">
        <w:trPr>
          <w:trHeight w:val="464"/>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52D0EF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23/9/2022</w:t>
            </w:r>
          </w:p>
        </w:tc>
        <w:tc>
          <w:tcPr>
            <w:tcW w:w="1047" w:type="dxa"/>
            <w:tcBorders>
              <w:top w:val="nil"/>
              <w:left w:val="nil"/>
              <w:bottom w:val="single" w:sz="8" w:space="0" w:color="auto"/>
              <w:right w:val="single" w:sz="8" w:space="0" w:color="auto"/>
            </w:tcBorders>
            <w:shd w:val="clear" w:color="auto" w:fill="auto"/>
            <w:noWrap/>
            <w:vAlign w:val="center"/>
            <w:hideMark/>
          </w:tcPr>
          <w:p w14:paraId="1CA31B0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1374-CF-P01</w:t>
            </w:r>
          </w:p>
        </w:tc>
        <w:tc>
          <w:tcPr>
            <w:tcW w:w="1665" w:type="dxa"/>
            <w:tcBorders>
              <w:top w:val="nil"/>
              <w:left w:val="nil"/>
              <w:bottom w:val="single" w:sz="8" w:space="0" w:color="auto"/>
              <w:right w:val="single" w:sz="8" w:space="0" w:color="auto"/>
            </w:tcBorders>
            <w:shd w:val="clear" w:color="auto" w:fill="auto"/>
            <w:vAlign w:val="center"/>
            <w:hideMark/>
          </w:tcPr>
          <w:p w14:paraId="3850AF7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Código Procesal de Familia</w:t>
            </w:r>
          </w:p>
        </w:tc>
        <w:tc>
          <w:tcPr>
            <w:tcW w:w="1877" w:type="dxa"/>
            <w:tcBorders>
              <w:top w:val="nil"/>
              <w:left w:val="nil"/>
              <w:bottom w:val="single" w:sz="8" w:space="0" w:color="auto"/>
              <w:right w:val="single" w:sz="8" w:space="0" w:color="auto"/>
            </w:tcBorders>
            <w:shd w:val="clear" w:color="auto" w:fill="auto"/>
            <w:vAlign w:val="center"/>
            <w:hideMark/>
          </w:tcPr>
          <w:p w14:paraId="0A682C7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Ampliar las fechas de inicio y fin de las tareas antes indicadas.  Y desglose de las tareas asociadas al entregable 3.4</w:t>
            </w:r>
          </w:p>
        </w:tc>
        <w:tc>
          <w:tcPr>
            <w:tcW w:w="1196" w:type="dxa"/>
            <w:tcBorders>
              <w:top w:val="nil"/>
              <w:left w:val="nil"/>
              <w:bottom w:val="single" w:sz="8" w:space="0" w:color="auto"/>
              <w:right w:val="single" w:sz="8" w:space="0" w:color="auto"/>
            </w:tcBorders>
            <w:shd w:val="clear" w:color="auto" w:fill="auto"/>
            <w:vAlign w:val="center"/>
            <w:hideMark/>
          </w:tcPr>
          <w:p w14:paraId="597FA37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10AE968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4D05B8F" w14:textId="0E4B6B79"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18553320"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Melissa Durán Gamboa</w:t>
            </w:r>
          </w:p>
        </w:tc>
      </w:tr>
      <w:tr w:rsidR="00371D9C" w:rsidRPr="007737BE" w14:paraId="637C22C3" w14:textId="77777777" w:rsidTr="00371D9C">
        <w:trPr>
          <w:trHeight w:val="86"/>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9B1EF8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11/10/2022</w:t>
            </w:r>
          </w:p>
        </w:tc>
        <w:tc>
          <w:tcPr>
            <w:tcW w:w="1047" w:type="dxa"/>
            <w:tcBorders>
              <w:top w:val="nil"/>
              <w:left w:val="nil"/>
              <w:bottom w:val="single" w:sz="8" w:space="0" w:color="auto"/>
              <w:right w:val="single" w:sz="8" w:space="0" w:color="auto"/>
            </w:tcBorders>
            <w:shd w:val="clear" w:color="auto" w:fill="auto"/>
            <w:noWrap/>
            <w:vAlign w:val="center"/>
            <w:hideMark/>
          </w:tcPr>
          <w:p w14:paraId="5A3E9D0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1374-CF-P01</w:t>
            </w:r>
          </w:p>
        </w:tc>
        <w:tc>
          <w:tcPr>
            <w:tcW w:w="1665" w:type="dxa"/>
            <w:tcBorders>
              <w:top w:val="nil"/>
              <w:left w:val="nil"/>
              <w:bottom w:val="single" w:sz="8" w:space="0" w:color="auto"/>
              <w:right w:val="single" w:sz="8" w:space="0" w:color="auto"/>
            </w:tcBorders>
            <w:shd w:val="clear" w:color="auto" w:fill="auto"/>
            <w:vAlign w:val="center"/>
            <w:hideMark/>
          </w:tcPr>
          <w:p w14:paraId="2F1AFBF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Código Procesal de Familia</w:t>
            </w:r>
          </w:p>
        </w:tc>
        <w:tc>
          <w:tcPr>
            <w:tcW w:w="1877" w:type="dxa"/>
            <w:tcBorders>
              <w:top w:val="nil"/>
              <w:left w:val="nil"/>
              <w:bottom w:val="single" w:sz="8" w:space="0" w:color="auto"/>
              <w:right w:val="single" w:sz="8" w:space="0" w:color="auto"/>
            </w:tcBorders>
            <w:shd w:val="clear" w:color="auto" w:fill="auto"/>
            <w:vAlign w:val="center"/>
            <w:hideMark/>
          </w:tcPr>
          <w:p w14:paraId="39413E8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Ampliar las fechas de inicio y fin de las tareas antes indicadas. Y desglose de algunas tareas y la creación de nuevos entregables.</w:t>
            </w:r>
          </w:p>
        </w:tc>
        <w:tc>
          <w:tcPr>
            <w:tcW w:w="1196" w:type="dxa"/>
            <w:tcBorders>
              <w:top w:val="nil"/>
              <w:left w:val="nil"/>
              <w:bottom w:val="single" w:sz="8" w:space="0" w:color="auto"/>
              <w:right w:val="single" w:sz="8" w:space="0" w:color="auto"/>
            </w:tcBorders>
            <w:shd w:val="clear" w:color="auto" w:fill="auto"/>
            <w:vAlign w:val="center"/>
            <w:hideMark/>
          </w:tcPr>
          <w:p w14:paraId="1709587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Costo, cronograma</w:t>
            </w:r>
          </w:p>
        </w:tc>
        <w:tc>
          <w:tcPr>
            <w:tcW w:w="1074" w:type="dxa"/>
            <w:tcBorders>
              <w:top w:val="nil"/>
              <w:left w:val="nil"/>
              <w:bottom w:val="single" w:sz="8" w:space="0" w:color="auto"/>
              <w:right w:val="single" w:sz="8" w:space="0" w:color="auto"/>
            </w:tcBorders>
            <w:shd w:val="clear" w:color="auto" w:fill="auto"/>
            <w:noWrap/>
            <w:vAlign w:val="center"/>
            <w:hideMark/>
          </w:tcPr>
          <w:p w14:paraId="5C931A94"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126F81B3" w14:textId="7497BB7C"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5ACF730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Melissa Durán Gamboa</w:t>
            </w:r>
          </w:p>
        </w:tc>
      </w:tr>
      <w:tr w:rsidR="00371D9C" w:rsidRPr="007737BE" w14:paraId="75438617" w14:textId="77777777" w:rsidTr="00371D9C">
        <w:trPr>
          <w:trHeight w:val="162"/>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2C4E898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31/10/2022</w:t>
            </w:r>
          </w:p>
        </w:tc>
        <w:tc>
          <w:tcPr>
            <w:tcW w:w="1047" w:type="dxa"/>
            <w:tcBorders>
              <w:top w:val="nil"/>
              <w:left w:val="nil"/>
              <w:bottom w:val="single" w:sz="8" w:space="0" w:color="auto"/>
              <w:right w:val="single" w:sz="8" w:space="0" w:color="auto"/>
            </w:tcBorders>
            <w:shd w:val="clear" w:color="auto" w:fill="auto"/>
            <w:noWrap/>
            <w:vAlign w:val="center"/>
            <w:hideMark/>
          </w:tcPr>
          <w:p w14:paraId="5BFECF1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1374-CF-P01</w:t>
            </w:r>
          </w:p>
        </w:tc>
        <w:tc>
          <w:tcPr>
            <w:tcW w:w="1665" w:type="dxa"/>
            <w:tcBorders>
              <w:top w:val="nil"/>
              <w:left w:val="nil"/>
              <w:bottom w:val="single" w:sz="8" w:space="0" w:color="auto"/>
              <w:right w:val="single" w:sz="8" w:space="0" w:color="auto"/>
            </w:tcBorders>
            <w:shd w:val="clear" w:color="auto" w:fill="auto"/>
            <w:vAlign w:val="center"/>
            <w:hideMark/>
          </w:tcPr>
          <w:p w14:paraId="595B976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Implementación del Código Procesal de Familia</w:t>
            </w:r>
          </w:p>
        </w:tc>
        <w:tc>
          <w:tcPr>
            <w:tcW w:w="1877" w:type="dxa"/>
            <w:tcBorders>
              <w:top w:val="nil"/>
              <w:left w:val="nil"/>
              <w:bottom w:val="single" w:sz="8" w:space="0" w:color="auto"/>
              <w:right w:val="single" w:sz="8" w:space="0" w:color="auto"/>
            </w:tcBorders>
            <w:shd w:val="clear" w:color="auto" w:fill="auto"/>
            <w:vAlign w:val="center"/>
            <w:hideMark/>
          </w:tcPr>
          <w:p w14:paraId="29CBE91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Actualización las fechas de inicio y fin de las tareas antes indicadas. Modificación a los entregables 3.4, 3.21, 3.33y3.37del proyecto</w:t>
            </w:r>
          </w:p>
        </w:tc>
        <w:tc>
          <w:tcPr>
            <w:tcW w:w="1196" w:type="dxa"/>
            <w:tcBorders>
              <w:top w:val="nil"/>
              <w:left w:val="nil"/>
              <w:bottom w:val="single" w:sz="8" w:space="0" w:color="auto"/>
              <w:right w:val="single" w:sz="8" w:space="0" w:color="auto"/>
            </w:tcBorders>
            <w:shd w:val="clear" w:color="auto" w:fill="auto"/>
            <w:vAlign w:val="center"/>
            <w:hideMark/>
          </w:tcPr>
          <w:p w14:paraId="0EB8EFD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67D4F91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706400B3" w14:textId="29A7071A"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477BD91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Melissa Durán Gamboa</w:t>
            </w:r>
          </w:p>
        </w:tc>
      </w:tr>
      <w:tr w:rsidR="00371D9C" w:rsidRPr="007737BE" w14:paraId="6576D9FD" w14:textId="77777777" w:rsidTr="00371D9C">
        <w:trPr>
          <w:trHeight w:val="494"/>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A7C188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3/11/2022</w:t>
            </w:r>
          </w:p>
        </w:tc>
        <w:tc>
          <w:tcPr>
            <w:tcW w:w="1047" w:type="dxa"/>
            <w:tcBorders>
              <w:top w:val="nil"/>
              <w:left w:val="nil"/>
              <w:bottom w:val="single" w:sz="8" w:space="0" w:color="auto"/>
              <w:right w:val="single" w:sz="8" w:space="0" w:color="auto"/>
            </w:tcBorders>
            <w:shd w:val="clear" w:color="auto" w:fill="auto"/>
            <w:noWrap/>
            <w:vAlign w:val="center"/>
            <w:hideMark/>
          </w:tcPr>
          <w:p w14:paraId="45C64D7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9993-CAJ-P01</w:t>
            </w:r>
          </w:p>
        </w:tc>
        <w:tc>
          <w:tcPr>
            <w:tcW w:w="1665" w:type="dxa"/>
            <w:tcBorders>
              <w:top w:val="nil"/>
              <w:left w:val="nil"/>
              <w:bottom w:val="single" w:sz="8" w:space="0" w:color="auto"/>
              <w:right w:val="single" w:sz="8" w:space="0" w:color="auto"/>
            </w:tcBorders>
            <w:shd w:val="clear" w:color="auto" w:fill="auto"/>
            <w:vAlign w:val="center"/>
            <w:hideMark/>
          </w:tcPr>
          <w:p w14:paraId="63966DD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Política para el Acceso a la Justicia de los Pueblos Indígenas en el Poder Judicial</w:t>
            </w:r>
          </w:p>
        </w:tc>
        <w:tc>
          <w:tcPr>
            <w:tcW w:w="1877" w:type="dxa"/>
            <w:tcBorders>
              <w:top w:val="nil"/>
              <w:left w:val="nil"/>
              <w:bottom w:val="single" w:sz="8" w:space="0" w:color="auto"/>
              <w:right w:val="single" w:sz="8" w:space="0" w:color="auto"/>
            </w:tcBorders>
            <w:shd w:val="clear" w:color="auto" w:fill="auto"/>
            <w:vAlign w:val="center"/>
            <w:hideMark/>
          </w:tcPr>
          <w:p w14:paraId="1D0110B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Solicitud de cambio en el cronograma, eliminación de actividades, incorporación de nuevas actividades y modificación del plazo del proyecto.</w:t>
            </w:r>
          </w:p>
        </w:tc>
        <w:tc>
          <w:tcPr>
            <w:tcW w:w="1196" w:type="dxa"/>
            <w:tcBorders>
              <w:top w:val="nil"/>
              <w:left w:val="nil"/>
              <w:bottom w:val="single" w:sz="8" w:space="0" w:color="auto"/>
              <w:right w:val="single" w:sz="8" w:space="0" w:color="auto"/>
            </w:tcBorders>
            <w:shd w:val="clear" w:color="auto" w:fill="auto"/>
            <w:vAlign w:val="center"/>
            <w:hideMark/>
          </w:tcPr>
          <w:p w14:paraId="4CEA67F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 Costo, Recurso</w:t>
            </w:r>
          </w:p>
        </w:tc>
        <w:tc>
          <w:tcPr>
            <w:tcW w:w="1074" w:type="dxa"/>
            <w:tcBorders>
              <w:top w:val="nil"/>
              <w:left w:val="nil"/>
              <w:bottom w:val="single" w:sz="8" w:space="0" w:color="auto"/>
              <w:right w:val="single" w:sz="8" w:space="0" w:color="auto"/>
            </w:tcBorders>
            <w:shd w:val="clear" w:color="auto" w:fill="auto"/>
            <w:noWrap/>
            <w:vAlign w:val="center"/>
            <w:hideMark/>
          </w:tcPr>
          <w:p w14:paraId="57A3266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290515AF"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actualizar plan de gestión</w:t>
            </w:r>
          </w:p>
        </w:tc>
        <w:tc>
          <w:tcPr>
            <w:tcW w:w="1144" w:type="dxa"/>
            <w:tcBorders>
              <w:top w:val="nil"/>
              <w:left w:val="nil"/>
              <w:bottom w:val="single" w:sz="8" w:space="0" w:color="auto"/>
              <w:right w:val="single" w:sz="8" w:space="0" w:color="auto"/>
            </w:tcBorders>
            <w:shd w:val="clear" w:color="auto" w:fill="auto"/>
            <w:vAlign w:val="center"/>
            <w:hideMark/>
          </w:tcPr>
          <w:p w14:paraId="431DB35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Damaris María Vargas Vásquez</w:t>
            </w:r>
          </w:p>
        </w:tc>
      </w:tr>
      <w:tr w:rsidR="00371D9C" w:rsidRPr="007737BE" w14:paraId="56340A3A" w14:textId="77777777" w:rsidTr="00371D9C">
        <w:trPr>
          <w:trHeight w:val="6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1B95ABA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3/11/2022</w:t>
            </w:r>
          </w:p>
        </w:tc>
        <w:tc>
          <w:tcPr>
            <w:tcW w:w="1047" w:type="dxa"/>
            <w:tcBorders>
              <w:top w:val="nil"/>
              <w:left w:val="nil"/>
              <w:bottom w:val="single" w:sz="8" w:space="0" w:color="auto"/>
              <w:right w:val="single" w:sz="8" w:space="0" w:color="auto"/>
            </w:tcBorders>
            <w:shd w:val="clear" w:color="auto" w:fill="auto"/>
            <w:noWrap/>
            <w:vAlign w:val="center"/>
            <w:hideMark/>
          </w:tcPr>
          <w:p w14:paraId="57E62ED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9993-CAJ-P02</w:t>
            </w:r>
          </w:p>
        </w:tc>
        <w:tc>
          <w:tcPr>
            <w:tcW w:w="1665" w:type="dxa"/>
            <w:tcBorders>
              <w:top w:val="nil"/>
              <w:left w:val="nil"/>
              <w:bottom w:val="single" w:sz="8" w:space="0" w:color="auto"/>
              <w:right w:val="single" w:sz="8" w:space="0" w:color="auto"/>
            </w:tcBorders>
            <w:shd w:val="clear" w:color="auto" w:fill="auto"/>
            <w:vAlign w:val="center"/>
            <w:hideMark/>
          </w:tcPr>
          <w:p w14:paraId="349F781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Actualización de Política para el Acceso a la Justicia de las personas en situación de discapacidad</w:t>
            </w:r>
          </w:p>
        </w:tc>
        <w:tc>
          <w:tcPr>
            <w:tcW w:w="1877" w:type="dxa"/>
            <w:tcBorders>
              <w:top w:val="nil"/>
              <w:left w:val="nil"/>
              <w:bottom w:val="single" w:sz="8" w:space="0" w:color="auto"/>
              <w:right w:val="single" w:sz="8" w:space="0" w:color="auto"/>
            </w:tcBorders>
            <w:shd w:val="clear" w:color="auto" w:fill="auto"/>
            <w:vAlign w:val="center"/>
            <w:hideMark/>
          </w:tcPr>
          <w:p w14:paraId="64CE2A72"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Solicitud de cambio en el cronograma, eliminación de actividades, incorporación de nuevas actividades y modificación del plazo del proyecto.</w:t>
            </w:r>
          </w:p>
        </w:tc>
        <w:tc>
          <w:tcPr>
            <w:tcW w:w="1196" w:type="dxa"/>
            <w:tcBorders>
              <w:top w:val="nil"/>
              <w:left w:val="nil"/>
              <w:bottom w:val="single" w:sz="8" w:space="0" w:color="auto"/>
              <w:right w:val="single" w:sz="8" w:space="0" w:color="auto"/>
            </w:tcBorders>
            <w:shd w:val="clear" w:color="auto" w:fill="auto"/>
            <w:vAlign w:val="center"/>
            <w:hideMark/>
          </w:tcPr>
          <w:p w14:paraId="543F446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 Costo, Recurso</w:t>
            </w:r>
          </w:p>
        </w:tc>
        <w:tc>
          <w:tcPr>
            <w:tcW w:w="1074" w:type="dxa"/>
            <w:tcBorders>
              <w:top w:val="nil"/>
              <w:left w:val="nil"/>
              <w:bottom w:val="single" w:sz="8" w:space="0" w:color="auto"/>
              <w:right w:val="single" w:sz="8" w:space="0" w:color="auto"/>
            </w:tcBorders>
            <w:shd w:val="clear" w:color="auto" w:fill="auto"/>
            <w:noWrap/>
            <w:vAlign w:val="center"/>
            <w:hideMark/>
          </w:tcPr>
          <w:p w14:paraId="1A313B2E"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6DB819EB" w14:textId="77777777" w:rsidR="007737BE" w:rsidRPr="00371D9C" w:rsidRDefault="007737BE"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actualizar plan de gestión</w:t>
            </w:r>
          </w:p>
        </w:tc>
        <w:tc>
          <w:tcPr>
            <w:tcW w:w="1144" w:type="dxa"/>
            <w:tcBorders>
              <w:top w:val="nil"/>
              <w:left w:val="nil"/>
              <w:bottom w:val="single" w:sz="8" w:space="0" w:color="auto"/>
              <w:right w:val="single" w:sz="8" w:space="0" w:color="auto"/>
            </w:tcBorders>
            <w:shd w:val="clear" w:color="auto" w:fill="auto"/>
            <w:vAlign w:val="center"/>
            <w:hideMark/>
          </w:tcPr>
          <w:p w14:paraId="4AC72DC7"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Damaris María Vargas Vásquez</w:t>
            </w:r>
          </w:p>
        </w:tc>
      </w:tr>
      <w:tr w:rsidR="00371D9C" w:rsidRPr="007737BE" w14:paraId="52E956AE" w14:textId="77777777" w:rsidTr="00371D9C">
        <w:trPr>
          <w:trHeight w:val="6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2579323B"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lastRenderedPageBreak/>
              <w:t>30/8/2022</w:t>
            </w:r>
          </w:p>
        </w:tc>
        <w:tc>
          <w:tcPr>
            <w:tcW w:w="1047" w:type="dxa"/>
            <w:tcBorders>
              <w:top w:val="nil"/>
              <w:left w:val="nil"/>
              <w:bottom w:val="single" w:sz="8" w:space="0" w:color="auto"/>
              <w:right w:val="single" w:sz="8" w:space="0" w:color="auto"/>
            </w:tcBorders>
            <w:shd w:val="clear" w:color="auto" w:fill="auto"/>
            <w:noWrap/>
            <w:vAlign w:val="center"/>
            <w:hideMark/>
          </w:tcPr>
          <w:p w14:paraId="3588CF23"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0032-DP-P01</w:t>
            </w:r>
          </w:p>
        </w:tc>
        <w:tc>
          <w:tcPr>
            <w:tcW w:w="1665" w:type="dxa"/>
            <w:tcBorders>
              <w:top w:val="nil"/>
              <w:left w:val="nil"/>
              <w:bottom w:val="single" w:sz="8" w:space="0" w:color="auto"/>
              <w:right w:val="single" w:sz="8" w:space="0" w:color="auto"/>
            </w:tcBorders>
            <w:shd w:val="clear" w:color="auto" w:fill="auto"/>
            <w:vAlign w:val="center"/>
            <w:hideMark/>
          </w:tcPr>
          <w:p w14:paraId="5C7F330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Estrategia de Comunicación y Proyección de la Defensa Pública</w:t>
            </w:r>
          </w:p>
        </w:tc>
        <w:tc>
          <w:tcPr>
            <w:tcW w:w="1877" w:type="dxa"/>
            <w:tcBorders>
              <w:top w:val="nil"/>
              <w:left w:val="nil"/>
              <w:bottom w:val="single" w:sz="8" w:space="0" w:color="auto"/>
              <w:right w:val="single" w:sz="8" w:space="0" w:color="auto"/>
            </w:tcBorders>
            <w:shd w:val="clear" w:color="auto" w:fill="auto"/>
            <w:vAlign w:val="center"/>
            <w:hideMark/>
          </w:tcPr>
          <w:p w14:paraId="16D6628D"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Cambio en el cronograma.</w:t>
            </w:r>
          </w:p>
        </w:tc>
        <w:tc>
          <w:tcPr>
            <w:tcW w:w="1196" w:type="dxa"/>
            <w:tcBorders>
              <w:top w:val="nil"/>
              <w:left w:val="nil"/>
              <w:bottom w:val="single" w:sz="8" w:space="0" w:color="auto"/>
              <w:right w:val="single" w:sz="8" w:space="0" w:color="auto"/>
            </w:tcBorders>
            <w:shd w:val="clear" w:color="auto" w:fill="auto"/>
            <w:vAlign w:val="center"/>
            <w:hideMark/>
          </w:tcPr>
          <w:p w14:paraId="398F731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4F403311"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6CF405F7" w14:textId="0B9A2CDA" w:rsidR="007737BE" w:rsidRPr="00371D9C" w:rsidRDefault="00371D9C" w:rsidP="007737BE">
            <w:pPr>
              <w:spacing w:after="0" w:line="240" w:lineRule="auto"/>
              <w:jc w:val="center"/>
              <w:rPr>
                <w:rFonts w:ascii="Book Antiqua" w:eastAsia="Times New Roman" w:hAnsi="Book Antiqua" w:cs="Calibri"/>
                <w:color w:val="000000"/>
                <w:sz w:val="18"/>
                <w:szCs w:val="18"/>
                <w:lang w:eastAsia="es-CR"/>
              </w:rPr>
            </w:pPr>
            <w:r w:rsidRPr="00371D9C">
              <w:rPr>
                <w:rFonts w:ascii="Book Antiqua" w:eastAsia="Times New Roman" w:hAnsi="Book Antiqua" w:cs="Calibri"/>
                <w:color w:val="000000"/>
                <w:sz w:val="18"/>
                <w:szCs w:val="18"/>
                <w:lang w:eastAsia="es-CR"/>
              </w:rPr>
              <w:t>Pendiente de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6895B90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Juan Carlos Pérez Murillo</w:t>
            </w:r>
          </w:p>
        </w:tc>
      </w:tr>
      <w:tr w:rsidR="00371D9C" w:rsidRPr="007737BE" w14:paraId="52F89491" w14:textId="77777777" w:rsidTr="00371D9C">
        <w:trPr>
          <w:trHeight w:val="60"/>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6950247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21/11/2022</w:t>
            </w:r>
          </w:p>
        </w:tc>
        <w:tc>
          <w:tcPr>
            <w:tcW w:w="1047" w:type="dxa"/>
            <w:tcBorders>
              <w:top w:val="nil"/>
              <w:left w:val="nil"/>
              <w:bottom w:val="single" w:sz="8" w:space="0" w:color="auto"/>
              <w:right w:val="single" w:sz="8" w:space="0" w:color="auto"/>
            </w:tcBorders>
            <w:shd w:val="clear" w:color="auto" w:fill="auto"/>
            <w:noWrap/>
            <w:vAlign w:val="center"/>
            <w:hideMark/>
          </w:tcPr>
          <w:p w14:paraId="42948549"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0110-PLA-P08</w:t>
            </w:r>
          </w:p>
        </w:tc>
        <w:tc>
          <w:tcPr>
            <w:tcW w:w="1665" w:type="dxa"/>
            <w:tcBorders>
              <w:top w:val="nil"/>
              <w:left w:val="nil"/>
              <w:bottom w:val="single" w:sz="8" w:space="0" w:color="auto"/>
              <w:right w:val="single" w:sz="8" w:space="0" w:color="auto"/>
            </w:tcBorders>
            <w:shd w:val="clear" w:color="auto" w:fill="auto"/>
            <w:vAlign w:val="center"/>
            <w:hideMark/>
          </w:tcPr>
          <w:p w14:paraId="56CA0BFF"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Acceso y uso de la información estadística</w:t>
            </w:r>
          </w:p>
        </w:tc>
        <w:tc>
          <w:tcPr>
            <w:tcW w:w="1877" w:type="dxa"/>
            <w:tcBorders>
              <w:top w:val="nil"/>
              <w:left w:val="nil"/>
              <w:bottom w:val="single" w:sz="8" w:space="0" w:color="auto"/>
              <w:right w:val="single" w:sz="8" w:space="0" w:color="auto"/>
            </w:tcBorders>
            <w:shd w:val="clear" w:color="auto" w:fill="auto"/>
            <w:vAlign w:val="center"/>
            <w:hideMark/>
          </w:tcPr>
          <w:p w14:paraId="203B249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Se actualiza la estructura y las fechas de inicio y fin del cronograma que se detalla en el documento adjunto.</w:t>
            </w:r>
          </w:p>
        </w:tc>
        <w:tc>
          <w:tcPr>
            <w:tcW w:w="1196" w:type="dxa"/>
            <w:tcBorders>
              <w:top w:val="nil"/>
              <w:left w:val="nil"/>
              <w:bottom w:val="single" w:sz="8" w:space="0" w:color="auto"/>
              <w:right w:val="single" w:sz="8" w:space="0" w:color="auto"/>
            </w:tcBorders>
            <w:shd w:val="clear" w:color="auto" w:fill="auto"/>
            <w:vAlign w:val="center"/>
            <w:hideMark/>
          </w:tcPr>
          <w:p w14:paraId="17F82886"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Cronograma</w:t>
            </w:r>
          </w:p>
        </w:tc>
        <w:tc>
          <w:tcPr>
            <w:tcW w:w="1074" w:type="dxa"/>
            <w:tcBorders>
              <w:top w:val="nil"/>
              <w:left w:val="nil"/>
              <w:bottom w:val="single" w:sz="8" w:space="0" w:color="auto"/>
              <w:right w:val="single" w:sz="8" w:space="0" w:color="auto"/>
            </w:tcBorders>
            <w:shd w:val="clear" w:color="auto" w:fill="auto"/>
            <w:noWrap/>
            <w:vAlign w:val="center"/>
            <w:hideMark/>
          </w:tcPr>
          <w:p w14:paraId="26376AD5"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Aplicado</w:t>
            </w:r>
          </w:p>
        </w:tc>
        <w:tc>
          <w:tcPr>
            <w:tcW w:w="1866" w:type="dxa"/>
            <w:tcBorders>
              <w:top w:val="nil"/>
              <w:left w:val="nil"/>
              <w:bottom w:val="single" w:sz="8" w:space="0" w:color="auto"/>
              <w:right w:val="single" w:sz="8" w:space="0" w:color="auto"/>
            </w:tcBorders>
            <w:shd w:val="clear" w:color="auto" w:fill="auto"/>
            <w:vAlign w:val="center"/>
            <w:hideMark/>
          </w:tcPr>
          <w:p w14:paraId="370A322A"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Pendiente actualizar plan de gestión y acta de constitución</w:t>
            </w:r>
          </w:p>
        </w:tc>
        <w:tc>
          <w:tcPr>
            <w:tcW w:w="1144" w:type="dxa"/>
            <w:tcBorders>
              <w:top w:val="nil"/>
              <w:left w:val="nil"/>
              <w:bottom w:val="single" w:sz="8" w:space="0" w:color="auto"/>
              <w:right w:val="single" w:sz="8" w:space="0" w:color="auto"/>
            </w:tcBorders>
            <w:shd w:val="clear" w:color="auto" w:fill="auto"/>
            <w:vAlign w:val="center"/>
            <w:hideMark/>
          </w:tcPr>
          <w:p w14:paraId="1D33455C" w14:textId="77777777" w:rsidR="007737BE" w:rsidRPr="007737BE" w:rsidRDefault="007737BE" w:rsidP="007737BE">
            <w:pPr>
              <w:spacing w:after="0" w:line="240" w:lineRule="auto"/>
              <w:jc w:val="center"/>
              <w:rPr>
                <w:rFonts w:ascii="Book Antiqua" w:eastAsia="Times New Roman" w:hAnsi="Book Antiqua" w:cs="Calibri"/>
                <w:color w:val="000000"/>
                <w:sz w:val="18"/>
                <w:szCs w:val="18"/>
                <w:lang w:eastAsia="es-CR"/>
              </w:rPr>
            </w:pPr>
            <w:r w:rsidRPr="007737BE">
              <w:rPr>
                <w:rFonts w:ascii="Book Antiqua" w:eastAsia="Times New Roman" w:hAnsi="Book Antiqua" w:cs="Calibri"/>
                <w:color w:val="000000"/>
                <w:sz w:val="18"/>
                <w:szCs w:val="18"/>
                <w:lang w:eastAsia="es-CR"/>
              </w:rPr>
              <w:t>Ana Ericka Rodríguez Araya</w:t>
            </w:r>
          </w:p>
        </w:tc>
      </w:tr>
    </w:tbl>
    <w:p w14:paraId="0055BF70" w14:textId="1B501581" w:rsidR="007737BE" w:rsidRDefault="007737BE" w:rsidP="007737BE">
      <w:pPr>
        <w:spacing w:after="0"/>
        <w:rPr>
          <w:rFonts w:ascii="Book Antiqua" w:hAnsi="Book Antiqua"/>
          <w:sz w:val="20"/>
          <w:szCs w:val="20"/>
        </w:rPr>
      </w:pPr>
      <w:r w:rsidRPr="00EA5A94">
        <w:rPr>
          <w:rFonts w:ascii="Book Antiqua" w:hAnsi="Book Antiqua"/>
          <w:b/>
          <w:sz w:val="20"/>
          <w:szCs w:val="20"/>
        </w:rPr>
        <w:t>Fuente:</w:t>
      </w:r>
      <w:r w:rsidRPr="00EA5A94">
        <w:rPr>
          <w:rFonts w:ascii="Book Antiqua" w:hAnsi="Book Antiqua"/>
          <w:sz w:val="20"/>
          <w:szCs w:val="20"/>
        </w:rPr>
        <w:t xml:space="preserve"> Elaboración propia con datos e información suministrada en el repositorio del MS Project Online.</w:t>
      </w:r>
    </w:p>
    <w:p w14:paraId="6A55ABBC" w14:textId="77777777" w:rsidR="007737BE" w:rsidRDefault="007737BE" w:rsidP="00A52C2F">
      <w:pPr>
        <w:spacing w:after="0"/>
        <w:rPr>
          <w:rFonts w:ascii="Book Antiqua" w:hAnsi="Book Antiqua"/>
          <w:sz w:val="20"/>
          <w:szCs w:val="20"/>
        </w:rPr>
      </w:pPr>
    </w:p>
    <w:p w14:paraId="3929ADF1" w14:textId="289C64B8" w:rsidR="001B66B8" w:rsidRDefault="001B66B8" w:rsidP="001B66B8">
      <w:pPr>
        <w:spacing w:after="0"/>
        <w:jc w:val="both"/>
        <w:rPr>
          <w:rFonts w:ascii="Book Antiqua" w:hAnsi="Book Antiqua"/>
          <w:sz w:val="24"/>
          <w:szCs w:val="24"/>
        </w:rPr>
      </w:pPr>
      <w:r w:rsidRPr="00BA1484">
        <w:rPr>
          <w:rFonts w:ascii="Book Antiqua" w:hAnsi="Book Antiqua"/>
          <w:sz w:val="24"/>
          <w:szCs w:val="24"/>
        </w:rPr>
        <w:t>Así las cosas, en la</w:t>
      </w:r>
      <w:r w:rsidR="007737BE">
        <w:rPr>
          <w:rFonts w:ascii="Book Antiqua" w:hAnsi="Book Antiqua"/>
          <w:sz w:val="24"/>
          <w:szCs w:val="24"/>
        </w:rPr>
        <w:t>s</w:t>
      </w:r>
      <w:r w:rsidRPr="00BA1484">
        <w:rPr>
          <w:rFonts w:ascii="Book Antiqua" w:hAnsi="Book Antiqua"/>
          <w:sz w:val="24"/>
          <w:szCs w:val="24"/>
        </w:rPr>
        <w:t xml:space="preserve"> tabla</w:t>
      </w:r>
      <w:r w:rsidR="007737BE">
        <w:rPr>
          <w:rFonts w:ascii="Book Antiqua" w:hAnsi="Book Antiqua"/>
          <w:sz w:val="24"/>
          <w:szCs w:val="24"/>
        </w:rPr>
        <w:t>s</w:t>
      </w:r>
      <w:r w:rsidRPr="00BA1484">
        <w:rPr>
          <w:rFonts w:ascii="Book Antiqua" w:hAnsi="Book Antiqua"/>
          <w:sz w:val="24"/>
          <w:szCs w:val="24"/>
        </w:rPr>
        <w:t xml:space="preserve"> anterior</w:t>
      </w:r>
      <w:r w:rsidR="007737BE">
        <w:rPr>
          <w:rFonts w:ascii="Book Antiqua" w:hAnsi="Book Antiqua"/>
          <w:sz w:val="24"/>
          <w:szCs w:val="24"/>
        </w:rPr>
        <w:t>es</w:t>
      </w:r>
      <w:r w:rsidRPr="00BA1484">
        <w:rPr>
          <w:rFonts w:ascii="Book Antiqua" w:hAnsi="Book Antiqua"/>
          <w:sz w:val="24"/>
          <w:szCs w:val="24"/>
        </w:rPr>
        <w:t xml:space="preserve"> se muestran </w:t>
      </w:r>
      <w:r>
        <w:rPr>
          <w:rFonts w:ascii="Book Antiqua" w:hAnsi="Book Antiqua"/>
          <w:sz w:val="24"/>
          <w:szCs w:val="24"/>
        </w:rPr>
        <w:t>5</w:t>
      </w:r>
      <w:r w:rsidR="00B66E30">
        <w:rPr>
          <w:rFonts w:ascii="Book Antiqua" w:hAnsi="Book Antiqua"/>
          <w:sz w:val="24"/>
          <w:szCs w:val="24"/>
        </w:rPr>
        <w:t>2</w:t>
      </w:r>
      <w:r w:rsidRPr="00BA1484">
        <w:rPr>
          <w:rFonts w:ascii="Book Antiqua" w:hAnsi="Book Antiqua"/>
          <w:sz w:val="24"/>
          <w:szCs w:val="24"/>
        </w:rPr>
        <w:t xml:space="preserve"> proyectos estratégicos que vieron la necesidad de aplicar un</w:t>
      </w:r>
      <w:r w:rsidR="00057AFF">
        <w:rPr>
          <w:rFonts w:ascii="Book Antiqua" w:hAnsi="Book Antiqua"/>
          <w:sz w:val="24"/>
          <w:szCs w:val="24"/>
        </w:rPr>
        <w:t>o</w:t>
      </w:r>
      <w:r>
        <w:rPr>
          <w:rFonts w:ascii="Book Antiqua" w:hAnsi="Book Antiqua"/>
          <w:sz w:val="24"/>
          <w:szCs w:val="24"/>
        </w:rPr>
        <w:t xml:space="preserve"> o más</w:t>
      </w:r>
      <w:r w:rsidRPr="00BA1484">
        <w:rPr>
          <w:rFonts w:ascii="Book Antiqua" w:hAnsi="Book Antiqua"/>
          <w:sz w:val="24"/>
          <w:szCs w:val="24"/>
        </w:rPr>
        <w:t xml:space="preserve"> control</w:t>
      </w:r>
      <w:r>
        <w:rPr>
          <w:rFonts w:ascii="Book Antiqua" w:hAnsi="Book Antiqua"/>
          <w:sz w:val="24"/>
          <w:szCs w:val="24"/>
        </w:rPr>
        <w:t xml:space="preserve">es </w:t>
      </w:r>
      <w:r w:rsidRPr="00BA1484">
        <w:rPr>
          <w:rFonts w:ascii="Book Antiqua" w:hAnsi="Book Antiqua"/>
          <w:sz w:val="24"/>
          <w:szCs w:val="24"/>
        </w:rPr>
        <w:t xml:space="preserve">de cambio a los planteamientos originales determinados durante la etapa de planificación, el </w:t>
      </w:r>
      <w:r w:rsidR="00D60BD0">
        <w:rPr>
          <w:rFonts w:ascii="Book Antiqua" w:hAnsi="Book Antiqua"/>
          <w:sz w:val="24"/>
          <w:szCs w:val="24"/>
        </w:rPr>
        <w:t>8</w:t>
      </w:r>
      <w:r w:rsidR="00B66E30">
        <w:rPr>
          <w:rFonts w:ascii="Book Antiqua" w:hAnsi="Book Antiqua"/>
          <w:sz w:val="24"/>
          <w:szCs w:val="24"/>
        </w:rPr>
        <w:t>9</w:t>
      </w:r>
      <w:r>
        <w:rPr>
          <w:rFonts w:ascii="Book Antiqua" w:hAnsi="Book Antiqua"/>
          <w:sz w:val="24"/>
          <w:szCs w:val="24"/>
        </w:rPr>
        <w:t xml:space="preserve">% </w:t>
      </w:r>
      <w:r w:rsidRPr="00BA1484">
        <w:rPr>
          <w:rFonts w:ascii="Book Antiqua" w:hAnsi="Book Antiqua"/>
          <w:sz w:val="24"/>
          <w:szCs w:val="24"/>
        </w:rPr>
        <w:t xml:space="preserve">de las modificaciones están relacionados con el ajuste en los cronogramas de trabajo. </w:t>
      </w:r>
    </w:p>
    <w:p w14:paraId="0F02C860" w14:textId="77777777" w:rsidR="001B66B8" w:rsidRDefault="001B66B8" w:rsidP="001B66B8">
      <w:pPr>
        <w:spacing w:after="0"/>
        <w:jc w:val="both"/>
        <w:rPr>
          <w:rFonts w:ascii="Book Antiqua" w:hAnsi="Book Antiqua"/>
          <w:sz w:val="24"/>
          <w:szCs w:val="24"/>
        </w:rPr>
      </w:pPr>
    </w:p>
    <w:p w14:paraId="7AB0EF63" w14:textId="4C5654E4" w:rsidR="0020232E" w:rsidRDefault="00C6513E" w:rsidP="00C6513E">
      <w:pPr>
        <w:spacing w:after="0"/>
        <w:jc w:val="both"/>
        <w:rPr>
          <w:rFonts w:ascii="Book Antiqua" w:hAnsi="Book Antiqua"/>
          <w:sz w:val="24"/>
          <w:szCs w:val="24"/>
        </w:rPr>
      </w:pPr>
      <w:r>
        <w:rPr>
          <w:rFonts w:ascii="Book Antiqua" w:hAnsi="Book Antiqua"/>
          <w:sz w:val="24"/>
          <w:szCs w:val="24"/>
        </w:rPr>
        <w:t>Durante el</w:t>
      </w:r>
      <w:r w:rsidR="00662EF0">
        <w:rPr>
          <w:rFonts w:ascii="Book Antiqua" w:hAnsi="Book Antiqua"/>
          <w:sz w:val="24"/>
          <w:szCs w:val="24"/>
        </w:rPr>
        <w:t xml:space="preserve"> análisis se identificaron </w:t>
      </w:r>
      <w:r w:rsidR="004E1014">
        <w:rPr>
          <w:rFonts w:ascii="Book Antiqua" w:hAnsi="Book Antiqua"/>
          <w:sz w:val="24"/>
          <w:szCs w:val="24"/>
        </w:rPr>
        <w:t>3</w:t>
      </w:r>
      <w:r w:rsidR="008253CA">
        <w:rPr>
          <w:rFonts w:ascii="Book Antiqua" w:hAnsi="Book Antiqua"/>
          <w:sz w:val="24"/>
          <w:szCs w:val="24"/>
        </w:rPr>
        <w:t>0</w:t>
      </w:r>
      <w:r w:rsidR="001B66B8">
        <w:rPr>
          <w:rFonts w:ascii="Book Antiqua" w:hAnsi="Book Antiqua"/>
          <w:sz w:val="24"/>
          <w:szCs w:val="24"/>
        </w:rPr>
        <w:t xml:space="preserve"> proyectos </w:t>
      </w:r>
      <w:r w:rsidR="00662EF0">
        <w:rPr>
          <w:rFonts w:ascii="Book Antiqua" w:hAnsi="Book Antiqua"/>
          <w:sz w:val="24"/>
          <w:szCs w:val="24"/>
        </w:rPr>
        <w:t xml:space="preserve">que producto de la solicitud de cambio </w:t>
      </w:r>
      <w:r w:rsidR="001B66B8">
        <w:rPr>
          <w:rFonts w:ascii="Book Antiqua" w:hAnsi="Book Antiqua"/>
          <w:sz w:val="24"/>
          <w:szCs w:val="24"/>
        </w:rPr>
        <w:t xml:space="preserve">genera un incremento en la duración del cronograma, </w:t>
      </w:r>
      <w:r w:rsidR="0020232E">
        <w:rPr>
          <w:rFonts w:ascii="Book Antiqua" w:hAnsi="Book Antiqua"/>
          <w:sz w:val="24"/>
          <w:szCs w:val="24"/>
        </w:rPr>
        <w:t xml:space="preserve">de los cuales </w:t>
      </w:r>
      <w:r w:rsidR="0020232E" w:rsidRPr="00B71DC7">
        <w:rPr>
          <w:rFonts w:ascii="Book Antiqua" w:hAnsi="Book Antiqua"/>
          <w:sz w:val="24"/>
          <w:szCs w:val="24"/>
        </w:rPr>
        <w:t>1</w:t>
      </w:r>
      <w:r w:rsidR="008253CA">
        <w:rPr>
          <w:rFonts w:ascii="Book Antiqua" w:hAnsi="Book Antiqua"/>
          <w:sz w:val="24"/>
          <w:szCs w:val="24"/>
        </w:rPr>
        <w:t>2</w:t>
      </w:r>
      <w:r w:rsidR="0020232E" w:rsidRPr="00B71DC7">
        <w:rPr>
          <w:rFonts w:ascii="Book Antiqua" w:hAnsi="Book Antiqua"/>
          <w:sz w:val="24"/>
          <w:szCs w:val="24"/>
        </w:rPr>
        <w:t xml:space="preserve"> proyectos están incrementando su cronograma en 12 meses o más</w:t>
      </w:r>
      <w:r w:rsidR="0020232E">
        <w:rPr>
          <w:rFonts w:ascii="Book Antiqua" w:hAnsi="Book Antiqua"/>
          <w:sz w:val="24"/>
          <w:szCs w:val="24"/>
        </w:rPr>
        <w:t xml:space="preserve">; </w:t>
      </w:r>
      <w:r w:rsidR="008253CA">
        <w:rPr>
          <w:rFonts w:ascii="Book Antiqua" w:hAnsi="Book Antiqua"/>
          <w:sz w:val="24"/>
          <w:szCs w:val="24"/>
        </w:rPr>
        <w:t>5</w:t>
      </w:r>
      <w:r w:rsidR="0020232E" w:rsidRPr="00B71DC7">
        <w:rPr>
          <w:rFonts w:ascii="Book Antiqua" w:hAnsi="Book Antiqua"/>
          <w:sz w:val="24"/>
          <w:szCs w:val="24"/>
        </w:rPr>
        <w:t xml:space="preserve"> proyectos </w:t>
      </w:r>
      <w:r w:rsidR="0020232E">
        <w:rPr>
          <w:rFonts w:ascii="Book Antiqua" w:hAnsi="Book Antiqua"/>
          <w:sz w:val="24"/>
          <w:szCs w:val="24"/>
        </w:rPr>
        <w:t>tendrían un incremento entre 6 a 11 meses y 1</w:t>
      </w:r>
      <w:r w:rsidR="008253CA">
        <w:rPr>
          <w:rFonts w:ascii="Book Antiqua" w:hAnsi="Book Antiqua"/>
          <w:sz w:val="24"/>
          <w:szCs w:val="24"/>
        </w:rPr>
        <w:t>3</w:t>
      </w:r>
      <w:r w:rsidR="0020232E">
        <w:rPr>
          <w:rFonts w:ascii="Book Antiqua" w:hAnsi="Book Antiqua"/>
          <w:sz w:val="24"/>
          <w:szCs w:val="24"/>
        </w:rPr>
        <w:t xml:space="preserve"> proyectos un incremento menor a 6 meses. E</w:t>
      </w:r>
      <w:r w:rsidR="001B66B8">
        <w:rPr>
          <w:rFonts w:ascii="Book Antiqua" w:hAnsi="Book Antiqua"/>
          <w:sz w:val="24"/>
          <w:szCs w:val="24"/>
        </w:rPr>
        <w:t>l detalle de los proyectos en esta condición</w:t>
      </w:r>
      <w:r w:rsidR="0020232E">
        <w:rPr>
          <w:rFonts w:ascii="Book Antiqua" w:hAnsi="Book Antiqua"/>
          <w:sz w:val="24"/>
          <w:szCs w:val="24"/>
        </w:rPr>
        <w:t xml:space="preserve"> se aprecia a continuación:</w:t>
      </w:r>
    </w:p>
    <w:p w14:paraId="599486CE" w14:textId="77777777" w:rsidR="0020232E" w:rsidRDefault="0020232E" w:rsidP="00C6513E">
      <w:pPr>
        <w:spacing w:after="0"/>
        <w:jc w:val="both"/>
        <w:rPr>
          <w:rFonts w:ascii="Book Antiqua" w:hAnsi="Book Antiqua"/>
          <w:sz w:val="24"/>
          <w:szCs w:val="24"/>
        </w:rPr>
      </w:pPr>
    </w:p>
    <w:p w14:paraId="4C74ABAE" w14:textId="11455627" w:rsidR="0020232E" w:rsidRPr="00A7495E" w:rsidRDefault="0020232E"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23</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Proyectos estratégicos que modificaron su fecha de finalización ampliando</w:t>
      </w:r>
      <w:r w:rsidR="00B1575A" w:rsidRPr="00A7495E">
        <w:rPr>
          <w:rFonts w:ascii="Book Antiqua" w:hAnsi="Book Antiqua" w:cs="&amp;quot"/>
          <w:b/>
          <w:i w:val="0"/>
          <w:iCs w:val="0"/>
          <w:color w:val="auto"/>
          <w:sz w:val="24"/>
          <w:szCs w:val="24"/>
        </w:rPr>
        <w:t xml:space="preserve"> cronograma</w:t>
      </w:r>
    </w:p>
    <w:tbl>
      <w:tblPr>
        <w:tblW w:w="1105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42"/>
        <w:gridCol w:w="831"/>
        <w:gridCol w:w="1555"/>
        <w:gridCol w:w="1150"/>
        <w:gridCol w:w="1151"/>
        <w:gridCol w:w="1080"/>
        <w:gridCol w:w="843"/>
        <w:gridCol w:w="3005"/>
      </w:tblGrid>
      <w:tr w:rsidR="00AD168D" w:rsidRPr="00CC1E4A" w14:paraId="1B78CAE0" w14:textId="7E2F6E14" w:rsidTr="00AD168D">
        <w:trPr>
          <w:trHeight w:val="607"/>
          <w:tblHeader/>
        </w:trPr>
        <w:tc>
          <w:tcPr>
            <w:tcW w:w="1442" w:type="dxa"/>
            <w:shd w:val="clear" w:color="000000" w:fill="44546A"/>
            <w:vAlign w:val="center"/>
            <w:hideMark/>
          </w:tcPr>
          <w:p w14:paraId="4778FEC1" w14:textId="2D2F14B9" w:rsidR="00371D9C" w:rsidRPr="00CC1E4A" w:rsidRDefault="00371D9C" w:rsidP="00AD168D">
            <w:pPr>
              <w:spacing w:after="0" w:line="240" w:lineRule="auto"/>
              <w:jc w:val="center"/>
              <w:rPr>
                <w:rFonts w:ascii="Book Antiqua" w:eastAsia="Times New Roman" w:hAnsi="Book Antiqua" w:cs="Calibri"/>
                <w:b/>
                <w:bCs/>
                <w:color w:val="FFFFFF"/>
                <w:sz w:val="18"/>
                <w:szCs w:val="18"/>
                <w:lang w:eastAsia="es-CR"/>
              </w:rPr>
            </w:pPr>
            <w:bookmarkStart w:id="49" w:name="_Hlk120881971"/>
            <w:r w:rsidRPr="00CC1E4A">
              <w:rPr>
                <w:rFonts w:ascii="Book Antiqua" w:eastAsia="Times New Roman" w:hAnsi="Book Antiqua" w:cs="Calibri"/>
                <w:b/>
                <w:bCs/>
                <w:color w:val="FFFFFF"/>
                <w:sz w:val="18"/>
                <w:szCs w:val="18"/>
                <w:lang w:eastAsia="es-CR"/>
              </w:rPr>
              <w:t>Oficina Líder</w:t>
            </w:r>
          </w:p>
        </w:tc>
        <w:tc>
          <w:tcPr>
            <w:tcW w:w="831" w:type="dxa"/>
            <w:shd w:val="clear" w:color="000000" w:fill="44546A"/>
            <w:vAlign w:val="center"/>
            <w:hideMark/>
          </w:tcPr>
          <w:p w14:paraId="07D20DE7" w14:textId="77777777" w:rsidR="00371D9C" w:rsidRPr="00CC1E4A" w:rsidRDefault="00371D9C" w:rsidP="00AD168D">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Código</w:t>
            </w:r>
          </w:p>
        </w:tc>
        <w:tc>
          <w:tcPr>
            <w:tcW w:w="1555" w:type="dxa"/>
            <w:shd w:val="clear" w:color="000000" w:fill="44546A"/>
            <w:vAlign w:val="center"/>
            <w:hideMark/>
          </w:tcPr>
          <w:p w14:paraId="206C1DF4" w14:textId="77777777" w:rsidR="00371D9C" w:rsidRPr="003707EE"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sidRPr="003707EE">
              <w:rPr>
                <w:rFonts w:ascii="Book Antiqua" w:eastAsia="Times New Roman" w:hAnsi="Book Antiqua" w:cs="Calibri"/>
                <w:b/>
                <w:bCs/>
                <w:color w:val="FFFFFF" w:themeColor="background1"/>
                <w:sz w:val="18"/>
                <w:szCs w:val="18"/>
                <w:lang w:eastAsia="es-CR"/>
              </w:rPr>
              <w:t>Nombre del proyecto</w:t>
            </w:r>
          </w:p>
        </w:tc>
        <w:tc>
          <w:tcPr>
            <w:tcW w:w="1150" w:type="dxa"/>
            <w:shd w:val="clear" w:color="000000" w:fill="44546A"/>
            <w:vAlign w:val="center"/>
            <w:hideMark/>
          </w:tcPr>
          <w:p w14:paraId="6EC5D49B" w14:textId="77777777" w:rsidR="00371D9C" w:rsidRPr="00371D9C"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sidRPr="00371D9C">
              <w:rPr>
                <w:rFonts w:ascii="Book Antiqua" w:eastAsia="Times New Roman" w:hAnsi="Book Antiqua" w:cs="Calibri"/>
                <w:b/>
                <w:bCs/>
                <w:color w:val="FFFFFF" w:themeColor="background1"/>
                <w:sz w:val="18"/>
                <w:szCs w:val="18"/>
                <w:lang w:eastAsia="es-CR"/>
              </w:rPr>
              <w:t>Fecha de Finalización reportada al 31-05-2022</w:t>
            </w:r>
          </w:p>
        </w:tc>
        <w:tc>
          <w:tcPr>
            <w:tcW w:w="1151" w:type="dxa"/>
            <w:shd w:val="clear" w:color="000000" w:fill="44546A"/>
            <w:vAlign w:val="center"/>
            <w:hideMark/>
          </w:tcPr>
          <w:p w14:paraId="367A3CA3" w14:textId="77777777" w:rsidR="00371D9C" w:rsidRPr="00371D9C"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sidRPr="00371D9C">
              <w:rPr>
                <w:rFonts w:ascii="Book Antiqua" w:eastAsia="Times New Roman" w:hAnsi="Book Antiqua" w:cs="Calibri"/>
                <w:b/>
                <w:bCs/>
                <w:color w:val="FFFFFF" w:themeColor="background1"/>
                <w:sz w:val="18"/>
                <w:szCs w:val="18"/>
                <w:lang w:eastAsia="es-CR"/>
              </w:rPr>
              <w:t>Fecha de Finalización Nueva</w:t>
            </w:r>
          </w:p>
        </w:tc>
        <w:tc>
          <w:tcPr>
            <w:tcW w:w="1080" w:type="dxa"/>
            <w:shd w:val="clear" w:color="000000" w:fill="44546A"/>
            <w:vAlign w:val="center"/>
            <w:hideMark/>
          </w:tcPr>
          <w:p w14:paraId="0A751CA6" w14:textId="77777777" w:rsidR="00371D9C" w:rsidRPr="00371D9C"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sidRPr="00371D9C">
              <w:rPr>
                <w:rFonts w:ascii="Book Antiqua" w:eastAsia="Times New Roman" w:hAnsi="Book Antiqua" w:cs="Calibri"/>
                <w:b/>
                <w:bCs/>
                <w:color w:val="FFFFFF" w:themeColor="background1"/>
                <w:sz w:val="18"/>
                <w:szCs w:val="18"/>
                <w:lang w:eastAsia="es-CR"/>
              </w:rPr>
              <w:t>Incremento / meses</w:t>
            </w:r>
          </w:p>
        </w:tc>
        <w:tc>
          <w:tcPr>
            <w:tcW w:w="843" w:type="dxa"/>
            <w:shd w:val="clear" w:color="000000" w:fill="44546A"/>
            <w:vAlign w:val="center"/>
            <w:hideMark/>
          </w:tcPr>
          <w:p w14:paraId="49D8C134" w14:textId="28D3DD81" w:rsidR="00371D9C" w:rsidRPr="00371D9C"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sidRPr="00371D9C">
              <w:rPr>
                <w:rFonts w:ascii="Book Antiqua" w:eastAsia="Times New Roman" w:hAnsi="Book Antiqua" w:cs="Calibri"/>
                <w:b/>
                <w:bCs/>
                <w:color w:val="FFFFFF" w:themeColor="background1"/>
                <w:sz w:val="18"/>
                <w:szCs w:val="18"/>
                <w:lang w:eastAsia="es-CR"/>
              </w:rPr>
              <w:t>¿Tienen PCGS?</w:t>
            </w:r>
          </w:p>
        </w:tc>
        <w:tc>
          <w:tcPr>
            <w:tcW w:w="3005" w:type="dxa"/>
            <w:shd w:val="clear" w:color="000000" w:fill="44546A"/>
            <w:vAlign w:val="center"/>
          </w:tcPr>
          <w:p w14:paraId="7C9F0221" w14:textId="66963EC9" w:rsidR="00371D9C" w:rsidRPr="00371D9C" w:rsidRDefault="00371D9C" w:rsidP="00AD168D">
            <w:pPr>
              <w:spacing w:after="0" w:line="240" w:lineRule="auto"/>
              <w:jc w:val="center"/>
              <w:rPr>
                <w:rFonts w:ascii="Book Antiqua" w:eastAsia="Times New Roman" w:hAnsi="Book Antiqua" w:cs="Calibri"/>
                <w:b/>
                <w:bCs/>
                <w:color w:val="FFFFFF" w:themeColor="background1"/>
                <w:sz w:val="18"/>
                <w:szCs w:val="18"/>
                <w:lang w:eastAsia="es-CR"/>
              </w:rPr>
            </w:pPr>
            <w:r>
              <w:rPr>
                <w:rFonts w:ascii="Book Antiqua" w:eastAsia="Times New Roman" w:hAnsi="Book Antiqua" w:cs="Calibri"/>
                <w:b/>
                <w:bCs/>
                <w:color w:val="FFFFFF" w:themeColor="background1"/>
                <w:sz w:val="18"/>
                <w:szCs w:val="18"/>
                <w:lang w:eastAsia="es-CR"/>
              </w:rPr>
              <w:t>J</w:t>
            </w:r>
            <w:r w:rsidRPr="00371D9C">
              <w:rPr>
                <w:rFonts w:ascii="Book Antiqua" w:eastAsia="Times New Roman" w:hAnsi="Book Antiqua" w:cs="Calibri"/>
                <w:b/>
                <w:bCs/>
                <w:color w:val="FFFFFF" w:themeColor="background1"/>
                <w:sz w:val="18"/>
                <w:szCs w:val="18"/>
                <w:lang w:eastAsia="es-CR"/>
              </w:rPr>
              <w:t>ustificación</w:t>
            </w:r>
            <w:r>
              <w:rPr>
                <w:rFonts w:ascii="Book Antiqua" w:eastAsia="Times New Roman" w:hAnsi="Book Antiqua" w:cs="Calibri"/>
                <w:b/>
                <w:bCs/>
                <w:color w:val="FFFFFF" w:themeColor="background1"/>
                <w:sz w:val="18"/>
                <w:szCs w:val="18"/>
                <w:lang w:eastAsia="es-CR"/>
              </w:rPr>
              <w:t xml:space="preserve"> de extensión del plazo</w:t>
            </w:r>
          </w:p>
        </w:tc>
      </w:tr>
      <w:tr w:rsidR="00AD168D" w:rsidRPr="00CC1E4A" w14:paraId="33BAE65E" w14:textId="14599929" w:rsidTr="00AD168D">
        <w:trPr>
          <w:trHeight w:val="577"/>
        </w:trPr>
        <w:tc>
          <w:tcPr>
            <w:tcW w:w="1442" w:type="dxa"/>
            <w:shd w:val="clear" w:color="000000" w:fill="FFFFFF"/>
            <w:vAlign w:val="center"/>
            <w:hideMark/>
          </w:tcPr>
          <w:p w14:paraId="040BA4D5" w14:textId="329FE5C0"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Modernización Institucional</w:t>
            </w:r>
          </w:p>
        </w:tc>
        <w:tc>
          <w:tcPr>
            <w:tcW w:w="831" w:type="dxa"/>
            <w:shd w:val="clear" w:color="000000" w:fill="FFFFFF"/>
            <w:vAlign w:val="center"/>
            <w:hideMark/>
          </w:tcPr>
          <w:p w14:paraId="4DBF2E5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0110-PLA-P13</w:t>
            </w:r>
          </w:p>
        </w:tc>
        <w:tc>
          <w:tcPr>
            <w:tcW w:w="1555" w:type="dxa"/>
            <w:shd w:val="clear" w:color="000000" w:fill="FFFFFF"/>
            <w:vAlign w:val="center"/>
            <w:hideMark/>
          </w:tcPr>
          <w:p w14:paraId="3A6254F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Mejora del Proceso Penal (Auxiliar de Justicia)</w:t>
            </w:r>
          </w:p>
        </w:tc>
        <w:tc>
          <w:tcPr>
            <w:tcW w:w="1150" w:type="dxa"/>
            <w:shd w:val="clear" w:color="000000" w:fill="FFFFFF"/>
            <w:vAlign w:val="center"/>
            <w:hideMark/>
          </w:tcPr>
          <w:p w14:paraId="6963586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6/10/2023</w:t>
            </w:r>
          </w:p>
        </w:tc>
        <w:tc>
          <w:tcPr>
            <w:tcW w:w="1151" w:type="dxa"/>
            <w:shd w:val="clear" w:color="000000" w:fill="FFFFFF"/>
            <w:vAlign w:val="center"/>
            <w:hideMark/>
          </w:tcPr>
          <w:p w14:paraId="234285B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25/6/2026</w:t>
            </w:r>
          </w:p>
        </w:tc>
        <w:tc>
          <w:tcPr>
            <w:tcW w:w="1080" w:type="dxa"/>
            <w:shd w:val="clear" w:color="000000" w:fill="FFFFFF"/>
            <w:vAlign w:val="center"/>
            <w:hideMark/>
          </w:tcPr>
          <w:p w14:paraId="4A10765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34</w:t>
            </w:r>
          </w:p>
        </w:tc>
        <w:tc>
          <w:tcPr>
            <w:tcW w:w="843" w:type="dxa"/>
            <w:shd w:val="clear" w:color="000000" w:fill="FFFFFF"/>
            <w:vAlign w:val="center"/>
            <w:hideMark/>
          </w:tcPr>
          <w:p w14:paraId="74992F5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28854498"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ajusta cronograma producto del </w:t>
            </w:r>
            <w:r w:rsidRPr="00C8239B">
              <w:rPr>
                <w:rFonts w:ascii="Book Antiqua" w:eastAsia="Times New Roman" w:hAnsi="Book Antiqua" w:cs="Calibri"/>
                <w:color w:val="000000"/>
                <w:sz w:val="18"/>
                <w:szCs w:val="18"/>
                <w:lang w:eastAsia="es-CR"/>
              </w:rPr>
              <w:t>778-PLA-MI(PL)-2022 del 2</w:t>
            </w:r>
          </w:p>
          <w:p w14:paraId="4C5574CA" w14:textId="1BA54E2B" w:rsidR="00371D9C" w:rsidRPr="00CC1E4A"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de setiembre de 2022 y aprobada en sesión 78-2022 del 13 de setiembre de 2022, artículo LII</w:t>
            </w:r>
          </w:p>
        </w:tc>
      </w:tr>
      <w:tr w:rsidR="00AD168D" w:rsidRPr="00CC1E4A" w14:paraId="5E92E3C3" w14:textId="711A9A87" w:rsidTr="00AD168D">
        <w:trPr>
          <w:trHeight w:val="757"/>
        </w:trPr>
        <w:tc>
          <w:tcPr>
            <w:tcW w:w="1442" w:type="dxa"/>
            <w:shd w:val="clear" w:color="auto" w:fill="D9E2F3" w:themeFill="accent1" w:themeFillTint="33"/>
            <w:vAlign w:val="center"/>
            <w:hideMark/>
          </w:tcPr>
          <w:p w14:paraId="24246710" w14:textId="0F179576"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Modernización Institucional</w:t>
            </w:r>
          </w:p>
        </w:tc>
        <w:tc>
          <w:tcPr>
            <w:tcW w:w="831" w:type="dxa"/>
            <w:shd w:val="clear" w:color="000000" w:fill="D9E1F2"/>
            <w:vAlign w:val="center"/>
            <w:hideMark/>
          </w:tcPr>
          <w:p w14:paraId="23928C2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0110-PLA-P04</w:t>
            </w:r>
          </w:p>
        </w:tc>
        <w:tc>
          <w:tcPr>
            <w:tcW w:w="1555" w:type="dxa"/>
            <w:shd w:val="clear" w:color="000000" w:fill="D9E1F2"/>
            <w:vAlign w:val="center"/>
            <w:hideMark/>
          </w:tcPr>
          <w:p w14:paraId="4817AEF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Mejora del Proceso Penal (Ámbito Jurisdiccional)</w:t>
            </w:r>
          </w:p>
        </w:tc>
        <w:tc>
          <w:tcPr>
            <w:tcW w:w="1150" w:type="dxa"/>
            <w:shd w:val="clear" w:color="000000" w:fill="D9E1F2"/>
            <w:vAlign w:val="center"/>
            <w:hideMark/>
          </w:tcPr>
          <w:p w14:paraId="4FA07B7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30/4/2024</w:t>
            </w:r>
          </w:p>
        </w:tc>
        <w:tc>
          <w:tcPr>
            <w:tcW w:w="1151" w:type="dxa"/>
            <w:shd w:val="clear" w:color="000000" w:fill="D9E1F2"/>
            <w:vAlign w:val="center"/>
            <w:hideMark/>
          </w:tcPr>
          <w:p w14:paraId="5AAE865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11/11/2026</w:t>
            </w:r>
          </w:p>
        </w:tc>
        <w:tc>
          <w:tcPr>
            <w:tcW w:w="1080" w:type="dxa"/>
            <w:shd w:val="clear" w:color="000000" w:fill="D9E1F2"/>
            <w:vAlign w:val="center"/>
            <w:hideMark/>
          </w:tcPr>
          <w:p w14:paraId="74646AD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32</w:t>
            </w:r>
          </w:p>
        </w:tc>
        <w:tc>
          <w:tcPr>
            <w:tcW w:w="843" w:type="dxa"/>
            <w:shd w:val="clear" w:color="000000" w:fill="D9E1F2"/>
            <w:vAlign w:val="center"/>
            <w:hideMark/>
          </w:tcPr>
          <w:p w14:paraId="4B6436B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19E417AB"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ajusta cronograma producto del </w:t>
            </w:r>
            <w:r w:rsidRPr="00C8239B">
              <w:rPr>
                <w:rFonts w:ascii="Book Antiqua" w:eastAsia="Times New Roman" w:hAnsi="Book Antiqua" w:cs="Calibri"/>
                <w:color w:val="000000"/>
                <w:sz w:val="18"/>
                <w:szCs w:val="18"/>
                <w:lang w:eastAsia="es-CR"/>
              </w:rPr>
              <w:t>778-PLA-MI(PL)-2022 del 2</w:t>
            </w:r>
          </w:p>
          <w:p w14:paraId="24A71BDD" w14:textId="5E6CCBE4" w:rsidR="00371D9C" w:rsidRPr="00CC1E4A"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de setiembre de 2022 y aprobada en sesión 78-2022 del 13 de setiembre de 2022, artículo LII</w:t>
            </w:r>
          </w:p>
        </w:tc>
      </w:tr>
      <w:tr w:rsidR="00AD168D" w:rsidRPr="00CC1E4A" w14:paraId="40EED619" w14:textId="58D510AE" w:rsidTr="00AD168D">
        <w:trPr>
          <w:trHeight w:val="696"/>
        </w:trPr>
        <w:tc>
          <w:tcPr>
            <w:tcW w:w="1442" w:type="dxa"/>
            <w:shd w:val="clear" w:color="auto" w:fill="D9E2F3" w:themeFill="accent1" w:themeFillTint="33"/>
            <w:vAlign w:val="center"/>
            <w:hideMark/>
          </w:tcPr>
          <w:p w14:paraId="4438AA46" w14:textId="57C9831E"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Fiscalía General</w:t>
            </w:r>
          </w:p>
        </w:tc>
        <w:tc>
          <w:tcPr>
            <w:tcW w:w="831" w:type="dxa"/>
            <w:shd w:val="clear" w:color="000000" w:fill="D9E1F2"/>
            <w:vAlign w:val="center"/>
            <w:hideMark/>
          </w:tcPr>
          <w:p w14:paraId="4CE911A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0717-MP-P05</w:t>
            </w:r>
          </w:p>
        </w:tc>
        <w:tc>
          <w:tcPr>
            <w:tcW w:w="1555" w:type="dxa"/>
            <w:shd w:val="clear" w:color="000000" w:fill="D9E1F2"/>
            <w:vAlign w:val="center"/>
            <w:hideMark/>
          </w:tcPr>
          <w:p w14:paraId="24560AE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Estrategia de Capacitación del Ministerio Público</w:t>
            </w:r>
          </w:p>
        </w:tc>
        <w:tc>
          <w:tcPr>
            <w:tcW w:w="1150" w:type="dxa"/>
            <w:shd w:val="clear" w:color="000000" w:fill="D9E1F2"/>
            <w:vAlign w:val="center"/>
            <w:hideMark/>
          </w:tcPr>
          <w:p w14:paraId="13EE243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6/12/2023</w:t>
            </w:r>
          </w:p>
        </w:tc>
        <w:tc>
          <w:tcPr>
            <w:tcW w:w="1151" w:type="dxa"/>
            <w:shd w:val="clear" w:color="000000" w:fill="D9E1F2"/>
            <w:vAlign w:val="center"/>
            <w:hideMark/>
          </w:tcPr>
          <w:p w14:paraId="31EFAD4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10/11/2025</w:t>
            </w:r>
          </w:p>
        </w:tc>
        <w:tc>
          <w:tcPr>
            <w:tcW w:w="1080" w:type="dxa"/>
            <w:shd w:val="clear" w:color="000000" w:fill="D9E1F2"/>
            <w:vAlign w:val="center"/>
            <w:hideMark/>
          </w:tcPr>
          <w:p w14:paraId="52D6E36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24</w:t>
            </w:r>
          </w:p>
        </w:tc>
        <w:tc>
          <w:tcPr>
            <w:tcW w:w="843" w:type="dxa"/>
            <w:shd w:val="clear" w:color="000000" w:fill="D9E1F2"/>
            <w:vAlign w:val="center"/>
            <w:hideMark/>
          </w:tcPr>
          <w:p w14:paraId="18DE5D6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51750398"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La Unidad de Capacitación y Supervisión requiere de Diagnósticos de Necesidades de Capacitación</w:t>
            </w:r>
          </w:p>
          <w:p w14:paraId="1117CEEA"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actualizados, que le permitan comprender las problemáticas institucionales e identificar vías de solución</w:t>
            </w:r>
          </w:p>
          <w:p w14:paraId="5969A1AD"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mediante el establecimiento y consolidación de programas de formación y capacitación profesional.</w:t>
            </w:r>
          </w:p>
          <w:p w14:paraId="446C4C4E" w14:textId="77777777"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Por ello, se ha variado el Cronograma del Proyecto y la EDT asociada, para incorporar la realización de cuatro</w:t>
            </w:r>
          </w:p>
          <w:p w14:paraId="00EDBABB" w14:textId="09B819BE" w:rsidR="00371D9C" w:rsidRPr="00CC1E4A"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Diagnósticos</w:t>
            </w:r>
          </w:p>
        </w:tc>
      </w:tr>
      <w:tr w:rsidR="00AD168D" w:rsidRPr="00CC1E4A" w14:paraId="0A573363" w14:textId="1DFD6A09" w:rsidTr="00AD168D">
        <w:trPr>
          <w:trHeight w:val="549"/>
        </w:trPr>
        <w:tc>
          <w:tcPr>
            <w:tcW w:w="1442" w:type="dxa"/>
            <w:shd w:val="clear" w:color="auto" w:fill="D9E2F3" w:themeFill="accent1" w:themeFillTint="33"/>
            <w:vAlign w:val="center"/>
            <w:hideMark/>
          </w:tcPr>
          <w:p w14:paraId="5F1CA4E8" w14:textId="4F59D68E"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Modernización Institucional</w:t>
            </w:r>
          </w:p>
        </w:tc>
        <w:tc>
          <w:tcPr>
            <w:tcW w:w="831" w:type="dxa"/>
            <w:shd w:val="clear" w:color="000000" w:fill="D9E1F2"/>
            <w:vAlign w:val="center"/>
            <w:hideMark/>
          </w:tcPr>
          <w:p w14:paraId="68EF517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1374-CF-P01</w:t>
            </w:r>
          </w:p>
        </w:tc>
        <w:tc>
          <w:tcPr>
            <w:tcW w:w="1555" w:type="dxa"/>
            <w:shd w:val="clear" w:color="000000" w:fill="D9E1F2"/>
            <w:vAlign w:val="center"/>
            <w:hideMark/>
          </w:tcPr>
          <w:p w14:paraId="40142AE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Implementación del Código Procesal de Familia</w:t>
            </w:r>
          </w:p>
        </w:tc>
        <w:tc>
          <w:tcPr>
            <w:tcW w:w="1150" w:type="dxa"/>
            <w:shd w:val="clear" w:color="000000" w:fill="D9E1F2"/>
            <w:vAlign w:val="center"/>
            <w:hideMark/>
          </w:tcPr>
          <w:p w14:paraId="60BDB08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24/2/2023</w:t>
            </w:r>
          </w:p>
        </w:tc>
        <w:tc>
          <w:tcPr>
            <w:tcW w:w="1151" w:type="dxa"/>
            <w:shd w:val="clear" w:color="000000" w:fill="D9E1F2"/>
            <w:vAlign w:val="center"/>
            <w:hideMark/>
          </w:tcPr>
          <w:p w14:paraId="682962F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22/11/2024</w:t>
            </w:r>
          </w:p>
        </w:tc>
        <w:tc>
          <w:tcPr>
            <w:tcW w:w="1080" w:type="dxa"/>
            <w:shd w:val="clear" w:color="000000" w:fill="D9E1F2"/>
            <w:vAlign w:val="center"/>
            <w:hideMark/>
          </w:tcPr>
          <w:p w14:paraId="16C65B4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w:t>
            </w:r>
          </w:p>
        </w:tc>
        <w:tc>
          <w:tcPr>
            <w:tcW w:w="843" w:type="dxa"/>
            <w:shd w:val="clear" w:color="000000" w:fill="D9E1F2"/>
            <w:vAlign w:val="center"/>
            <w:hideMark/>
          </w:tcPr>
          <w:p w14:paraId="52A75E9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162A36CA" w14:textId="4B161FB4" w:rsidR="00C8239B" w:rsidRPr="00C8239B" w:rsidRDefault="00C8239B"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ajusta cronograma producto de las modificaciones de fechas en:  Construcción de oficina Modelo; </w:t>
            </w:r>
            <w:r w:rsidRPr="00C8239B">
              <w:rPr>
                <w:rFonts w:ascii="Book Antiqua" w:eastAsia="Times New Roman" w:hAnsi="Book Antiqua" w:cs="Calibri"/>
                <w:color w:val="000000"/>
                <w:sz w:val="18"/>
                <w:szCs w:val="18"/>
                <w:lang w:eastAsia="es-CR"/>
              </w:rPr>
              <w:t>Abordaje e implementación de</w:t>
            </w:r>
          </w:p>
          <w:p w14:paraId="3612DA8C" w14:textId="77777777" w:rsidR="00CB2476" w:rsidRPr="00CB2476" w:rsidRDefault="00C8239B" w:rsidP="00FD4BFE">
            <w:pPr>
              <w:spacing w:after="0" w:line="240" w:lineRule="auto"/>
              <w:jc w:val="both"/>
              <w:rPr>
                <w:rFonts w:ascii="Book Antiqua" w:eastAsia="Times New Roman" w:hAnsi="Book Antiqua" w:cs="Calibri"/>
                <w:color w:val="000000"/>
                <w:sz w:val="18"/>
                <w:szCs w:val="18"/>
                <w:lang w:eastAsia="es-CR"/>
              </w:rPr>
            </w:pPr>
            <w:r w:rsidRPr="00C8239B">
              <w:rPr>
                <w:rFonts w:ascii="Book Antiqua" w:eastAsia="Times New Roman" w:hAnsi="Book Antiqua" w:cs="Calibri"/>
                <w:color w:val="000000"/>
                <w:sz w:val="18"/>
                <w:szCs w:val="18"/>
                <w:lang w:eastAsia="es-CR"/>
              </w:rPr>
              <w:t>Modelo en Especializados</w:t>
            </w:r>
            <w:r>
              <w:rPr>
                <w:rFonts w:ascii="Book Antiqua" w:eastAsia="Times New Roman" w:hAnsi="Book Antiqua" w:cs="Calibri"/>
                <w:color w:val="000000"/>
                <w:sz w:val="18"/>
                <w:szCs w:val="18"/>
                <w:lang w:eastAsia="es-CR"/>
              </w:rPr>
              <w:t xml:space="preserve">; </w:t>
            </w:r>
            <w:r w:rsidR="00CB2476" w:rsidRPr="00CB2476">
              <w:rPr>
                <w:rFonts w:ascii="Book Antiqua" w:eastAsia="Times New Roman" w:hAnsi="Book Antiqua" w:cs="Calibri"/>
                <w:color w:val="000000"/>
                <w:sz w:val="18"/>
                <w:szCs w:val="18"/>
                <w:lang w:eastAsia="es-CR"/>
              </w:rPr>
              <w:t>Actualización, ajustes segunda instancia</w:t>
            </w:r>
          </w:p>
          <w:p w14:paraId="59F9B40C" w14:textId="77777777" w:rsidR="00CB2476" w:rsidRPr="00CB2476"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de Familia y Pensiones</w:t>
            </w:r>
            <w:r>
              <w:rPr>
                <w:rFonts w:ascii="Book Antiqua" w:eastAsia="Times New Roman" w:hAnsi="Book Antiqua" w:cs="Calibri"/>
                <w:color w:val="000000"/>
                <w:sz w:val="18"/>
                <w:szCs w:val="18"/>
                <w:lang w:eastAsia="es-CR"/>
              </w:rPr>
              <w:t xml:space="preserve">; </w:t>
            </w:r>
            <w:r w:rsidRPr="00CB2476">
              <w:rPr>
                <w:rFonts w:ascii="Book Antiqua" w:eastAsia="Times New Roman" w:hAnsi="Book Antiqua" w:cs="Calibri"/>
                <w:color w:val="000000"/>
                <w:sz w:val="18"/>
                <w:szCs w:val="18"/>
                <w:lang w:eastAsia="es-CR"/>
              </w:rPr>
              <w:t>Informe con propuesta de Juzgados de</w:t>
            </w:r>
          </w:p>
          <w:p w14:paraId="1DD99916" w14:textId="5B7D1CC7" w:rsidR="00371D9C" w:rsidRPr="00CC1E4A"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asuntos sumarios por Ministerio de Ley</w:t>
            </w:r>
          </w:p>
        </w:tc>
      </w:tr>
      <w:tr w:rsidR="00AD168D" w:rsidRPr="00CC1E4A" w14:paraId="3BAFE4EE" w14:textId="45827950" w:rsidTr="00AD168D">
        <w:trPr>
          <w:trHeight w:val="725"/>
        </w:trPr>
        <w:tc>
          <w:tcPr>
            <w:tcW w:w="1442" w:type="dxa"/>
            <w:shd w:val="clear" w:color="000000" w:fill="FFFFFF"/>
            <w:vAlign w:val="center"/>
            <w:hideMark/>
          </w:tcPr>
          <w:p w14:paraId="640B995E" w14:textId="60CED9FA"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Administración Regional III Circuito Judicial Alajuela (San Ramon) / Sección de Análisis y Ejecución</w:t>
            </w:r>
          </w:p>
        </w:tc>
        <w:tc>
          <w:tcPr>
            <w:tcW w:w="831" w:type="dxa"/>
            <w:shd w:val="clear" w:color="000000" w:fill="FFFFFF"/>
            <w:vAlign w:val="center"/>
            <w:hideMark/>
          </w:tcPr>
          <w:p w14:paraId="2C07AA7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0117-DE-P07</w:t>
            </w:r>
          </w:p>
        </w:tc>
        <w:tc>
          <w:tcPr>
            <w:tcW w:w="1555" w:type="dxa"/>
            <w:shd w:val="clear" w:color="000000" w:fill="FFFFFF"/>
            <w:vAlign w:val="center"/>
            <w:hideMark/>
          </w:tcPr>
          <w:p w14:paraId="3D22EEE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Torre Anexa y Reacondicionamiento Eléctrico Edificio III Circuito Judicial Alajuela</w:t>
            </w:r>
          </w:p>
        </w:tc>
        <w:tc>
          <w:tcPr>
            <w:tcW w:w="1150" w:type="dxa"/>
            <w:shd w:val="clear" w:color="000000" w:fill="FFFFFF"/>
            <w:vAlign w:val="center"/>
            <w:hideMark/>
          </w:tcPr>
          <w:p w14:paraId="003491D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12/9/2024</w:t>
            </w:r>
          </w:p>
        </w:tc>
        <w:tc>
          <w:tcPr>
            <w:tcW w:w="1151" w:type="dxa"/>
            <w:shd w:val="clear" w:color="000000" w:fill="FFFFFF"/>
            <w:vAlign w:val="center"/>
            <w:hideMark/>
          </w:tcPr>
          <w:p w14:paraId="7BCC21E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26/2/2026</w:t>
            </w:r>
          </w:p>
        </w:tc>
        <w:tc>
          <w:tcPr>
            <w:tcW w:w="1080" w:type="dxa"/>
            <w:shd w:val="clear" w:color="000000" w:fill="FFFFFF"/>
            <w:vAlign w:val="center"/>
            <w:hideMark/>
          </w:tcPr>
          <w:p w14:paraId="613E50B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18</w:t>
            </w:r>
          </w:p>
        </w:tc>
        <w:tc>
          <w:tcPr>
            <w:tcW w:w="843" w:type="dxa"/>
            <w:shd w:val="clear" w:color="000000" w:fill="FFFFFF"/>
            <w:vAlign w:val="center"/>
            <w:hideMark/>
          </w:tcPr>
          <w:p w14:paraId="2EAC9AE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571D28F1" w14:textId="77777777" w:rsidR="00CB2476" w:rsidRPr="00CB2476"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Debido a atrasos en el proceso se requiere modificar la fecha del cronograma, junto con los presupuestos</w:t>
            </w:r>
          </w:p>
          <w:p w14:paraId="14B87C65" w14:textId="77777777" w:rsidR="00CB2476" w:rsidRPr="00CB2476"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por parte de las empresas oferentes, superando por varios miles de millones de colones el presupuesto</w:t>
            </w:r>
          </w:p>
          <w:p w14:paraId="0488F62D" w14:textId="77777777" w:rsidR="00CB2476" w:rsidRPr="00CB2476"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original; el proyecto se declara infructuoso, por lo que los recursos se destinan a otros procedimientos.</w:t>
            </w:r>
          </w:p>
          <w:p w14:paraId="1558DAC4" w14:textId="0D85EC27" w:rsidR="00CB2476" w:rsidRPr="00CB2476" w:rsidRDefault="00C97DA5"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De acuerdo con</w:t>
            </w:r>
            <w:r w:rsidR="00CB2476" w:rsidRPr="00CB2476">
              <w:rPr>
                <w:rFonts w:ascii="Book Antiqua" w:eastAsia="Times New Roman" w:hAnsi="Book Antiqua" w:cs="Calibri"/>
                <w:color w:val="000000"/>
                <w:sz w:val="18"/>
                <w:szCs w:val="18"/>
                <w:lang w:eastAsia="es-CR"/>
              </w:rPr>
              <w:t xml:space="preserve"> Servicios Generales en el mes de octubre de 2022, se reiniciarán nuevamente los</w:t>
            </w:r>
          </w:p>
          <w:p w14:paraId="3974CA8E" w14:textId="0CCD5072" w:rsidR="00371D9C" w:rsidRPr="00CC1E4A"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procedimientos junto con la publicación del nuevo cartel de licitación.</w:t>
            </w:r>
          </w:p>
        </w:tc>
      </w:tr>
      <w:tr w:rsidR="00AD168D" w:rsidRPr="00CC1E4A" w14:paraId="69DFE228" w14:textId="5CC90B76" w:rsidTr="00AD168D">
        <w:trPr>
          <w:trHeight w:val="542"/>
        </w:trPr>
        <w:tc>
          <w:tcPr>
            <w:tcW w:w="1442" w:type="dxa"/>
            <w:shd w:val="clear" w:color="auto" w:fill="D9E2F3" w:themeFill="accent1" w:themeFillTint="33"/>
            <w:vAlign w:val="center"/>
            <w:hideMark/>
          </w:tcPr>
          <w:p w14:paraId="09CBBB9D" w14:textId="1AC0BD3A"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Desarrollo Humano</w:t>
            </w:r>
          </w:p>
        </w:tc>
        <w:tc>
          <w:tcPr>
            <w:tcW w:w="831" w:type="dxa"/>
            <w:shd w:val="clear" w:color="auto" w:fill="D9E2F3" w:themeFill="accent1" w:themeFillTint="33"/>
            <w:vAlign w:val="center"/>
            <w:hideMark/>
          </w:tcPr>
          <w:p w14:paraId="67E9299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0134-DGH-P16</w:t>
            </w:r>
          </w:p>
        </w:tc>
        <w:tc>
          <w:tcPr>
            <w:tcW w:w="1555" w:type="dxa"/>
            <w:shd w:val="clear" w:color="000000" w:fill="D9E1F2"/>
            <w:vAlign w:val="center"/>
            <w:hideMark/>
          </w:tcPr>
          <w:p w14:paraId="76ED382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Política de Teletrabajo</w:t>
            </w:r>
          </w:p>
        </w:tc>
        <w:tc>
          <w:tcPr>
            <w:tcW w:w="1150" w:type="dxa"/>
            <w:shd w:val="clear" w:color="000000" w:fill="D9E1F2"/>
            <w:vAlign w:val="center"/>
            <w:hideMark/>
          </w:tcPr>
          <w:p w14:paraId="058F45A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23/8/2022</w:t>
            </w:r>
          </w:p>
        </w:tc>
        <w:tc>
          <w:tcPr>
            <w:tcW w:w="1151" w:type="dxa"/>
            <w:shd w:val="clear" w:color="000000" w:fill="D9E1F2"/>
            <w:vAlign w:val="center"/>
            <w:hideMark/>
          </w:tcPr>
          <w:p w14:paraId="646EB38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20/12/2023</w:t>
            </w:r>
          </w:p>
        </w:tc>
        <w:tc>
          <w:tcPr>
            <w:tcW w:w="1080" w:type="dxa"/>
            <w:shd w:val="clear" w:color="000000" w:fill="D9E1F2"/>
            <w:vAlign w:val="center"/>
            <w:hideMark/>
          </w:tcPr>
          <w:p w14:paraId="05E97EC3"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17</w:t>
            </w:r>
          </w:p>
        </w:tc>
        <w:tc>
          <w:tcPr>
            <w:tcW w:w="843" w:type="dxa"/>
            <w:shd w:val="clear" w:color="000000" w:fill="D9E1F2"/>
            <w:vAlign w:val="center"/>
            <w:hideMark/>
          </w:tcPr>
          <w:p w14:paraId="69B0ADF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27C992A6" w14:textId="443F2CE4" w:rsidR="00371D9C" w:rsidRPr="00CC1E4A" w:rsidRDefault="00CB2476"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debió ajustar el cronograma producto de modificaciones en fecha del entregable: </w:t>
            </w:r>
            <w:r w:rsidRPr="00CB2476">
              <w:rPr>
                <w:rFonts w:ascii="Book Antiqua" w:eastAsia="Times New Roman" w:hAnsi="Book Antiqua" w:cs="Calibri"/>
                <w:color w:val="000000"/>
                <w:sz w:val="18"/>
                <w:szCs w:val="18"/>
                <w:lang w:eastAsia="es-CR"/>
              </w:rPr>
              <w:t>Elaboración de la propuesta de la política</w:t>
            </w:r>
            <w:r>
              <w:rPr>
                <w:rFonts w:ascii="Book Antiqua" w:eastAsia="Times New Roman" w:hAnsi="Book Antiqua" w:cs="Calibri"/>
                <w:color w:val="000000"/>
                <w:sz w:val="18"/>
                <w:szCs w:val="18"/>
                <w:lang w:eastAsia="es-CR"/>
              </w:rPr>
              <w:t xml:space="preserve">; y la inclusión de nuevos entregables </w:t>
            </w:r>
            <w:r>
              <w:rPr>
                <w:rFonts w:ascii="Book Antiqua" w:eastAsia="Times New Roman" w:hAnsi="Book Antiqua" w:cs="Calibri"/>
                <w:color w:val="000000"/>
                <w:sz w:val="18"/>
                <w:szCs w:val="18"/>
                <w:lang w:eastAsia="es-CR"/>
              </w:rPr>
              <w:lastRenderedPageBreak/>
              <w:t>denominados: “</w:t>
            </w:r>
            <w:r w:rsidRPr="00CB2476">
              <w:rPr>
                <w:rFonts w:ascii="Book Antiqua" w:eastAsia="Times New Roman" w:hAnsi="Book Antiqua" w:cs="Calibri"/>
                <w:color w:val="000000"/>
                <w:sz w:val="18"/>
                <w:szCs w:val="18"/>
                <w:lang w:eastAsia="es-CR"/>
              </w:rPr>
              <w:t>Alineamiento del Programa de Teletrabajo con la propuesta de la Política de Teletrabajo</w:t>
            </w:r>
            <w:r>
              <w:rPr>
                <w:rFonts w:ascii="Book Antiqua" w:eastAsia="Times New Roman" w:hAnsi="Book Antiqua" w:cs="Calibri"/>
                <w:color w:val="000000"/>
                <w:sz w:val="18"/>
                <w:szCs w:val="18"/>
                <w:lang w:eastAsia="es-CR"/>
              </w:rPr>
              <w:t>”, y “</w:t>
            </w:r>
            <w:r w:rsidRPr="00CB2476">
              <w:rPr>
                <w:rFonts w:ascii="Book Antiqua" w:eastAsia="Times New Roman" w:hAnsi="Book Antiqua" w:cs="Calibri"/>
                <w:color w:val="000000"/>
                <w:sz w:val="18"/>
                <w:szCs w:val="18"/>
                <w:lang w:eastAsia="es-CR"/>
              </w:rPr>
              <w:t>Implementación de la Política de Teletrabajo</w:t>
            </w:r>
            <w:r>
              <w:rPr>
                <w:rFonts w:ascii="Book Antiqua" w:eastAsia="Times New Roman" w:hAnsi="Book Antiqua" w:cs="Calibri"/>
                <w:color w:val="000000"/>
                <w:sz w:val="18"/>
                <w:szCs w:val="18"/>
                <w:lang w:eastAsia="es-CR"/>
              </w:rPr>
              <w:t>”.</w:t>
            </w:r>
          </w:p>
        </w:tc>
      </w:tr>
      <w:tr w:rsidR="00AD168D" w:rsidRPr="00CC1E4A" w14:paraId="0459AEB9" w14:textId="46D707D0" w:rsidTr="00AD168D">
        <w:trPr>
          <w:trHeight w:val="677"/>
        </w:trPr>
        <w:tc>
          <w:tcPr>
            <w:tcW w:w="1442" w:type="dxa"/>
            <w:shd w:val="clear" w:color="000000" w:fill="FFFFFF"/>
            <w:vAlign w:val="center"/>
            <w:hideMark/>
          </w:tcPr>
          <w:p w14:paraId="68B15DD0" w14:textId="2AE1FEE9"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Oficina de Atención a la Victima de Delitos</w:t>
            </w:r>
          </w:p>
        </w:tc>
        <w:tc>
          <w:tcPr>
            <w:tcW w:w="831" w:type="dxa"/>
            <w:shd w:val="clear" w:color="000000" w:fill="FFFFFF"/>
            <w:vAlign w:val="center"/>
            <w:hideMark/>
          </w:tcPr>
          <w:p w14:paraId="7768D36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0718-OAPVT-P02</w:t>
            </w:r>
          </w:p>
        </w:tc>
        <w:tc>
          <w:tcPr>
            <w:tcW w:w="1555" w:type="dxa"/>
            <w:shd w:val="clear" w:color="000000" w:fill="FFFFFF"/>
            <w:vAlign w:val="center"/>
            <w:hideMark/>
          </w:tcPr>
          <w:p w14:paraId="0B83AE6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Propuesta de Reglamento a la Ley 8720</w:t>
            </w:r>
          </w:p>
        </w:tc>
        <w:tc>
          <w:tcPr>
            <w:tcW w:w="1150" w:type="dxa"/>
            <w:shd w:val="clear" w:color="000000" w:fill="FFFFFF"/>
            <w:vAlign w:val="center"/>
            <w:hideMark/>
          </w:tcPr>
          <w:p w14:paraId="55C75D7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22/3/2024</w:t>
            </w:r>
          </w:p>
        </w:tc>
        <w:tc>
          <w:tcPr>
            <w:tcW w:w="1151" w:type="dxa"/>
            <w:shd w:val="clear" w:color="000000" w:fill="FFFFFF"/>
            <w:vAlign w:val="center"/>
            <w:hideMark/>
          </w:tcPr>
          <w:p w14:paraId="5C5A991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9/5/2025</w:t>
            </w:r>
          </w:p>
        </w:tc>
        <w:tc>
          <w:tcPr>
            <w:tcW w:w="1080" w:type="dxa"/>
            <w:shd w:val="clear" w:color="000000" w:fill="FFFFFF"/>
            <w:vAlign w:val="center"/>
            <w:hideMark/>
          </w:tcPr>
          <w:p w14:paraId="1AAF096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14</w:t>
            </w:r>
          </w:p>
        </w:tc>
        <w:tc>
          <w:tcPr>
            <w:tcW w:w="843" w:type="dxa"/>
            <w:shd w:val="clear" w:color="000000" w:fill="FFFFFF"/>
            <w:vAlign w:val="center"/>
            <w:hideMark/>
          </w:tcPr>
          <w:p w14:paraId="4808814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4253A036" w14:textId="28A57A48" w:rsidR="00371D9C" w:rsidRPr="00CC1E4A" w:rsidRDefault="00CB2476"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debió ajustar los plazos de algunas tareas debido a que </w:t>
            </w:r>
            <w:r w:rsidRPr="00CB2476">
              <w:rPr>
                <w:rFonts w:ascii="Book Antiqua" w:eastAsia="Times New Roman" w:hAnsi="Book Antiqua" w:cs="Calibri"/>
                <w:color w:val="000000"/>
                <w:sz w:val="18"/>
                <w:szCs w:val="18"/>
                <w:lang w:eastAsia="es-CR"/>
              </w:rPr>
              <w:t xml:space="preserve">en menos de tres meses se han dado dos cambios de Fiscal Adjunto, </w:t>
            </w:r>
            <w:r>
              <w:rPr>
                <w:rFonts w:ascii="Book Antiqua" w:eastAsia="Times New Roman" w:hAnsi="Book Antiqua" w:cs="Calibri"/>
                <w:color w:val="000000"/>
                <w:sz w:val="18"/>
                <w:szCs w:val="18"/>
                <w:lang w:eastAsia="es-CR"/>
              </w:rPr>
              <w:t xml:space="preserve">esto implica que se deba volver a revisar </w:t>
            </w:r>
            <w:r w:rsidRPr="00CB2476">
              <w:rPr>
                <w:rFonts w:ascii="Book Antiqua" w:eastAsia="Times New Roman" w:hAnsi="Book Antiqua" w:cs="Calibri"/>
                <w:color w:val="000000"/>
                <w:sz w:val="18"/>
                <w:szCs w:val="18"/>
                <w:lang w:eastAsia="es-CR"/>
              </w:rPr>
              <w:t>el contenido de ambos reglamentos de previo a girar instrucciones para continuar</w:t>
            </w:r>
            <w:r>
              <w:rPr>
                <w:rFonts w:ascii="Book Antiqua" w:eastAsia="Times New Roman" w:hAnsi="Book Antiqua" w:cs="Calibri"/>
                <w:color w:val="000000"/>
                <w:sz w:val="18"/>
                <w:szCs w:val="18"/>
                <w:lang w:eastAsia="es-CR"/>
              </w:rPr>
              <w:t xml:space="preserve"> con el proceso.</w:t>
            </w:r>
          </w:p>
        </w:tc>
      </w:tr>
      <w:tr w:rsidR="00AD168D" w:rsidRPr="00CC1E4A" w14:paraId="36DC1CDC" w14:textId="7B6AA064" w:rsidTr="00AD168D">
        <w:trPr>
          <w:trHeight w:val="843"/>
        </w:trPr>
        <w:tc>
          <w:tcPr>
            <w:tcW w:w="1442" w:type="dxa"/>
            <w:shd w:val="clear" w:color="000000" w:fill="FFFFFF"/>
            <w:vAlign w:val="center"/>
            <w:hideMark/>
          </w:tcPr>
          <w:p w14:paraId="1D3B699D" w14:textId="5FA24F14"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Estadística / Dirección de Planificación</w:t>
            </w:r>
          </w:p>
        </w:tc>
        <w:tc>
          <w:tcPr>
            <w:tcW w:w="831" w:type="dxa"/>
            <w:shd w:val="clear" w:color="000000" w:fill="FFFFFF"/>
            <w:vAlign w:val="center"/>
            <w:hideMark/>
          </w:tcPr>
          <w:p w14:paraId="0B4F5FD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0110-PLA-P08</w:t>
            </w:r>
          </w:p>
        </w:tc>
        <w:tc>
          <w:tcPr>
            <w:tcW w:w="1555" w:type="dxa"/>
            <w:shd w:val="clear" w:color="000000" w:fill="FFFFFF"/>
            <w:vAlign w:val="center"/>
            <w:hideMark/>
          </w:tcPr>
          <w:p w14:paraId="7F1B75B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Acceso y uso de la información estadística</w:t>
            </w:r>
          </w:p>
        </w:tc>
        <w:tc>
          <w:tcPr>
            <w:tcW w:w="1150" w:type="dxa"/>
            <w:shd w:val="clear" w:color="000000" w:fill="FFFFFF"/>
            <w:vAlign w:val="center"/>
            <w:hideMark/>
          </w:tcPr>
          <w:p w14:paraId="5B80E94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30/12/2022</w:t>
            </w:r>
          </w:p>
        </w:tc>
        <w:tc>
          <w:tcPr>
            <w:tcW w:w="1151" w:type="dxa"/>
            <w:shd w:val="clear" w:color="000000" w:fill="FFFFFF"/>
            <w:vAlign w:val="center"/>
            <w:hideMark/>
          </w:tcPr>
          <w:p w14:paraId="7B82B20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29/12/2023</w:t>
            </w:r>
          </w:p>
        </w:tc>
        <w:tc>
          <w:tcPr>
            <w:tcW w:w="1080" w:type="dxa"/>
            <w:shd w:val="clear" w:color="000000" w:fill="FFFFFF"/>
            <w:vAlign w:val="center"/>
            <w:hideMark/>
          </w:tcPr>
          <w:p w14:paraId="5FF53AF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w:t>
            </w:r>
          </w:p>
        </w:tc>
        <w:tc>
          <w:tcPr>
            <w:tcW w:w="843" w:type="dxa"/>
            <w:shd w:val="clear" w:color="000000" w:fill="FFFFFF"/>
            <w:vAlign w:val="center"/>
            <w:hideMark/>
          </w:tcPr>
          <w:p w14:paraId="5DE50AC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49EBD9CC" w14:textId="77777777" w:rsidR="00CB2476" w:rsidRPr="00CB2476"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Se realiza el cambio dado que se incorporaron nuevas tareas y tableros, como nuevos tableros en la mora</w:t>
            </w:r>
          </w:p>
          <w:p w14:paraId="449826A5" w14:textId="780F48AA" w:rsidR="00371D9C" w:rsidRPr="00CC1E4A" w:rsidRDefault="00CB2476" w:rsidP="00FD4BFE">
            <w:pPr>
              <w:spacing w:after="0" w:line="240" w:lineRule="auto"/>
              <w:jc w:val="both"/>
              <w:rPr>
                <w:rFonts w:ascii="Book Antiqua" w:eastAsia="Times New Roman" w:hAnsi="Book Antiqua" w:cs="Calibri"/>
                <w:color w:val="000000"/>
                <w:sz w:val="18"/>
                <w:szCs w:val="18"/>
                <w:lang w:eastAsia="es-CR"/>
              </w:rPr>
            </w:pPr>
            <w:r w:rsidRPr="00CB2476">
              <w:rPr>
                <w:rFonts w:ascii="Book Antiqua" w:eastAsia="Times New Roman" w:hAnsi="Book Antiqua" w:cs="Calibri"/>
                <w:color w:val="000000"/>
                <w:sz w:val="18"/>
                <w:szCs w:val="18"/>
                <w:lang w:eastAsia="es-CR"/>
              </w:rPr>
              <w:t>judicial, Ministerio Público y Nueva metodología del Balance.</w:t>
            </w:r>
          </w:p>
        </w:tc>
      </w:tr>
      <w:tr w:rsidR="00AD168D" w:rsidRPr="00CC1E4A" w14:paraId="50E63404" w14:textId="0153296A" w:rsidTr="00AD168D">
        <w:trPr>
          <w:trHeight w:val="502"/>
        </w:trPr>
        <w:tc>
          <w:tcPr>
            <w:tcW w:w="1442" w:type="dxa"/>
            <w:shd w:val="clear" w:color="000000" w:fill="FFFFFF"/>
            <w:vAlign w:val="center"/>
            <w:hideMark/>
          </w:tcPr>
          <w:p w14:paraId="354BFB37" w14:textId="00B1AC49"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Administración Regional II Circuito Judicial Alajuela</w:t>
            </w:r>
          </w:p>
        </w:tc>
        <w:tc>
          <w:tcPr>
            <w:tcW w:w="831" w:type="dxa"/>
            <w:shd w:val="clear" w:color="000000" w:fill="FFFFFF"/>
            <w:vAlign w:val="center"/>
            <w:hideMark/>
          </w:tcPr>
          <w:p w14:paraId="3EF137E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0117-DE-P12</w:t>
            </w:r>
          </w:p>
        </w:tc>
        <w:tc>
          <w:tcPr>
            <w:tcW w:w="1555" w:type="dxa"/>
            <w:shd w:val="clear" w:color="000000" w:fill="FFFFFF"/>
            <w:vAlign w:val="center"/>
            <w:hideMark/>
          </w:tcPr>
          <w:p w14:paraId="46FAB1B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Reacondicionamiento Eléctrico Edificio II Circuito Judicial Alajuela</w:t>
            </w:r>
          </w:p>
        </w:tc>
        <w:tc>
          <w:tcPr>
            <w:tcW w:w="1150" w:type="dxa"/>
            <w:shd w:val="clear" w:color="000000" w:fill="FFFFFF"/>
            <w:vAlign w:val="center"/>
            <w:hideMark/>
          </w:tcPr>
          <w:p w14:paraId="1A7FE18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24/4/2023</w:t>
            </w:r>
          </w:p>
        </w:tc>
        <w:tc>
          <w:tcPr>
            <w:tcW w:w="1151" w:type="dxa"/>
            <w:shd w:val="clear" w:color="000000" w:fill="FFFFFF"/>
            <w:vAlign w:val="center"/>
            <w:hideMark/>
          </w:tcPr>
          <w:p w14:paraId="36FB555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15/4/2024</w:t>
            </w:r>
          </w:p>
        </w:tc>
        <w:tc>
          <w:tcPr>
            <w:tcW w:w="1080" w:type="dxa"/>
            <w:shd w:val="clear" w:color="000000" w:fill="FFFFFF"/>
            <w:vAlign w:val="center"/>
            <w:hideMark/>
          </w:tcPr>
          <w:p w14:paraId="630633B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w:t>
            </w:r>
          </w:p>
        </w:tc>
        <w:tc>
          <w:tcPr>
            <w:tcW w:w="843" w:type="dxa"/>
            <w:shd w:val="clear" w:color="000000" w:fill="FFFFFF"/>
            <w:vAlign w:val="center"/>
            <w:hideMark/>
          </w:tcPr>
          <w:p w14:paraId="7FFABB0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6E6884F2" w14:textId="2C2DD325" w:rsidR="00371D9C" w:rsidRPr="00CC1E4A"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 xml:space="preserve">Los cambios obedecen a lo señalado en el oficio 422-27-AI-2022 del 09/09/22, emitida por el arquitecto Danilo Esquivel Garita, de la Sección de Arquitectura e Ingeniería, por cuanto se indica que, debido a que a la fecha no ha sido posible adjudicar el proyecto, se proyecta que el inicio del proyecto (4 meses) debe estar programado para el mes de octubre 2023. Asimismo, la necesidad de incluir el recurso ordinario absorbido por la institución para el mes de enero </w:t>
            </w:r>
            <w:r w:rsidR="00C97DA5" w:rsidRPr="00C46080">
              <w:rPr>
                <w:rFonts w:ascii="Book Antiqua" w:eastAsia="Times New Roman" w:hAnsi="Book Antiqua" w:cs="Calibri"/>
                <w:color w:val="000000"/>
                <w:sz w:val="18"/>
                <w:szCs w:val="18"/>
                <w:lang w:eastAsia="es-CR"/>
              </w:rPr>
              <w:t>2024</w:t>
            </w:r>
            <w:r w:rsidRPr="00C46080">
              <w:rPr>
                <w:rFonts w:ascii="Book Antiqua" w:eastAsia="Times New Roman" w:hAnsi="Book Antiqua" w:cs="Calibri"/>
                <w:color w:val="000000"/>
                <w:sz w:val="18"/>
                <w:szCs w:val="18"/>
                <w:lang w:eastAsia="es-CR"/>
              </w:rPr>
              <w:t xml:space="preserve"> es cual es la fecha proyectada para concluir la etapa de construcción.</w:t>
            </w:r>
          </w:p>
        </w:tc>
      </w:tr>
      <w:tr w:rsidR="00AD168D" w:rsidRPr="00CC1E4A" w14:paraId="7E6A2573" w14:textId="0463B973" w:rsidTr="00AD168D">
        <w:trPr>
          <w:trHeight w:val="727"/>
        </w:trPr>
        <w:tc>
          <w:tcPr>
            <w:tcW w:w="1442" w:type="dxa"/>
            <w:shd w:val="clear" w:color="auto" w:fill="D9E2F3" w:themeFill="accent1" w:themeFillTint="33"/>
            <w:vAlign w:val="center"/>
            <w:hideMark/>
          </w:tcPr>
          <w:p w14:paraId="2A665F16" w14:textId="4AA6C29F"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Unidad Canina</w:t>
            </w:r>
          </w:p>
        </w:tc>
        <w:tc>
          <w:tcPr>
            <w:tcW w:w="831" w:type="dxa"/>
            <w:shd w:val="clear" w:color="000000" w:fill="D9E1F2"/>
            <w:vAlign w:val="center"/>
            <w:hideMark/>
          </w:tcPr>
          <w:p w14:paraId="345A9C7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1167-OIJ-P06</w:t>
            </w:r>
          </w:p>
        </w:tc>
        <w:tc>
          <w:tcPr>
            <w:tcW w:w="1555" w:type="dxa"/>
            <w:shd w:val="clear" w:color="000000" w:fill="D9E1F2"/>
            <w:vAlign w:val="center"/>
            <w:hideMark/>
          </w:tcPr>
          <w:p w14:paraId="13317A6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Consolidación de equipo multidisciplinario en criminalística</w:t>
            </w:r>
          </w:p>
        </w:tc>
        <w:tc>
          <w:tcPr>
            <w:tcW w:w="1150" w:type="dxa"/>
            <w:shd w:val="clear" w:color="000000" w:fill="D9E1F2"/>
            <w:vAlign w:val="center"/>
            <w:hideMark/>
          </w:tcPr>
          <w:p w14:paraId="6C311D2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28/2/2023</w:t>
            </w:r>
          </w:p>
        </w:tc>
        <w:tc>
          <w:tcPr>
            <w:tcW w:w="1151" w:type="dxa"/>
            <w:shd w:val="clear" w:color="000000" w:fill="D9E1F2"/>
            <w:vAlign w:val="center"/>
            <w:hideMark/>
          </w:tcPr>
          <w:p w14:paraId="33383E4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28/2/2024</w:t>
            </w:r>
          </w:p>
        </w:tc>
        <w:tc>
          <w:tcPr>
            <w:tcW w:w="1080" w:type="dxa"/>
            <w:shd w:val="clear" w:color="000000" w:fill="D9E1F2"/>
            <w:vAlign w:val="center"/>
            <w:hideMark/>
          </w:tcPr>
          <w:p w14:paraId="0FBB07C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w:t>
            </w:r>
          </w:p>
        </w:tc>
        <w:tc>
          <w:tcPr>
            <w:tcW w:w="843" w:type="dxa"/>
            <w:shd w:val="clear" w:color="000000" w:fill="D9E1F2"/>
            <w:vAlign w:val="center"/>
            <w:hideMark/>
          </w:tcPr>
          <w:p w14:paraId="15266E8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00CE1B91" w14:textId="01D487EC" w:rsidR="00371D9C" w:rsidRPr="00CC1E4A" w:rsidRDefault="00C46080"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debe a la ampliación de los plazos de los siguientes entregables: </w:t>
            </w:r>
            <w:r w:rsidRPr="00C46080">
              <w:rPr>
                <w:rFonts w:ascii="Book Antiqua" w:eastAsia="Times New Roman" w:hAnsi="Book Antiqua" w:cs="Calibri"/>
                <w:color w:val="000000"/>
                <w:sz w:val="18"/>
                <w:szCs w:val="18"/>
                <w:lang w:eastAsia="es-CR"/>
              </w:rPr>
              <w:t>Establecimiento de metodologías de trabajo</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Continuidad y seguimiento al trabajo con canes existentes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Establecimiento de los procedimientos para cada metodología</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Inicio y finalización de introducción de olor a canes nuevos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Determinación cuantitativa de la capacidad olfativ</w:t>
            </w:r>
            <w:r>
              <w:rPr>
                <w:rFonts w:ascii="Book Antiqua" w:eastAsia="Times New Roman" w:hAnsi="Book Antiqua" w:cs="Calibri"/>
                <w:color w:val="000000"/>
                <w:sz w:val="18"/>
                <w:szCs w:val="18"/>
                <w:lang w:eastAsia="es-CR"/>
              </w:rPr>
              <w:t xml:space="preserve">a; </w:t>
            </w:r>
            <w:r w:rsidRPr="00C46080">
              <w:rPr>
                <w:rFonts w:ascii="Book Antiqua" w:eastAsia="Times New Roman" w:hAnsi="Book Antiqua" w:cs="Calibri"/>
                <w:color w:val="000000"/>
                <w:sz w:val="18"/>
                <w:szCs w:val="18"/>
                <w:lang w:eastAsia="es-CR"/>
              </w:rPr>
              <w:t>Validación de metodologías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Divulgación de los servicios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 xml:space="preserve">Consolidación del área de </w:t>
            </w:r>
            <w:r w:rsidRPr="00C46080">
              <w:rPr>
                <w:rFonts w:ascii="Book Antiqua" w:eastAsia="Times New Roman" w:hAnsi="Book Antiqua" w:cs="Calibri"/>
                <w:color w:val="000000"/>
                <w:sz w:val="18"/>
                <w:szCs w:val="18"/>
                <w:lang w:eastAsia="es-CR"/>
              </w:rPr>
              <w:lastRenderedPageBreak/>
              <w:t>búsqueda de evidencia traza</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Entrenamiento en nuevas áreas de trabajo</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Creación del banco de muestras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Atención de casos</w:t>
            </w:r>
            <w:r>
              <w:rPr>
                <w:rFonts w:ascii="Book Antiqua" w:eastAsia="Times New Roman" w:hAnsi="Book Antiqua" w:cs="Calibri"/>
                <w:color w:val="000000"/>
                <w:sz w:val="18"/>
                <w:szCs w:val="18"/>
                <w:lang w:eastAsia="es-CR"/>
              </w:rPr>
              <w:t xml:space="preserve">; </w:t>
            </w:r>
            <w:r w:rsidRPr="00C46080">
              <w:rPr>
                <w:rFonts w:ascii="Book Antiqua" w:eastAsia="Times New Roman" w:hAnsi="Book Antiqua" w:cs="Calibri"/>
                <w:color w:val="000000"/>
                <w:sz w:val="18"/>
                <w:szCs w:val="18"/>
                <w:lang w:eastAsia="es-CR"/>
              </w:rPr>
              <w:t>Informe de labores</w:t>
            </w:r>
            <w:r>
              <w:rPr>
                <w:rFonts w:ascii="Book Antiqua" w:eastAsia="Times New Roman" w:hAnsi="Book Antiqua" w:cs="Calibri"/>
                <w:color w:val="000000"/>
                <w:sz w:val="18"/>
                <w:szCs w:val="18"/>
                <w:lang w:eastAsia="es-CR"/>
              </w:rPr>
              <w:t>;</w:t>
            </w:r>
            <w:r>
              <w:t xml:space="preserve"> </w:t>
            </w:r>
            <w:r w:rsidRPr="00C46080">
              <w:rPr>
                <w:rFonts w:ascii="Book Antiqua" w:eastAsia="Times New Roman" w:hAnsi="Book Antiqua" w:cs="Calibri"/>
                <w:color w:val="000000"/>
                <w:sz w:val="18"/>
                <w:szCs w:val="18"/>
                <w:lang w:eastAsia="es-CR"/>
              </w:rPr>
              <w:t>Consolidación del equipo</w:t>
            </w:r>
            <w:r>
              <w:rPr>
                <w:rFonts w:ascii="Book Antiqua" w:eastAsia="Times New Roman" w:hAnsi="Book Antiqua" w:cs="Calibri"/>
                <w:color w:val="000000"/>
                <w:sz w:val="18"/>
                <w:szCs w:val="18"/>
                <w:lang w:eastAsia="es-CR"/>
              </w:rPr>
              <w:t>.</w:t>
            </w:r>
          </w:p>
        </w:tc>
      </w:tr>
      <w:tr w:rsidR="00AD168D" w:rsidRPr="00CC1E4A" w14:paraId="7FF8B39A" w14:textId="55856CF6" w:rsidTr="00AD168D">
        <w:trPr>
          <w:trHeight w:val="591"/>
        </w:trPr>
        <w:tc>
          <w:tcPr>
            <w:tcW w:w="1442" w:type="dxa"/>
            <w:shd w:val="clear" w:color="auto" w:fill="D9E2F3" w:themeFill="accent1" w:themeFillTint="33"/>
            <w:vAlign w:val="center"/>
            <w:hideMark/>
          </w:tcPr>
          <w:p w14:paraId="492B9DC5" w14:textId="4D641C93"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Comisión de Acceso a la Justicia</w:t>
            </w:r>
          </w:p>
        </w:tc>
        <w:tc>
          <w:tcPr>
            <w:tcW w:w="831" w:type="dxa"/>
            <w:shd w:val="clear" w:color="000000" w:fill="D9E1F2"/>
            <w:vAlign w:val="center"/>
            <w:hideMark/>
          </w:tcPr>
          <w:p w14:paraId="2950651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9993-CAJ-P01</w:t>
            </w:r>
          </w:p>
        </w:tc>
        <w:tc>
          <w:tcPr>
            <w:tcW w:w="1555" w:type="dxa"/>
            <w:shd w:val="clear" w:color="000000" w:fill="D9E1F2"/>
            <w:vAlign w:val="center"/>
            <w:hideMark/>
          </w:tcPr>
          <w:p w14:paraId="0C43B52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Política para el Acceso a la Justicia de los Pueblos Indígenas en el Poder Judicial</w:t>
            </w:r>
          </w:p>
        </w:tc>
        <w:tc>
          <w:tcPr>
            <w:tcW w:w="1150" w:type="dxa"/>
            <w:shd w:val="clear" w:color="000000" w:fill="D9E1F2"/>
            <w:vAlign w:val="center"/>
            <w:hideMark/>
          </w:tcPr>
          <w:p w14:paraId="1C891B5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22/12/2023</w:t>
            </w:r>
          </w:p>
        </w:tc>
        <w:tc>
          <w:tcPr>
            <w:tcW w:w="1151" w:type="dxa"/>
            <w:shd w:val="clear" w:color="000000" w:fill="D9E1F2"/>
            <w:vAlign w:val="center"/>
            <w:hideMark/>
          </w:tcPr>
          <w:p w14:paraId="52EABCB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23/12/2024</w:t>
            </w:r>
          </w:p>
        </w:tc>
        <w:tc>
          <w:tcPr>
            <w:tcW w:w="1080" w:type="dxa"/>
            <w:shd w:val="clear" w:color="000000" w:fill="D9E1F2"/>
            <w:vAlign w:val="center"/>
            <w:hideMark/>
          </w:tcPr>
          <w:p w14:paraId="12565F5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w:t>
            </w:r>
          </w:p>
        </w:tc>
        <w:tc>
          <w:tcPr>
            <w:tcW w:w="843" w:type="dxa"/>
            <w:shd w:val="clear" w:color="000000" w:fill="D9E1F2"/>
            <w:vAlign w:val="center"/>
            <w:hideMark/>
          </w:tcPr>
          <w:p w14:paraId="16957D6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D9E1F2"/>
            <w:vAlign w:val="center"/>
          </w:tcPr>
          <w:p w14:paraId="7AB203EA" w14:textId="311A2435" w:rsidR="00371D9C" w:rsidRPr="00CC1E4A"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El cambio se refiere a varios ajustes que surgen ante el análisis de las acciones que deben realizarse en la construcción de la Política de Acceso a la Justicia de los Pueblos Indígenas, especialmente considerando que, inicialmente, se planeó incorporar, en la construcción de la política, a las personas indígenas de 11 de los 24 territorios del país, pero al analizar las diversas actividades de la primera etapa, denominada “Diagnóstico”, el equipo de construcción de la política determinó la necesidad de incorporar al resto de los territorios indígenas del país, pues de lo contrario, se genera un sesgo participativo que tendrá, necesariamente, un impacto negativo en la construcción de la Política de Acceso a la Justicia de los Pueblos Indígenas.</w:t>
            </w:r>
          </w:p>
        </w:tc>
      </w:tr>
      <w:tr w:rsidR="00AD168D" w:rsidRPr="00CC1E4A" w14:paraId="66DAB5D0" w14:textId="50423D49" w:rsidTr="00AD168D">
        <w:trPr>
          <w:trHeight w:val="449"/>
        </w:trPr>
        <w:tc>
          <w:tcPr>
            <w:tcW w:w="1442" w:type="dxa"/>
            <w:shd w:val="clear" w:color="000000" w:fill="FFFFFF"/>
            <w:vAlign w:val="center"/>
            <w:hideMark/>
          </w:tcPr>
          <w:p w14:paraId="030F1D53" w14:textId="6D0B6646"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Comisión de Acceso a la Justicia</w:t>
            </w:r>
          </w:p>
        </w:tc>
        <w:tc>
          <w:tcPr>
            <w:tcW w:w="831" w:type="dxa"/>
            <w:shd w:val="clear" w:color="000000" w:fill="FFFFFF"/>
            <w:vAlign w:val="center"/>
            <w:hideMark/>
          </w:tcPr>
          <w:p w14:paraId="75E4AEB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9993-CAJ-P02</w:t>
            </w:r>
          </w:p>
        </w:tc>
        <w:tc>
          <w:tcPr>
            <w:tcW w:w="1555" w:type="dxa"/>
            <w:shd w:val="clear" w:color="000000" w:fill="FFFFFF"/>
            <w:vAlign w:val="center"/>
            <w:hideMark/>
          </w:tcPr>
          <w:p w14:paraId="610FEA8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Actualización de Política para el Acceso a la Justicia de las personas en situación de discapacidad</w:t>
            </w:r>
          </w:p>
        </w:tc>
        <w:tc>
          <w:tcPr>
            <w:tcW w:w="1150" w:type="dxa"/>
            <w:shd w:val="clear" w:color="000000" w:fill="FFFFFF"/>
            <w:vAlign w:val="center"/>
            <w:hideMark/>
          </w:tcPr>
          <w:p w14:paraId="3AA5A04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6/1/2023</w:t>
            </w:r>
          </w:p>
        </w:tc>
        <w:tc>
          <w:tcPr>
            <w:tcW w:w="1151" w:type="dxa"/>
            <w:shd w:val="clear" w:color="000000" w:fill="FFFFFF"/>
            <w:vAlign w:val="center"/>
            <w:hideMark/>
          </w:tcPr>
          <w:p w14:paraId="7F03809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22/12/2023</w:t>
            </w:r>
          </w:p>
        </w:tc>
        <w:tc>
          <w:tcPr>
            <w:tcW w:w="1080" w:type="dxa"/>
            <w:shd w:val="clear" w:color="000000" w:fill="FFFFFF"/>
            <w:vAlign w:val="center"/>
            <w:hideMark/>
          </w:tcPr>
          <w:p w14:paraId="4468F9C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w:t>
            </w:r>
          </w:p>
        </w:tc>
        <w:tc>
          <w:tcPr>
            <w:tcW w:w="843" w:type="dxa"/>
            <w:shd w:val="clear" w:color="000000" w:fill="FFFFFF"/>
            <w:vAlign w:val="center"/>
            <w:hideMark/>
          </w:tcPr>
          <w:p w14:paraId="0A43D1F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43AD6511" w14:textId="77777777" w:rsidR="00C46080" w:rsidRPr="00C46080"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El cambio se refiere a modificaciones que surgen del análisis de las acciones que deben realizarse en</w:t>
            </w:r>
          </w:p>
          <w:p w14:paraId="6E0B22C7" w14:textId="77777777" w:rsidR="00C46080" w:rsidRPr="00C46080"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la construcción de la Política de Acceso a la Justicia y Equiparación de Oportunidades para las</w:t>
            </w:r>
          </w:p>
          <w:p w14:paraId="3C4211D2" w14:textId="77777777" w:rsidR="00C46080" w:rsidRPr="00C46080"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Personas con Discapacidad, pues se ha determinado que algunas tareas no son conducentes con el</w:t>
            </w:r>
          </w:p>
          <w:p w14:paraId="4DB283EC" w14:textId="77777777" w:rsidR="00C46080" w:rsidRPr="00C46080"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curso del proyecto y se deben incorporar otras acciones específicas.</w:t>
            </w:r>
          </w:p>
          <w:p w14:paraId="547BDE62" w14:textId="77777777" w:rsidR="00C46080" w:rsidRPr="00C46080"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Asimismo, como parte elemental se consideró necesario incorporar la gestión de cooperación</w:t>
            </w:r>
          </w:p>
          <w:p w14:paraId="1835F981" w14:textId="2F0F33CA" w:rsidR="00371D9C" w:rsidRPr="00CC1E4A" w:rsidRDefault="00C46080" w:rsidP="00FD4BFE">
            <w:pPr>
              <w:spacing w:after="0" w:line="240" w:lineRule="auto"/>
              <w:jc w:val="both"/>
              <w:rPr>
                <w:rFonts w:ascii="Book Antiqua" w:eastAsia="Times New Roman" w:hAnsi="Book Antiqua" w:cs="Calibri"/>
                <w:color w:val="000000"/>
                <w:sz w:val="18"/>
                <w:szCs w:val="18"/>
                <w:lang w:eastAsia="es-CR"/>
              </w:rPr>
            </w:pPr>
            <w:r w:rsidRPr="00C46080">
              <w:rPr>
                <w:rFonts w:ascii="Book Antiqua" w:eastAsia="Times New Roman" w:hAnsi="Book Antiqua" w:cs="Calibri"/>
                <w:color w:val="000000"/>
                <w:sz w:val="18"/>
                <w:szCs w:val="18"/>
                <w:lang w:eastAsia="es-CR"/>
              </w:rPr>
              <w:t>internacional, que ha sido gestionada y se encuentra en curso actualmente.</w:t>
            </w:r>
          </w:p>
        </w:tc>
      </w:tr>
      <w:tr w:rsidR="00AD168D" w:rsidRPr="00CC1E4A" w14:paraId="76CCB43E" w14:textId="68A08D06" w:rsidTr="00AD168D">
        <w:trPr>
          <w:trHeight w:val="465"/>
        </w:trPr>
        <w:tc>
          <w:tcPr>
            <w:tcW w:w="1442" w:type="dxa"/>
            <w:shd w:val="clear" w:color="000000" w:fill="FFFFFF"/>
            <w:vAlign w:val="center"/>
            <w:hideMark/>
          </w:tcPr>
          <w:p w14:paraId="6F7DD888" w14:textId="1CABB442"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Oficina de Atención a la Victima de Delitos</w:t>
            </w:r>
          </w:p>
        </w:tc>
        <w:tc>
          <w:tcPr>
            <w:tcW w:w="831" w:type="dxa"/>
            <w:shd w:val="clear" w:color="000000" w:fill="FFFFFF"/>
            <w:vAlign w:val="center"/>
            <w:hideMark/>
          </w:tcPr>
          <w:p w14:paraId="49E8CFC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0718-OAPVT-P01</w:t>
            </w:r>
          </w:p>
        </w:tc>
        <w:tc>
          <w:tcPr>
            <w:tcW w:w="1555" w:type="dxa"/>
            <w:shd w:val="clear" w:color="000000" w:fill="FFFFFF"/>
            <w:vAlign w:val="center"/>
            <w:hideMark/>
          </w:tcPr>
          <w:p w14:paraId="0378784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Propuesta de Reforma a la Ley 8720</w:t>
            </w:r>
          </w:p>
        </w:tc>
        <w:tc>
          <w:tcPr>
            <w:tcW w:w="1150" w:type="dxa"/>
            <w:shd w:val="clear" w:color="000000" w:fill="FFFFFF"/>
            <w:vAlign w:val="center"/>
            <w:hideMark/>
          </w:tcPr>
          <w:p w14:paraId="3FAB64A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12/12/2023</w:t>
            </w:r>
          </w:p>
        </w:tc>
        <w:tc>
          <w:tcPr>
            <w:tcW w:w="1151" w:type="dxa"/>
            <w:shd w:val="clear" w:color="000000" w:fill="FFFFFF"/>
            <w:vAlign w:val="center"/>
            <w:hideMark/>
          </w:tcPr>
          <w:p w14:paraId="2D42511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5/11/2024</w:t>
            </w:r>
          </w:p>
        </w:tc>
        <w:tc>
          <w:tcPr>
            <w:tcW w:w="1080" w:type="dxa"/>
            <w:shd w:val="clear" w:color="000000" w:fill="FFFFFF"/>
            <w:vAlign w:val="center"/>
            <w:hideMark/>
          </w:tcPr>
          <w:p w14:paraId="642D85B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w:t>
            </w:r>
          </w:p>
        </w:tc>
        <w:tc>
          <w:tcPr>
            <w:tcW w:w="843" w:type="dxa"/>
            <w:shd w:val="clear" w:color="000000" w:fill="FFFFFF"/>
            <w:vAlign w:val="center"/>
            <w:hideMark/>
          </w:tcPr>
          <w:p w14:paraId="416FBDA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724EFD10" w14:textId="2888731C" w:rsidR="00371D9C" w:rsidRPr="00CC1E4A" w:rsidRDefault="0080328E" w:rsidP="00FD4BFE">
            <w:pPr>
              <w:spacing w:after="0" w:line="240" w:lineRule="auto"/>
              <w:jc w:val="both"/>
              <w:rPr>
                <w:rFonts w:ascii="Book Antiqua" w:eastAsia="Times New Roman" w:hAnsi="Book Antiqua" w:cs="Calibri"/>
                <w:color w:val="000000"/>
                <w:sz w:val="18"/>
                <w:szCs w:val="18"/>
                <w:lang w:eastAsia="es-CR"/>
              </w:rPr>
            </w:pPr>
            <w:r w:rsidRPr="0080328E">
              <w:rPr>
                <w:rFonts w:ascii="Book Antiqua" w:eastAsia="Times New Roman" w:hAnsi="Book Antiqua" w:cs="Calibri"/>
                <w:color w:val="000000"/>
                <w:sz w:val="18"/>
                <w:szCs w:val="18"/>
                <w:lang w:eastAsia="es-CR"/>
              </w:rPr>
              <w:t xml:space="preserve">debido al reciente nombramiento de un nuevo Fiscal Adjunto en la OAPVD, se requiere la ampliación del cronograma, a fin de que la nueva jefatura pueda revisar en detalle la versión del Proyecto de Reforma, brinde su punto de vista, e instruya si considera que este proyecto requiere modificaciones, lo </w:t>
            </w:r>
            <w:r w:rsidR="00C97DA5" w:rsidRPr="0080328E">
              <w:rPr>
                <w:rFonts w:ascii="Book Antiqua" w:eastAsia="Times New Roman" w:hAnsi="Book Antiqua" w:cs="Calibri"/>
                <w:color w:val="000000"/>
                <w:sz w:val="18"/>
                <w:szCs w:val="18"/>
                <w:lang w:eastAsia="es-CR"/>
              </w:rPr>
              <w:t>cual,</w:t>
            </w:r>
            <w:r w:rsidRPr="0080328E">
              <w:rPr>
                <w:rFonts w:ascii="Book Antiqua" w:eastAsia="Times New Roman" w:hAnsi="Book Antiqua" w:cs="Calibri"/>
                <w:color w:val="000000"/>
                <w:sz w:val="18"/>
                <w:szCs w:val="18"/>
                <w:lang w:eastAsia="es-CR"/>
              </w:rPr>
              <w:t xml:space="preserve"> de ser así, se estarán realizando los ajustes correspondientes, para posteriormente, remitirlo al Fiscal General de República titular del cargo qu</w:t>
            </w:r>
            <w:r>
              <w:rPr>
                <w:rFonts w:ascii="Book Antiqua" w:eastAsia="Times New Roman" w:hAnsi="Book Antiqua" w:cs="Calibri"/>
                <w:color w:val="000000"/>
                <w:sz w:val="18"/>
                <w:szCs w:val="18"/>
                <w:lang w:eastAsia="es-CR"/>
              </w:rPr>
              <w:t xml:space="preserve">e </w:t>
            </w:r>
            <w:r w:rsidRPr="0080328E">
              <w:rPr>
                <w:rFonts w:ascii="Book Antiqua" w:eastAsia="Times New Roman" w:hAnsi="Book Antiqua" w:cs="Calibri"/>
                <w:color w:val="000000"/>
                <w:sz w:val="18"/>
                <w:szCs w:val="18"/>
                <w:lang w:eastAsia="es-CR"/>
              </w:rPr>
              <w:t>fue recientemente nombrado el 31/10/2022. Asimismo, se debe tomar en consideración, que el Lic. Peñaranda se está imponiendo de toda la información esencial de la Oficina, además, está atendiendo múltiples labores propias de su cargo, y al ser este proyecto un tema de vital importancia, procederá a revisarlo minuciosamente, por lo tanto, requiere tiempo para salir avante con todo.</w:t>
            </w:r>
          </w:p>
        </w:tc>
      </w:tr>
      <w:tr w:rsidR="00AD168D" w:rsidRPr="00CC1E4A" w14:paraId="5973EB7B" w14:textId="717BEBA5" w:rsidTr="00AD168D">
        <w:trPr>
          <w:trHeight w:val="402"/>
        </w:trPr>
        <w:tc>
          <w:tcPr>
            <w:tcW w:w="1442" w:type="dxa"/>
            <w:shd w:val="clear" w:color="000000" w:fill="FFFFFF"/>
            <w:vAlign w:val="center"/>
            <w:hideMark/>
          </w:tcPr>
          <w:p w14:paraId="262BAE47" w14:textId="263FEAAE"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Estadística</w:t>
            </w:r>
          </w:p>
        </w:tc>
        <w:tc>
          <w:tcPr>
            <w:tcW w:w="831" w:type="dxa"/>
            <w:shd w:val="clear" w:color="000000" w:fill="FFFFFF"/>
            <w:vAlign w:val="center"/>
            <w:hideMark/>
          </w:tcPr>
          <w:p w14:paraId="74C9A81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0110-PLA-P01</w:t>
            </w:r>
          </w:p>
        </w:tc>
        <w:tc>
          <w:tcPr>
            <w:tcW w:w="1555" w:type="dxa"/>
            <w:shd w:val="clear" w:color="000000" w:fill="FFFFFF"/>
            <w:vAlign w:val="center"/>
            <w:hideMark/>
          </w:tcPr>
          <w:p w14:paraId="7742737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Automatización de Indicadores de Gestión por medio de SIGMA</w:t>
            </w:r>
          </w:p>
        </w:tc>
        <w:tc>
          <w:tcPr>
            <w:tcW w:w="1150" w:type="dxa"/>
            <w:shd w:val="clear" w:color="000000" w:fill="FFFFFF"/>
            <w:vAlign w:val="center"/>
            <w:hideMark/>
          </w:tcPr>
          <w:p w14:paraId="4B537DE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14/4/2023</w:t>
            </w:r>
          </w:p>
        </w:tc>
        <w:tc>
          <w:tcPr>
            <w:tcW w:w="1151" w:type="dxa"/>
            <w:shd w:val="clear" w:color="000000" w:fill="FFFFFF"/>
            <w:vAlign w:val="center"/>
            <w:hideMark/>
          </w:tcPr>
          <w:p w14:paraId="5D120E9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22/12/2023</w:t>
            </w:r>
          </w:p>
        </w:tc>
        <w:tc>
          <w:tcPr>
            <w:tcW w:w="1080" w:type="dxa"/>
            <w:shd w:val="clear" w:color="000000" w:fill="FFFFFF"/>
            <w:vAlign w:val="center"/>
            <w:hideMark/>
          </w:tcPr>
          <w:p w14:paraId="18C7750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w:t>
            </w:r>
          </w:p>
        </w:tc>
        <w:tc>
          <w:tcPr>
            <w:tcW w:w="843" w:type="dxa"/>
            <w:shd w:val="clear" w:color="000000" w:fill="FFFFFF"/>
            <w:vAlign w:val="center"/>
            <w:hideMark/>
          </w:tcPr>
          <w:p w14:paraId="36E0644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472FD812" w14:textId="190CD09D" w:rsidR="0080328E" w:rsidRPr="0080328E" w:rsidRDefault="0080328E" w:rsidP="00FD4BFE">
            <w:pPr>
              <w:spacing w:after="0" w:line="240" w:lineRule="auto"/>
              <w:jc w:val="both"/>
              <w:rPr>
                <w:rFonts w:ascii="Book Antiqua" w:eastAsia="Times New Roman" w:hAnsi="Book Antiqua" w:cs="Calibri"/>
                <w:color w:val="000000"/>
                <w:sz w:val="18"/>
                <w:szCs w:val="18"/>
                <w:lang w:eastAsia="es-CR"/>
              </w:rPr>
            </w:pPr>
            <w:r w:rsidRPr="0080328E">
              <w:rPr>
                <w:rFonts w:ascii="Book Antiqua" w:eastAsia="Times New Roman" w:hAnsi="Book Antiqua" w:cs="Calibri"/>
                <w:color w:val="000000"/>
                <w:sz w:val="18"/>
                <w:szCs w:val="18"/>
                <w:lang w:eastAsia="es-CR"/>
              </w:rPr>
              <w:t>Se realizan un cambio en el cronograma del proyecto, el cual corresponde a la inclusión de la nueva fase del Modelo de Análisis Integral del Circuito (MAIC)</w:t>
            </w:r>
            <w:r>
              <w:rPr>
                <w:rFonts w:ascii="Book Antiqua" w:eastAsia="Times New Roman" w:hAnsi="Book Antiqua" w:cs="Calibri"/>
                <w:color w:val="000000"/>
                <w:sz w:val="18"/>
                <w:szCs w:val="18"/>
                <w:lang w:eastAsia="es-CR"/>
              </w:rPr>
              <w:t xml:space="preserve"> y la modificación del entregable: “</w:t>
            </w:r>
            <w:r w:rsidRPr="0080328E">
              <w:rPr>
                <w:rFonts w:ascii="Book Antiqua" w:eastAsia="Times New Roman" w:hAnsi="Book Antiqua" w:cs="Calibri"/>
                <w:color w:val="000000"/>
                <w:sz w:val="18"/>
                <w:szCs w:val="18"/>
                <w:lang w:eastAsia="es-CR"/>
              </w:rPr>
              <w:t>Construcción de requerimiento para la solución de</w:t>
            </w:r>
          </w:p>
          <w:p w14:paraId="3A0C0CB5" w14:textId="11810CEC" w:rsidR="00371D9C" w:rsidRPr="00CC1E4A" w:rsidRDefault="0080328E" w:rsidP="00FD4BFE">
            <w:pPr>
              <w:spacing w:after="0" w:line="240" w:lineRule="auto"/>
              <w:jc w:val="both"/>
              <w:rPr>
                <w:rFonts w:ascii="Book Antiqua" w:eastAsia="Times New Roman" w:hAnsi="Book Antiqua" w:cs="Calibri"/>
                <w:color w:val="000000"/>
                <w:sz w:val="18"/>
                <w:szCs w:val="18"/>
                <w:lang w:eastAsia="es-CR"/>
              </w:rPr>
            </w:pPr>
            <w:r w:rsidRPr="0080328E">
              <w:rPr>
                <w:rFonts w:ascii="Book Antiqua" w:eastAsia="Times New Roman" w:hAnsi="Book Antiqua" w:cs="Calibri"/>
                <w:color w:val="000000"/>
                <w:sz w:val="18"/>
                <w:szCs w:val="18"/>
                <w:lang w:eastAsia="es-CR"/>
              </w:rPr>
              <w:t>herramienta para generar parámetros de indicadores”</w:t>
            </w:r>
          </w:p>
        </w:tc>
      </w:tr>
      <w:tr w:rsidR="00AD168D" w:rsidRPr="00CC1E4A" w14:paraId="3D4BBB4D" w14:textId="2C58098E" w:rsidTr="00AD168D">
        <w:trPr>
          <w:trHeight w:val="446"/>
        </w:trPr>
        <w:tc>
          <w:tcPr>
            <w:tcW w:w="1442" w:type="dxa"/>
            <w:shd w:val="clear" w:color="000000" w:fill="FFFFFF"/>
            <w:vAlign w:val="center"/>
            <w:hideMark/>
          </w:tcPr>
          <w:p w14:paraId="4F1DB8E8" w14:textId="7378DC4B"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Unidad Inteligencia Información</w:t>
            </w:r>
          </w:p>
        </w:tc>
        <w:tc>
          <w:tcPr>
            <w:tcW w:w="831" w:type="dxa"/>
            <w:shd w:val="clear" w:color="000000" w:fill="FFFFFF"/>
            <w:vAlign w:val="center"/>
            <w:hideMark/>
          </w:tcPr>
          <w:p w14:paraId="424B735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0122-DTI-P15</w:t>
            </w:r>
          </w:p>
        </w:tc>
        <w:tc>
          <w:tcPr>
            <w:tcW w:w="1555" w:type="dxa"/>
            <w:shd w:val="clear" w:color="000000" w:fill="FFFFFF"/>
            <w:vAlign w:val="center"/>
            <w:hideMark/>
          </w:tcPr>
          <w:p w14:paraId="6394F9B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Diseño e implementación de la automatización robótica de procesos</w:t>
            </w:r>
          </w:p>
        </w:tc>
        <w:tc>
          <w:tcPr>
            <w:tcW w:w="1150" w:type="dxa"/>
            <w:shd w:val="clear" w:color="000000" w:fill="FFFFFF"/>
            <w:vAlign w:val="center"/>
            <w:hideMark/>
          </w:tcPr>
          <w:p w14:paraId="653CE04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31/3/2023</w:t>
            </w:r>
          </w:p>
        </w:tc>
        <w:tc>
          <w:tcPr>
            <w:tcW w:w="1151" w:type="dxa"/>
            <w:shd w:val="clear" w:color="000000" w:fill="FFFFFF"/>
            <w:vAlign w:val="center"/>
            <w:hideMark/>
          </w:tcPr>
          <w:p w14:paraId="6B742AB3"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27/12/2023</w:t>
            </w:r>
          </w:p>
        </w:tc>
        <w:tc>
          <w:tcPr>
            <w:tcW w:w="1080" w:type="dxa"/>
            <w:shd w:val="clear" w:color="000000" w:fill="FFFFFF"/>
            <w:vAlign w:val="center"/>
            <w:hideMark/>
          </w:tcPr>
          <w:p w14:paraId="6297165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w:t>
            </w:r>
          </w:p>
        </w:tc>
        <w:tc>
          <w:tcPr>
            <w:tcW w:w="843" w:type="dxa"/>
            <w:shd w:val="clear" w:color="000000" w:fill="FFFFFF"/>
            <w:vAlign w:val="center"/>
            <w:hideMark/>
          </w:tcPr>
          <w:p w14:paraId="5941685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487361DB" w14:textId="02A4F4C6" w:rsidR="00371D9C" w:rsidRPr="00CC1E4A" w:rsidRDefault="00C61CCD"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Se incremento los plazos de las </w:t>
            </w:r>
            <w:r w:rsidR="00C97DA5">
              <w:rPr>
                <w:rFonts w:ascii="Book Antiqua" w:eastAsia="Times New Roman" w:hAnsi="Book Antiqua" w:cs="Calibri"/>
                <w:color w:val="000000"/>
                <w:sz w:val="18"/>
                <w:szCs w:val="18"/>
                <w:lang w:eastAsia="es-CR"/>
              </w:rPr>
              <w:t>siguientes tareas</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ETL para datos de producción hacia IMPALA para validar realimentación</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Interacion de consulta pública en el chat bot</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Despersonalización de información sensible</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Investigación para el V Informe de la Justicia</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Reentrenamiento del Tipificador</w:t>
            </w:r>
            <w:r>
              <w:rPr>
                <w:rFonts w:ascii="Book Antiqua" w:eastAsia="Times New Roman" w:hAnsi="Book Antiqua" w:cs="Calibri"/>
                <w:color w:val="000000"/>
                <w:sz w:val="18"/>
                <w:szCs w:val="18"/>
                <w:lang w:eastAsia="es-CR"/>
              </w:rPr>
              <w:t>.</w:t>
            </w:r>
          </w:p>
        </w:tc>
      </w:tr>
      <w:tr w:rsidR="00AD168D" w:rsidRPr="00CC1E4A" w14:paraId="1183D128" w14:textId="271B475D" w:rsidTr="00AD168D">
        <w:trPr>
          <w:trHeight w:val="652"/>
        </w:trPr>
        <w:tc>
          <w:tcPr>
            <w:tcW w:w="1442" w:type="dxa"/>
            <w:shd w:val="clear" w:color="000000" w:fill="FFFFFF"/>
            <w:vAlign w:val="center"/>
            <w:hideMark/>
          </w:tcPr>
          <w:p w14:paraId="1D5D4494" w14:textId="7A9595A0"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de Gestión del Desempeño</w:t>
            </w:r>
          </w:p>
        </w:tc>
        <w:tc>
          <w:tcPr>
            <w:tcW w:w="831" w:type="dxa"/>
            <w:shd w:val="clear" w:color="000000" w:fill="FFFFFF"/>
            <w:vAlign w:val="center"/>
            <w:hideMark/>
          </w:tcPr>
          <w:p w14:paraId="1E1C9FC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0134-DGH-P02</w:t>
            </w:r>
          </w:p>
        </w:tc>
        <w:tc>
          <w:tcPr>
            <w:tcW w:w="1555" w:type="dxa"/>
            <w:shd w:val="clear" w:color="000000" w:fill="FFFFFF"/>
            <w:vAlign w:val="center"/>
            <w:hideMark/>
          </w:tcPr>
          <w:p w14:paraId="4B2B8AF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Sistema de Evaluación del Desempeño por Competencias</w:t>
            </w:r>
          </w:p>
        </w:tc>
        <w:tc>
          <w:tcPr>
            <w:tcW w:w="1150" w:type="dxa"/>
            <w:shd w:val="clear" w:color="000000" w:fill="FFFFFF"/>
            <w:vAlign w:val="center"/>
            <w:hideMark/>
          </w:tcPr>
          <w:p w14:paraId="607ED323"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30/9/2022</w:t>
            </w:r>
          </w:p>
        </w:tc>
        <w:tc>
          <w:tcPr>
            <w:tcW w:w="1151" w:type="dxa"/>
            <w:shd w:val="clear" w:color="000000" w:fill="FFFFFF"/>
            <w:vAlign w:val="center"/>
            <w:hideMark/>
          </w:tcPr>
          <w:p w14:paraId="7C76C26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28/4/2023</w:t>
            </w:r>
          </w:p>
        </w:tc>
        <w:tc>
          <w:tcPr>
            <w:tcW w:w="1080" w:type="dxa"/>
            <w:shd w:val="clear" w:color="000000" w:fill="FFFFFF"/>
            <w:vAlign w:val="center"/>
            <w:hideMark/>
          </w:tcPr>
          <w:p w14:paraId="730CB75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7</w:t>
            </w:r>
          </w:p>
        </w:tc>
        <w:tc>
          <w:tcPr>
            <w:tcW w:w="843" w:type="dxa"/>
            <w:shd w:val="clear" w:color="000000" w:fill="FFFFFF"/>
            <w:vAlign w:val="center"/>
            <w:hideMark/>
          </w:tcPr>
          <w:p w14:paraId="49E2813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37EE7F5C" w14:textId="77777777"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Cambios en el cronograma del proyecto Fase 4.</w:t>
            </w:r>
            <w:r>
              <w:t xml:space="preserve"> </w:t>
            </w:r>
            <w:r w:rsidRPr="00C61CCD">
              <w:rPr>
                <w:rFonts w:ascii="Book Antiqua" w:eastAsia="Times New Roman" w:hAnsi="Book Antiqua" w:cs="Calibri"/>
                <w:color w:val="000000"/>
                <w:sz w:val="18"/>
                <w:szCs w:val="18"/>
                <w:lang w:eastAsia="es-CR"/>
              </w:rPr>
              <w:t>Mejoras adicionales según la Ley 9635</w:t>
            </w:r>
            <w:r>
              <w:rPr>
                <w:rFonts w:ascii="Book Antiqua" w:eastAsia="Times New Roman" w:hAnsi="Book Antiqua" w:cs="Calibri"/>
                <w:color w:val="000000"/>
                <w:sz w:val="18"/>
                <w:szCs w:val="18"/>
                <w:lang w:eastAsia="es-CR"/>
              </w:rPr>
              <w:t xml:space="preserve">. </w:t>
            </w:r>
            <w:r w:rsidRPr="00C61CCD">
              <w:rPr>
                <w:rFonts w:ascii="Book Antiqua" w:eastAsia="Times New Roman" w:hAnsi="Book Antiqua" w:cs="Calibri"/>
                <w:color w:val="000000"/>
                <w:sz w:val="18"/>
                <w:szCs w:val="18"/>
                <w:lang w:eastAsia="es-CR"/>
              </w:rPr>
              <w:t xml:space="preserve">La inclusión de las tareas antes descritas obedece a </w:t>
            </w:r>
            <w:r w:rsidRPr="00C61CCD">
              <w:rPr>
                <w:rFonts w:ascii="Book Antiqua" w:eastAsia="Times New Roman" w:hAnsi="Book Antiqua" w:cs="Calibri"/>
                <w:color w:val="000000"/>
                <w:sz w:val="18"/>
                <w:szCs w:val="18"/>
                <w:lang w:eastAsia="es-CR"/>
              </w:rPr>
              <w:lastRenderedPageBreak/>
              <w:t>la necesidad de elaborar nuevas HU, porque se detectó</w:t>
            </w:r>
          </w:p>
          <w:p w14:paraId="5398B866" w14:textId="77777777"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al momento de realizar las pruebas, que debían mostrarse el detalle de la información en los</w:t>
            </w:r>
          </w:p>
          <w:p w14:paraId="24E701F0" w14:textId="77777777"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comprobantes, tanto de Plan de Evaluación como Resultado Final, además se identificó un error cuando</w:t>
            </w:r>
          </w:p>
          <w:p w14:paraId="4D4228B5" w14:textId="77777777"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se Evalúa a la persona evaluadora, que debía atenderse por medio de una mejora al relacionar la</w:t>
            </w:r>
          </w:p>
          <w:p w14:paraId="5C8D772D" w14:textId="7E207D65" w:rsidR="00371D9C" w:rsidRPr="00CC1E4A"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información de las personas a cargo</w:t>
            </w:r>
          </w:p>
        </w:tc>
      </w:tr>
      <w:tr w:rsidR="00AD168D" w:rsidRPr="00CC1E4A" w14:paraId="06DFA4BB" w14:textId="30C7030A" w:rsidTr="00AD168D">
        <w:trPr>
          <w:trHeight w:val="548"/>
        </w:trPr>
        <w:tc>
          <w:tcPr>
            <w:tcW w:w="1442" w:type="dxa"/>
            <w:shd w:val="clear" w:color="000000" w:fill="FFFFFF"/>
            <w:vAlign w:val="center"/>
            <w:hideMark/>
          </w:tcPr>
          <w:p w14:paraId="08FBAB86" w14:textId="6FF280E5"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Comisión de Gestión Ambiental Institucional</w:t>
            </w:r>
          </w:p>
        </w:tc>
        <w:tc>
          <w:tcPr>
            <w:tcW w:w="831" w:type="dxa"/>
            <w:shd w:val="clear" w:color="000000" w:fill="FFFFFF"/>
            <w:vAlign w:val="center"/>
            <w:hideMark/>
          </w:tcPr>
          <w:p w14:paraId="39EFEBC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1371-CGAI-P01</w:t>
            </w:r>
          </w:p>
        </w:tc>
        <w:tc>
          <w:tcPr>
            <w:tcW w:w="1555" w:type="dxa"/>
            <w:shd w:val="clear" w:color="000000" w:fill="FFFFFF"/>
            <w:vAlign w:val="center"/>
            <w:hideMark/>
          </w:tcPr>
          <w:p w14:paraId="4435F32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Política Ambiental del Poder Judicial</w:t>
            </w:r>
          </w:p>
        </w:tc>
        <w:tc>
          <w:tcPr>
            <w:tcW w:w="1150" w:type="dxa"/>
            <w:shd w:val="clear" w:color="000000" w:fill="FFFFFF"/>
            <w:vAlign w:val="center"/>
            <w:hideMark/>
          </w:tcPr>
          <w:p w14:paraId="64BF388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29/12/2023</w:t>
            </w:r>
          </w:p>
        </w:tc>
        <w:tc>
          <w:tcPr>
            <w:tcW w:w="1151" w:type="dxa"/>
            <w:shd w:val="clear" w:color="000000" w:fill="FFFFFF"/>
            <w:vAlign w:val="center"/>
            <w:hideMark/>
          </w:tcPr>
          <w:p w14:paraId="16E76BF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15/7/2024</w:t>
            </w:r>
          </w:p>
        </w:tc>
        <w:tc>
          <w:tcPr>
            <w:tcW w:w="1080" w:type="dxa"/>
            <w:shd w:val="clear" w:color="000000" w:fill="FFFFFF"/>
            <w:vAlign w:val="center"/>
            <w:hideMark/>
          </w:tcPr>
          <w:p w14:paraId="4725473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7</w:t>
            </w:r>
          </w:p>
        </w:tc>
        <w:tc>
          <w:tcPr>
            <w:tcW w:w="843" w:type="dxa"/>
            <w:shd w:val="clear" w:color="000000" w:fill="FFFFFF"/>
            <w:vAlign w:val="center"/>
            <w:hideMark/>
          </w:tcPr>
          <w:p w14:paraId="7C2A893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0746E138" w14:textId="575B1B80"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E</w:t>
            </w:r>
            <w:r w:rsidRPr="00C61CCD">
              <w:rPr>
                <w:rFonts w:ascii="Book Antiqua" w:eastAsia="Times New Roman" w:hAnsi="Book Antiqua" w:cs="Calibri"/>
                <w:color w:val="000000"/>
                <w:sz w:val="18"/>
                <w:szCs w:val="18"/>
                <w:lang w:eastAsia="es-CR"/>
              </w:rPr>
              <w:t>l cronograma del proyecto se debe variar</w:t>
            </w:r>
          </w:p>
          <w:p w14:paraId="453AC5E9" w14:textId="77777777" w:rsidR="00C61CCD" w:rsidRPr="00C61CCD"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considerando que no se puede avanzar hasta que el Consejo Superior tome el acuerdo respectivo conforme</w:t>
            </w:r>
          </w:p>
          <w:p w14:paraId="5DCC654E" w14:textId="7AC747B2" w:rsidR="00371D9C" w:rsidRPr="00CC1E4A" w:rsidRDefault="00C61CCD" w:rsidP="00FD4BFE">
            <w:pPr>
              <w:spacing w:after="0" w:line="240" w:lineRule="auto"/>
              <w:jc w:val="both"/>
              <w:rPr>
                <w:rFonts w:ascii="Book Antiqua" w:eastAsia="Times New Roman" w:hAnsi="Book Antiqua" w:cs="Calibri"/>
                <w:color w:val="000000"/>
                <w:sz w:val="18"/>
                <w:szCs w:val="18"/>
                <w:lang w:eastAsia="es-CR"/>
              </w:rPr>
            </w:pPr>
            <w:r w:rsidRPr="00C61CCD">
              <w:rPr>
                <w:rFonts w:ascii="Book Antiqua" w:eastAsia="Times New Roman" w:hAnsi="Book Antiqua" w:cs="Calibri"/>
                <w:color w:val="000000"/>
                <w:sz w:val="18"/>
                <w:szCs w:val="18"/>
                <w:lang w:eastAsia="es-CR"/>
              </w:rPr>
              <w:t>a lo solicitado.</w:t>
            </w:r>
          </w:p>
        </w:tc>
      </w:tr>
      <w:tr w:rsidR="00AD168D" w:rsidRPr="00CC1E4A" w14:paraId="30C16E07" w14:textId="575A47C0" w:rsidTr="00AD168D">
        <w:trPr>
          <w:trHeight w:val="443"/>
        </w:trPr>
        <w:tc>
          <w:tcPr>
            <w:tcW w:w="1442" w:type="dxa"/>
            <w:shd w:val="clear" w:color="000000" w:fill="FFFFFF"/>
            <w:vAlign w:val="center"/>
            <w:hideMark/>
          </w:tcPr>
          <w:p w14:paraId="4CBF5CFE" w14:textId="67AE6881"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Sistemas Administrativos</w:t>
            </w:r>
          </w:p>
        </w:tc>
        <w:tc>
          <w:tcPr>
            <w:tcW w:w="831" w:type="dxa"/>
            <w:shd w:val="clear" w:color="000000" w:fill="FFFFFF"/>
            <w:vAlign w:val="center"/>
            <w:hideMark/>
          </w:tcPr>
          <w:p w14:paraId="645F6BE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0122-DTI-P02</w:t>
            </w:r>
          </w:p>
        </w:tc>
        <w:tc>
          <w:tcPr>
            <w:tcW w:w="1555" w:type="dxa"/>
            <w:shd w:val="clear" w:color="000000" w:fill="FFFFFF"/>
            <w:vAlign w:val="center"/>
            <w:hideMark/>
          </w:tcPr>
          <w:p w14:paraId="3BBBE293"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Incorporación de la jurisprudencia oral en el Nexus-PJ</w:t>
            </w:r>
          </w:p>
        </w:tc>
        <w:tc>
          <w:tcPr>
            <w:tcW w:w="1150" w:type="dxa"/>
            <w:shd w:val="clear" w:color="000000" w:fill="FFFFFF"/>
            <w:vAlign w:val="center"/>
            <w:hideMark/>
          </w:tcPr>
          <w:p w14:paraId="31EFF0D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17/2/2023</w:t>
            </w:r>
          </w:p>
        </w:tc>
        <w:tc>
          <w:tcPr>
            <w:tcW w:w="1151" w:type="dxa"/>
            <w:shd w:val="clear" w:color="000000" w:fill="FFFFFF"/>
            <w:vAlign w:val="center"/>
            <w:hideMark/>
          </w:tcPr>
          <w:p w14:paraId="5CF6BD2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3/8/2023</w:t>
            </w:r>
          </w:p>
        </w:tc>
        <w:tc>
          <w:tcPr>
            <w:tcW w:w="1080" w:type="dxa"/>
            <w:shd w:val="clear" w:color="000000" w:fill="FFFFFF"/>
            <w:vAlign w:val="center"/>
            <w:hideMark/>
          </w:tcPr>
          <w:p w14:paraId="00C417C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w:t>
            </w:r>
          </w:p>
        </w:tc>
        <w:tc>
          <w:tcPr>
            <w:tcW w:w="843" w:type="dxa"/>
            <w:shd w:val="clear" w:color="000000" w:fill="FFFFFF"/>
            <w:vAlign w:val="center"/>
            <w:hideMark/>
          </w:tcPr>
          <w:p w14:paraId="7DD007A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3D7F7681" w14:textId="06F75170" w:rsidR="00371D9C" w:rsidRPr="00CC1E4A" w:rsidRDefault="0033050B" w:rsidP="00FD4BFE">
            <w:pPr>
              <w:spacing w:after="0" w:line="240" w:lineRule="auto"/>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 xml:space="preserve">Durante el mes de agosto y </w:t>
            </w:r>
            <w:r>
              <w:rPr>
                <w:rFonts w:ascii="Book Antiqua" w:eastAsia="Times New Roman" w:hAnsi="Book Antiqua" w:cs="Calibri"/>
                <w:color w:val="000000"/>
                <w:sz w:val="18"/>
                <w:szCs w:val="18"/>
                <w:lang w:eastAsia="es-CR"/>
              </w:rPr>
              <w:t>s</w:t>
            </w:r>
            <w:r w:rsidRPr="0033050B">
              <w:rPr>
                <w:rFonts w:ascii="Book Antiqua" w:eastAsia="Times New Roman" w:hAnsi="Book Antiqua" w:cs="Calibri"/>
                <w:color w:val="000000"/>
                <w:sz w:val="18"/>
                <w:szCs w:val="18"/>
                <w:lang w:eastAsia="es-CR"/>
              </w:rPr>
              <w:t>etiembre se realizaron pruebas técnicas a las mejoras de Nexus-Oralidad</w:t>
            </w:r>
            <w:r>
              <w:rPr>
                <w:rFonts w:ascii="Book Antiqua" w:eastAsia="Times New Roman" w:hAnsi="Book Antiqua" w:cs="Calibri"/>
                <w:color w:val="000000"/>
                <w:sz w:val="18"/>
                <w:szCs w:val="18"/>
                <w:lang w:eastAsia="es-CR"/>
              </w:rPr>
              <w:t xml:space="preserve">, lo cual implico la inclusión de las siguientes tareas: </w:t>
            </w:r>
            <w:r w:rsidRPr="0033050B">
              <w:rPr>
                <w:rFonts w:ascii="Book Antiqua" w:eastAsia="Times New Roman" w:hAnsi="Book Antiqua" w:cs="Calibri"/>
                <w:color w:val="000000"/>
                <w:sz w:val="18"/>
                <w:szCs w:val="18"/>
                <w:lang w:eastAsia="es-CR"/>
              </w:rPr>
              <w:t>“Atención incidentes reportados a Accenture 2”</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“Pruebas de mejoras aplicadas por Accenture 2”</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“Atención incidentes reportados a Accenture 3”</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“Pruebas de mejoras aplicadas por Accenture 3”</w:t>
            </w:r>
            <w:r>
              <w:rPr>
                <w:rFonts w:ascii="Book Antiqua" w:eastAsia="Times New Roman" w:hAnsi="Book Antiqua" w:cs="Calibri"/>
                <w:color w:val="000000"/>
                <w:sz w:val="18"/>
                <w:szCs w:val="18"/>
                <w:lang w:eastAsia="es-CR"/>
              </w:rPr>
              <w:t xml:space="preserve">. </w:t>
            </w:r>
            <w:r w:rsidR="00C97DA5" w:rsidRPr="0033050B">
              <w:rPr>
                <w:rFonts w:ascii="Book Antiqua" w:eastAsia="Times New Roman" w:hAnsi="Book Antiqua" w:cs="Calibri"/>
                <w:color w:val="000000"/>
                <w:sz w:val="18"/>
                <w:szCs w:val="18"/>
                <w:lang w:eastAsia="es-CR"/>
              </w:rPr>
              <w:t>Finalmente,</w:t>
            </w:r>
            <w:r w:rsidRPr="0033050B">
              <w:rPr>
                <w:rFonts w:ascii="Book Antiqua" w:eastAsia="Times New Roman" w:hAnsi="Book Antiqua" w:cs="Calibri"/>
                <w:color w:val="000000"/>
                <w:sz w:val="18"/>
                <w:szCs w:val="18"/>
                <w:lang w:eastAsia="es-CR"/>
              </w:rPr>
              <w:t xml:space="preserve"> y dado el corrimiento de fechas, se valoró en conjunto con la oficina usuaria, que iniciar el plan piloto en los meses de noviembre o diciembre “es complejo por cuanto los despachos y oficinas están en modo de cierre de labores”, por lo que se coordinar iniciar esta fase el 16 de enero, tal como se refleja en el cronograma en la línea</w:t>
            </w:r>
          </w:p>
        </w:tc>
      </w:tr>
      <w:tr w:rsidR="00AD168D" w:rsidRPr="00CC1E4A" w14:paraId="634BC32D" w14:textId="4E3C1539" w:rsidTr="00AD168D">
        <w:trPr>
          <w:trHeight w:val="453"/>
        </w:trPr>
        <w:tc>
          <w:tcPr>
            <w:tcW w:w="1442" w:type="dxa"/>
            <w:shd w:val="clear" w:color="000000" w:fill="FFFFFF"/>
            <w:vAlign w:val="center"/>
            <w:hideMark/>
          </w:tcPr>
          <w:p w14:paraId="07A6CCF3" w14:textId="0E4D204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Fiscalía General</w:t>
            </w:r>
          </w:p>
        </w:tc>
        <w:tc>
          <w:tcPr>
            <w:tcW w:w="831" w:type="dxa"/>
            <w:shd w:val="clear" w:color="000000" w:fill="FFFFFF"/>
            <w:vAlign w:val="center"/>
            <w:hideMark/>
          </w:tcPr>
          <w:p w14:paraId="251147E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0717-MP-P09</w:t>
            </w:r>
          </w:p>
        </w:tc>
        <w:tc>
          <w:tcPr>
            <w:tcW w:w="1555" w:type="dxa"/>
            <w:shd w:val="clear" w:color="000000" w:fill="FFFFFF"/>
            <w:vAlign w:val="center"/>
            <w:hideMark/>
          </w:tcPr>
          <w:p w14:paraId="2300BA5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Rezago y Archivos Fiscales</w:t>
            </w:r>
          </w:p>
        </w:tc>
        <w:tc>
          <w:tcPr>
            <w:tcW w:w="1150" w:type="dxa"/>
            <w:shd w:val="clear" w:color="000000" w:fill="FFFFFF"/>
            <w:vAlign w:val="center"/>
            <w:hideMark/>
          </w:tcPr>
          <w:p w14:paraId="6DF98FB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5/7/2024</w:t>
            </w:r>
          </w:p>
        </w:tc>
        <w:tc>
          <w:tcPr>
            <w:tcW w:w="1151" w:type="dxa"/>
            <w:shd w:val="clear" w:color="000000" w:fill="FFFFFF"/>
            <w:vAlign w:val="center"/>
            <w:hideMark/>
          </w:tcPr>
          <w:p w14:paraId="1A0C5AB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31/12/2024</w:t>
            </w:r>
          </w:p>
        </w:tc>
        <w:tc>
          <w:tcPr>
            <w:tcW w:w="1080" w:type="dxa"/>
            <w:shd w:val="clear" w:color="000000" w:fill="FFFFFF"/>
            <w:vAlign w:val="center"/>
            <w:hideMark/>
          </w:tcPr>
          <w:p w14:paraId="67001D1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w:t>
            </w:r>
          </w:p>
        </w:tc>
        <w:tc>
          <w:tcPr>
            <w:tcW w:w="843" w:type="dxa"/>
            <w:shd w:val="clear" w:color="000000" w:fill="FFFFFF"/>
            <w:vAlign w:val="center"/>
            <w:hideMark/>
          </w:tcPr>
          <w:p w14:paraId="0A686DD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720706E4" w14:textId="691829B7" w:rsidR="00371D9C" w:rsidRPr="00CC1E4A" w:rsidRDefault="0033050B" w:rsidP="00FD4BFE">
            <w:pPr>
              <w:spacing w:after="0" w:line="240" w:lineRule="auto"/>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 xml:space="preserve">Se modificó la fecha de finalización del proyecto para el 31 de diciembre de 2024 conforme al cronograma de establecido para ese período, tomando en consideración el recurso humano y las metas y objetivos establecidos, así mismo se estructuró el cronograma de </w:t>
            </w:r>
            <w:r w:rsidRPr="0033050B">
              <w:rPr>
                <w:rFonts w:ascii="Book Antiqua" w:eastAsia="Times New Roman" w:hAnsi="Book Antiqua" w:cs="Calibri"/>
                <w:color w:val="000000"/>
                <w:sz w:val="18"/>
                <w:szCs w:val="18"/>
                <w:lang w:eastAsia="es-CR"/>
              </w:rPr>
              <w:lastRenderedPageBreak/>
              <w:t>abordaje de los despachos para los años 2023 y 2024.</w:t>
            </w:r>
          </w:p>
        </w:tc>
      </w:tr>
      <w:tr w:rsidR="00AD168D" w:rsidRPr="00CC1E4A" w14:paraId="2D1FD4AA" w14:textId="6A675AFB" w:rsidTr="00AD168D">
        <w:trPr>
          <w:trHeight w:val="701"/>
        </w:trPr>
        <w:tc>
          <w:tcPr>
            <w:tcW w:w="1442" w:type="dxa"/>
            <w:shd w:val="clear" w:color="000000" w:fill="FFFFFF"/>
            <w:vAlign w:val="center"/>
            <w:hideMark/>
          </w:tcPr>
          <w:p w14:paraId="492D7F07" w14:textId="6AA0ADE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Dirección de Gestión Humana</w:t>
            </w:r>
          </w:p>
        </w:tc>
        <w:tc>
          <w:tcPr>
            <w:tcW w:w="831" w:type="dxa"/>
            <w:shd w:val="clear" w:color="000000" w:fill="FFFFFF"/>
            <w:vAlign w:val="center"/>
            <w:hideMark/>
          </w:tcPr>
          <w:p w14:paraId="716F1DF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0134-DGH-P17</w:t>
            </w:r>
          </w:p>
        </w:tc>
        <w:tc>
          <w:tcPr>
            <w:tcW w:w="1555" w:type="dxa"/>
            <w:shd w:val="clear" w:color="000000" w:fill="FFFFFF"/>
            <w:vAlign w:val="center"/>
            <w:hideMark/>
          </w:tcPr>
          <w:p w14:paraId="4EDE42B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Proyecto Ley N°10159 Marco de Empleo Público</w:t>
            </w:r>
          </w:p>
        </w:tc>
        <w:tc>
          <w:tcPr>
            <w:tcW w:w="1150" w:type="dxa"/>
            <w:shd w:val="clear" w:color="000000" w:fill="FFFFFF"/>
            <w:vAlign w:val="center"/>
            <w:hideMark/>
          </w:tcPr>
          <w:p w14:paraId="3FB204D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2/12/2024</w:t>
            </w:r>
          </w:p>
        </w:tc>
        <w:tc>
          <w:tcPr>
            <w:tcW w:w="1151" w:type="dxa"/>
            <w:shd w:val="clear" w:color="000000" w:fill="FFFFFF"/>
            <w:vAlign w:val="center"/>
            <w:hideMark/>
          </w:tcPr>
          <w:p w14:paraId="2B70022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16/4/2025</w:t>
            </w:r>
          </w:p>
        </w:tc>
        <w:tc>
          <w:tcPr>
            <w:tcW w:w="1080" w:type="dxa"/>
            <w:shd w:val="clear" w:color="000000" w:fill="FFFFFF"/>
            <w:vAlign w:val="center"/>
            <w:hideMark/>
          </w:tcPr>
          <w:p w14:paraId="030F2A13"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5</w:t>
            </w:r>
          </w:p>
        </w:tc>
        <w:tc>
          <w:tcPr>
            <w:tcW w:w="843" w:type="dxa"/>
            <w:shd w:val="clear" w:color="000000" w:fill="FFFFFF"/>
            <w:vAlign w:val="center"/>
            <w:hideMark/>
          </w:tcPr>
          <w:p w14:paraId="77CDCC3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01CBC589" w14:textId="16DE9670" w:rsidR="0033050B" w:rsidRPr="0033050B" w:rsidRDefault="0033050B" w:rsidP="00FD4BFE">
            <w:pPr>
              <w:pStyle w:val="Prrafodelista"/>
              <w:numPr>
                <w:ilvl w:val="0"/>
                <w:numId w:val="35"/>
              </w:num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Se cambia la fecha de entrega del informe técnico respecto a los puestos exclusivos y excluyentes</w:t>
            </w:r>
          </w:p>
          <w:p w14:paraId="4C591DF5" w14:textId="553E7179" w:rsidR="0033050B" w:rsidRPr="0033050B" w:rsidRDefault="0033050B" w:rsidP="00FD4BFE">
            <w:p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para el 11/11/2022</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 Se modifica el nombre del entregable</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Metodología de Clasificación y Valoración de</w:t>
            </w:r>
          </w:p>
          <w:p w14:paraId="178E1791" w14:textId="6519D569" w:rsidR="0033050B" w:rsidRPr="0033050B" w:rsidRDefault="0033050B" w:rsidP="00FD4BFE">
            <w:p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Puestos a Manual de Valoración de Puestos con</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ajuste en la fecha de entrega al 16/12/2022</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 Se unifican los entregables denominados Columna</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Salarial y Estructura Salarial ya que los dos forman</w:t>
            </w:r>
          </w:p>
          <w:p w14:paraId="25DD5C04" w14:textId="666C6194" w:rsidR="0033050B" w:rsidRPr="0033050B" w:rsidRDefault="0033050B" w:rsidP="00FD4BFE">
            <w:p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parte del Salario Único, se ajusta la fecha de</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entrega al 23/12/2022.</w:t>
            </w:r>
          </w:p>
          <w:p w14:paraId="3875C10D" w14:textId="54C3ACF7" w:rsidR="0033050B" w:rsidRPr="0033050B" w:rsidRDefault="0033050B" w:rsidP="00FD4BFE">
            <w:p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 xml:space="preserve">• Se modifica la fecha del </w:t>
            </w:r>
            <w:r>
              <w:rPr>
                <w:rFonts w:ascii="Book Antiqua" w:eastAsia="Times New Roman" w:hAnsi="Book Antiqua" w:cs="Calibri"/>
                <w:color w:val="000000"/>
                <w:sz w:val="18"/>
                <w:szCs w:val="18"/>
                <w:lang w:eastAsia="es-CR"/>
              </w:rPr>
              <w:t>e</w:t>
            </w:r>
            <w:r w:rsidRPr="0033050B">
              <w:rPr>
                <w:rFonts w:ascii="Book Antiqua" w:eastAsia="Times New Roman" w:hAnsi="Book Antiqua" w:cs="Calibri"/>
                <w:color w:val="000000"/>
                <w:sz w:val="18"/>
                <w:szCs w:val="18"/>
                <w:lang w:eastAsia="es-CR"/>
              </w:rPr>
              <w:t>ntregable denominado</w:t>
            </w:r>
            <w:r>
              <w:rPr>
                <w:rFonts w:ascii="Book Antiqua" w:eastAsia="Times New Roman" w:hAnsi="Book Antiqua" w:cs="Calibri"/>
                <w:color w:val="000000"/>
                <w:sz w:val="18"/>
                <w:szCs w:val="18"/>
                <w:lang w:eastAsia="es-CR"/>
              </w:rPr>
              <w:t xml:space="preserve"> </w:t>
            </w:r>
            <w:r w:rsidRPr="0033050B">
              <w:rPr>
                <w:rFonts w:ascii="Book Antiqua" w:eastAsia="Times New Roman" w:hAnsi="Book Antiqua" w:cs="Calibri"/>
                <w:color w:val="000000"/>
                <w:sz w:val="18"/>
                <w:szCs w:val="18"/>
                <w:lang w:eastAsia="es-CR"/>
              </w:rPr>
              <w:t>Manual Descriptivo de Clases de Puestos al</w:t>
            </w:r>
          </w:p>
          <w:p w14:paraId="1A1A4EA4" w14:textId="187BD88E" w:rsidR="00371D9C" w:rsidRPr="00CC1E4A" w:rsidRDefault="0033050B" w:rsidP="00FD4BFE">
            <w:pPr>
              <w:tabs>
                <w:tab w:val="left" w:pos="121"/>
              </w:tabs>
              <w:spacing w:after="0" w:line="240" w:lineRule="auto"/>
              <w:ind w:left="-69" w:firstLine="69"/>
              <w:jc w:val="both"/>
              <w:rPr>
                <w:rFonts w:ascii="Book Antiqua" w:eastAsia="Times New Roman" w:hAnsi="Book Antiqua" w:cs="Calibri"/>
                <w:color w:val="000000"/>
                <w:sz w:val="18"/>
                <w:szCs w:val="18"/>
                <w:lang w:eastAsia="es-CR"/>
              </w:rPr>
            </w:pPr>
            <w:r w:rsidRPr="0033050B">
              <w:rPr>
                <w:rFonts w:ascii="Book Antiqua" w:eastAsia="Times New Roman" w:hAnsi="Book Antiqua" w:cs="Calibri"/>
                <w:color w:val="000000"/>
                <w:sz w:val="18"/>
                <w:szCs w:val="18"/>
                <w:lang w:eastAsia="es-CR"/>
              </w:rPr>
              <w:t>16/01/2023.</w:t>
            </w:r>
          </w:p>
        </w:tc>
      </w:tr>
      <w:tr w:rsidR="00AD168D" w:rsidRPr="00CC1E4A" w14:paraId="13F6E7A6" w14:textId="5853FE94" w:rsidTr="00AD168D">
        <w:trPr>
          <w:trHeight w:val="569"/>
        </w:trPr>
        <w:tc>
          <w:tcPr>
            <w:tcW w:w="1442" w:type="dxa"/>
            <w:shd w:val="clear" w:color="000000" w:fill="FFFFFF"/>
            <w:vAlign w:val="center"/>
            <w:hideMark/>
          </w:tcPr>
          <w:p w14:paraId="392E4C35" w14:textId="65957E81"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Oficina de Planes y Operaciones</w:t>
            </w:r>
          </w:p>
        </w:tc>
        <w:tc>
          <w:tcPr>
            <w:tcW w:w="831" w:type="dxa"/>
            <w:shd w:val="clear" w:color="000000" w:fill="FFFFFF"/>
            <w:vAlign w:val="center"/>
            <w:hideMark/>
          </w:tcPr>
          <w:p w14:paraId="402E6DE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1167-OIJ-P15</w:t>
            </w:r>
          </w:p>
        </w:tc>
        <w:tc>
          <w:tcPr>
            <w:tcW w:w="1555" w:type="dxa"/>
            <w:shd w:val="clear" w:color="000000" w:fill="FFFFFF"/>
            <w:vAlign w:val="center"/>
            <w:hideMark/>
          </w:tcPr>
          <w:p w14:paraId="503B699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Adquisición e instalación del Incinerador</w:t>
            </w:r>
          </w:p>
        </w:tc>
        <w:tc>
          <w:tcPr>
            <w:tcW w:w="1150" w:type="dxa"/>
            <w:shd w:val="clear" w:color="000000" w:fill="FFFFFF"/>
            <w:vAlign w:val="center"/>
            <w:hideMark/>
          </w:tcPr>
          <w:p w14:paraId="124FDAC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10/10/2022</w:t>
            </w:r>
          </w:p>
        </w:tc>
        <w:tc>
          <w:tcPr>
            <w:tcW w:w="1151" w:type="dxa"/>
            <w:shd w:val="clear" w:color="000000" w:fill="FFFFFF"/>
            <w:vAlign w:val="center"/>
            <w:hideMark/>
          </w:tcPr>
          <w:p w14:paraId="1C88818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28/2/2023</w:t>
            </w:r>
          </w:p>
        </w:tc>
        <w:tc>
          <w:tcPr>
            <w:tcW w:w="1080" w:type="dxa"/>
            <w:shd w:val="clear" w:color="000000" w:fill="FFFFFF"/>
            <w:vAlign w:val="center"/>
            <w:hideMark/>
          </w:tcPr>
          <w:p w14:paraId="3BDDAFD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5</w:t>
            </w:r>
          </w:p>
        </w:tc>
        <w:tc>
          <w:tcPr>
            <w:tcW w:w="843" w:type="dxa"/>
            <w:shd w:val="clear" w:color="000000" w:fill="FFFFFF"/>
            <w:vAlign w:val="center"/>
            <w:hideMark/>
          </w:tcPr>
          <w:p w14:paraId="42B0CEB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5C36277A"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En virtud de los retrasos experimentados para la puesta en operación del equipo de incineración</w:t>
            </w:r>
          </w:p>
          <w:p w14:paraId="5D1A22DA" w14:textId="61B7E95E"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generados por terceros al Gobierno donante y al tratarse de un documento que no solo depende de</w:t>
            </w:r>
            <w:r>
              <w:rPr>
                <w:rFonts w:ascii="Book Antiqua" w:eastAsia="Times New Roman" w:hAnsi="Book Antiqua" w:cs="Calibri"/>
                <w:color w:val="000000"/>
                <w:sz w:val="18"/>
                <w:szCs w:val="18"/>
                <w:lang w:eastAsia="es-CR"/>
              </w:rPr>
              <w:t xml:space="preserve"> </w:t>
            </w:r>
            <w:r w:rsidRPr="00AD168D">
              <w:rPr>
                <w:rFonts w:ascii="Book Antiqua" w:eastAsia="Times New Roman" w:hAnsi="Book Antiqua" w:cs="Calibri"/>
                <w:color w:val="000000"/>
                <w:sz w:val="18"/>
                <w:szCs w:val="18"/>
                <w:lang w:eastAsia="es-CR"/>
              </w:rPr>
              <w:t>información pendiente de suministrar por el fabricante, sino que además acopia datos de una</w:t>
            </w:r>
          </w:p>
          <w:p w14:paraId="4EB7F1B1"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actividad dinámica que estará clara, hasta que las operaciones tengan un tiempo importante de</w:t>
            </w:r>
          </w:p>
          <w:p w14:paraId="01BFFB61"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evolución, se estima necesario replantear la descripción de la tarea a “Manual preliminar para</w:t>
            </w:r>
          </w:p>
          <w:p w14:paraId="357CC00F"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procedimientos de operación del Incinerador”</w:t>
            </w:r>
            <w:r>
              <w:rPr>
                <w:rFonts w:ascii="Book Antiqua" w:eastAsia="Times New Roman" w:hAnsi="Book Antiqua" w:cs="Calibri"/>
                <w:color w:val="000000"/>
                <w:sz w:val="18"/>
                <w:szCs w:val="18"/>
                <w:lang w:eastAsia="es-CR"/>
              </w:rPr>
              <w:t xml:space="preserve"> y para el </w:t>
            </w:r>
            <w:r w:rsidRPr="00AD168D">
              <w:rPr>
                <w:rFonts w:ascii="Book Antiqua" w:eastAsia="Times New Roman" w:hAnsi="Book Antiqua" w:cs="Calibri"/>
                <w:color w:val="000000"/>
                <w:sz w:val="18"/>
                <w:szCs w:val="18"/>
                <w:lang w:eastAsia="es-CR"/>
              </w:rPr>
              <w:t>“Manual preliminar para</w:t>
            </w:r>
          </w:p>
          <w:p w14:paraId="295A69B4" w14:textId="0DE0C98F"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procedimientos de mantenimiento del Incinerador”</w:t>
            </w:r>
          </w:p>
        </w:tc>
      </w:tr>
      <w:tr w:rsidR="00AD168D" w:rsidRPr="00CC1E4A" w14:paraId="4EA1FE67" w14:textId="411C53AA" w:rsidTr="00AD168D">
        <w:trPr>
          <w:trHeight w:val="1019"/>
        </w:trPr>
        <w:tc>
          <w:tcPr>
            <w:tcW w:w="1442" w:type="dxa"/>
            <w:shd w:val="clear" w:color="000000" w:fill="FFFFFF"/>
            <w:vAlign w:val="center"/>
            <w:hideMark/>
          </w:tcPr>
          <w:p w14:paraId="02218262" w14:textId="4B787C46"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Subproceso Formulación de Presupuesto y Portafolio de Proyectos Institucionales</w:t>
            </w:r>
          </w:p>
        </w:tc>
        <w:tc>
          <w:tcPr>
            <w:tcW w:w="831" w:type="dxa"/>
            <w:shd w:val="clear" w:color="000000" w:fill="FFFFFF"/>
            <w:vAlign w:val="center"/>
            <w:hideMark/>
          </w:tcPr>
          <w:p w14:paraId="5A938A1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0110-PLA-P19</w:t>
            </w:r>
          </w:p>
        </w:tc>
        <w:tc>
          <w:tcPr>
            <w:tcW w:w="1555" w:type="dxa"/>
            <w:shd w:val="clear" w:color="000000" w:fill="FFFFFF"/>
            <w:vAlign w:val="center"/>
            <w:hideMark/>
          </w:tcPr>
          <w:p w14:paraId="69269AA8"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Programa de Capacitación para la Formación de Líderes de Proyectos</w:t>
            </w:r>
          </w:p>
        </w:tc>
        <w:tc>
          <w:tcPr>
            <w:tcW w:w="1150" w:type="dxa"/>
            <w:shd w:val="clear" w:color="000000" w:fill="FFFFFF"/>
            <w:vAlign w:val="center"/>
            <w:hideMark/>
          </w:tcPr>
          <w:p w14:paraId="0908163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26/8/2024</w:t>
            </w:r>
          </w:p>
        </w:tc>
        <w:tc>
          <w:tcPr>
            <w:tcW w:w="1151" w:type="dxa"/>
            <w:shd w:val="clear" w:color="000000" w:fill="FFFFFF"/>
            <w:vAlign w:val="center"/>
            <w:hideMark/>
          </w:tcPr>
          <w:p w14:paraId="164A21F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26/12/2024</w:t>
            </w:r>
          </w:p>
        </w:tc>
        <w:tc>
          <w:tcPr>
            <w:tcW w:w="1080" w:type="dxa"/>
            <w:shd w:val="clear" w:color="000000" w:fill="FFFFFF"/>
            <w:vAlign w:val="center"/>
            <w:hideMark/>
          </w:tcPr>
          <w:p w14:paraId="3506BC1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4</w:t>
            </w:r>
          </w:p>
        </w:tc>
        <w:tc>
          <w:tcPr>
            <w:tcW w:w="843" w:type="dxa"/>
            <w:shd w:val="clear" w:color="000000" w:fill="FFFFFF"/>
            <w:vAlign w:val="center"/>
            <w:hideMark/>
          </w:tcPr>
          <w:p w14:paraId="5E6B1F7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76C282B0" w14:textId="0DD9BBCB"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 xml:space="preserve">Debido a la carga de trabajo del equipo de la Dirección de Planificación se dificultó poder atender las tareas en los plazos definidos, principalmente a que este proyecto se ha asumido con el recurso ordinario del Subproceso de Presupuesto y Portafolio de </w:t>
            </w:r>
            <w:r w:rsidRPr="00AD168D">
              <w:rPr>
                <w:rFonts w:ascii="Book Antiqua" w:eastAsia="Times New Roman" w:hAnsi="Book Antiqua" w:cs="Calibri"/>
                <w:color w:val="000000"/>
                <w:sz w:val="18"/>
                <w:szCs w:val="18"/>
                <w:lang w:eastAsia="es-CR"/>
              </w:rPr>
              <w:lastRenderedPageBreak/>
              <w:t>Proyecto, el cual se encuentra conformado por 2 personas que adicionalmente ya tienen a cargo otros 2 proyectos estratégicos. Por ese motivo, se ajustan las fechas a fin de poder modificar los plazos previstos. Adicionalmente, se ha presentado una variación a nivel del líder de proyecto y se brinda la justificación de que se debe a un cambio en la coordinación de la Unidad de proyectos, donde el líder anterior pasa a liderar otro proyecto a lo interno de la Dirección, tal cual se establece en el apartado 1 de cambios propuestos, cambio No.2</w:t>
            </w:r>
          </w:p>
        </w:tc>
      </w:tr>
      <w:tr w:rsidR="00AD168D" w:rsidRPr="00CC1E4A" w14:paraId="38EF0B35" w14:textId="3413BE3B" w:rsidTr="00AD168D">
        <w:trPr>
          <w:trHeight w:val="372"/>
        </w:trPr>
        <w:tc>
          <w:tcPr>
            <w:tcW w:w="1442" w:type="dxa"/>
            <w:shd w:val="clear" w:color="000000" w:fill="FFFFFF"/>
            <w:vAlign w:val="center"/>
            <w:hideMark/>
          </w:tcPr>
          <w:p w14:paraId="37A992C8" w14:textId="4D44A3BD"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Subproceso Sistemas Jurisdiccionales</w:t>
            </w:r>
          </w:p>
        </w:tc>
        <w:tc>
          <w:tcPr>
            <w:tcW w:w="831" w:type="dxa"/>
            <w:shd w:val="clear" w:color="000000" w:fill="FFFFFF"/>
            <w:vAlign w:val="center"/>
            <w:hideMark/>
          </w:tcPr>
          <w:p w14:paraId="7F70C29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0122-DTI-P01</w:t>
            </w:r>
          </w:p>
        </w:tc>
        <w:tc>
          <w:tcPr>
            <w:tcW w:w="1555" w:type="dxa"/>
            <w:shd w:val="clear" w:color="000000" w:fill="FFFFFF"/>
            <w:vAlign w:val="center"/>
            <w:hideMark/>
          </w:tcPr>
          <w:p w14:paraId="23E5328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Nueva versión del Sistema de Gestión de despachos judiciales</w:t>
            </w:r>
          </w:p>
        </w:tc>
        <w:tc>
          <w:tcPr>
            <w:tcW w:w="1150" w:type="dxa"/>
            <w:shd w:val="clear" w:color="000000" w:fill="FFFFFF"/>
            <w:vAlign w:val="center"/>
            <w:hideMark/>
          </w:tcPr>
          <w:p w14:paraId="2AD1516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13/12/2028</w:t>
            </w:r>
          </w:p>
        </w:tc>
        <w:tc>
          <w:tcPr>
            <w:tcW w:w="1151" w:type="dxa"/>
            <w:shd w:val="clear" w:color="000000" w:fill="FFFFFF"/>
            <w:vAlign w:val="center"/>
            <w:hideMark/>
          </w:tcPr>
          <w:p w14:paraId="3B2D5BE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23/4/2029</w:t>
            </w:r>
          </w:p>
        </w:tc>
        <w:tc>
          <w:tcPr>
            <w:tcW w:w="1080" w:type="dxa"/>
            <w:shd w:val="clear" w:color="000000" w:fill="FFFFFF"/>
            <w:vAlign w:val="center"/>
            <w:hideMark/>
          </w:tcPr>
          <w:p w14:paraId="562C55B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4</w:t>
            </w:r>
          </w:p>
        </w:tc>
        <w:tc>
          <w:tcPr>
            <w:tcW w:w="843" w:type="dxa"/>
            <w:shd w:val="clear" w:color="000000" w:fill="FFFFFF"/>
            <w:vAlign w:val="center"/>
            <w:hideMark/>
          </w:tcPr>
          <w:p w14:paraId="7DE0ECF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7475A43D" w14:textId="31D74455"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Producto de las implantaciones del sistema, la retroalimentación y solicitud de las personas usuarias, a inicios del mes de octubre 2022, se recibieron solicitudes de cambio en el alcance del proyecto, incluyendo un total de 14 nuevos requerimientos recibidos, de los cuales 6 en beneficio de la labor que realizan las oficinas de comunicaciones judiciales en el sistema y 8 para facilitar la labor de los despachos judiciales, por lo que se debió ajustar el cronograma de actividades y fechas de los entregables del mismo.</w:t>
            </w:r>
          </w:p>
        </w:tc>
      </w:tr>
      <w:tr w:rsidR="00AD168D" w:rsidRPr="00CC1E4A" w14:paraId="3016AABA" w14:textId="24A2EC77" w:rsidTr="00AD168D">
        <w:trPr>
          <w:trHeight w:val="537"/>
        </w:trPr>
        <w:tc>
          <w:tcPr>
            <w:tcW w:w="1442" w:type="dxa"/>
            <w:shd w:val="clear" w:color="000000" w:fill="FFFFFF"/>
            <w:vAlign w:val="center"/>
            <w:hideMark/>
          </w:tcPr>
          <w:p w14:paraId="458DBD81" w14:textId="5EE9F0F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Oficina de Planes y Operaciones</w:t>
            </w:r>
          </w:p>
        </w:tc>
        <w:tc>
          <w:tcPr>
            <w:tcW w:w="831" w:type="dxa"/>
            <w:shd w:val="clear" w:color="000000" w:fill="FFFFFF"/>
            <w:vAlign w:val="center"/>
            <w:hideMark/>
          </w:tcPr>
          <w:p w14:paraId="69ABE21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1167-OIJ-P03</w:t>
            </w:r>
          </w:p>
        </w:tc>
        <w:tc>
          <w:tcPr>
            <w:tcW w:w="1555" w:type="dxa"/>
            <w:shd w:val="clear" w:color="000000" w:fill="FFFFFF"/>
            <w:vAlign w:val="center"/>
            <w:hideMark/>
          </w:tcPr>
          <w:p w14:paraId="020E741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Modernización del Depósito de Objetos Decomisados</w:t>
            </w:r>
          </w:p>
        </w:tc>
        <w:tc>
          <w:tcPr>
            <w:tcW w:w="1150" w:type="dxa"/>
            <w:shd w:val="clear" w:color="000000" w:fill="FFFFFF"/>
            <w:vAlign w:val="center"/>
            <w:hideMark/>
          </w:tcPr>
          <w:p w14:paraId="7F884C0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31/8/2022</w:t>
            </w:r>
          </w:p>
        </w:tc>
        <w:tc>
          <w:tcPr>
            <w:tcW w:w="1151" w:type="dxa"/>
            <w:shd w:val="clear" w:color="000000" w:fill="FFFFFF"/>
            <w:vAlign w:val="center"/>
            <w:hideMark/>
          </w:tcPr>
          <w:p w14:paraId="2AD89E4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30/12/2022</w:t>
            </w:r>
          </w:p>
        </w:tc>
        <w:tc>
          <w:tcPr>
            <w:tcW w:w="1080" w:type="dxa"/>
            <w:shd w:val="clear" w:color="000000" w:fill="FFFFFF"/>
            <w:vAlign w:val="center"/>
            <w:hideMark/>
          </w:tcPr>
          <w:p w14:paraId="533DDBF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4</w:t>
            </w:r>
          </w:p>
        </w:tc>
        <w:tc>
          <w:tcPr>
            <w:tcW w:w="843" w:type="dxa"/>
            <w:shd w:val="clear" w:color="000000" w:fill="FFFFFF"/>
            <w:vAlign w:val="center"/>
            <w:hideMark/>
          </w:tcPr>
          <w:p w14:paraId="072BA2F1"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18B540CD"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Se actualiza el cronograma en Ms Project: ampliando el proyecto hasta el 31 de diciembre 2022 para cumplir con</w:t>
            </w:r>
          </w:p>
          <w:p w14:paraId="19566920" w14:textId="7C83C7E5"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las tareas dependientes de distintas oficinas a nivel nacional con respecto a la disposición de los objetos</w:t>
            </w:r>
          </w:p>
        </w:tc>
      </w:tr>
      <w:tr w:rsidR="00AD168D" w:rsidRPr="00CC1E4A" w14:paraId="7187C81F" w14:textId="1A993DAF" w:rsidTr="00AD168D">
        <w:trPr>
          <w:trHeight w:val="825"/>
        </w:trPr>
        <w:tc>
          <w:tcPr>
            <w:tcW w:w="1442" w:type="dxa"/>
            <w:shd w:val="clear" w:color="000000" w:fill="FFFFFF"/>
            <w:vAlign w:val="center"/>
            <w:hideMark/>
          </w:tcPr>
          <w:p w14:paraId="70A07DBB" w14:textId="65E361DC"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Departamento de Prensa y Comunicación Organizacional</w:t>
            </w:r>
          </w:p>
        </w:tc>
        <w:tc>
          <w:tcPr>
            <w:tcW w:w="831" w:type="dxa"/>
            <w:shd w:val="clear" w:color="000000" w:fill="FFFFFF"/>
            <w:vAlign w:val="center"/>
            <w:hideMark/>
          </w:tcPr>
          <w:p w14:paraId="580458C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0116-DPC-P01</w:t>
            </w:r>
          </w:p>
        </w:tc>
        <w:tc>
          <w:tcPr>
            <w:tcW w:w="1555" w:type="dxa"/>
            <w:shd w:val="clear" w:color="000000" w:fill="FFFFFF"/>
            <w:vAlign w:val="center"/>
            <w:hideMark/>
          </w:tcPr>
          <w:p w14:paraId="39CFCA0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Política de Comunicación Integral</w:t>
            </w:r>
          </w:p>
        </w:tc>
        <w:tc>
          <w:tcPr>
            <w:tcW w:w="1150" w:type="dxa"/>
            <w:shd w:val="clear" w:color="000000" w:fill="FFFFFF"/>
            <w:vAlign w:val="center"/>
            <w:hideMark/>
          </w:tcPr>
          <w:p w14:paraId="738542C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11/1/2023</w:t>
            </w:r>
          </w:p>
        </w:tc>
        <w:tc>
          <w:tcPr>
            <w:tcW w:w="1151" w:type="dxa"/>
            <w:shd w:val="clear" w:color="000000" w:fill="FFFFFF"/>
            <w:vAlign w:val="center"/>
            <w:hideMark/>
          </w:tcPr>
          <w:p w14:paraId="5A60CCC0"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31/3/2023</w:t>
            </w:r>
          </w:p>
        </w:tc>
        <w:tc>
          <w:tcPr>
            <w:tcW w:w="1080" w:type="dxa"/>
            <w:shd w:val="clear" w:color="000000" w:fill="FFFFFF"/>
            <w:vAlign w:val="center"/>
            <w:hideMark/>
          </w:tcPr>
          <w:p w14:paraId="4E9BBB9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w:t>
            </w:r>
          </w:p>
        </w:tc>
        <w:tc>
          <w:tcPr>
            <w:tcW w:w="843" w:type="dxa"/>
            <w:shd w:val="clear" w:color="000000" w:fill="FFFFFF"/>
            <w:vAlign w:val="center"/>
            <w:hideMark/>
          </w:tcPr>
          <w:p w14:paraId="4778618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03E016CE" w14:textId="04D982FF"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Se efectuará ajuste en el cronograma para ampliar el plazo de cierre del proyecto del 11 de enero al 31 de marzo de 2023 con el fin de incorporar nuevas acciones lo que implica también la variación de plazos para los productos entregables.</w:t>
            </w:r>
          </w:p>
        </w:tc>
      </w:tr>
      <w:tr w:rsidR="00AD168D" w:rsidRPr="00CC1E4A" w14:paraId="403B90C5" w14:textId="6479F3E1" w:rsidTr="00AD168D">
        <w:trPr>
          <w:trHeight w:val="591"/>
        </w:trPr>
        <w:tc>
          <w:tcPr>
            <w:tcW w:w="1442" w:type="dxa"/>
            <w:shd w:val="clear" w:color="000000" w:fill="FFFFFF"/>
            <w:vAlign w:val="center"/>
            <w:hideMark/>
          </w:tcPr>
          <w:p w14:paraId="3B3ADD8D" w14:textId="51E9967E"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Dirección Ejecutiva</w:t>
            </w:r>
          </w:p>
        </w:tc>
        <w:tc>
          <w:tcPr>
            <w:tcW w:w="831" w:type="dxa"/>
            <w:shd w:val="clear" w:color="000000" w:fill="FFFFFF"/>
            <w:vAlign w:val="center"/>
            <w:hideMark/>
          </w:tcPr>
          <w:p w14:paraId="5C5235F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0117-DE-P22</w:t>
            </w:r>
          </w:p>
        </w:tc>
        <w:tc>
          <w:tcPr>
            <w:tcW w:w="1555" w:type="dxa"/>
            <w:shd w:val="clear" w:color="000000" w:fill="FFFFFF"/>
            <w:vAlign w:val="center"/>
            <w:hideMark/>
          </w:tcPr>
          <w:p w14:paraId="58ED83C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150" w:type="dxa"/>
            <w:shd w:val="clear" w:color="000000" w:fill="FFFFFF"/>
            <w:vAlign w:val="center"/>
            <w:hideMark/>
          </w:tcPr>
          <w:p w14:paraId="2AE609F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9/9/2022</w:t>
            </w:r>
          </w:p>
        </w:tc>
        <w:tc>
          <w:tcPr>
            <w:tcW w:w="1151" w:type="dxa"/>
            <w:shd w:val="clear" w:color="000000" w:fill="FFFFFF"/>
            <w:vAlign w:val="center"/>
            <w:hideMark/>
          </w:tcPr>
          <w:p w14:paraId="561A29C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30/11/2022</w:t>
            </w:r>
          </w:p>
        </w:tc>
        <w:tc>
          <w:tcPr>
            <w:tcW w:w="1080" w:type="dxa"/>
            <w:shd w:val="clear" w:color="000000" w:fill="FFFFFF"/>
            <w:vAlign w:val="center"/>
            <w:hideMark/>
          </w:tcPr>
          <w:p w14:paraId="44C2266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w:t>
            </w:r>
          </w:p>
        </w:tc>
        <w:tc>
          <w:tcPr>
            <w:tcW w:w="843" w:type="dxa"/>
            <w:shd w:val="clear" w:color="000000" w:fill="FFFFFF"/>
            <w:vAlign w:val="center"/>
            <w:hideMark/>
          </w:tcPr>
          <w:p w14:paraId="6747956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358DF401" w14:textId="50DFE7A1"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El ajuste se hace necesario al estimar con más detalle las tareas de los entregables de Desarrollo y Revisión de Calidad QA como consecuencia de los requerimientos que se identificaron como parte de la II Etapa; además, se desea visualizar el impacto en la fecha de finalización del proyecto general, que bajo este nuevo escenario se estará finalizando al 16 de noviembre del 2022 (fecha de finalización anterior 04 de noviembre del 2022).</w:t>
            </w:r>
          </w:p>
        </w:tc>
      </w:tr>
      <w:tr w:rsidR="00AD168D" w:rsidRPr="00CC1E4A" w14:paraId="4E87AC04" w14:textId="5C3CC0B4" w:rsidTr="00AD168D">
        <w:trPr>
          <w:trHeight w:val="466"/>
        </w:trPr>
        <w:tc>
          <w:tcPr>
            <w:tcW w:w="1442" w:type="dxa"/>
            <w:shd w:val="clear" w:color="000000" w:fill="FFFFFF"/>
            <w:vAlign w:val="center"/>
            <w:hideMark/>
          </w:tcPr>
          <w:p w14:paraId="482DB52D" w14:textId="1DE81C1D"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Sección de Transportes del OIJ</w:t>
            </w:r>
          </w:p>
        </w:tc>
        <w:tc>
          <w:tcPr>
            <w:tcW w:w="831" w:type="dxa"/>
            <w:shd w:val="clear" w:color="000000" w:fill="FFFFFF"/>
            <w:vAlign w:val="center"/>
            <w:hideMark/>
          </w:tcPr>
          <w:p w14:paraId="1C8C507F"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1167-OIJ-P01</w:t>
            </w:r>
          </w:p>
        </w:tc>
        <w:tc>
          <w:tcPr>
            <w:tcW w:w="1555" w:type="dxa"/>
            <w:shd w:val="clear" w:color="000000" w:fill="FFFFFF"/>
            <w:vAlign w:val="center"/>
            <w:hideMark/>
          </w:tcPr>
          <w:p w14:paraId="4DF8E71C"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Contratación de talleres externos</w:t>
            </w:r>
          </w:p>
        </w:tc>
        <w:tc>
          <w:tcPr>
            <w:tcW w:w="1150" w:type="dxa"/>
            <w:shd w:val="clear" w:color="000000" w:fill="FFFFFF"/>
            <w:vAlign w:val="center"/>
            <w:hideMark/>
          </w:tcPr>
          <w:p w14:paraId="60C7083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30/9/2022</w:t>
            </w:r>
          </w:p>
        </w:tc>
        <w:tc>
          <w:tcPr>
            <w:tcW w:w="1151" w:type="dxa"/>
            <w:shd w:val="clear" w:color="000000" w:fill="FFFFFF"/>
            <w:vAlign w:val="center"/>
            <w:hideMark/>
          </w:tcPr>
          <w:p w14:paraId="4E94220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15/12/2022</w:t>
            </w:r>
          </w:p>
        </w:tc>
        <w:tc>
          <w:tcPr>
            <w:tcW w:w="1080" w:type="dxa"/>
            <w:shd w:val="clear" w:color="000000" w:fill="FFFFFF"/>
            <w:vAlign w:val="center"/>
            <w:hideMark/>
          </w:tcPr>
          <w:p w14:paraId="23E9D81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w:t>
            </w:r>
          </w:p>
        </w:tc>
        <w:tc>
          <w:tcPr>
            <w:tcW w:w="843" w:type="dxa"/>
            <w:shd w:val="clear" w:color="000000" w:fill="FFFFFF"/>
            <w:vAlign w:val="center"/>
            <w:hideMark/>
          </w:tcPr>
          <w:p w14:paraId="5D13754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4EA0D261"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Se amplía fecha para la realización de informe final: el entregable del borrador del oficio de decisión</w:t>
            </w:r>
          </w:p>
          <w:p w14:paraId="0AB3C38F"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inicial se debe cambiar. Se confeccionó el oficio según lo indicado en la circular 42-2022, y fue enviado a</w:t>
            </w:r>
          </w:p>
          <w:p w14:paraId="2D620324"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la Proveeduría el 26 de agosto 2022. Se han recibido diferentes correcciones en el oficio, y se tuvo</w:t>
            </w:r>
          </w:p>
          <w:p w14:paraId="241F4CC7"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reunión con Yurli Arguello y Kathy Morales del Departamento de Proveeduría en donde se afinaron</w:t>
            </w:r>
          </w:p>
          <w:p w14:paraId="5FD139D2"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detalles en cuanto a alcances en la contratación. Se espera que el 30 de noviembre se tenga la versión</w:t>
            </w:r>
          </w:p>
          <w:p w14:paraId="21B99495" w14:textId="78A40AB9"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final tanto del oficio de decisión inicial e incluso el cartel</w:t>
            </w:r>
          </w:p>
        </w:tc>
      </w:tr>
      <w:tr w:rsidR="00AD168D" w:rsidRPr="00CC1E4A" w14:paraId="10A4D949" w14:textId="52D1D767" w:rsidTr="00AD168D">
        <w:trPr>
          <w:trHeight w:val="402"/>
        </w:trPr>
        <w:tc>
          <w:tcPr>
            <w:tcW w:w="1442" w:type="dxa"/>
            <w:shd w:val="clear" w:color="000000" w:fill="FFFFFF"/>
            <w:vAlign w:val="center"/>
            <w:hideMark/>
          </w:tcPr>
          <w:p w14:paraId="4A7ADD9E" w14:textId="355415CE"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Dirección Ejecutiva</w:t>
            </w:r>
          </w:p>
        </w:tc>
        <w:tc>
          <w:tcPr>
            <w:tcW w:w="831" w:type="dxa"/>
            <w:shd w:val="clear" w:color="000000" w:fill="FFFFFF"/>
            <w:vAlign w:val="center"/>
            <w:hideMark/>
          </w:tcPr>
          <w:p w14:paraId="6694DD4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0117-DE-P49</w:t>
            </w:r>
          </w:p>
        </w:tc>
        <w:tc>
          <w:tcPr>
            <w:tcW w:w="1555" w:type="dxa"/>
            <w:shd w:val="clear" w:color="000000" w:fill="FFFFFF"/>
            <w:vAlign w:val="center"/>
            <w:hideMark/>
          </w:tcPr>
          <w:p w14:paraId="77F9AF5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Proyecto del Subproceso de Gestión de Continuidad del Servicio</w:t>
            </w:r>
          </w:p>
        </w:tc>
        <w:tc>
          <w:tcPr>
            <w:tcW w:w="1150" w:type="dxa"/>
            <w:shd w:val="clear" w:color="000000" w:fill="FFFFFF"/>
            <w:vAlign w:val="center"/>
            <w:hideMark/>
          </w:tcPr>
          <w:p w14:paraId="40C80EB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23/12/2022</w:t>
            </w:r>
          </w:p>
        </w:tc>
        <w:tc>
          <w:tcPr>
            <w:tcW w:w="1151" w:type="dxa"/>
            <w:shd w:val="clear" w:color="000000" w:fill="FFFFFF"/>
            <w:vAlign w:val="center"/>
            <w:hideMark/>
          </w:tcPr>
          <w:p w14:paraId="55EA7826"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28/2/2023</w:t>
            </w:r>
          </w:p>
        </w:tc>
        <w:tc>
          <w:tcPr>
            <w:tcW w:w="1080" w:type="dxa"/>
            <w:shd w:val="clear" w:color="000000" w:fill="FFFFFF"/>
            <w:vAlign w:val="center"/>
            <w:hideMark/>
          </w:tcPr>
          <w:p w14:paraId="1F101D94"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w:t>
            </w:r>
          </w:p>
        </w:tc>
        <w:tc>
          <w:tcPr>
            <w:tcW w:w="843" w:type="dxa"/>
            <w:shd w:val="clear" w:color="000000" w:fill="FFFFFF"/>
            <w:vAlign w:val="center"/>
            <w:hideMark/>
          </w:tcPr>
          <w:p w14:paraId="484B6D1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5312C1A6"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La inclusión de nuevas actividades, como la actualización de procesos críticos del ámbito</w:t>
            </w:r>
          </w:p>
          <w:p w14:paraId="119BED8D"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Jurisdiccional, Auxiliar de Justicia y Administrativo, así como la documentación de procesos JEDO</w:t>
            </w:r>
          </w:p>
          <w:p w14:paraId="25F4F172"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generó un cambio en el orden y fechas de atención del proyecto, además los cambios en el proyecto</w:t>
            </w:r>
          </w:p>
          <w:p w14:paraId="40DF773C"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Modelo de Gestión por Procesos Institucional “0110 -PLA -P12” conlleva el ajuste de tareas y</w:t>
            </w:r>
          </w:p>
          <w:p w14:paraId="57EE03F3"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actividades relacionadas, la actualización de procesos críticos institucionales a las cuales se amplían</w:t>
            </w:r>
          </w:p>
          <w:p w14:paraId="611A623C"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lastRenderedPageBreak/>
              <w:t>las fechas de entrega a fin de tomar en consideración las observaciones y ajustes realizados junto a</w:t>
            </w:r>
          </w:p>
          <w:p w14:paraId="57416382" w14:textId="5A78B749"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los Centros de Responsabilidad, oficinas y despachos dueños de procesos críticos.</w:t>
            </w:r>
          </w:p>
        </w:tc>
      </w:tr>
      <w:tr w:rsidR="00AD168D" w:rsidRPr="00CC1E4A" w14:paraId="21D05F04" w14:textId="3A329EDD" w:rsidTr="00AD168D">
        <w:trPr>
          <w:trHeight w:val="217"/>
        </w:trPr>
        <w:tc>
          <w:tcPr>
            <w:tcW w:w="1442" w:type="dxa"/>
            <w:shd w:val="clear" w:color="000000" w:fill="FFFFFF"/>
            <w:vAlign w:val="center"/>
            <w:hideMark/>
          </w:tcPr>
          <w:p w14:paraId="1F307567" w14:textId="3AC118FF"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lastRenderedPageBreak/>
              <w:t>Departamento de Medicina Legal</w:t>
            </w:r>
          </w:p>
        </w:tc>
        <w:tc>
          <w:tcPr>
            <w:tcW w:w="831" w:type="dxa"/>
            <w:shd w:val="clear" w:color="000000" w:fill="FFFFFF"/>
            <w:vAlign w:val="center"/>
            <w:hideMark/>
          </w:tcPr>
          <w:p w14:paraId="2114A685"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1167-OIJ-P02</w:t>
            </w:r>
          </w:p>
        </w:tc>
        <w:tc>
          <w:tcPr>
            <w:tcW w:w="1555" w:type="dxa"/>
            <w:shd w:val="clear" w:color="000000" w:fill="FFFFFF"/>
            <w:vAlign w:val="center"/>
            <w:hideMark/>
          </w:tcPr>
          <w:p w14:paraId="3044F55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Reacondicionamiento de la Morgue Judicial</w:t>
            </w:r>
          </w:p>
        </w:tc>
        <w:tc>
          <w:tcPr>
            <w:tcW w:w="1150" w:type="dxa"/>
            <w:shd w:val="clear" w:color="000000" w:fill="FFFFFF"/>
            <w:vAlign w:val="center"/>
            <w:hideMark/>
          </w:tcPr>
          <w:p w14:paraId="6084C6D9"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18/10/2022</w:t>
            </w:r>
          </w:p>
        </w:tc>
        <w:tc>
          <w:tcPr>
            <w:tcW w:w="1151" w:type="dxa"/>
            <w:shd w:val="clear" w:color="000000" w:fill="FFFFFF"/>
            <w:vAlign w:val="center"/>
            <w:hideMark/>
          </w:tcPr>
          <w:p w14:paraId="60CD4E2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23/12/2022</w:t>
            </w:r>
          </w:p>
        </w:tc>
        <w:tc>
          <w:tcPr>
            <w:tcW w:w="1080" w:type="dxa"/>
            <w:shd w:val="clear" w:color="000000" w:fill="FFFFFF"/>
            <w:vAlign w:val="center"/>
            <w:hideMark/>
          </w:tcPr>
          <w:p w14:paraId="3F3CB192"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w:t>
            </w:r>
          </w:p>
        </w:tc>
        <w:tc>
          <w:tcPr>
            <w:tcW w:w="843" w:type="dxa"/>
            <w:shd w:val="clear" w:color="000000" w:fill="FFFFFF"/>
            <w:vAlign w:val="center"/>
            <w:hideMark/>
          </w:tcPr>
          <w:p w14:paraId="167501B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No</w:t>
            </w:r>
          </w:p>
        </w:tc>
        <w:tc>
          <w:tcPr>
            <w:tcW w:w="3005" w:type="dxa"/>
            <w:shd w:val="clear" w:color="000000" w:fill="FFFFFF"/>
            <w:vAlign w:val="center"/>
          </w:tcPr>
          <w:p w14:paraId="429EE282"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Se realiza ajuste de cronograma para actualizar las fechas indicadas en el apartado 1. Cambio propuesto en</w:t>
            </w:r>
          </w:p>
          <w:p w14:paraId="6464701D"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concordancia con el ajuste de cronograma aprobado por la Inspección del proyecto y Servicios Generales</w:t>
            </w:r>
          </w:p>
          <w:p w14:paraId="7C2DEF09"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para incluir los tiempos de traslado, así como la recepción provisional completa del proyecto con la</w:t>
            </w:r>
          </w:p>
          <w:p w14:paraId="093818B2"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excepción de tres puntos del área mecánica que no afectan la operatividad del proyecto.</w:t>
            </w:r>
          </w:p>
          <w:p w14:paraId="481811D8"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Asimismo, se ajustó la fecha de recepción de las mesas de autopsia que serán donadas por parte de la</w:t>
            </w:r>
          </w:p>
          <w:p w14:paraId="5E71799D"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Embajada de los Estados Unidos y que se requerían durante la etapa II según la comunicación aportada</w:t>
            </w:r>
          </w:p>
          <w:p w14:paraId="42535653"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donde se indicó la fecha de entrega de estas, adicionando dos días en caso de imprevistos.</w:t>
            </w:r>
          </w:p>
          <w:p w14:paraId="12238346"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Finalmente, debido a los cambios del cronograma se requirió actualizar la versión del Plan de Gestión por</w:t>
            </w:r>
          </w:p>
          <w:p w14:paraId="430563E5" w14:textId="776FD517"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este punto específicamente.</w:t>
            </w:r>
          </w:p>
        </w:tc>
      </w:tr>
      <w:tr w:rsidR="00AD168D" w:rsidRPr="00CC1E4A" w14:paraId="7DFA064B" w14:textId="692531D6" w:rsidTr="00AD168D">
        <w:trPr>
          <w:trHeight w:val="605"/>
        </w:trPr>
        <w:tc>
          <w:tcPr>
            <w:tcW w:w="1442" w:type="dxa"/>
            <w:shd w:val="clear" w:color="000000" w:fill="FFFFFF"/>
            <w:vAlign w:val="center"/>
            <w:hideMark/>
          </w:tcPr>
          <w:p w14:paraId="51D9EE80" w14:textId="29A38FC5"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Departamento de Proveeduría / Dirección Jurídica</w:t>
            </w:r>
          </w:p>
        </w:tc>
        <w:tc>
          <w:tcPr>
            <w:tcW w:w="831" w:type="dxa"/>
            <w:shd w:val="clear" w:color="000000" w:fill="FFFFFF"/>
            <w:vAlign w:val="center"/>
            <w:hideMark/>
          </w:tcPr>
          <w:p w14:paraId="309F7A5E"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0117-DE-P31</w:t>
            </w:r>
          </w:p>
        </w:tc>
        <w:tc>
          <w:tcPr>
            <w:tcW w:w="1555" w:type="dxa"/>
            <w:shd w:val="clear" w:color="000000" w:fill="FFFFFF"/>
            <w:vAlign w:val="center"/>
            <w:hideMark/>
          </w:tcPr>
          <w:p w14:paraId="71264821" w14:textId="36444BED"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CC1E4A">
              <w:rPr>
                <w:rFonts w:ascii="Book Antiqua" w:eastAsia="Times New Roman" w:hAnsi="Book Antiqua" w:cs="Calibri"/>
                <w:color w:val="000000"/>
                <w:sz w:val="18"/>
                <w:szCs w:val="18"/>
                <w:lang w:eastAsia="es-CR"/>
              </w:rPr>
              <w:t>9986, “</w:t>
            </w:r>
            <w:r w:rsidRPr="00CC1E4A">
              <w:rPr>
                <w:rFonts w:ascii="Book Antiqua" w:eastAsia="Times New Roman" w:hAnsi="Book Antiqua" w:cs="Calibri"/>
                <w:color w:val="000000"/>
                <w:sz w:val="18"/>
                <w:szCs w:val="18"/>
                <w:lang w:eastAsia="es-CR"/>
              </w:rPr>
              <w:t>Ley General de Contratación Pública”</w:t>
            </w:r>
          </w:p>
        </w:tc>
        <w:tc>
          <w:tcPr>
            <w:tcW w:w="1150" w:type="dxa"/>
            <w:shd w:val="clear" w:color="000000" w:fill="FFFFFF"/>
            <w:vAlign w:val="center"/>
            <w:hideMark/>
          </w:tcPr>
          <w:p w14:paraId="64AA0DFA"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23/12/2022</w:t>
            </w:r>
          </w:p>
        </w:tc>
        <w:tc>
          <w:tcPr>
            <w:tcW w:w="1151" w:type="dxa"/>
            <w:shd w:val="clear" w:color="000000" w:fill="FFFFFF"/>
            <w:vAlign w:val="center"/>
            <w:hideMark/>
          </w:tcPr>
          <w:p w14:paraId="6AE7108D"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30/12/2022</w:t>
            </w:r>
          </w:p>
        </w:tc>
        <w:tc>
          <w:tcPr>
            <w:tcW w:w="1080" w:type="dxa"/>
            <w:shd w:val="clear" w:color="000000" w:fill="FFFFFF"/>
            <w:vAlign w:val="center"/>
            <w:hideMark/>
          </w:tcPr>
          <w:p w14:paraId="3D72DE2B"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6 días</w:t>
            </w:r>
          </w:p>
        </w:tc>
        <w:tc>
          <w:tcPr>
            <w:tcW w:w="843" w:type="dxa"/>
            <w:shd w:val="clear" w:color="000000" w:fill="FFFFFF"/>
            <w:vAlign w:val="center"/>
            <w:hideMark/>
          </w:tcPr>
          <w:p w14:paraId="7AC1F5A7" w14:textId="77777777" w:rsidR="00371D9C" w:rsidRPr="00CC1E4A" w:rsidRDefault="00371D9C" w:rsidP="00AD168D">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Si</w:t>
            </w:r>
          </w:p>
        </w:tc>
        <w:tc>
          <w:tcPr>
            <w:tcW w:w="3005" w:type="dxa"/>
            <w:shd w:val="clear" w:color="000000" w:fill="FFFFFF"/>
            <w:vAlign w:val="center"/>
          </w:tcPr>
          <w:p w14:paraId="3B14959E"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Para todos los entregables, inicialmente se establecieron las fechas de inicio pensando en contar con el</w:t>
            </w:r>
          </w:p>
          <w:p w14:paraId="5D87CC51" w14:textId="5FF68A8E"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Reglamento publicado para el mes de julio, sin embargo, a la fecha no se cuenta con este.</w:t>
            </w:r>
            <w:r>
              <w:t xml:space="preserve"> </w:t>
            </w:r>
            <w:r w:rsidRPr="00AD168D">
              <w:rPr>
                <w:rFonts w:ascii="Book Antiqua" w:eastAsia="Times New Roman" w:hAnsi="Book Antiqua" w:cs="Calibri"/>
                <w:color w:val="000000"/>
                <w:sz w:val="18"/>
                <w:szCs w:val="18"/>
                <w:lang w:eastAsia="es-CR"/>
              </w:rPr>
              <w:t>Adicionalmente fue informado a la comisión del proyecto, en las diferentes reuniones de avance del proyecto</w:t>
            </w:r>
          </w:p>
          <w:p w14:paraId="3DB61F69"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con la Dirección Ejecutiva y consignado en las minutas N° 5-2022, 7-2022 y 9-2022, dado lo anterior, el plazo</w:t>
            </w:r>
          </w:p>
          <w:p w14:paraId="0EDFCCC6" w14:textId="77777777" w:rsidR="00AD168D" w:rsidRPr="00AD168D"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lastRenderedPageBreak/>
              <w:t>de ampliación es al 23 de diciembre, fecha en que finaliza el proyecto, ya que aún existe la incertidumbre de</w:t>
            </w:r>
          </w:p>
          <w:p w14:paraId="52F5CE4F" w14:textId="3ABF824D" w:rsidR="00371D9C" w:rsidRPr="00CC1E4A" w:rsidRDefault="00AD168D" w:rsidP="00FD4BFE">
            <w:pPr>
              <w:spacing w:after="0" w:line="240" w:lineRule="auto"/>
              <w:jc w:val="both"/>
              <w:rPr>
                <w:rFonts w:ascii="Book Antiqua" w:eastAsia="Times New Roman" w:hAnsi="Book Antiqua" w:cs="Calibri"/>
                <w:color w:val="000000"/>
                <w:sz w:val="18"/>
                <w:szCs w:val="18"/>
                <w:lang w:eastAsia="es-CR"/>
              </w:rPr>
            </w:pPr>
            <w:r w:rsidRPr="00AD168D">
              <w:rPr>
                <w:rFonts w:ascii="Book Antiqua" w:eastAsia="Times New Roman" w:hAnsi="Book Antiqua" w:cs="Calibri"/>
                <w:color w:val="000000"/>
                <w:sz w:val="18"/>
                <w:szCs w:val="18"/>
                <w:lang w:eastAsia="es-CR"/>
              </w:rPr>
              <w:t>la fecha de publicación.</w:t>
            </w:r>
          </w:p>
        </w:tc>
      </w:tr>
    </w:tbl>
    <w:bookmarkEnd w:id="49"/>
    <w:p w14:paraId="799673DE" w14:textId="63FD8B8F" w:rsidR="0020232E" w:rsidRDefault="0020232E" w:rsidP="00C6513E">
      <w:pPr>
        <w:spacing w:after="0"/>
        <w:jc w:val="both"/>
        <w:rPr>
          <w:rFonts w:ascii="Book Antiqua" w:hAnsi="Book Antiqua"/>
          <w:sz w:val="24"/>
          <w:szCs w:val="24"/>
        </w:rPr>
      </w:pPr>
      <w:r w:rsidRPr="00EA5A94">
        <w:rPr>
          <w:rFonts w:ascii="Book Antiqua" w:hAnsi="Book Antiqua"/>
          <w:b/>
          <w:sz w:val="20"/>
          <w:szCs w:val="20"/>
        </w:rPr>
        <w:lastRenderedPageBreak/>
        <w:t>Fuente:</w:t>
      </w:r>
      <w:r w:rsidRPr="00EA5A94">
        <w:rPr>
          <w:rFonts w:ascii="Book Antiqua" w:hAnsi="Book Antiqua"/>
          <w:sz w:val="20"/>
          <w:szCs w:val="20"/>
        </w:rPr>
        <w:t xml:space="preserve"> Elaboración propia con datos e información suministrada en el repositorio del MS Project Online</w:t>
      </w:r>
    </w:p>
    <w:p w14:paraId="4B49CE30" w14:textId="77777777" w:rsidR="0020232E" w:rsidRDefault="0020232E" w:rsidP="00C6513E">
      <w:pPr>
        <w:spacing w:after="0"/>
        <w:jc w:val="both"/>
        <w:rPr>
          <w:rFonts w:ascii="Book Antiqua" w:hAnsi="Book Antiqua"/>
          <w:sz w:val="24"/>
          <w:szCs w:val="24"/>
        </w:rPr>
      </w:pPr>
    </w:p>
    <w:p w14:paraId="6D8E38C0" w14:textId="4FB13BC8" w:rsidR="00C6513E" w:rsidRDefault="00C6513E" w:rsidP="00C6513E">
      <w:pPr>
        <w:spacing w:after="0"/>
        <w:jc w:val="both"/>
        <w:rPr>
          <w:rFonts w:ascii="Book Antiqua" w:hAnsi="Book Antiqua"/>
          <w:b/>
          <w:bCs/>
          <w:sz w:val="24"/>
          <w:szCs w:val="24"/>
          <w:u w:val="single"/>
        </w:rPr>
      </w:pPr>
      <w:r>
        <w:rPr>
          <w:rFonts w:ascii="Book Antiqua" w:hAnsi="Book Antiqua"/>
          <w:sz w:val="24"/>
          <w:szCs w:val="24"/>
        </w:rPr>
        <w:t xml:space="preserve">En el siguiente gráfico se muestra </w:t>
      </w:r>
      <w:r w:rsidR="004E1C74">
        <w:rPr>
          <w:rFonts w:ascii="Book Antiqua" w:hAnsi="Book Antiqua"/>
          <w:sz w:val="24"/>
          <w:szCs w:val="24"/>
        </w:rPr>
        <w:t xml:space="preserve">el rango de incremento en la duración de los cronogramas contemplando si estos cuenta o con permiso con goce; es importante que las </w:t>
      </w:r>
      <w:r w:rsidR="0053430B">
        <w:rPr>
          <w:rFonts w:ascii="Book Antiqua" w:hAnsi="Book Antiqua"/>
          <w:sz w:val="24"/>
          <w:szCs w:val="24"/>
        </w:rPr>
        <w:t xml:space="preserve">partes </w:t>
      </w:r>
      <w:r w:rsidR="00C97DA5" w:rsidRPr="00B71DC7">
        <w:rPr>
          <w:rFonts w:ascii="Book Antiqua" w:hAnsi="Book Antiqua"/>
          <w:b/>
          <w:bCs/>
          <w:sz w:val="24"/>
          <w:szCs w:val="24"/>
          <w:u w:val="single"/>
        </w:rPr>
        <w:t xml:space="preserve">interesadas, </w:t>
      </w:r>
      <w:r w:rsidR="00C97DA5">
        <w:rPr>
          <w:rFonts w:ascii="Book Antiqua" w:hAnsi="Book Antiqua"/>
          <w:b/>
          <w:bCs/>
          <w:sz w:val="24"/>
          <w:szCs w:val="24"/>
          <w:u w:val="single"/>
        </w:rPr>
        <w:t>observen</w:t>
      </w:r>
      <w:r w:rsidR="004E1C74">
        <w:rPr>
          <w:rFonts w:ascii="Book Antiqua" w:hAnsi="Book Antiqua"/>
          <w:b/>
          <w:bCs/>
          <w:sz w:val="24"/>
          <w:szCs w:val="24"/>
          <w:u w:val="single"/>
        </w:rPr>
        <w:t xml:space="preserve"> con </w:t>
      </w:r>
      <w:r w:rsidRPr="00B71DC7">
        <w:rPr>
          <w:rFonts w:ascii="Book Antiqua" w:hAnsi="Book Antiqua"/>
          <w:b/>
          <w:bCs/>
          <w:sz w:val="24"/>
          <w:szCs w:val="24"/>
          <w:u w:val="single"/>
        </w:rPr>
        <w:t>principal</w:t>
      </w:r>
      <w:r w:rsidR="004E1C74">
        <w:rPr>
          <w:rFonts w:ascii="Book Antiqua" w:hAnsi="Book Antiqua"/>
          <w:b/>
          <w:bCs/>
          <w:sz w:val="24"/>
          <w:szCs w:val="24"/>
          <w:u w:val="single"/>
        </w:rPr>
        <w:t xml:space="preserve"> detalle</w:t>
      </w:r>
      <w:r w:rsidRPr="00B71DC7">
        <w:rPr>
          <w:rFonts w:ascii="Book Antiqua" w:hAnsi="Book Antiqua"/>
          <w:b/>
          <w:bCs/>
          <w:sz w:val="24"/>
          <w:szCs w:val="24"/>
          <w:u w:val="single"/>
        </w:rPr>
        <w:t xml:space="preserve"> los proyectos que </w:t>
      </w:r>
      <w:bookmarkStart w:id="50" w:name="_Hlk120881919"/>
      <w:r w:rsidRPr="00B71DC7">
        <w:rPr>
          <w:rFonts w:ascii="Book Antiqua" w:hAnsi="Book Antiqua"/>
          <w:b/>
          <w:bCs/>
          <w:sz w:val="24"/>
          <w:szCs w:val="24"/>
          <w:u w:val="single"/>
        </w:rPr>
        <w:t>incrementan en más de 1 año sus cronogramas y poseen permisos con goce de salario</w:t>
      </w:r>
      <w:r w:rsidR="004E1C74">
        <w:rPr>
          <w:rFonts w:ascii="Book Antiqua" w:hAnsi="Book Antiqua"/>
          <w:b/>
          <w:bCs/>
          <w:sz w:val="24"/>
          <w:szCs w:val="24"/>
          <w:u w:val="single"/>
        </w:rPr>
        <w:t>, esto con el fin de</w:t>
      </w:r>
      <w:r w:rsidRPr="00B71DC7">
        <w:rPr>
          <w:rFonts w:ascii="Book Antiqua" w:hAnsi="Book Antiqua"/>
          <w:b/>
          <w:bCs/>
          <w:sz w:val="24"/>
          <w:szCs w:val="24"/>
          <w:u w:val="single"/>
        </w:rPr>
        <w:t xml:space="preserve"> evaluar el impacto de </w:t>
      </w:r>
      <w:r w:rsidR="004E1C74">
        <w:rPr>
          <w:rFonts w:ascii="Book Antiqua" w:hAnsi="Book Antiqua"/>
          <w:b/>
          <w:bCs/>
          <w:sz w:val="24"/>
          <w:szCs w:val="24"/>
          <w:u w:val="single"/>
        </w:rPr>
        <w:t>dichos</w:t>
      </w:r>
      <w:r w:rsidRPr="00B71DC7">
        <w:rPr>
          <w:rFonts w:ascii="Book Antiqua" w:hAnsi="Book Antiqua"/>
          <w:b/>
          <w:bCs/>
          <w:sz w:val="24"/>
          <w:szCs w:val="24"/>
          <w:u w:val="single"/>
        </w:rPr>
        <w:t xml:space="preserve"> </w:t>
      </w:r>
      <w:r w:rsidR="00C97DA5" w:rsidRPr="00B71DC7">
        <w:rPr>
          <w:rFonts w:ascii="Book Antiqua" w:hAnsi="Book Antiqua"/>
          <w:b/>
          <w:bCs/>
          <w:sz w:val="24"/>
          <w:szCs w:val="24"/>
          <w:u w:val="single"/>
        </w:rPr>
        <w:t>cambios</w:t>
      </w:r>
      <w:r w:rsidR="00C97DA5">
        <w:rPr>
          <w:rFonts w:ascii="Book Antiqua" w:hAnsi="Book Antiqua"/>
          <w:b/>
          <w:bCs/>
          <w:sz w:val="24"/>
          <w:szCs w:val="24"/>
          <w:u w:val="single"/>
        </w:rPr>
        <w:t xml:space="preserve">, </w:t>
      </w:r>
      <w:r w:rsidR="00867F68" w:rsidRPr="00B71DC7">
        <w:rPr>
          <w:rFonts w:ascii="Book Antiqua" w:hAnsi="Book Antiqua"/>
          <w:b/>
          <w:bCs/>
          <w:sz w:val="24"/>
          <w:szCs w:val="24"/>
          <w:u w:val="single"/>
        </w:rPr>
        <w:t xml:space="preserve">y </w:t>
      </w:r>
      <w:r w:rsidR="00867F68">
        <w:rPr>
          <w:rFonts w:ascii="Book Antiqua" w:hAnsi="Book Antiqua"/>
          <w:b/>
          <w:bCs/>
          <w:sz w:val="24"/>
          <w:szCs w:val="24"/>
          <w:u w:val="single"/>
        </w:rPr>
        <w:t>así</w:t>
      </w:r>
      <w:r w:rsidR="004E1C74">
        <w:rPr>
          <w:rFonts w:ascii="Book Antiqua" w:hAnsi="Book Antiqua"/>
          <w:b/>
          <w:bCs/>
          <w:sz w:val="24"/>
          <w:szCs w:val="24"/>
          <w:u w:val="single"/>
        </w:rPr>
        <w:t xml:space="preserve"> poder</w:t>
      </w:r>
      <w:r w:rsidRPr="00B71DC7">
        <w:rPr>
          <w:rFonts w:ascii="Book Antiqua" w:hAnsi="Book Antiqua"/>
          <w:b/>
          <w:bCs/>
          <w:sz w:val="24"/>
          <w:szCs w:val="24"/>
          <w:u w:val="single"/>
        </w:rPr>
        <w:t xml:space="preserve"> determinar las acciones o medidas a tomar</w:t>
      </w:r>
      <w:r w:rsidR="004E1C74">
        <w:rPr>
          <w:rFonts w:ascii="Book Antiqua" w:hAnsi="Book Antiqua"/>
          <w:b/>
          <w:bCs/>
          <w:sz w:val="24"/>
          <w:szCs w:val="24"/>
          <w:u w:val="single"/>
        </w:rPr>
        <w:t xml:space="preserve">, para </w:t>
      </w:r>
      <w:r w:rsidRPr="00B71DC7">
        <w:rPr>
          <w:rFonts w:ascii="Book Antiqua" w:hAnsi="Book Antiqua"/>
          <w:b/>
          <w:bCs/>
          <w:sz w:val="24"/>
          <w:szCs w:val="24"/>
          <w:u w:val="single"/>
        </w:rPr>
        <w:t>que los incrementos no sean tan significativos.</w:t>
      </w:r>
    </w:p>
    <w:bookmarkEnd w:id="50"/>
    <w:p w14:paraId="042405D4" w14:textId="77777777" w:rsidR="00C6513E" w:rsidRDefault="00C6513E" w:rsidP="00C6513E">
      <w:pPr>
        <w:spacing w:after="0"/>
        <w:jc w:val="both"/>
        <w:rPr>
          <w:rFonts w:ascii="Book Antiqua" w:hAnsi="Book Antiqua"/>
          <w:sz w:val="24"/>
          <w:szCs w:val="24"/>
        </w:rPr>
      </w:pPr>
    </w:p>
    <w:p w14:paraId="75005507" w14:textId="196A55C3" w:rsidR="00C6513E" w:rsidRPr="00B71DC7" w:rsidRDefault="003F6F2C" w:rsidP="00C6513E">
      <w:pPr>
        <w:spacing w:after="0"/>
        <w:jc w:val="center"/>
        <w:rPr>
          <w:rFonts w:ascii="Book Antiqua" w:hAnsi="Book Antiqua"/>
          <w:b/>
          <w:bCs/>
          <w:sz w:val="24"/>
          <w:szCs w:val="24"/>
        </w:rPr>
      </w:pPr>
      <w:bookmarkStart w:id="51" w:name="_Hlk120776168"/>
      <w:r w:rsidRPr="003F6F2C">
        <w:rPr>
          <w:rFonts w:ascii="Book Antiqua" w:hAnsi="Book Antiqua"/>
          <w:b/>
          <w:bCs/>
          <w:sz w:val="24"/>
          <w:szCs w:val="24"/>
        </w:rPr>
        <w:t xml:space="preserve">Figura </w:t>
      </w:r>
      <w:r w:rsidRPr="003F6F2C">
        <w:rPr>
          <w:rFonts w:ascii="Book Antiqua" w:hAnsi="Book Antiqua"/>
          <w:b/>
          <w:bCs/>
          <w:sz w:val="24"/>
          <w:szCs w:val="24"/>
        </w:rPr>
        <w:fldChar w:fldCharType="begin"/>
      </w:r>
      <w:r w:rsidRPr="003F6F2C">
        <w:rPr>
          <w:rFonts w:ascii="Book Antiqua" w:hAnsi="Book Antiqua"/>
          <w:b/>
          <w:bCs/>
          <w:sz w:val="24"/>
          <w:szCs w:val="24"/>
        </w:rPr>
        <w:instrText xml:space="preserve"> SEQ Figura \* ARABIC </w:instrText>
      </w:r>
      <w:r w:rsidRPr="003F6F2C">
        <w:rPr>
          <w:rFonts w:ascii="Book Antiqua" w:hAnsi="Book Antiqua"/>
          <w:b/>
          <w:bCs/>
          <w:sz w:val="24"/>
          <w:szCs w:val="24"/>
        </w:rPr>
        <w:fldChar w:fldCharType="separate"/>
      </w:r>
      <w:r w:rsidR="0020232E">
        <w:rPr>
          <w:rFonts w:ascii="Book Antiqua" w:hAnsi="Book Antiqua"/>
          <w:b/>
          <w:bCs/>
          <w:noProof/>
          <w:sz w:val="24"/>
          <w:szCs w:val="24"/>
        </w:rPr>
        <w:t>4</w:t>
      </w:r>
      <w:r w:rsidRPr="003F6F2C">
        <w:rPr>
          <w:rFonts w:ascii="Book Antiqua" w:hAnsi="Book Antiqua"/>
          <w:b/>
          <w:bCs/>
          <w:sz w:val="24"/>
          <w:szCs w:val="24"/>
        </w:rPr>
        <w:fldChar w:fldCharType="end"/>
      </w:r>
      <w:bookmarkEnd w:id="51"/>
      <w:r>
        <w:rPr>
          <w:rFonts w:ascii="Book Antiqua" w:hAnsi="Book Antiqua"/>
          <w:b/>
          <w:bCs/>
          <w:i/>
          <w:iCs/>
          <w:sz w:val="24"/>
          <w:szCs w:val="24"/>
        </w:rPr>
        <w:t xml:space="preserve"> </w:t>
      </w:r>
      <w:r w:rsidR="00C6513E" w:rsidRPr="00B71DC7">
        <w:rPr>
          <w:rFonts w:ascii="Book Antiqua" w:hAnsi="Book Antiqua"/>
          <w:b/>
          <w:bCs/>
          <w:sz w:val="24"/>
          <w:szCs w:val="24"/>
        </w:rPr>
        <w:t>Cantidad de proyectos y rangos de incremento en la duración del cronograma</w:t>
      </w:r>
      <w:r w:rsidR="006F3AD8">
        <w:rPr>
          <w:rFonts w:ascii="Book Antiqua" w:hAnsi="Book Antiqua"/>
          <w:b/>
          <w:bCs/>
          <w:sz w:val="24"/>
          <w:szCs w:val="24"/>
        </w:rPr>
        <w:t xml:space="preserve"> contemplando si cuentan o no con permisos con goce.</w:t>
      </w:r>
    </w:p>
    <w:p w14:paraId="17BE05D8" w14:textId="1E595390" w:rsidR="001B66B8" w:rsidRDefault="006F3AD8" w:rsidP="006F3AD8">
      <w:pPr>
        <w:spacing w:after="0"/>
        <w:jc w:val="center"/>
        <w:rPr>
          <w:rFonts w:ascii="Book Antiqua" w:hAnsi="Book Antiqua"/>
          <w:sz w:val="24"/>
          <w:szCs w:val="24"/>
          <w:highlight w:val="yellow"/>
        </w:rPr>
      </w:pPr>
      <w:r>
        <w:rPr>
          <w:noProof/>
        </w:rPr>
        <w:drawing>
          <wp:inline distT="0" distB="0" distL="0" distR="0" wp14:anchorId="63E78F3B" wp14:editId="33A0274D">
            <wp:extent cx="4695825" cy="2695575"/>
            <wp:effectExtent l="0" t="0" r="9525" b="9525"/>
            <wp:docPr id="12" name="Gráfico 12">
              <a:extLst xmlns:a="http://schemas.openxmlformats.org/drawingml/2006/main">
                <a:ext uri="{FF2B5EF4-FFF2-40B4-BE49-F238E27FC236}">
                  <a16:creationId xmlns:a16="http://schemas.microsoft.com/office/drawing/2014/main" id="{63735994-81AD-8CF4-8931-6CED9340DC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BE1E88D" w14:textId="77777777" w:rsidR="00EA5A94" w:rsidRPr="00EA5A94" w:rsidRDefault="00EA5A94" w:rsidP="00EA5A94">
      <w:pPr>
        <w:spacing w:after="0"/>
        <w:jc w:val="both"/>
        <w:rPr>
          <w:rFonts w:ascii="Book Antiqua" w:hAnsi="Book Antiqua"/>
          <w:sz w:val="20"/>
          <w:szCs w:val="20"/>
        </w:rPr>
      </w:pPr>
      <w:r w:rsidRPr="00EA5A94">
        <w:rPr>
          <w:rFonts w:ascii="Book Antiqua" w:hAnsi="Book Antiqua"/>
          <w:b/>
          <w:bCs/>
          <w:sz w:val="20"/>
          <w:szCs w:val="20"/>
        </w:rPr>
        <w:t>Fuente:</w:t>
      </w:r>
      <w:r w:rsidRPr="00EA5A94">
        <w:rPr>
          <w:rFonts w:ascii="Book Antiqua" w:hAnsi="Book Antiqua"/>
          <w:sz w:val="20"/>
          <w:szCs w:val="20"/>
        </w:rPr>
        <w:t xml:space="preserve"> Elaboración propia con información del MS Project Online.</w:t>
      </w:r>
    </w:p>
    <w:p w14:paraId="53DF50C0" w14:textId="77777777" w:rsidR="001B66B8" w:rsidRDefault="001B66B8" w:rsidP="001C7AE0">
      <w:pPr>
        <w:spacing w:after="0"/>
        <w:jc w:val="both"/>
        <w:rPr>
          <w:rFonts w:ascii="Book Antiqua" w:hAnsi="Book Antiqua"/>
          <w:sz w:val="24"/>
          <w:szCs w:val="24"/>
          <w:highlight w:val="yellow"/>
        </w:rPr>
      </w:pPr>
    </w:p>
    <w:p w14:paraId="0B636782" w14:textId="49246BFE" w:rsidR="00CC1E4A" w:rsidRDefault="008776D3" w:rsidP="008776D3">
      <w:pPr>
        <w:spacing w:after="0"/>
        <w:jc w:val="both"/>
        <w:rPr>
          <w:rFonts w:ascii="Book Antiqua" w:hAnsi="Book Antiqua"/>
          <w:sz w:val="24"/>
          <w:szCs w:val="24"/>
        </w:rPr>
      </w:pPr>
      <w:r>
        <w:rPr>
          <w:rFonts w:ascii="Book Antiqua" w:hAnsi="Book Antiqua"/>
          <w:sz w:val="24"/>
          <w:szCs w:val="24"/>
        </w:rPr>
        <w:t xml:space="preserve">Además, se tienen un total de 5 proyectos que a partir de los cambios formulados se da una disminución en la duración del proyecto, la lista de los mismos se puede observar en </w:t>
      </w:r>
      <w:r w:rsidR="00CC1E4A">
        <w:rPr>
          <w:rFonts w:ascii="Book Antiqua" w:hAnsi="Book Antiqua"/>
          <w:sz w:val="24"/>
          <w:szCs w:val="24"/>
        </w:rPr>
        <w:t>la siguiente tabla:</w:t>
      </w:r>
    </w:p>
    <w:p w14:paraId="27DAECCE" w14:textId="77777777" w:rsidR="00BC0C40" w:rsidRDefault="00BC0C40" w:rsidP="008776D3">
      <w:pPr>
        <w:spacing w:after="0"/>
        <w:jc w:val="both"/>
        <w:rPr>
          <w:rFonts w:ascii="Book Antiqua" w:hAnsi="Book Antiqua"/>
          <w:sz w:val="24"/>
          <w:szCs w:val="24"/>
        </w:rPr>
      </w:pPr>
    </w:p>
    <w:p w14:paraId="48534F26" w14:textId="4BA4D8BF" w:rsidR="00CC1E4A" w:rsidRPr="00A7495E" w:rsidRDefault="00CC1E4A"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24</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Proyectos estratégicos que disminuyeron su fecha de finalización</w:t>
      </w:r>
    </w:p>
    <w:tbl>
      <w:tblPr>
        <w:tblW w:w="10787" w:type="dxa"/>
        <w:tblInd w:w="-577" w:type="dxa"/>
        <w:tblCellMar>
          <w:left w:w="70" w:type="dxa"/>
          <w:right w:w="70" w:type="dxa"/>
        </w:tblCellMar>
        <w:tblLook w:val="04A0" w:firstRow="1" w:lastRow="0" w:firstColumn="1" w:lastColumn="0" w:noHBand="0" w:noVBand="1"/>
      </w:tblPr>
      <w:tblGrid>
        <w:gridCol w:w="2553"/>
        <w:gridCol w:w="972"/>
        <w:gridCol w:w="2004"/>
        <w:gridCol w:w="1417"/>
        <w:gridCol w:w="1150"/>
        <w:gridCol w:w="1274"/>
        <w:gridCol w:w="1417"/>
      </w:tblGrid>
      <w:tr w:rsidR="00A52C2F" w:rsidRPr="00CC1E4A" w14:paraId="1F653EDB" w14:textId="77777777" w:rsidTr="00A52C2F">
        <w:trPr>
          <w:trHeight w:val="870"/>
        </w:trPr>
        <w:tc>
          <w:tcPr>
            <w:tcW w:w="2553"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1E403293" w14:textId="447926B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Oficina Líder</w:t>
            </w:r>
          </w:p>
        </w:tc>
        <w:tc>
          <w:tcPr>
            <w:tcW w:w="972" w:type="dxa"/>
            <w:tcBorders>
              <w:top w:val="single" w:sz="8" w:space="0" w:color="auto"/>
              <w:left w:val="nil"/>
              <w:bottom w:val="nil"/>
              <w:right w:val="single" w:sz="8" w:space="0" w:color="auto"/>
            </w:tcBorders>
            <w:shd w:val="clear" w:color="000000" w:fill="44546A"/>
            <w:vAlign w:val="center"/>
            <w:hideMark/>
          </w:tcPr>
          <w:p w14:paraId="1FE0EB19"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Código</w:t>
            </w:r>
          </w:p>
        </w:tc>
        <w:tc>
          <w:tcPr>
            <w:tcW w:w="2004" w:type="dxa"/>
            <w:tcBorders>
              <w:top w:val="single" w:sz="8" w:space="0" w:color="auto"/>
              <w:left w:val="nil"/>
              <w:bottom w:val="nil"/>
              <w:right w:val="single" w:sz="8" w:space="0" w:color="auto"/>
            </w:tcBorders>
            <w:shd w:val="clear" w:color="000000" w:fill="44546A"/>
            <w:vAlign w:val="center"/>
            <w:hideMark/>
          </w:tcPr>
          <w:p w14:paraId="12A7F2AE"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Nombre del proyecto</w:t>
            </w:r>
          </w:p>
        </w:tc>
        <w:tc>
          <w:tcPr>
            <w:tcW w:w="1417" w:type="dxa"/>
            <w:tcBorders>
              <w:top w:val="single" w:sz="8" w:space="0" w:color="auto"/>
              <w:left w:val="nil"/>
              <w:bottom w:val="nil"/>
              <w:right w:val="single" w:sz="8" w:space="0" w:color="auto"/>
            </w:tcBorders>
            <w:shd w:val="clear" w:color="000000" w:fill="44546A"/>
            <w:vAlign w:val="center"/>
            <w:hideMark/>
          </w:tcPr>
          <w:p w14:paraId="5015B375"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reportada al 31-05-2022</w:t>
            </w:r>
          </w:p>
        </w:tc>
        <w:tc>
          <w:tcPr>
            <w:tcW w:w="1150" w:type="dxa"/>
            <w:tcBorders>
              <w:top w:val="single" w:sz="8" w:space="0" w:color="auto"/>
              <w:left w:val="nil"/>
              <w:bottom w:val="nil"/>
              <w:right w:val="single" w:sz="8" w:space="0" w:color="auto"/>
            </w:tcBorders>
            <w:shd w:val="clear" w:color="000000" w:fill="44546A"/>
            <w:vAlign w:val="center"/>
            <w:hideMark/>
          </w:tcPr>
          <w:p w14:paraId="6B927CD2"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Nueva</w:t>
            </w:r>
          </w:p>
        </w:tc>
        <w:tc>
          <w:tcPr>
            <w:tcW w:w="1274" w:type="dxa"/>
            <w:tcBorders>
              <w:top w:val="single" w:sz="8" w:space="0" w:color="auto"/>
              <w:left w:val="nil"/>
              <w:bottom w:val="nil"/>
              <w:right w:val="single" w:sz="8" w:space="0" w:color="auto"/>
            </w:tcBorders>
            <w:shd w:val="clear" w:color="000000" w:fill="44546A"/>
            <w:vAlign w:val="center"/>
            <w:hideMark/>
          </w:tcPr>
          <w:p w14:paraId="6DCB8503"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Incremento / meses</w:t>
            </w:r>
          </w:p>
        </w:tc>
        <w:tc>
          <w:tcPr>
            <w:tcW w:w="1417" w:type="dxa"/>
            <w:tcBorders>
              <w:top w:val="single" w:sz="8" w:space="0" w:color="auto"/>
              <w:left w:val="nil"/>
              <w:bottom w:val="nil"/>
              <w:right w:val="single" w:sz="8" w:space="0" w:color="auto"/>
            </w:tcBorders>
            <w:shd w:val="clear" w:color="000000" w:fill="44546A"/>
            <w:vAlign w:val="center"/>
            <w:hideMark/>
          </w:tcPr>
          <w:p w14:paraId="33BAC6B1" w14:textId="77777777" w:rsidR="00CC1E4A" w:rsidRPr="00CC1E4A" w:rsidRDefault="00CC1E4A" w:rsidP="00CC1E4A">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¿Tienen permisos con goce de salario asignado?</w:t>
            </w:r>
          </w:p>
        </w:tc>
      </w:tr>
      <w:tr w:rsidR="00CC1E4A" w:rsidRPr="00CC1E4A" w14:paraId="1FB8FE17" w14:textId="77777777" w:rsidTr="00A52C2F">
        <w:trPr>
          <w:trHeight w:val="510"/>
        </w:trPr>
        <w:tc>
          <w:tcPr>
            <w:tcW w:w="25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92723" w14:textId="3D3270BF"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 xml:space="preserve">Centro </w:t>
            </w:r>
            <w:r>
              <w:rPr>
                <w:rFonts w:ascii="Book Antiqua" w:eastAsia="Times New Roman" w:hAnsi="Book Antiqua" w:cs="Calibri"/>
                <w:color w:val="000000"/>
                <w:sz w:val="18"/>
                <w:szCs w:val="18"/>
                <w:lang w:eastAsia="es-CR"/>
              </w:rPr>
              <w:t>E</w:t>
            </w:r>
            <w:r w:rsidRPr="00CC1E4A">
              <w:rPr>
                <w:rFonts w:ascii="Book Antiqua" w:eastAsia="Times New Roman" w:hAnsi="Book Antiqua" w:cs="Calibri"/>
                <w:color w:val="000000"/>
                <w:sz w:val="18"/>
                <w:szCs w:val="18"/>
                <w:lang w:eastAsia="es-CR"/>
              </w:rPr>
              <w:t xml:space="preserve">lectrónico de </w:t>
            </w:r>
            <w:r>
              <w:rPr>
                <w:rFonts w:ascii="Book Antiqua" w:eastAsia="Times New Roman" w:hAnsi="Book Antiqua" w:cs="Calibri"/>
                <w:color w:val="000000"/>
                <w:sz w:val="18"/>
                <w:szCs w:val="18"/>
                <w:lang w:eastAsia="es-CR"/>
              </w:rPr>
              <w:t>I</w:t>
            </w:r>
            <w:r w:rsidRPr="00CC1E4A">
              <w:rPr>
                <w:rFonts w:ascii="Book Antiqua" w:eastAsia="Times New Roman" w:hAnsi="Book Antiqua" w:cs="Calibri"/>
                <w:color w:val="000000"/>
                <w:sz w:val="18"/>
                <w:szCs w:val="18"/>
                <w:lang w:eastAsia="es-CR"/>
              </w:rPr>
              <w:t xml:space="preserve">nformación </w:t>
            </w:r>
            <w:r>
              <w:rPr>
                <w:rFonts w:ascii="Book Antiqua" w:eastAsia="Times New Roman" w:hAnsi="Book Antiqua" w:cs="Calibri"/>
                <w:color w:val="000000"/>
                <w:sz w:val="18"/>
                <w:szCs w:val="18"/>
                <w:lang w:eastAsia="es-CR"/>
              </w:rPr>
              <w:t>J</w:t>
            </w:r>
            <w:r w:rsidRPr="00CC1E4A">
              <w:rPr>
                <w:rFonts w:ascii="Book Antiqua" w:eastAsia="Times New Roman" w:hAnsi="Book Antiqua" w:cs="Calibri"/>
                <w:color w:val="000000"/>
                <w:sz w:val="18"/>
                <w:szCs w:val="18"/>
                <w:lang w:eastAsia="es-CR"/>
              </w:rPr>
              <w:t>urisprudencial</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67CF1971"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0034-CIJ-P01</w:t>
            </w:r>
          </w:p>
        </w:tc>
        <w:tc>
          <w:tcPr>
            <w:tcW w:w="2004" w:type="dxa"/>
            <w:tcBorders>
              <w:top w:val="single" w:sz="4" w:space="0" w:color="auto"/>
              <w:left w:val="nil"/>
              <w:bottom w:val="single" w:sz="4" w:space="0" w:color="auto"/>
              <w:right w:val="single" w:sz="4" w:space="0" w:color="auto"/>
            </w:tcBorders>
            <w:shd w:val="clear" w:color="auto" w:fill="auto"/>
            <w:vAlign w:val="center"/>
            <w:hideMark/>
          </w:tcPr>
          <w:p w14:paraId="0F0FF8F1" w14:textId="76CF16F0"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Fortalecimiento del acceso a la información judicial</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2CDF6D0"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26/07/2023</w:t>
            </w:r>
          </w:p>
        </w:tc>
        <w:tc>
          <w:tcPr>
            <w:tcW w:w="1150" w:type="dxa"/>
            <w:tcBorders>
              <w:top w:val="single" w:sz="4" w:space="0" w:color="auto"/>
              <w:left w:val="nil"/>
              <w:bottom w:val="single" w:sz="4" w:space="0" w:color="auto"/>
              <w:right w:val="single" w:sz="4" w:space="0" w:color="auto"/>
            </w:tcBorders>
            <w:shd w:val="clear" w:color="auto" w:fill="auto"/>
            <w:noWrap/>
            <w:vAlign w:val="center"/>
            <w:hideMark/>
          </w:tcPr>
          <w:p w14:paraId="62826B6B"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13/6/2023</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405FCA67"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32 días</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5E4A5CA"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No</w:t>
            </w:r>
          </w:p>
        </w:tc>
      </w:tr>
      <w:tr w:rsidR="00CC1E4A" w:rsidRPr="00CC1E4A" w14:paraId="0D6A2567" w14:textId="77777777" w:rsidTr="00A52C2F">
        <w:trPr>
          <w:trHeight w:val="510"/>
        </w:trPr>
        <w:tc>
          <w:tcPr>
            <w:tcW w:w="2553" w:type="dxa"/>
            <w:tcBorders>
              <w:top w:val="nil"/>
              <w:left w:val="single" w:sz="4" w:space="0" w:color="auto"/>
              <w:bottom w:val="single" w:sz="4" w:space="0" w:color="auto"/>
              <w:right w:val="single" w:sz="4" w:space="0" w:color="auto"/>
            </w:tcBorders>
            <w:shd w:val="clear" w:color="auto" w:fill="auto"/>
            <w:vAlign w:val="center"/>
            <w:hideMark/>
          </w:tcPr>
          <w:p w14:paraId="16F88BAE" w14:textId="65EFD05D"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 xml:space="preserve">Subproceso </w:t>
            </w:r>
            <w:r>
              <w:rPr>
                <w:rFonts w:ascii="Book Antiqua" w:eastAsia="Times New Roman" w:hAnsi="Book Antiqua" w:cs="Calibri"/>
                <w:color w:val="000000"/>
                <w:sz w:val="18"/>
                <w:szCs w:val="18"/>
                <w:lang w:eastAsia="es-CR"/>
              </w:rPr>
              <w:t>O</w:t>
            </w:r>
            <w:r w:rsidRPr="00CC1E4A">
              <w:rPr>
                <w:rFonts w:ascii="Book Antiqua" w:eastAsia="Times New Roman" w:hAnsi="Book Antiqua" w:cs="Calibri"/>
                <w:color w:val="000000"/>
                <w:sz w:val="18"/>
                <w:szCs w:val="18"/>
                <w:lang w:eastAsia="es-CR"/>
              </w:rPr>
              <w:t xml:space="preserve">rganización </w:t>
            </w:r>
            <w:r>
              <w:rPr>
                <w:rFonts w:ascii="Book Antiqua" w:eastAsia="Times New Roman" w:hAnsi="Book Antiqua" w:cs="Calibri"/>
                <w:color w:val="000000"/>
                <w:sz w:val="18"/>
                <w:szCs w:val="18"/>
                <w:lang w:eastAsia="es-CR"/>
              </w:rPr>
              <w:t>I</w:t>
            </w:r>
            <w:r w:rsidRPr="00CC1E4A">
              <w:rPr>
                <w:rFonts w:ascii="Book Antiqua" w:eastAsia="Times New Roman" w:hAnsi="Book Antiqua" w:cs="Calibri"/>
                <w:color w:val="000000"/>
                <w:sz w:val="18"/>
                <w:szCs w:val="18"/>
                <w:lang w:eastAsia="es-CR"/>
              </w:rPr>
              <w:t>nstitucional</w:t>
            </w:r>
          </w:p>
        </w:tc>
        <w:tc>
          <w:tcPr>
            <w:tcW w:w="972" w:type="dxa"/>
            <w:tcBorders>
              <w:top w:val="nil"/>
              <w:left w:val="nil"/>
              <w:bottom w:val="single" w:sz="4" w:space="0" w:color="auto"/>
              <w:right w:val="single" w:sz="4" w:space="0" w:color="auto"/>
            </w:tcBorders>
            <w:shd w:val="clear" w:color="auto" w:fill="auto"/>
            <w:vAlign w:val="center"/>
            <w:hideMark/>
          </w:tcPr>
          <w:p w14:paraId="58134516"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0110-PLA-P12</w:t>
            </w:r>
          </w:p>
        </w:tc>
        <w:tc>
          <w:tcPr>
            <w:tcW w:w="2004" w:type="dxa"/>
            <w:tcBorders>
              <w:top w:val="nil"/>
              <w:left w:val="nil"/>
              <w:bottom w:val="single" w:sz="4" w:space="0" w:color="auto"/>
              <w:right w:val="single" w:sz="4" w:space="0" w:color="auto"/>
            </w:tcBorders>
            <w:shd w:val="clear" w:color="auto" w:fill="auto"/>
            <w:vAlign w:val="center"/>
            <w:hideMark/>
          </w:tcPr>
          <w:p w14:paraId="764E43A4"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gestión por procesos institucional</w:t>
            </w:r>
          </w:p>
        </w:tc>
        <w:tc>
          <w:tcPr>
            <w:tcW w:w="1417" w:type="dxa"/>
            <w:tcBorders>
              <w:top w:val="nil"/>
              <w:left w:val="nil"/>
              <w:bottom w:val="single" w:sz="4" w:space="0" w:color="auto"/>
              <w:right w:val="single" w:sz="4" w:space="0" w:color="auto"/>
            </w:tcBorders>
            <w:shd w:val="clear" w:color="auto" w:fill="auto"/>
            <w:noWrap/>
            <w:vAlign w:val="center"/>
            <w:hideMark/>
          </w:tcPr>
          <w:p w14:paraId="3385E4F0"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28/02/2024</w:t>
            </w:r>
          </w:p>
        </w:tc>
        <w:tc>
          <w:tcPr>
            <w:tcW w:w="1150" w:type="dxa"/>
            <w:tcBorders>
              <w:top w:val="nil"/>
              <w:left w:val="nil"/>
              <w:bottom w:val="single" w:sz="4" w:space="0" w:color="auto"/>
              <w:right w:val="single" w:sz="4" w:space="0" w:color="auto"/>
            </w:tcBorders>
            <w:shd w:val="clear" w:color="auto" w:fill="auto"/>
            <w:noWrap/>
            <w:vAlign w:val="center"/>
            <w:hideMark/>
          </w:tcPr>
          <w:p w14:paraId="32AC967E"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01/06/2023</w:t>
            </w:r>
          </w:p>
        </w:tc>
        <w:tc>
          <w:tcPr>
            <w:tcW w:w="1274" w:type="dxa"/>
            <w:tcBorders>
              <w:top w:val="nil"/>
              <w:left w:val="nil"/>
              <w:bottom w:val="single" w:sz="4" w:space="0" w:color="auto"/>
              <w:right w:val="single" w:sz="4" w:space="0" w:color="auto"/>
            </w:tcBorders>
            <w:shd w:val="clear" w:color="auto" w:fill="auto"/>
            <w:vAlign w:val="center"/>
            <w:hideMark/>
          </w:tcPr>
          <w:p w14:paraId="2216284E"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 meses</w:t>
            </w:r>
          </w:p>
        </w:tc>
        <w:tc>
          <w:tcPr>
            <w:tcW w:w="1417" w:type="dxa"/>
            <w:tcBorders>
              <w:top w:val="nil"/>
              <w:left w:val="nil"/>
              <w:bottom w:val="single" w:sz="4" w:space="0" w:color="auto"/>
              <w:right w:val="single" w:sz="4" w:space="0" w:color="auto"/>
            </w:tcBorders>
            <w:shd w:val="clear" w:color="auto" w:fill="auto"/>
            <w:noWrap/>
            <w:vAlign w:val="center"/>
            <w:hideMark/>
          </w:tcPr>
          <w:p w14:paraId="47150B95"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No</w:t>
            </w:r>
          </w:p>
        </w:tc>
      </w:tr>
      <w:tr w:rsidR="00CC1E4A" w:rsidRPr="00CC1E4A" w14:paraId="07EC4339" w14:textId="77777777" w:rsidTr="00A52C2F">
        <w:trPr>
          <w:trHeight w:val="510"/>
        </w:trPr>
        <w:tc>
          <w:tcPr>
            <w:tcW w:w="2553" w:type="dxa"/>
            <w:tcBorders>
              <w:top w:val="nil"/>
              <w:left w:val="single" w:sz="4" w:space="0" w:color="auto"/>
              <w:bottom w:val="single" w:sz="4" w:space="0" w:color="auto"/>
              <w:right w:val="single" w:sz="4" w:space="0" w:color="auto"/>
            </w:tcBorders>
            <w:shd w:val="clear" w:color="auto" w:fill="auto"/>
            <w:vAlign w:val="center"/>
            <w:hideMark/>
          </w:tcPr>
          <w:p w14:paraId="3C29A4D4" w14:textId="47401A0A"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 xml:space="preserve">Subproceso </w:t>
            </w:r>
            <w:r>
              <w:rPr>
                <w:rFonts w:ascii="Book Antiqua" w:eastAsia="Times New Roman" w:hAnsi="Book Antiqua" w:cs="Calibri"/>
                <w:color w:val="000000"/>
                <w:sz w:val="18"/>
                <w:szCs w:val="18"/>
                <w:lang w:eastAsia="es-CR"/>
              </w:rPr>
              <w:t>F</w:t>
            </w:r>
            <w:r w:rsidRPr="00CC1E4A">
              <w:rPr>
                <w:rFonts w:ascii="Book Antiqua" w:eastAsia="Times New Roman" w:hAnsi="Book Antiqua" w:cs="Calibri"/>
                <w:color w:val="000000"/>
                <w:sz w:val="18"/>
                <w:szCs w:val="18"/>
                <w:lang w:eastAsia="es-CR"/>
              </w:rPr>
              <w:t xml:space="preserve">ormulación de </w:t>
            </w:r>
            <w:r>
              <w:rPr>
                <w:rFonts w:ascii="Book Antiqua" w:eastAsia="Times New Roman" w:hAnsi="Book Antiqua" w:cs="Calibri"/>
                <w:color w:val="000000"/>
                <w:sz w:val="18"/>
                <w:szCs w:val="18"/>
                <w:lang w:eastAsia="es-CR"/>
              </w:rPr>
              <w:t>P</w:t>
            </w:r>
            <w:r w:rsidRPr="00CC1E4A">
              <w:rPr>
                <w:rFonts w:ascii="Book Antiqua" w:eastAsia="Times New Roman" w:hAnsi="Book Antiqua" w:cs="Calibri"/>
                <w:color w:val="000000"/>
                <w:sz w:val="18"/>
                <w:szCs w:val="18"/>
                <w:lang w:eastAsia="es-CR"/>
              </w:rPr>
              <w:t xml:space="preserve">resupuesto y </w:t>
            </w:r>
            <w:r>
              <w:rPr>
                <w:rFonts w:ascii="Book Antiqua" w:eastAsia="Times New Roman" w:hAnsi="Book Antiqua" w:cs="Calibri"/>
                <w:color w:val="000000"/>
                <w:sz w:val="18"/>
                <w:szCs w:val="18"/>
                <w:lang w:eastAsia="es-CR"/>
              </w:rPr>
              <w:t>P</w:t>
            </w:r>
            <w:r w:rsidRPr="00CC1E4A">
              <w:rPr>
                <w:rFonts w:ascii="Book Antiqua" w:eastAsia="Times New Roman" w:hAnsi="Book Antiqua" w:cs="Calibri"/>
                <w:color w:val="000000"/>
                <w:sz w:val="18"/>
                <w:szCs w:val="18"/>
                <w:lang w:eastAsia="es-CR"/>
              </w:rPr>
              <w:t xml:space="preserve">ortafolio de </w:t>
            </w:r>
            <w:r>
              <w:rPr>
                <w:rFonts w:ascii="Book Antiqua" w:eastAsia="Times New Roman" w:hAnsi="Book Antiqua" w:cs="Calibri"/>
                <w:color w:val="000000"/>
                <w:sz w:val="18"/>
                <w:szCs w:val="18"/>
                <w:lang w:eastAsia="es-CR"/>
              </w:rPr>
              <w:t>P</w:t>
            </w:r>
            <w:r w:rsidRPr="00CC1E4A">
              <w:rPr>
                <w:rFonts w:ascii="Book Antiqua" w:eastAsia="Times New Roman" w:hAnsi="Book Antiqua" w:cs="Calibri"/>
                <w:color w:val="000000"/>
                <w:sz w:val="18"/>
                <w:szCs w:val="18"/>
                <w:lang w:eastAsia="es-CR"/>
              </w:rPr>
              <w:t xml:space="preserve">royectos </w:t>
            </w:r>
            <w:r>
              <w:rPr>
                <w:rFonts w:ascii="Book Antiqua" w:eastAsia="Times New Roman" w:hAnsi="Book Antiqua" w:cs="Calibri"/>
                <w:color w:val="000000"/>
                <w:sz w:val="18"/>
                <w:szCs w:val="18"/>
                <w:lang w:eastAsia="es-CR"/>
              </w:rPr>
              <w:t>I</w:t>
            </w:r>
            <w:r w:rsidRPr="00CC1E4A">
              <w:rPr>
                <w:rFonts w:ascii="Book Antiqua" w:eastAsia="Times New Roman" w:hAnsi="Book Antiqua" w:cs="Calibri"/>
                <w:color w:val="000000"/>
                <w:sz w:val="18"/>
                <w:szCs w:val="18"/>
                <w:lang w:eastAsia="es-CR"/>
              </w:rPr>
              <w:t>nstitucionales</w:t>
            </w:r>
          </w:p>
        </w:tc>
        <w:tc>
          <w:tcPr>
            <w:tcW w:w="972" w:type="dxa"/>
            <w:tcBorders>
              <w:top w:val="nil"/>
              <w:left w:val="nil"/>
              <w:bottom w:val="single" w:sz="4" w:space="0" w:color="auto"/>
              <w:right w:val="single" w:sz="4" w:space="0" w:color="auto"/>
            </w:tcBorders>
            <w:shd w:val="clear" w:color="auto" w:fill="auto"/>
            <w:vAlign w:val="center"/>
            <w:hideMark/>
          </w:tcPr>
          <w:p w14:paraId="24A52CA3"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0110-PLA-P14</w:t>
            </w:r>
          </w:p>
        </w:tc>
        <w:tc>
          <w:tcPr>
            <w:tcW w:w="2004" w:type="dxa"/>
            <w:tcBorders>
              <w:top w:val="nil"/>
              <w:left w:val="nil"/>
              <w:bottom w:val="single" w:sz="4" w:space="0" w:color="auto"/>
              <w:right w:val="single" w:sz="4" w:space="0" w:color="auto"/>
            </w:tcBorders>
            <w:shd w:val="clear" w:color="auto" w:fill="auto"/>
            <w:vAlign w:val="center"/>
            <w:hideMark/>
          </w:tcPr>
          <w:p w14:paraId="6FAE37F6"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Gestión de Presupuestos Plurianuales</w:t>
            </w:r>
          </w:p>
        </w:tc>
        <w:tc>
          <w:tcPr>
            <w:tcW w:w="1417" w:type="dxa"/>
            <w:tcBorders>
              <w:top w:val="nil"/>
              <w:left w:val="nil"/>
              <w:bottom w:val="single" w:sz="4" w:space="0" w:color="auto"/>
              <w:right w:val="single" w:sz="4" w:space="0" w:color="auto"/>
            </w:tcBorders>
            <w:shd w:val="clear" w:color="auto" w:fill="auto"/>
            <w:noWrap/>
            <w:vAlign w:val="center"/>
            <w:hideMark/>
          </w:tcPr>
          <w:p w14:paraId="09A5D4E7"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25/09/2024</w:t>
            </w:r>
          </w:p>
        </w:tc>
        <w:tc>
          <w:tcPr>
            <w:tcW w:w="1150" w:type="dxa"/>
            <w:tcBorders>
              <w:top w:val="nil"/>
              <w:left w:val="nil"/>
              <w:bottom w:val="single" w:sz="4" w:space="0" w:color="auto"/>
              <w:right w:val="single" w:sz="4" w:space="0" w:color="auto"/>
            </w:tcBorders>
            <w:shd w:val="clear" w:color="auto" w:fill="auto"/>
            <w:noWrap/>
            <w:vAlign w:val="center"/>
            <w:hideMark/>
          </w:tcPr>
          <w:p w14:paraId="39E55133"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25/04/2024</w:t>
            </w:r>
          </w:p>
        </w:tc>
        <w:tc>
          <w:tcPr>
            <w:tcW w:w="1274" w:type="dxa"/>
            <w:tcBorders>
              <w:top w:val="nil"/>
              <w:left w:val="nil"/>
              <w:bottom w:val="single" w:sz="4" w:space="0" w:color="auto"/>
              <w:right w:val="single" w:sz="4" w:space="0" w:color="auto"/>
            </w:tcBorders>
            <w:shd w:val="clear" w:color="auto" w:fill="auto"/>
            <w:vAlign w:val="center"/>
            <w:hideMark/>
          </w:tcPr>
          <w:p w14:paraId="2D68DC9B"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 meses</w:t>
            </w:r>
          </w:p>
        </w:tc>
        <w:tc>
          <w:tcPr>
            <w:tcW w:w="1417" w:type="dxa"/>
            <w:tcBorders>
              <w:top w:val="nil"/>
              <w:left w:val="nil"/>
              <w:bottom w:val="single" w:sz="4" w:space="0" w:color="auto"/>
              <w:right w:val="single" w:sz="4" w:space="0" w:color="auto"/>
            </w:tcBorders>
            <w:shd w:val="clear" w:color="auto" w:fill="auto"/>
            <w:noWrap/>
            <w:vAlign w:val="center"/>
            <w:hideMark/>
          </w:tcPr>
          <w:p w14:paraId="2AE4004D"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w:t>
            </w:r>
          </w:p>
        </w:tc>
      </w:tr>
      <w:tr w:rsidR="00CC1E4A" w:rsidRPr="00CC1E4A" w14:paraId="5B684FFF" w14:textId="77777777" w:rsidTr="00A52C2F">
        <w:trPr>
          <w:trHeight w:val="765"/>
        </w:trPr>
        <w:tc>
          <w:tcPr>
            <w:tcW w:w="2553" w:type="dxa"/>
            <w:tcBorders>
              <w:top w:val="nil"/>
              <w:left w:val="single" w:sz="4" w:space="0" w:color="auto"/>
              <w:bottom w:val="single" w:sz="4" w:space="0" w:color="auto"/>
              <w:right w:val="single" w:sz="4" w:space="0" w:color="auto"/>
            </w:tcBorders>
            <w:shd w:val="clear" w:color="auto" w:fill="auto"/>
            <w:vAlign w:val="center"/>
            <w:hideMark/>
          </w:tcPr>
          <w:p w14:paraId="0DDB8C7F" w14:textId="3D6ADBB2"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 xml:space="preserve">Sección de </w:t>
            </w:r>
            <w:r>
              <w:rPr>
                <w:rFonts w:ascii="Book Antiqua" w:eastAsia="Times New Roman" w:hAnsi="Book Antiqua" w:cs="Calibri"/>
                <w:color w:val="000000"/>
                <w:sz w:val="18"/>
                <w:szCs w:val="18"/>
                <w:lang w:eastAsia="es-CR"/>
              </w:rPr>
              <w:t>C</w:t>
            </w:r>
            <w:r w:rsidRPr="00CC1E4A">
              <w:rPr>
                <w:rFonts w:ascii="Book Antiqua" w:eastAsia="Times New Roman" w:hAnsi="Book Antiqua" w:cs="Calibri"/>
                <w:color w:val="000000"/>
                <w:sz w:val="18"/>
                <w:szCs w:val="18"/>
                <w:lang w:eastAsia="es-CR"/>
              </w:rPr>
              <w:t xml:space="preserve">ooperación y </w:t>
            </w:r>
            <w:r>
              <w:rPr>
                <w:rFonts w:ascii="Book Antiqua" w:eastAsia="Times New Roman" w:hAnsi="Book Antiqua" w:cs="Calibri"/>
                <w:color w:val="000000"/>
                <w:sz w:val="18"/>
                <w:szCs w:val="18"/>
                <w:lang w:eastAsia="es-CR"/>
              </w:rPr>
              <w:t>R</w:t>
            </w:r>
            <w:r w:rsidRPr="00CC1E4A">
              <w:rPr>
                <w:rFonts w:ascii="Book Antiqua" w:eastAsia="Times New Roman" w:hAnsi="Book Antiqua" w:cs="Calibri"/>
                <w:color w:val="000000"/>
                <w:sz w:val="18"/>
                <w:szCs w:val="18"/>
                <w:lang w:eastAsia="es-CR"/>
              </w:rPr>
              <w:t>elaciones</w:t>
            </w:r>
            <w:r>
              <w:rPr>
                <w:rFonts w:ascii="Book Antiqua" w:eastAsia="Times New Roman" w:hAnsi="Book Antiqua" w:cs="Calibri"/>
                <w:color w:val="000000"/>
                <w:sz w:val="18"/>
                <w:szCs w:val="18"/>
                <w:lang w:eastAsia="es-CR"/>
              </w:rPr>
              <w:t xml:space="preserve"> I</w:t>
            </w:r>
            <w:r w:rsidRPr="00CC1E4A">
              <w:rPr>
                <w:rFonts w:ascii="Book Antiqua" w:eastAsia="Times New Roman" w:hAnsi="Book Antiqua" w:cs="Calibri"/>
                <w:color w:val="000000"/>
                <w:sz w:val="18"/>
                <w:szCs w:val="18"/>
                <w:lang w:eastAsia="es-CR"/>
              </w:rPr>
              <w:t>nternacionales</w:t>
            </w:r>
          </w:p>
        </w:tc>
        <w:tc>
          <w:tcPr>
            <w:tcW w:w="972" w:type="dxa"/>
            <w:tcBorders>
              <w:top w:val="nil"/>
              <w:left w:val="nil"/>
              <w:bottom w:val="single" w:sz="4" w:space="0" w:color="auto"/>
              <w:right w:val="single" w:sz="4" w:space="0" w:color="auto"/>
            </w:tcBorders>
            <w:shd w:val="clear" w:color="auto" w:fill="auto"/>
            <w:vAlign w:val="center"/>
            <w:hideMark/>
          </w:tcPr>
          <w:p w14:paraId="3AA98CC0"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0653-DP-P12</w:t>
            </w:r>
          </w:p>
        </w:tc>
        <w:tc>
          <w:tcPr>
            <w:tcW w:w="2004" w:type="dxa"/>
            <w:tcBorders>
              <w:top w:val="nil"/>
              <w:left w:val="nil"/>
              <w:bottom w:val="single" w:sz="4" w:space="0" w:color="auto"/>
              <w:right w:val="single" w:sz="4" w:space="0" w:color="auto"/>
            </w:tcBorders>
            <w:shd w:val="clear" w:color="auto" w:fill="auto"/>
            <w:vAlign w:val="center"/>
            <w:hideMark/>
          </w:tcPr>
          <w:p w14:paraId="15896676"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los ODS y Cumplimiento de la Agenda 2030</w:t>
            </w:r>
          </w:p>
        </w:tc>
        <w:tc>
          <w:tcPr>
            <w:tcW w:w="1417" w:type="dxa"/>
            <w:tcBorders>
              <w:top w:val="nil"/>
              <w:left w:val="nil"/>
              <w:bottom w:val="single" w:sz="4" w:space="0" w:color="auto"/>
              <w:right w:val="single" w:sz="4" w:space="0" w:color="auto"/>
            </w:tcBorders>
            <w:shd w:val="clear" w:color="auto" w:fill="auto"/>
            <w:noWrap/>
            <w:vAlign w:val="center"/>
            <w:hideMark/>
          </w:tcPr>
          <w:p w14:paraId="532C85FF"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16/01/2023</w:t>
            </w:r>
          </w:p>
        </w:tc>
        <w:tc>
          <w:tcPr>
            <w:tcW w:w="1150" w:type="dxa"/>
            <w:tcBorders>
              <w:top w:val="nil"/>
              <w:left w:val="nil"/>
              <w:bottom w:val="single" w:sz="4" w:space="0" w:color="auto"/>
              <w:right w:val="single" w:sz="4" w:space="0" w:color="auto"/>
            </w:tcBorders>
            <w:shd w:val="clear" w:color="auto" w:fill="auto"/>
            <w:noWrap/>
            <w:vAlign w:val="center"/>
            <w:hideMark/>
          </w:tcPr>
          <w:p w14:paraId="6E1D6C43"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28/12/2022</w:t>
            </w:r>
          </w:p>
        </w:tc>
        <w:tc>
          <w:tcPr>
            <w:tcW w:w="1274" w:type="dxa"/>
            <w:tcBorders>
              <w:top w:val="nil"/>
              <w:left w:val="nil"/>
              <w:bottom w:val="single" w:sz="4" w:space="0" w:color="auto"/>
              <w:right w:val="single" w:sz="4" w:space="0" w:color="auto"/>
            </w:tcBorders>
            <w:shd w:val="clear" w:color="auto" w:fill="auto"/>
            <w:vAlign w:val="center"/>
            <w:hideMark/>
          </w:tcPr>
          <w:p w14:paraId="79CF445E"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14 días</w:t>
            </w:r>
          </w:p>
        </w:tc>
        <w:tc>
          <w:tcPr>
            <w:tcW w:w="1417" w:type="dxa"/>
            <w:tcBorders>
              <w:top w:val="nil"/>
              <w:left w:val="nil"/>
              <w:bottom w:val="single" w:sz="4" w:space="0" w:color="auto"/>
              <w:right w:val="single" w:sz="4" w:space="0" w:color="auto"/>
            </w:tcBorders>
            <w:shd w:val="clear" w:color="auto" w:fill="auto"/>
            <w:noWrap/>
            <w:vAlign w:val="center"/>
            <w:hideMark/>
          </w:tcPr>
          <w:p w14:paraId="1F7EB812"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No</w:t>
            </w:r>
          </w:p>
        </w:tc>
      </w:tr>
      <w:tr w:rsidR="00CC1E4A" w:rsidRPr="00CC1E4A" w14:paraId="44B4E49F" w14:textId="77777777" w:rsidTr="00A52C2F">
        <w:trPr>
          <w:trHeight w:val="510"/>
        </w:trPr>
        <w:tc>
          <w:tcPr>
            <w:tcW w:w="2553" w:type="dxa"/>
            <w:tcBorders>
              <w:top w:val="nil"/>
              <w:left w:val="single" w:sz="4" w:space="0" w:color="auto"/>
              <w:bottom w:val="single" w:sz="4" w:space="0" w:color="auto"/>
              <w:right w:val="single" w:sz="4" w:space="0" w:color="auto"/>
            </w:tcBorders>
            <w:shd w:val="clear" w:color="auto" w:fill="auto"/>
            <w:vAlign w:val="center"/>
            <w:hideMark/>
          </w:tcPr>
          <w:p w14:paraId="4BD1D216" w14:textId="04741BBD"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CC1E4A">
              <w:rPr>
                <w:rFonts w:ascii="Book Antiqua" w:eastAsia="Times New Roman" w:hAnsi="Book Antiqua" w:cs="Calibri"/>
                <w:color w:val="000000"/>
                <w:sz w:val="18"/>
                <w:szCs w:val="18"/>
                <w:lang w:eastAsia="es-CR"/>
              </w:rPr>
              <w:t xml:space="preserve">Despacho de la </w:t>
            </w:r>
            <w:r>
              <w:rPr>
                <w:rFonts w:ascii="Book Antiqua" w:eastAsia="Times New Roman" w:hAnsi="Book Antiqua" w:cs="Calibri"/>
                <w:color w:val="000000"/>
                <w:sz w:val="18"/>
                <w:szCs w:val="18"/>
                <w:lang w:eastAsia="es-CR"/>
              </w:rPr>
              <w:t>P</w:t>
            </w:r>
            <w:r w:rsidRPr="00CC1E4A">
              <w:rPr>
                <w:rFonts w:ascii="Book Antiqua" w:eastAsia="Times New Roman" w:hAnsi="Book Antiqua" w:cs="Calibri"/>
                <w:color w:val="000000"/>
                <w:sz w:val="18"/>
                <w:szCs w:val="18"/>
                <w:lang w:eastAsia="es-CR"/>
              </w:rPr>
              <w:t>residencia</w:t>
            </w:r>
          </w:p>
        </w:tc>
        <w:tc>
          <w:tcPr>
            <w:tcW w:w="972" w:type="dxa"/>
            <w:tcBorders>
              <w:top w:val="nil"/>
              <w:left w:val="nil"/>
              <w:bottom w:val="single" w:sz="4" w:space="0" w:color="auto"/>
              <w:right w:val="single" w:sz="4" w:space="0" w:color="auto"/>
            </w:tcBorders>
            <w:shd w:val="clear" w:color="auto" w:fill="auto"/>
            <w:vAlign w:val="center"/>
            <w:hideMark/>
          </w:tcPr>
          <w:p w14:paraId="4B7577C6"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0653-DP-P14</w:t>
            </w:r>
          </w:p>
        </w:tc>
        <w:tc>
          <w:tcPr>
            <w:tcW w:w="2004" w:type="dxa"/>
            <w:tcBorders>
              <w:top w:val="nil"/>
              <w:left w:val="nil"/>
              <w:bottom w:val="single" w:sz="4" w:space="0" w:color="auto"/>
              <w:right w:val="single" w:sz="4" w:space="0" w:color="auto"/>
            </w:tcBorders>
            <w:shd w:val="clear" w:color="auto" w:fill="auto"/>
            <w:vAlign w:val="center"/>
            <w:hideMark/>
          </w:tcPr>
          <w:p w14:paraId="7480C257"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Implantación Sistema Observatorio Judicial</w:t>
            </w:r>
          </w:p>
        </w:tc>
        <w:tc>
          <w:tcPr>
            <w:tcW w:w="1417" w:type="dxa"/>
            <w:tcBorders>
              <w:top w:val="nil"/>
              <w:left w:val="nil"/>
              <w:bottom w:val="single" w:sz="4" w:space="0" w:color="auto"/>
              <w:right w:val="single" w:sz="4" w:space="0" w:color="auto"/>
            </w:tcBorders>
            <w:shd w:val="clear" w:color="auto" w:fill="auto"/>
            <w:noWrap/>
            <w:vAlign w:val="center"/>
            <w:hideMark/>
          </w:tcPr>
          <w:p w14:paraId="0AAC7487"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07/01/2028</w:t>
            </w:r>
          </w:p>
        </w:tc>
        <w:tc>
          <w:tcPr>
            <w:tcW w:w="1150" w:type="dxa"/>
            <w:tcBorders>
              <w:top w:val="nil"/>
              <w:left w:val="nil"/>
              <w:bottom w:val="single" w:sz="4" w:space="0" w:color="auto"/>
              <w:right w:val="single" w:sz="4" w:space="0" w:color="auto"/>
            </w:tcBorders>
            <w:shd w:val="clear" w:color="auto" w:fill="auto"/>
            <w:noWrap/>
            <w:vAlign w:val="center"/>
            <w:hideMark/>
          </w:tcPr>
          <w:p w14:paraId="14FF0855"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14/12/2027</w:t>
            </w:r>
          </w:p>
        </w:tc>
        <w:tc>
          <w:tcPr>
            <w:tcW w:w="1274" w:type="dxa"/>
            <w:tcBorders>
              <w:top w:val="nil"/>
              <w:left w:val="nil"/>
              <w:bottom w:val="single" w:sz="4" w:space="0" w:color="auto"/>
              <w:right w:val="single" w:sz="4" w:space="0" w:color="auto"/>
            </w:tcBorders>
            <w:shd w:val="clear" w:color="auto" w:fill="auto"/>
            <w:vAlign w:val="center"/>
            <w:hideMark/>
          </w:tcPr>
          <w:p w14:paraId="16EF5B94"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19 días</w:t>
            </w:r>
          </w:p>
        </w:tc>
        <w:tc>
          <w:tcPr>
            <w:tcW w:w="1417" w:type="dxa"/>
            <w:tcBorders>
              <w:top w:val="nil"/>
              <w:left w:val="nil"/>
              <w:bottom w:val="single" w:sz="4" w:space="0" w:color="auto"/>
              <w:right w:val="single" w:sz="4" w:space="0" w:color="auto"/>
            </w:tcBorders>
            <w:shd w:val="clear" w:color="auto" w:fill="auto"/>
            <w:noWrap/>
            <w:vAlign w:val="center"/>
            <w:hideMark/>
          </w:tcPr>
          <w:p w14:paraId="7799072B" w14:textId="77777777" w:rsidR="00CC1E4A" w:rsidRPr="00A52C2F" w:rsidRDefault="00CC1E4A" w:rsidP="00CC1E4A">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w:t>
            </w:r>
          </w:p>
        </w:tc>
      </w:tr>
    </w:tbl>
    <w:p w14:paraId="7B282BA6" w14:textId="77777777" w:rsidR="00CC1E4A" w:rsidRPr="00EA5A94" w:rsidRDefault="008776D3" w:rsidP="00CC1E4A">
      <w:pPr>
        <w:spacing w:after="0"/>
        <w:jc w:val="both"/>
        <w:rPr>
          <w:rFonts w:ascii="Book Antiqua" w:hAnsi="Book Antiqua"/>
          <w:sz w:val="20"/>
          <w:szCs w:val="20"/>
        </w:rPr>
      </w:pPr>
      <w:r>
        <w:rPr>
          <w:rFonts w:ascii="Book Antiqua" w:hAnsi="Book Antiqua"/>
          <w:sz w:val="24"/>
          <w:szCs w:val="24"/>
        </w:rPr>
        <w:t xml:space="preserve"> </w:t>
      </w:r>
      <w:r w:rsidR="00CC1E4A" w:rsidRPr="00EA5A94">
        <w:rPr>
          <w:rFonts w:ascii="Book Antiqua" w:hAnsi="Book Antiqua"/>
          <w:b/>
          <w:bCs/>
          <w:sz w:val="20"/>
          <w:szCs w:val="20"/>
        </w:rPr>
        <w:t>Fuente:</w:t>
      </w:r>
      <w:r w:rsidR="00CC1E4A" w:rsidRPr="00EA5A94">
        <w:rPr>
          <w:rFonts w:ascii="Book Antiqua" w:hAnsi="Book Antiqua"/>
          <w:sz w:val="20"/>
          <w:szCs w:val="20"/>
        </w:rPr>
        <w:t xml:space="preserve"> Elaboración propia con información del MS Project Online.</w:t>
      </w:r>
    </w:p>
    <w:p w14:paraId="60DED08D" w14:textId="1FAF055B" w:rsidR="008776D3" w:rsidRDefault="008776D3" w:rsidP="001411BF">
      <w:pPr>
        <w:spacing w:after="0"/>
        <w:jc w:val="both"/>
        <w:rPr>
          <w:rFonts w:ascii="Book Antiqua" w:hAnsi="Book Antiqua"/>
          <w:sz w:val="24"/>
          <w:szCs w:val="24"/>
        </w:rPr>
      </w:pPr>
    </w:p>
    <w:p w14:paraId="186D3FD0" w14:textId="5B74F475" w:rsidR="008776D3" w:rsidRDefault="008776D3" w:rsidP="001411BF">
      <w:pPr>
        <w:spacing w:after="0"/>
        <w:jc w:val="both"/>
        <w:rPr>
          <w:rFonts w:ascii="Book Antiqua" w:hAnsi="Book Antiqua"/>
          <w:sz w:val="24"/>
          <w:szCs w:val="24"/>
        </w:rPr>
      </w:pPr>
      <w:r>
        <w:rPr>
          <w:rFonts w:ascii="Book Antiqua" w:hAnsi="Book Antiqua"/>
          <w:sz w:val="24"/>
          <w:szCs w:val="24"/>
        </w:rPr>
        <w:t xml:space="preserve">Por otro lado, los proyectos que </w:t>
      </w:r>
      <w:r w:rsidR="0020232E">
        <w:rPr>
          <w:rFonts w:ascii="Book Antiqua" w:hAnsi="Book Antiqua"/>
          <w:sz w:val="24"/>
          <w:szCs w:val="24"/>
        </w:rPr>
        <w:t>aún</w:t>
      </w:r>
      <w:r>
        <w:rPr>
          <w:rFonts w:ascii="Book Antiqua" w:hAnsi="Book Antiqua"/>
          <w:sz w:val="24"/>
          <w:szCs w:val="24"/>
        </w:rPr>
        <w:t xml:space="preserve"> se encuentran pendiente de realizar el cambio propuesto, o la actualización de la documentación producto de la solicitud de cambio </w:t>
      </w:r>
    </w:p>
    <w:p w14:paraId="78B09C7F" w14:textId="66949B12" w:rsidR="008776D3" w:rsidRDefault="008776D3" w:rsidP="008776D3">
      <w:pPr>
        <w:spacing w:after="0"/>
        <w:jc w:val="both"/>
        <w:rPr>
          <w:rFonts w:ascii="Book Antiqua" w:hAnsi="Book Antiqua" w:cs="Cambria Math"/>
          <w:sz w:val="24"/>
          <w:szCs w:val="24"/>
        </w:rPr>
      </w:pPr>
      <w:r>
        <w:rPr>
          <w:rFonts w:ascii="Book Antiqua" w:hAnsi="Book Antiqua" w:cs="Cambria Math"/>
          <w:b/>
          <w:sz w:val="24"/>
          <w:szCs w:val="24"/>
        </w:rPr>
        <w:t xml:space="preserve">tendrán hasta el </w:t>
      </w:r>
      <w:r w:rsidR="00F742D9">
        <w:rPr>
          <w:rFonts w:ascii="Book Antiqua" w:hAnsi="Book Antiqua" w:cs="Cambria Math"/>
          <w:b/>
          <w:sz w:val="24"/>
          <w:szCs w:val="24"/>
        </w:rPr>
        <w:t>20</w:t>
      </w:r>
      <w:r>
        <w:rPr>
          <w:rFonts w:ascii="Book Antiqua" w:hAnsi="Book Antiqua" w:cs="Cambria Math"/>
          <w:b/>
          <w:sz w:val="24"/>
          <w:szCs w:val="24"/>
        </w:rPr>
        <w:t xml:space="preserve"> de </w:t>
      </w:r>
      <w:r w:rsidR="00F742D9">
        <w:rPr>
          <w:rFonts w:ascii="Book Antiqua" w:hAnsi="Book Antiqua" w:cs="Cambria Math"/>
          <w:b/>
          <w:sz w:val="24"/>
          <w:szCs w:val="24"/>
        </w:rPr>
        <w:t>enero</w:t>
      </w:r>
      <w:r>
        <w:rPr>
          <w:rFonts w:ascii="Book Antiqua" w:hAnsi="Book Antiqua" w:cs="Cambria Math"/>
          <w:b/>
          <w:sz w:val="24"/>
          <w:szCs w:val="24"/>
        </w:rPr>
        <w:t xml:space="preserve"> del </w:t>
      </w:r>
      <w:r w:rsidR="00F742D9">
        <w:rPr>
          <w:rFonts w:ascii="Book Antiqua" w:hAnsi="Book Antiqua" w:cs="Cambria Math"/>
          <w:b/>
          <w:sz w:val="24"/>
          <w:szCs w:val="24"/>
        </w:rPr>
        <w:t>2023</w:t>
      </w:r>
      <w:r>
        <w:rPr>
          <w:rFonts w:ascii="Book Antiqua" w:hAnsi="Book Antiqua" w:cs="Cambria Math"/>
          <w:b/>
          <w:sz w:val="24"/>
          <w:szCs w:val="24"/>
        </w:rPr>
        <w:t xml:space="preserve">, </w:t>
      </w:r>
      <w:r w:rsidRPr="00A701D9">
        <w:rPr>
          <w:rFonts w:ascii="Book Antiqua" w:hAnsi="Book Antiqua" w:cs="Cambria Math"/>
          <w:b/>
          <w:sz w:val="24"/>
          <w:szCs w:val="24"/>
        </w:rPr>
        <w:t>para que se realicen los ajustes pendientes y notificar a la Dirección de Planificación</w:t>
      </w:r>
      <w:r>
        <w:rPr>
          <w:rFonts w:ascii="Book Antiqua" w:hAnsi="Book Antiqua" w:cs="Cambria Math"/>
          <w:b/>
          <w:sz w:val="24"/>
          <w:szCs w:val="24"/>
        </w:rPr>
        <w:t>.</w:t>
      </w:r>
    </w:p>
    <w:p w14:paraId="40197743" w14:textId="77777777" w:rsidR="008776D3" w:rsidRDefault="008776D3" w:rsidP="001411BF">
      <w:pPr>
        <w:spacing w:after="0"/>
        <w:jc w:val="both"/>
        <w:rPr>
          <w:rFonts w:ascii="Book Antiqua" w:hAnsi="Book Antiqua"/>
          <w:sz w:val="24"/>
          <w:szCs w:val="24"/>
        </w:rPr>
      </w:pPr>
    </w:p>
    <w:p w14:paraId="6109DE32" w14:textId="6198735B" w:rsidR="007A6188" w:rsidRPr="00083E0D" w:rsidRDefault="005C44D1" w:rsidP="00083E0D">
      <w:pPr>
        <w:pStyle w:val="Ttulo2"/>
        <w:numPr>
          <w:ilvl w:val="0"/>
          <w:numId w:val="5"/>
        </w:numPr>
        <w:rPr>
          <w:rFonts w:ascii="Book Antiqua" w:eastAsia="Wingdings" w:hAnsi="Book Antiqua"/>
          <w:b/>
          <w:bCs/>
          <w:color w:val="auto"/>
          <w:lang w:eastAsia="ko-KR"/>
        </w:rPr>
      </w:pPr>
      <w:bookmarkStart w:id="52" w:name="_Toc121905601"/>
      <w:r w:rsidRPr="00083E0D">
        <w:rPr>
          <w:rFonts w:ascii="Book Antiqua" w:eastAsia="Wingdings" w:hAnsi="Book Antiqua"/>
          <w:b/>
          <w:bCs/>
          <w:color w:val="auto"/>
          <w:lang w:eastAsia="ko-KR"/>
        </w:rPr>
        <w:t xml:space="preserve">Proyectos Estratégicos terminados </w:t>
      </w:r>
      <w:r>
        <w:rPr>
          <w:rFonts w:ascii="Book Antiqua" w:eastAsia="Wingdings" w:hAnsi="Book Antiqua"/>
          <w:b/>
          <w:bCs/>
          <w:color w:val="auto"/>
          <w:lang w:eastAsia="ko-KR"/>
        </w:rPr>
        <w:t>de junio a octubre del 2022</w:t>
      </w:r>
      <w:r w:rsidRPr="00083E0D">
        <w:rPr>
          <w:rFonts w:ascii="Book Antiqua" w:eastAsia="Wingdings" w:hAnsi="Book Antiqua"/>
          <w:b/>
          <w:bCs/>
          <w:color w:val="auto"/>
          <w:lang w:eastAsia="ko-KR"/>
        </w:rPr>
        <w:t xml:space="preserve"> dentro del portafolio </w:t>
      </w:r>
      <w:r>
        <w:rPr>
          <w:rFonts w:ascii="Book Antiqua" w:eastAsia="Wingdings" w:hAnsi="Book Antiqua"/>
          <w:b/>
          <w:bCs/>
          <w:color w:val="auto"/>
          <w:lang w:eastAsia="ko-KR"/>
        </w:rPr>
        <w:t>qu</w:t>
      </w:r>
      <w:r w:rsidRPr="00083E0D">
        <w:rPr>
          <w:rFonts w:ascii="Book Antiqua" w:eastAsia="Wingdings" w:hAnsi="Book Antiqua"/>
          <w:b/>
          <w:bCs/>
          <w:color w:val="auto"/>
          <w:lang w:eastAsia="ko-KR"/>
        </w:rPr>
        <w:t>e inician su Fase de Cierre</w:t>
      </w:r>
      <w:bookmarkEnd w:id="52"/>
    </w:p>
    <w:p w14:paraId="38D2672F" w14:textId="7ACD3FE0" w:rsidR="00474550" w:rsidRPr="00C005C0" w:rsidRDefault="00474550" w:rsidP="00164F12">
      <w:pPr>
        <w:spacing w:after="0"/>
        <w:jc w:val="both"/>
        <w:rPr>
          <w:rFonts w:ascii="Book Antiqua" w:hAnsi="Book Antiqua"/>
          <w:sz w:val="24"/>
          <w:szCs w:val="24"/>
        </w:rPr>
      </w:pPr>
    </w:p>
    <w:p w14:paraId="54988343" w14:textId="30D31AF3" w:rsidR="005C44D1" w:rsidRPr="00EA5A94" w:rsidRDefault="00606A0C" w:rsidP="005C44D1">
      <w:pPr>
        <w:spacing w:after="0"/>
        <w:jc w:val="both"/>
        <w:rPr>
          <w:rFonts w:ascii="Book Antiqua" w:hAnsi="Book Antiqua"/>
          <w:sz w:val="24"/>
          <w:szCs w:val="24"/>
        </w:rPr>
      </w:pPr>
      <w:r w:rsidRPr="00EA5A94">
        <w:rPr>
          <w:rFonts w:ascii="Book Antiqua" w:hAnsi="Book Antiqua"/>
          <w:sz w:val="24"/>
          <w:szCs w:val="24"/>
        </w:rPr>
        <w:t xml:space="preserve">A continuación, se detallan todos los proyectos que </w:t>
      </w:r>
      <w:r w:rsidR="00666DCD" w:rsidRPr="00EA5A94">
        <w:rPr>
          <w:rFonts w:ascii="Book Antiqua" w:hAnsi="Book Antiqua"/>
          <w:sz w:val="24"/>
          <w:szCs w:val="24"/>
        </w:rPr>
        <w:t>a la fecha de corte del segundo seguimiento</w:t>
      </w:r>
      <w:r w:rsidR="00747E01" w:rsidRPr="00EA5A94">
        <w:rPr>
          <w:rFonts w:ascii="Book Antiqua" w:hAnsi="Book Antiqua"/>
          <w:sz w:val="24"/>
          <w:szCs w:val="24"/>
        </w:rPr>
        <w:t xml:space="preserve"> 202</w:t>
      </w:r>
      <w:r w:rsidR="005C44D1" w:rsidRPr="00EA5A94">
        <w:rPr>
          <w:rFonts w:ascii="Book Antiqua" w:hAnsi="Book Antiqua"/>
          <w:sz w:val="24"/>
          <w:szCs w:val="24"/>
        </w:rPr>
        <w:t>2</w:t>
      </w:r>
      <w:r w:rsidR="00747E01" w:rsidRPr="00EA5A94">
        <w:rPr>
          <w:rFonts w:ascii="Book Antiqua" w:hAnsi="Book Antiqua"/>
          <w:sz w:val="24"/>
          <w:szCs w:val="24"/>
        </w:rPr>
        <w:t xml:space="preserve">, </w:t>
      </w:r>
      <w:r w:rsidRPr="00EA5A94">
        <w:rPr>
          <w:rFonts w:ascii="Book Antiqua" w:hAnsi="Book Antiqua"/>
          <w:sz w:val="24"/>
          <w:szCs w:val="24"/>
        </w:rPr>
        <w:t xml:space="preserve">finalizaron su etapa de ejecución dentro del portafolio institucional </w:t>
      </w:r>
      <w:r w:rsidR="00D9002D" w:rsidRPr="00EA5A94">
        <w:rPr>
          <w:rFonts w:ascii="Book Antiqua" w:hAnsi="Book Antiqua"/>
          <w:sz w:val="24"/>
          <w:szCs w:val="24"/>
        </w:rPr>
        <w:t>a</w:t>
      </w:r>
      <w:r w:rsidR="00AB3D1A" w:rsidRPr="00EA5A94">
        <w:rPr>
          <w:rFonts w:ascii="Book Antiqua" w:hAnsi="Book Antiqua"/>
          <w:sz w:val="24"/>
          <w:szCs w:val="24"/>
        </w:rPr>
        <w:t>ntes de</w:t>
      </w:r>
      <w:r w:rsidR="00D9002D" w:rsidRPr="00EA5A94">
        <w:rPr>
          <w:rFonts w:ascii="Book Antiqua" w:hAnsi="Book Antiqua"/>
          <w:sz w:val="24"/>
          <w:szCs w:val="24"/>
        </w:rPr>
        <w:t>l 31 de octubre anterior</w:t>
      </w:r>
      <w:r w:rsidR="005C44D1" w:rsidRPr="00EA5A94">
        <w:rPr>
          <w:rFonts w:ascii="Book Antiqua" w:hAnsi="Book Antiqua"/>
          <w:sz w:val="24"/>
          <w:szCs w:val="24"/>
        </w:rPr>
        <w:t xml:space="preserve">, y por lo cual se cambió su estado de “En progreso” a “Pendiente de Evaluación”, de igual manera se procedió a verificar el cumplimiento del informe de cierre, el mismo se puede consultar en el </w:t>
      </w:r>
      <w:hyperlink r:id="rId29" w:history="1">
        <w:r w:rsidR="004F7834">
          <w:rPr>
            <w:rStyle w:val="Hipervnculo"/>
            <w:rFonts w:ascii="Book Antiqua" w:hAnsi="Book Antiqua"/>
            <w:b/>
            <w:sz w:val="24"/>
            <w:szCs w:val="24"/>
          </w:rPr>
          <w:t xml:space="preserve">enlace 11 ( </w:t>
        </w:r>
        <w:r w:rsidR="004F7834" w:rsidRPr="004F7834">
          <w:rPr>
            <w:rStyle w:val="Hipervnculo"/>
            <w:rFonts w:ascii="Book Antiqua" w:hAnsi="Book Antiqua"/>
            <w:b/>
            <w:sz w:val="24"/>
            <w:szCs w:val="24"/>
          </w:rPr>
          <w:t>Informes de cierre de proyectos terminados</w:t>
        </w:r>
        <w:r w:rsidR="004F7834">
          <w:rPr>
            <w:rStyle w:val="Hipervnculo"/>
            <w:rFonts w:ascii="Book Antiqua" w:hAnsi="Book Antiqua"/>
            <w:b/>
            <w:sz w:val="24"/>
            <w:szCs w:val="24"/>
          </w:rPr>
          <w:t>)</w:t>
        </w:r>
        <w:r w:rsidR="004F7834" w:rsidRPr="00EA5A94">
          <w:rPr>
            <w:rStyle w:val="Hipervnculo"/>
            <w:rFonts w:ascii="Book Antiqua" w:hAnsi="Book Antiqua"/>
            <w:b/>
            <w:sz w:val="24"/>
            <w:szCs w:val="24"/>
          </w:rPr>
          <w:t>:</w:t>
        </w:r>
      </w:hyperlink>
    </w:p>
    <w:p w14:paraId="2D16DDC7" w14:textId="55797EAB" w:rsidR="00461B0A" w:rsidRDefault="00461B0A" w:rsidP="00606A0C">
      <w:pPr>
        <w:spacing w:after="0"/>
        <w:jc w:val="both"/>
        <w:rPr>
          <w:rFonts w:ascii="Book Antiqua" w:hAnsi="Book Antiqua"/>
        </w:rPr>
      </w:pPr>
    </w:p>
    <w:p w14:paraId="30FD4E93" w14:textId="741353B5" w:rsidR="00BC0C40" w:rsidRDefault="00BC0C40" w:rsidP="00606A0C">
      <w:pPr>
        <w:spacing w:after="0"/>
        <w:jc w:val="both"/>
        <w:rPr>
          <w:rFonts w:ascii="Book Antiqua" w:hAnsi="Book Antiqua"/>
        </w:rPr>
      </w:pPr>
    </w:p>
    <w:p w14:paraId="247F3114" w14:textId="77777777" w:rsidR="00BC0C40" w:rsidRPr="00606A0C" w:rsidRDefault="00BC0C40" w:rsidP="00606A0C">
      <w:pPr>
        <w:spacing w:after="0"/>
        <w:jc w:val="both"/>
        <w:rPr>
          <w:rFonts w:ascii="Book Antiqua" w:hAnsi="Book Antiqua"/>
        </w:rPr>
      </w:pPr>
    </w:p>
    <w:p w14:paraId="2F18715B" w14:textId="13A4EC4F" w:rsidR="00474550" w:rsidRPr="00A7495E" w:rsidRDefault="005C44D1"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25</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w:t>
      </w:r>
      <w:bookmarkStart w:id="53" w:name="_Hlk88552013"/>
      <w:r w:rsidR="00606A0C" w:rsidRPr="00A7495E">
        <w:rPr>
          <w:rFonts w:ascii="Book Antiqua" w:hAnsi="Book Antiqua" w:cs="&amp;quot"/>
          <w:b/>
          <w:i w:val="0"/>
          <w:iCs w:val="0"/>
          <w:color w:val="auto"/>
          <w:sz w:val="24"/>
          <w:szCs w:val="24"/>
        </w:rPr>
        <w:t>Detalle de proyectos estratégicos en etapa de cierre</w:t>
      </w:r>
    </w:p>
    <w:tbl>
      <w:tblPr>
        <w:tblW w:w="53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6"/>
        <w:gridCol w:w="3480"/>
        <w:gridCol w:w="2077"/>
        <w:gridCol w:w="1605"/>
        <w:gridCol w:w="1037"/>
      </w:tblGrid>
      <w:tr w:rsidR="005C44D1" w:rsidRPr="00C005C0" w14:paraId="5660CFDF" w14:textId="77777777" w:rsidTr="00C005C0">
        <w:trPr>
          <w:trHeight w:val="660"/>
          <w:tblHeader/>
          <w:jc w:val="center"/>
        </w:trPr>
        <w:tc>
          <w:tcPr>
            <w:tcW w:w="785" w:type="pct"/>
            <w:shd w:val="clear" w:color="auto" w:fill="44546A" w:themeFill="text2"/>
            <w:vAlign w:val="center"/>
            <w:hideMark/>
          </w:tcPr>
          <w:p w14:paraId="7FFC9E02" w14:textId="77777777" w:rsidR="005C44D1" w:rsidRPr="00C005C0" w:rsidRDefault="005C44D1" w:rsidP="00C005C0">
            <w:pPr>
              <w:spacing w:after="0" w:line="240" w:lineRule="auto"/>
              <w:jc w:val="center"/>
              <w:rPr>
                <w:rFonts w:ascii="Book Antiqua" w:hAnsi="Book Antiqua" w:cs="Calibri"/>
                <w:color w:val="FFFFFF"/>
                <w:sz w:val="18"/>
                <w:szCs w:val="18"/>
                <w:lang w:eastAsia="es-CR"/>
              </w:rPr>
            </w:pPr>
            <w:bookmarkStart w:id="54" w:name="_Hlk120266875"/>
            <w:r w:rsidRPr="00C005C0">
              <w:rPr>
                <w:rFonts w:ascii="Book Antiqua" w:hAnsi="Book Antiqua" w:cs="Calibri"/>
                <w:color w:val="FFFFFF"/>
                <w:sz w:val="18"/>
                <w:szCs w:val="18"/>
                <w:lang w:eastAsia="es-CR"/>
              </w:rPr>
              <w:t>Código</w:t>
            </w:r>
          </w:p>
        </w:tc>
        <w:tc>
          <w:tcPr>
            <w:tcW w:w="1789" w:type="pct"/>
            <w:shd w:val="clear" w:color="auto" w:fill="44546A" w:themeFill="text2"/>
            <w:vAlign w:val="center"/>
            <w:hideMark/>
          </w:tcPr>
          <w:p w14:paraId="19469F13" w14:textId="77777777" w:rsidR="005C44D1" w:rsidRPr="00C005C0" w:rsidRDefault="005C44D1" w:rsidP="00C005C0">
            <w:pPr>
              <w:spacing w:after="0" w:line="240" w:lineRule="auto"/>
              <w:jc w:val="center"/>
              <w:rPr>
                <w:rFonts w:ascii="Book Antiqua" w:hAnsi="Book Antiqua" w:cs="Calibri"/>
                <w:color w:val="FFFFFF"/>
                <w:sz w:val="18"/>
                <w:szCs w:val="18"/>
                <w:lang w:eastAsia="es-CR"/>
              </w:rPr>
            </w:pPr>
            <w:r w:rsidRPr="00C005C0">
              <w:rPr>
                <w:rFonts w:ascii="Book Antiqua" w:hAnsi="Book Antiqua" w:cs="Calibri"/>
                <w:color w:val="FFFFFF"/>
                <w:sz w:val="18"/>
                <w:szCs w:val="18"/>
                <w:lang w:eastAsia="es-CR"/>
              </w:rPr>
              <w:t>Nombre del proyecto</w:t>
            </w:r>
          </w:p>
        </w:tc>
        <w:tc>
          <w:tcPr>
            <w:tcW w:w="1068" w:type="pct"/>
            <w:shd w:val="clear" w:color="auto" w:fill="44546A" w:themeFill="text2"/>
            <w:vAlign w:val="center"/>
            <w:hideMark/>
          </w:tcPr>
          <w:p w14:paraId="5F24E274" w14:textId="77777777" w:rsidR="005C44D1" w:rsidRPr="00C005C0" w:rsidRDefault="005C44D1" w:rsidP="00C005C0">
            <w:pPr>
              <w:spacing w:after="0" w:line="240" w:lineRule="auto"/>
              <w:jc w:val="center"/>
              <w:rPr>
                <w:rFonts w:ascii="Book Antiqua" w:hAnsi="Book Antiqua" w:cs="Calibri"/>
                <w:color w:val="FFFFFF"/>
                <w:sz w:val="18"/>
                <w:szCs w:val="18"/>
                <w:lang w:eastAsia="es-CR"/>
              </w:rPr>
            </w:pPr>
            <w:r w:rsidRPr="00C005C0">
              <w:rPr>
                <w:rFonts w:ascii="Book Antiqua" w:hAnsi="Book Antiqua" w:cs="Calibri"/>
                <w:color w:val="FFFFFF"/>
                <w:sz w:val="18"/>
                <w:szCs w:val="18"/>
                <w:lang w:eastAsia="es-CR"/>
              </w:rPr>
              <w:t>Oficina Líder</w:t>
            </w:r>
          </w:p>
        </w:tc>
        <w:tc>
          <w:tcPr>
            <w:tcW w:w="825" w:type="pct"/>
            <w:shd w:val="clear" w:color="auto" w:fill="44546A" w:themeFill="text2"/>
            <w:vAlign w:val="center"/>
          </w:tcPr>
          <w:p w14:paraId="2510784C" w14:textId="77777777" w:rsidR="005C44D1" w:rsidRPr="00C005C0" w:rsidRDefault="005C44D1" w:rsidP="00C005C0">
            <w:pPr>
              <w:spacing w:after="0" w:line="240" w:lineRule="auto"/>
              <w:jc w:val="center"/>
              <w:rPr>
                <w:rFonts w:ascii="Book Antiqua" w:hAnsi="Book Antiqua" w:cs="Calibri"/>
                <w:color w:val="FFFFFF"/>
                <w:sz w:val="18"/>
                <w:szCs w:val="18"/>
                <w:lang w:eastAsia="es-CR"/>
              </w:rPr>
            </w:pPr>
            <w:r w:rsidRPr="00C005C0">
              <w:rPr>
                <w:rFonts w:ascii="Book Antiqua" w:hAnsi="Book Antiqua" w:cs="Calibri"/>
                <w:color w:val="FFFFFF"/>
                <w:sz w:val="18"/>
                <w:szCs w:val="18"/>
                <w:lang w:eastAsia="es-CR"/>
              </w:rPr>
              <w:t>Líder del Proyecto</w:t>
            </w:r>
          </w:p>
        </w:tc>
        <w:tc>
          <w:tcPr>
            <w:tcW w:w="533" w:type="pct"/>
            <w:shd w:val="clear" w:color="auto" w:fill="44546A" w:themeFill="text2"/>
            <w:vAlign w:val="center"/>
            <w:hideMark/>
          </w:tcPr>
          <w:p w14:paraId="03E3D4A1" w14:textId="77777777" w:rsidR="005C44D1" w:rsidRPr="00C005C0" w:rsidRDefault="005C44D1" w:rsidP="00C005C0">
            <w:pPr>
              <w:spacing w:after="0" w:line="240" w:lineRule="auto"/>
              <w:jc w:val="center"/>
              <w:rPr>
                <w:rFonts w:ascii="Book Antiqua" w:hAnsi="Book Antiqua" w:cs="Calibri"/>
                <w:color w:val="FFFFFF"/>
                <w:sz w:val="18"/>
                <w:szCs w:val="18"/>
                <w:lang w:eastAsia="es-CR"/>
              </w:rPr>
            </w:pPr>
            <w:r w:rsidRPr="00C005C0">
              <w:rPr>
                <w:rFonts w:ascii="Book Antiqua" w:hAnsi="Book Antiqua" w:cs="Calibri"/>
                <w:color w:val="FFFFFF"/>
                <w:sz w:val="18"/>
                <w:szCs w:val="18"/>
                <w:lang w:eastAsia="es-CR"/>
              </w:rPr>
              <w:t>Informe de Cierre</w:t>
            </w:r>
          </w:p>
        </w:tc>
      </w:tr>
      <w:tr w:rsidR="00EA5A94" w:rsidRPr="00C005C0" w14:paraId="7B2F3555" w14:textId="77777777" w:rsidTr="00C005C0">
        <w:trPr>
          <w:trHeight w:val="660"/>
          <w:jc w:val="center"/>
        </w:trPr>
        <w:tc>
          <w:tcPr>
            <w:tcW w:w="785" w:type="pct"/>
            <w:shd w:val="clear" w:color="auto" w:fill="auto"/>
            <w:noWrap/>
            <w:vAlign w:val="center"/>
          </w:tcPr>
          <w:p w14:paraId="0B0D0A8E" w14:textId="489D4473" w:rsidR="00EA5A94" w:rsidRPr="00C005C0" w:rsidRDefault="00EA5A94"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0110-PLA-P20</w:t>
            </w:r>
          </w:p>
        </w:tc>
        <w:tc>
          <w:tcPr>
            <w:tcW w:w="1789" w:type="pct"/>
            <w:shd w:val="clear" w:color="auto" w:fill="auto"/>
            <w:vAlign w:val="center"/>
          </w:tcPr>
          <w:p w14:paraId="0E5A95DF" w14:textId="52711852" w:rsidR="00EA5A94" w:rsidRPr="00C005C0" w:rsidRDefault="00EA5A94"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Actualización de fórmulas estadísticas y elaboración instructivos estadísticos por materias</w:t>
            </w:r>
          </w:p>
        </w:tc>
        <w:tc>
          <w:tcPr>
            <w:tcW w:w="1068" w:type="pct"/>
            <w:shd w:val="clear" w:color="auto" w:fill="FFFFFF" w:themeFill="background1"/>
            <w:vAlign w:val="center"/>
          </w:tcPr>
          <w:p w14:paraId="44344CE6" w14:textId="3E250618" w:rsidR="00EA5A94" w:rsidRPr="00C005C0" w:rsidRDefault="00EA5A94"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0112 Subproceso Estadística</w:t>
            </w:r>
          </w:p>
        </w:tc>
        <w:tc>
          <w:tcPr>
            <w:tcW w:w="825" w:type="pct"/>
            <w:shd w:val="clear" w:color="auto" w:fill="FFFFFF" w:themeFill="background1"/>
            <w:vAlign w:val="center"/>
          </w:tcPr>
          <w:p w14:paraId="2576F8EF" w14:textId="7A0910D1" w:rsidR="00EA5A94" w:rsidRPr="00C005C0" w:rsidRDefault="00EA5A94"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Marlen Vargas Benavides</w:t>
            </w:r>
          </w:p>
        </w:tc>
        <w:tc>
          <w:tcPr>
            <w:tcW w:w="533" w:type="pct"/>
            <w:shd w:val="clear" w:color="auto" w:fill="FFFFFF" w:themeFill="background1"/>
            <w:vAlign w:val="center"/>
          </w:tcPr>
          <w:p w14:paraId="6038B972" w14:textId="01DA6B6E" w:rsidR="00EA5A94" w:rsidRPr="00C005C0" w:rsidRDefault="00EA5A94"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r w:rsidR="005C44D1" w:rsidRPr="00C005C0" w14:paraId="326FE9B7" w14:textId="77777777" w:rsidTr="00C005C0">
        <w:trPr>
          <w:trHeight w:val="660"/>
          <w:jc w:val="center"/>
        </w:trPr>
        <w:tc>
          <w:tcPr>
            <w:tcW w:w="785" w:type="pct"/>
            <w:shd w:val="clear" w:color="auto" w:fill="auto"/>
            <w:noWrap/>
            <w:vAlign w:val="center"/>
          </w:tcPr>
          <w:p w14:paraId="5B137E5E" w14:textId="40572FF4"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0032-DP-P05</w:t>
            </w:r>
          </w:p>
        </w:tc>
        <w:tc>
          <w:tcPr>
            <w:tcW w:w="1789" w:type="pct"/>
            <w:shd w:val="clear" w:color="auto" w:fill="auto"/>
            <w:vAlign w:val="center"/>
          </w:tcPr>
          <w:p w14:paraId="15E3CC9E" w14:textId="43381D67"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Implantación del Sistema de Seguimiento de Casos</w:t>
            </w:r>
          </w:p>
        </w:tc>
        <w:tc>
          <w:tcPr>
            <w:tcW w:w="1068" w:type="pct"/>
            <w:shd w:val="clear" w:color="auto" w:fill="FFFFFF" w:themeFill="background1"/>
            <w:vAlign w:val="center"/>
          </w:tcPr>
          <w:p w14:paraId="72CE247F" w14:textId="548DC00C"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0032 Jefatura Defensa Publica</w:t>
            </w:r>
          </w:p>
        </w:tc>
        <w:tc>
          <w:tcPr>
            <w:tcW w:w="825" w:type="pct"/>
            <w:shd w:val="clear" w:color="auto" w:fill="FFFFFF" w:themeFill="background1"/>
            <w:vAlign w:val="center"/>
          </w:tcPr>
          <w:p w14:paraId="695B0EC6" w14:textId="32BEF9C2"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Orlando Vargas Chacón</w:t>
            </w:r>
          </w:p>
        </w:tc>
        <w:tc>
          <w:tcPr>
            <w:tcW w:w="533" w:type="pct"/>
            <w:shd w:val="clear" w:color="auto" w:fill="FFFFFF" w:themeFill="background1"/>
            <w:vAlign w:val="center"/>
          </w:tcPr>
          <w:p w14:paraId="6552BED5" w14:textId="4EC5FF22" w:rsidR="005C44D1" w:rsidRPr="00C005C0" w:rsidRDefault="00225E75"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r w:rsidR="005C44D1" w:rsidRPr="00C005C0" w14:paraId="7F12524F" w14:textId="77777777" w:rsidTr="00C005C0">
        <w:trPr>
          <w:trHeight w:val="660"/>
          <w:jc w:val="center"/>
        </w:trPr>
        <w:tc>
          <w:tcPr>
            <w:tcW w:w="785" w:type="pct"/>
            <w:shd w:val="clear" w:color="auto" w:fill="auto"/>
            <w:noWrap/>
            <w:vAlign w:val="center"/>
          </w:tcPr>
          <w:p w14:paraId="0A65E062" w14:textId="7C9A1771"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0117-DE-P08</w:t>
            </w:r>
          </w:p>
        </w:tc>
        <w:tc>
          <w:tcPr>
            <w:tcW w:w="1789" w:type="pct"/>
            <w:shd w:val="clear" w:color="auto" w:fill="auto"/>
            <w:vAlign w:val="center"/>
          </w:tcPr>
          <w:p w14:paraId="015DCD59" w14:textId="25FD41A8"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Adquisición de Propiedades OIJ</w:t>
            </w:r>
          </w:p>
        </w:tc>
        <w:tc>
          <w:tcPr>
            <w:tcW w:w="1068" w:type="pct"/>
            <w:shd w:val="clear" w:color="auto" w:fill="FFFFFF" w:themeFill="background1"/>
            <w:vAlign w:val="center"/>
          </w:tcPr>
          <w:p w14:paraId="1513269A" w14:textId="4E95B2BD"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0149 Departamento de Servicios Generales</w:t>
            </w:r>
          </w:p>
        </w:tc>
        <w:tc>
          <w:tcPr>
            <w:tcW w:w="825" w:type="pct"/>
            <w:shd w:val="clear" w:color="auto" w:fill="FFFFFF" w:themeFill="background1"/>
            <w:vAlign w:val="center"/>
          </w:tcPr>
          <w:p w14:paraId="1ABCA245" w14:textId="3A97F458"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Héctor Maroto Cambronero</w:t>
            </w:r>
          </w:p>
        </w:tc>
        <w:tc>
          <w:tcPr>
            <w:tcW w:w="533" w:type="pct"/>
            <w:shd w:val="clear" w:color="auto" w:fill="FFFFFF" w:themeFill="background1"/>
            <w:vAlign w:val="center"/>
          </w:tcPr>
          <w:p w14:paraId="51A9EDBD" w14:textId="453280DF" w:rsidR="005C44D1" w:rsidRPr="00C005C0" w:rsidRDefault="00225E75"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r w:rsidR="005C44D1" w:rsidRPr="00C005C0" w14:paraId="1C61FD2F" w14:textId="77777777" w:rsidTr="00C005C0">
        <w:trPr>
          <w:trHeight w:val="660"/>
          <w:jc w:val="center"/>
        </w:trPr>
        <w:tc>
          <w:tcPr>
            <w:tcW w:w="785" w:type="pct"/>
            <w:shd w:val="clear" w:color="auto" w:fill="auto"/>
            <w:noWrap/>
            <w:vAlign w:val="center"/>
          </w:tcPr>
          <w:p w14:paraId="7CEC9B0E" w14:textId="67056736"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0134-DGH-P06</w:t>
            </w:r>
          </w:p>
        </w:tc>
        <w:tc>
          <w:tcPr>
            <w:tcW w:w="1789" w:type="pct"/>
            <w:shd w:val="clear" w:color="auto" w:fill="auto"/>
            <w:vAlign w:val="center"/>
          </w:tcPr>
          <w:p w14:paraId="1C0559C1" w14:textId="47FF3835"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Modernización del Proceso de Evaluación Psicológica (Puestos de Judicatura)</w:t>
            </w:r>
          </w:p>
        </w:tc>
        <w:tc>
          <w:tcPr>
            <w:tcW w:w="1068" w:type="pct"/>
            <w:shd w:val="clear" w:color="auto" w:fill="FFFFFF" w:themeFill="background1"/>
            <w:vAlign w:val="center"/>
          </w:tcPr>
          <w:p w14:paraId="03EEB210" w14:textId="08D3F7EB"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 xml:space="preserve">0842 </w:t>
            </w:r>
            <w:r w:rsidR="00EA5A94" w:rsidRPr="00C005C0">
              <w:rPr>
                <w:rFonts w:ascii="Book Antiqua" w:hAnsi="Book Antiqua" w:cs="Calibri"/>
                <w:color w:val="000000"/>
                <w:sz w:val="18"/>
                <w:szCs w:val="18"/>
                <w:lang w:eastAsia="es-CR"/>
              </w:rPr>
              <w:t>Sección</w:t>
            </w:r>
            <w:r w:rsidRPr="00C005C0">
              <w:rPr>
                <w:rFonts w:ascii="Book Antiqua" w:hAnsi="Book Antiqua" w:cs="Calibri"/>
                <w:color w:val="000000"/>
                <w:sz w:val="18"/>
                <w:szCs w:val="18"/>
                <w:lang w:eastAsia="es-CR"/>
              </w:rPr>
              <w:t xml:space="preserve"> de Administración de la Carrera Judicial</w:t>
            </w:r>
          </w:p>
        </w:tc>
        <w:tc>
          <w:tcPr>
            <w:tcW w:w="825" w:type="pct"/>
            <w:shd w:val="clear" w:color="auto" w:fill="FFFFFF" w:themeFill="background1"/>
            <w:vAlign w:val="center"/>
          </w:tcPr>
          <w:p w14:paraId="7731B799" w14:textId="66F82168"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Ulises Fallas Barrantes / Laura Marcela Gutiérrez Escobar</w:t>
            </w:r>
          </w:p>
        </w:tc>
        <w:tc>
          <w:tcPr>
            <w:tcW w:w="533" w:type="pct"/>
            <w:shd w:val="clear" w:color="auto" w:fill="FFFFFF" w:themeFill="background1"/>
            <w:vAlign w:val="center"/>
          </w:tcPr>
          <w:p w14:paraId="495D53BB" w14:textId="2D0140B1" w:rsidR="005C44D1" w:rsidRPr="00C005C0" w:rsidRDefault="00225E75"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r w:rsidR="005C44D1" w:rsidRPr="00C005C0" w14:paraId="05DC36DD" w14:textId="77777777" w:rsidTr="00C005C0">
        <w:trPr>
          <w:trHeight w:val="660"/>
          <w:jc w:val="center"/>
        </w:trPr>
        <w:tc>
          <w:tcPr>
            <w:tcW w:w="785" w:type="pct"/>
            <w:shd w:val="clear" w:color="auto" w:fill="auto"/>
            <w:noWrap/>
            <w:vAlign w:val="center"/>
          </w:tcPr>
          <w:p w14:paraId="763ABC27" w14:textId="45B447C9"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1167-OIJ-P22</w:t>
            </w:r>
          </w:p>
        </w:tc>
        <w:tc>
          <w:tcPr>
            <w:tcW w:w="1789" w:type="pct"/>
            <w:shd w:val="clear" w:color="auto" w:fill="auto"/>
            <w:vAlign w:val="center"/>
          </w:tcPr>
          <w:p w14:paraId="46511A54" w14:textId="24F2B338"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Sistema de Análisis de Crímenes Violentos</w:t>
            </w:r>
          </w:p>
        </w:tc>
        <w:tc>
          <w:tcPr>
            <w:tcW w:w="1068" w:type="pct"/>
            <w:shd w:val="clear" w:color="auto" w:fill="FFFFFF" w:themeFill="background1"/>
            <w:vAlign w:val="center"/>
          </w:tcPr>
          <w:p w14:paraId="386CB0FC" w14:textId="5BB8A7B6"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 xml:space="preserve">1132 Plataforma de </w:t>
            </w:r>
            <w:r w:rsidR="00EA5A94" w:rsidRPr="00C005C0">
              <w:rPr>
                <w:rFonts w:ascii="Book Antiqua" w:hAnsi="Book Antiqua" w:cs="Calibri"/>
                <w:color w:val="000000"/>
                <w:sz w:val="18"/>
                <w:szCs w:val="18"/>
                <w:lang w:eastAsia="es-CR"/>
              </w:rPr>
              <w:t>Información</w:t>
            </w:r>
            <w:r w:rsidRPr="00C005C0">
              <w:rPr>
                <w:rFonts w:ascii="Book Antiqua" w:hAnsi="Book Antiqua" w:cs="Calibri"/>
                <w:color w:val="000000"/>
                <w:sz w:val="18"/>
                <w:szCs w:val="18"/>
                <w:lang w:eastAsia="es-CR"/>
              </w:rPr>
              <w:t xml:space="preserve"> Policial</w:t>
            </w:r>
          </w:p>
        </w:tc>
        <w:tc>
          <w:tcPr>
            <w:tcW w:w="825" w:type="pct"/>
            <w:shd w:val="clear" w:color="auto" w:fill="FFFFFF" w:themeFill="background1"/>
            <w:vAlign w:val="center"/>
          </w:tcPr>
          <w:p w14:paraId="5D055486" w14:textId="77777777" w:rsidR="005C44D1" w:rsidRPr="00C005C0" w:rsidRDefault="005C44D1" w:rsidP="00C005C0">
            <w:pPr>
              <w:jc w:val="center"/>
              <w:rPr>
                <w:rFonts w:ascii="Book Antiqua" w:hAnsi="Book Antiqua" w:cs="Calibri"/>
                <w:color w:val="000000"/>
                <w:sz w:val="18"/>
                <w:szCs w:val="18"/>
              </w:rPr>
            </w:pPr>
            <w:r w:rsidRPr="00C005C0">
              <w:rPr>
                <w:rFonts w:ascii="Book Antiqua" w:hAnsi="Book Antiqua" w:cs="Calibri"/>
                <w:color w:val="000000"/>
                <w:sz w:val="18"/>
                <w:szCs w:val="18"/>
              </w:rPr>
              <w:t>Luis Antonio Mata Carpio</w:t>
            </w:r>
          </w:p>
          <w:p w14:paraId="3CCE982D" w14:textId="1CCA8318" w:rsidR="005C44D1" w:rsidRPr="00C005C0" w:rsidRDefault="005C44D1" w:rsidP="00C005C0">
            <w:pPr>
              <w:spacing w:after="0" w:line="240" w:lineRule="auto"/>
              <w:jc w:val="center"/>
              <w:rPr>
                <w:rFonts w:ascii="Book Antiqua" w:hAnsi="Book Antiqua" w:cs="Calibri"/>
                <w:color w:val="000000"/>
                <w:sz w:val="18"/>
                <w:szCs w:val="18"/>
                <w:lang w:eastAsia="es-CR"/>
              </w:rPr>
            </w:pPr>
          </w:p>
        </w:tc>
        <w:tc>
          <w:tcPr>
            <w:tcW w:w="533" w:type="pct"/>
            <w:shd w:val="clear" w:color="auto" w:fill="FFFFFF" w:themeFill="background1"/>
            <w:vAlign w:val="center"/>
          </w:tcPr>
          <w:p w14:paraId="5CB0CE03" w14:textId="5E94A92D" w:rsidR="005C44D1" w:rsidRPr="00C005C0" w:rsidRDefault="00682D65"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r w:rsidR="005C44D1" w:rsidRPr="00C005C0" w14:paraId="3925DA38" w14:textId="77777777" w:rsidTr="00C005C0">
        <w:trPr>
          <w:trHeight w:val="660"/>
          <w:jc w:val="center"/>
        </w:trPr>
        <w:tc>
          <w:tcPr>
            <w:tcW w:w="785" w:type="pct"/>
            <w:shd w:val="clear" w:color="auto" w:fill="auto"/>
            <w:noWrap/>
            <w:vAlign w:val="center"/>
          </w:tcPr>
          <w:p w14:paraId="5EC2A61E" w14:textId="0DD2305B"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1377-PJR-P03</w:t>
            </w:r>
          </w:p>
        </w:tc>
        <w:tc>
          <w:tcPr>
            <w:tcW w:w="1789" w:type="pct"/>
            <w:shd w:val="clear" w:color="auto" w:fill="auto"/>
            <w:vAlign w:val="center"/>
          </w:tcPr>
          <w:p w14:paraId="6C6BBC3D" w14:textId="5395D1B3"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Proyecto de Cooperación Fortalecimiento de Penal Juvenil y Justicia Restaurativa</w:t>
            </w:r>
          </w:p>
        </w:tc>
        <w:tc>
          <w:tcPr>
            <w:tcW w:w="1068" w:type="pct"/>
            <w:shd w:val="clear" w:color="auto" w:fill="FFFFFF" w:themeFill="background1"/>
            <w:vAlign w:val="center"/>
          </w:tcPr>
          <w:p w14:paraId="2967B6F7" w14:textId="5AFF80C7"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1377 Programa Justicia Restaurativa</w:t>
            </w:r>
          </w:p>
        </w:tc>
        <w:tc>
          <w:tcPr>
            <w:tcW w:w="825" w:type="pct"/>
            <w:shd w:val="clear" w:color="auto" w:fill="FFFFFF" w:themeFill="background1"/>
            <w:vAlign w:val="center"/>
          </w:tcPr>
          <w:p w14:paraId="0AE2EF6F" w14:textId="48408D7D" w:rsidR="005C44D1" w:rsidRPr="00C005C0" w:rsidRDefault="005C44D1"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Jovanna Calderón Altamirano</w:t>
            </w:r>
          </w:p>
        </w:tc>
        <w:tc>
          <w:tcPr>
            <w:tcW w:w="533" w:type="pct"/>
            <w:shd w:val="clear" w:color="auto" w:fill="FFFFFF" w:themeFill="background1"/>
            <w:vAlign w:val="center"/>
          </w:tcPr>
          <w:p w14:paraId="3F0836A9" w14:textId="6E895167" w:rsidR="005C44D1" w:rsidRPr="00C005C0" w:rsidRDefault="00682D65" w:rsidP="00C005C0">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Si</w:t>
            </w:r>
          </w:p>
        </w:tc>
      </w:tr>
    </w:tbl>
    <w:bookmarkEnd w:id="53"/>
    <w:bookmarkEnd w:id="54"/>
    <w:p w14:paraId="31A49465" w14:textId="766FF473" w:rsidR="0099160B" w:rsidRPr="00EA5A94" w:rsidRDefault="002B721A" w:rsidP="00164F12">
      <w:pPr>
        <w:spacing w:after="0"/>
        <w:jc w:val="both"/>
        <w:rPr>
          <w:rFonts w:ascii="Book Antiqua" w:hAnsi="Book Antiqua"/>
          <w:sz w:val="20"/>
          <w:szCs w:val="20"/>
        </w:rPr>
      </w:pPr>
      <w:r w:rsidRPr="00EA5A94">
        <w:rPr>
          <w:rFonts w:ascii="Book Antiqua" w:hAnsi="Book Antiqua"/>
          <w:b/>
          <w:bCs/>
          <w:sz w:val="20"/>
          <w:szCs w:val="20"/>
        </w:rPr>
        <w:t>Fuente:</w:t>
      </w:r>
      <w:r w:rsidRPr="00EA5A94">
        <w:rPr>
          <w:rFonts w:ascii="Book Antiqua" w:hAnsi="Book Antiqua"/>
          <w:sz w:val="20"/>
          <w:szCs w:val="20"/>
        </w:rPr>
        <w:t xml:space="preserve"> </w:t>
      </w:r>
      <w:r w:rsidR="00EA5A94" w:rsidRPr="00EA5A94">
        <w:rPr>
          <w:rFonts w:ascii="Book Antiqua" w:hAnsi="Book Antiqua"/>
          <w:sz w:val="20"/>
          <w:szCs w:val="20"/>
        </w:rPr>
        <w:t>E</w:t>
      </w:r>
      <w:r w:rsidRPr="00EA5A94">
        <w:rPr>
          <w:rFonts w:ascii="Book Antiqua" w:hAnsi="Book Antiqua"/>
          <w:sz w:val="20"/>
          <w:szCs w:val="20"/>
        </w:rPr>
        <w:t>laboración propia con información del MS Project Online.</w:t>
      </w:r>
    </w:p>
    <w:p w14:paraId="78B8C682" w14:textId="63A46D79" w:rsidR="00C5483B" w:rsidRDefault="00C5483B" w:rsidP="00164F12">
      <w:pPr>
        <w:spacing w:after="0"/>
        <w:jc w:val="both"/>
        <w:rPr>
          <w:rFonts w:ascii="Book Antiqua" w:hAnsi="Book Antiqua"/>
        </w:rPr>
      </w:pPr>
    </w:p>
    <w:p w14:paraId="173A86C0" w14:textId="3776C3EB" w:rsidR="008473DB" w:rsidRDefault="00682D65" w:rsidP="00682D65">
      <w:pPr>
        <w:spacing w:after="0"/>
        <w:jc w:val="both"/>
        <w:rPr>
          <w:rFonts w:ascii="Book Antiqua" w:hAnsi="Book Antiqua"/>
          <w:sz w:val="24"/>
          <w:szCs w:val="24"/>
        </w:rPr>
      </w:pPr>
      <w:r>
        <w:rPr>
          <w:rFonts w:ascii="Book Antiqua" w:hAnsi="Book Antiqua"/>
          <w:sz w:val="24"/>
          <w:szCs w:val="24"/>
        </w:rPr>
        <w:t>Es importante indicar que actualmente en el portafolio de proyectos se encuentran un total de 3</w:t>
      </w:r>
      <w:r w:rsidR="00EA5A94">
        <w:rPr>
          <w:rFonts w:ascii="Book Antiqua" w:hAnsi="Book Antiqua"/>
          <w:sz w:val="24"/>
          <w:szCs w:val="24"/>
        </w:rPr>
        <w:t>9</w:t>
      </w:r>
      <w:r>
        <w:rPr>
          <w:rFonts w:ascii="Book Antiqua" w:hAnsi="Book Antiqua"/>
          <w:sz w:val="24"/>
          <w:szCs w:val="24"/>
        </w:rPr>
        <w:t xml:space="preserve"> proyectos en estado “Pendiente de evaluación”</w:t>
      </w:r>
      <w:r w:rsidR="008473DB">
        <w:rPr>
          <w:rFonts w:ascii="Book Antiqua" w:hAnsi="Book Antiqua"/>
          <w:sz w:val="24"/>
          <w:szCs w:val="24"/>
        </w:rPr>
        <w:t>;</w:t>
      </w:r>
      <w:r>
        <w:rPr>
          <w:rFonts w:ascii="Book Antiqua" w:hAnsi="Book Antiqua"/>
          <w:sz w:val="24"/>
          <w:szCs w:val="24"/>
        </w:rPr>
        <w:t xml:space="preserve"> no obstante, solamente </w:t>
      </w:r>
      <w:r w:rsidR="009E430C">
        <w:rPr>
          <w:rFonts w:ascii="Book Antiqua" w:hAnsi="Book Antiqua"/>
          <w:sz w:val="24"/>
          <w:szCs w:val="24"/>
        </w:rPr>
        <w:t>1</w:t>
      </w:r>
      <w:r w:rsidR="00EA5A94">
        <w:rPr>
          <w:rFonts w:ascii="Book Antiqua" w:hAnsi="Book Antiqua"/>
          <w:sz w:val="24"/>
          <w:szCs w:val="24"/>
        </w:rPr>
        <w:t xml:space="preserve">1 </w:t>
      </w:r>
      <w:r>
        <w:rPr>
          <w:rFonts w:ascii="Book Antiqua" w:hAnsi="Book Antiqua"/>
          <w:sz w:val="24"/>
          <w:szCs w:val="24"/>
        </w:rPr>
        <w:t>se encuentran pendientes de realizar</w:t>
      </w:r>
      <w:r w:rsidRPr="00100758">
        <w:rPr>
          <w:rFonts w:ascii="Book Antiqua" w:hAnsi="Book Antiqua"/>
          <w:sz w:val="24"/>
          <w:szCs w:val="24"/>
        </w:rPr>
        <w:t xml:space="preserve"> el proceso de</w:t>
      </w:r>
      <w:r w:rsidRPr="00514F4B">
        <w:rPr>
          <w:rFonts w:ascii="Book Antiqua" w:hAnsi="Book Antiqua"/>
          <w:sz w:val="24"/>
          <w:szCs w:val="24"/>
        </w:rPr>
        <w:t xml:space="preserve"> evaluación de los resultados y beneficios obtenidos mediante la elaboración del</w:t>
      </w:r>
      <w:r>
        <w:rPr>
          <w:rFonts w:ascii="Book Antiqua" w:hAnsi="Book Antiqua"/>
          <w:sz w:val="24"/>
          <w:szCs w:val="24"/>
        </w:rPr>
        <w:t xml:space="preserve"> formulario </w:t>
      </w:r>
      <w:r w:rsidRPr="00514F4B">
        <w:rPr>
          <w:rFonts w:ascii="Book Antiqua" w:hAnsi="Book Antiqua"/>
          <w:sz w:val="24"/>
          <w:szCs w:val="24"/>
        </w:rPr>
        <w:t>correspondiente “F11. Informe de evaluación de los beneficios” según señala la metodología institucional de administración de proyectos</w:t>
      </w:r>
      <w:r w:rsidR="009E430C">
        <w:rPr>
          <w:rFonts w:ascii="Book Antiqua" w:hAnsi="Book Antiqua"/>
          <w:sz w:val="24"/>
          <w:szCs w:val="24"/>
        </w:rPr>
        <w:t xml:space="preserve">, </w:t>
      </w:r>
      <w:r w:rsidR="00050FD7">
        <w:rPr>
          <w:rFonts w:ascii="Book Antiqua" w:hAnsi="Book Antiqua"/>
          <w:sz w:val="24"/>
          <w:szCs w:val="24"/>
        </w:rPr>
        <w:t>para lo cual deberá trascurrir de 6 meses a un año posterior de concluida la fase de Ejecución.</w:t>
      </w:r>
      <w:r w:rsidR="008473DB">
        <w:rPr>
          <w:rFonts w:ascii="Book Antiqua" w:hAnsi="Book Antiqua"/>
          <w:sz w:val="24"/>
          <w:szCs w:val="24"/>
        </w:rPr>
        <w:t xml:space="preserve"> Los cuales se identifican seguidamente:</w:t>
      </w:r>
    </w:p>
    <w:p w14:paraId="0E2B802B" w14:textId="77777777" w:rsidR="008473DB" w:rsidRDefault="008473DB" w:rsidP="00682D65">
      <w:pPr>
        <w:spacing w:after="0"/>
        <w:jc w:val="both"/>
        <w:rPr>
          <w:rFonts w:ascii="Book Antiqua" w:hAnsi="Book Antiqua"/>
          <w:sz w:val="24"/>
          <w:szCs w:val="24"/>
        </w:rPr>
      </w:pPr>
    </w:p>
    <w:p w14:paraId="047E3507" w14:textId="2B547E6D" w:rsidR="008473DB" w:rsidRPr="00A7495E" w:rsidRDefault="00682D65"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 </w:t>
      </w:r>
      <w:r w:rsidR="008473DB" w:rsidRPr="00A7495E">
        <w:rPr>
          <w:rFonts w:ascii="Book Antiqua" w:hAnsi="Book Antiqua" w:cs="&amp;quot"/>
          <w:b/>
          <w:i w:val="0"/>
          <w:iCs w:val="0"/>
          <w:color w:val="auto"/>
          <w:sz w:val="24"/>
          <w:szCs w:val="24"/>
        </w:rPr>
        <w:t xml:space="preserve">Tabla </w:t>
      </w:r>
      <w:r w:rsidR="008473DB" w:rsidRPr="00A7495E">
        <w:rPr>
          <w:rFonts w:ascii="Book Antiqua" w:hAnsi="Book Antiqua" w:cs="&amp;quot"/>
          <w:b/>
          <w:i w:val="0"/>
          <w:iCs w:val="0"/>
          <w:color w:val="auto"/>
          <w:sz w:val="24"/>
          <w:szCs w:val="24"/>
        </w:rPr>
        <w:fldChar w:fldCharType="begin"/>
      </w:r>
      <w:r w:rsidR="008473DB" w:rsidRPr="00A7495E">
        <w:rPr>
          <w:rFonts w:ascii="Book Antiqua" w:hAnsi="Book Antiqua" w:cs="&amp;quot"/>
          <w:b/>
          <w:i w:val="0"/>
          <w:iCs w:val="0"/>
          <w:color w:val="auto"/>
          <w:sz w:val="24"/>
          <w:szCs w:val="24"/>
        </w:rPr>
        <w:instrText xml:space="preserve"> SEQ Tabla \* ARABIC </w:instrText>
      </w:r>
      <w:r w:rsidR="008473DB"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26</w:t>
      </w:r>
      <w:r w:rsidR="008473DB" w:rsidRPr="00A7495E">
        <w:rPr>
          <w:rFonts w:ascii="Book Antiqua" w:hAnsi="Book Antiqua" w:cs="&amp;quot"/>
          <w:b/>
          <w:i w:val="0"/>
          <w:iCs w:val="0"/>
          <w:color w:val="auto"/>
          <w:sz w:val="24"/>
          <w:szCs w:val="24"/>
        </w:rPr>
        <w:fldChar w:fldCharType="end"/>
      </w:r>
      <w:r w:rsidR="008473DB" w:rsidRPr="00A7495E">
        <w:rPr>
          <w:rFonts w:ascii="Book Antiqua" w:hAnsi="Book Antiqua" w:cs="&amp;quot"/>
          <w:b/>
          <w:i w:val="0"/>
          <w:iCs w:val="0"/>
          <w:color w:val="auto"/>
          <w:sz w:val="24"/>
          <w:szCs w:val="24"/>
        </w:rPr>
        <w:t xml:space="preserve"> Detalle de proyectos estratégicos pendientes de realizar el proceso de evaluación de resultados</w:t>
      </w:r>
    </w:p>
    <w:tbl>
      <w:tblPr>
        <w:tblW w:w="54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3"/>
        <w:gridCol w:w="3972"/>
        <w:gridCol w:w="2273"/>
        <w:gridCol w:w="1980"/>
      </w:tblGrid>
      <w:tr w:rsidR="008473DB" w:rsidRPr="00C005C0" w14:paraId="254B9EA4" w14:textId="77777777" w:rsidTr="00C005C0">
        <w:trPr>
          <w:trHeight w:val="256"/>
          <w:tblHeader/>
          <w:jc w:val="center"/>
        </w:trPr>
        <w:tc>
          <w:tcPr>
            <w:tcW w:w="853" w:type="pct"/>
            <w:shd w:val="clear" w:color="auto" w:fill="44546A" w:themeFill="text2"/>
            <w:vAlign w:val="center"/>
            <w:hideMark/>
          </w:tcPr>
          <w:p w14:paraId="522ECCDD" w14:textId="77777777" w:rsidR="008473DB" w:rsidRPr="00C005C0" w:rsidRDefault="008473DB" w:rsidP="008473DB">
            <w:pPr>
              <w:spacing w:after="0" w:line="240" w:lineRule="auto"/>
              <w:jc w:val="center"/>
              <w:rPr>
                <w:rFonts w:ascii="Book Antiqua" w:hAnsi="Book Antiqua" w:cs="Calibri"/>
                <w:b/>
                <w:bCs/>
                <w:color w:val="FFFFFF"/>
                <w:sz w:val="18"/>
                <w:szCs w:val="18"/>
                <w:lang w:eastAsia="es-CR"/>
              </w:rPr>
            </w:pPr>
            <w:r w:rsidRPr="00C005C0">
              <w:rPr>
                <w:rFonts w:ascii="Book Antiqua" w:hAnsi="Book Antiqua" w:cs="Calibri"/>
                <w:b/>
                <w:bCs/>
                <w:color w:val="FFFFFF"/>
                <w:sz w:val="18"/>
                <w:szCs w:val="18"/>
                <w:lang w:eastAsia="es-CR"/>
              </w:rPr>
              <w:t>Código</w:t>
            </w:r>
          </w:p>
        </w:tc>
        <w:tc>
          <w:tcPr>
            <w:tcW w:w="2002" w:type="pct"/>
            <w:shd w:val="clear" w:color="auto" w:fill="44546A" w:themeFill="text2"/>
            <w:vAlign w:val="center"/>
            <w:hideMark/>
          </w:tcPr>
          <w:p w14:paraId="68761F5C" w14:textId="77777777" w:rsidR="008473DB" w:rsidRPr="00C005C0" w:rsidRDefault="008473DB" w:rsidP="008473DB">
            <w:pPr>
              <w:spacing w:after="0" w:line="240" w:lineRule="auto"/>
              <w:jc w:val="center"/>
              <w:rPr>
                <w:rFonts w:ascii="Book Antiqua" w:hAnsi="Book Antiqua" w:cs="Calibri"/>
                <w:b/>
                <w:bCs/>
                <w:color w:val="FFFFFF"/>
                <w:sz w:val="18"/>
                <w:szCs w:val="18"/>
                <w:lang w:eastAsia="es-CR"/>
              </w:rPr>
            </w:pPr>
            <w:r w:rsidRPr="00C005C0">
              <w:rPr>
                <w:rFonts w:ascii="Book Antiqua" w:hAnsi="Book Antiqua" w:cs="Calibri"/>
                <w:b/>
                <w:bCs/>
                <w:color w:val="FFFFFF"/>
                <w:sz w:val="18"/>
                <w:szCs w:val="18"/>
                <w:lang w:eastAsia="es-CR"/>
              </w:rPr>
              <w:t>Nombre del proyecto</w:t>
            </w:r>
          </w:p>
        </w:tc>
        <w:tc>
          <w:tcPr>
            <w:tcW w:w="1146" w:type="pct"/>
            <w:shd w:val="clear" w:color="auto" w:fill="44546A" w:themeFill="text2"/>
            <w:vAlign w:val="center"/>
            <w:hideMark/>
          </w:tcPr>
          <w:p w14:paraId="169E0DE7" w14:textId="77777777" w:rsidR="008473DB" w:rsidRPr="00C005C0" w:rsidRDefault="008473DB" w:rsidP="008473DB">
            <w:pPr>
              <w:spacing w:after="0" w:line="240" w:lineRule="auto"/>
              <w:jc w:val="center"/>
              <w:rPr>
                <w:rFonts w:ascii="Book Antiqua" w:hAnsi="Book Antiqua" w:cs="Calibri"/>
                <w:b/>
                <w:bCs/>
                <w:color w:val="FFFFFF"/>
                <w:sz w:val="18"/>
                <w:szCs w:val="18"/>
                <w:lang w:eastAsia="es-CR"/>
              </w:rPr>
            </w:pPr>
            <w:r w:rsidRPr="00C005C0">
              <w:rPr>
                <w:rFonts w:ascii="Book Antiqua" w:hAnsi="Book Antiqua" w:cs="Calibri"/>
                <w:b/>
                <w:bCs/>
                <w:color w:val="FFFFFF"/>
                <w:sz w:val="18"/>
                <w:szCs w:val="18"/>
                <w:lang w:eastAsia="es-CR"/>
              </w:rPr>
              <w:t>Oficina Líder</w:t>
            </w:r>
          </w:p>
        </w:tc>
        <w:tc>
          <w:tcPr>
            <w:tcW w:w="998" w:type="pct"/>
            <w:shd w:val="clear" w:color="auto" w:fill="44546A" w:themeFill="text2"/>
            <w:vAlign w:val="center"/>
          </w:tcPr>
          <w:p w14:paraId="48880599" w14:textId="77777777" w:rsidR="008473DB" w:rsidRPr="00C005C0" w:rsidRDefault="008473DB" w:rsidP="008473DB">
            <w:pPr>
              <w:spacing w:after="0" w:line="240" w:lineRule="auto"/>
              <w:jc w:val="center"/>
              <w:rPr>
                <w:rFonts w:ascii="Book Antiqua" w:hAnsi="Book Antiqua" w:cs="Calibri"/>
                <w:b/>
                <w:bCs/>
                <w:color w:val="FFFFFF"/>
                <w:sz w:val="18"/>
                <w:szCs w:val="18"/>
                <w:lang w:eastAsia="es-CR"/>
              </w:rPr>
            </w:pPr>
            <w:r w:rsidRPr="00C005C0">
              <w:rPr>
                <w:rFonts w:ascii="Book Antiqua" w:hAnsi="Book Antiqua" w:cs="Calibri"/>
                <w:b/>
                <w:bCs/>
                <w:color w:val="FFFFFF"/>
                <w:sz w:val="18"/>
                <w:szCs w:val="18"/>
                <w:lang w:eastAsia="es-CR"/>
              </w:rPr>
              <w:t>Líder del Proyecto</w:t>
            </w:r>
          </w:p>
        </w:tc>
      </w:tr>
      <w:tr w:rsidR="00EA5A94" w:rsidRPr="00C005C0" w14:paraId="66D72939" w14:textId="77777777" w:rsidTr="00C005C0">
        <w:trPr>
          <w:trHeight w:val="660"/>
          <w:jc w:val="center"/>
        </w:trPr>
        <w:tc>
          <w:tcPr>
            <w:tcW w:w="853" w:type="pct"/>
            <w:shd w:val="clear" w:color="auto" w:fill="auto"/>
            <w:noWrap/>
            <w:vAlign w:val="center"/>
          </w:tcPr>
          <w:p w14:paraId="6111CE2C" w14:textId="77777777" w:rsidR="00EA5A94" w:rsidRPr="00C005C0" w:rsidRDefault="00EA5A94" w:rsidP="00EA5A94">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rPr>
              <w:t>0032-DP-P05</w:t>
            </w:r>
          </w:p>
        </w:tc>
        <w:tc>
          <w:tcPr>
            <w:tcW w:w="2002" w:type="pct"/>
            <w:shd w:val="clear" w:color="auto" w:fill="auto"/>
            <w:vAlign w:val="center"/>
          </w:tcPr>
          <w:p w14:paraId="031F4A9A" w14:textId="77777777" w:rsidR="00EA5A94" w:rsidRPr="00C005C0" w:rsidRDefault="00EA5A94" w:rsidP="00EA5A94">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rPr>
              <w:t>Implantación del Sistema de Seguimiento de Casos</w:t>
            </w:r>
          </w:p>
        </w:tc>
        <w:tc>
          <w:tcPr>
            <w:tcW w:w="1146" w:type="pct"/>
            <w:shd w:val="clear" w:color="auto" w:fill="FFFFFF" w:themeFill="background1"/>
            <w:vAlign w:val="center"/>
          </w:tcPr>
          <w:p w14:paraId="627D968A" w14:textId="20A9B827" w:rsidR="00EA5A94" w:rsidRPr="00C005C0" w:rsidRDefault="00EA5A94" w:rsidP="00EA5A94">
            <w:pPr>
              <w:spacing w:after="0" w:line="240" w:lineRule="auto"/>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 xml:space="preserve"> Jefatura Defensa Publica</w:t>
            </w:r>
          </w:p>
        </w:tc>
        <w:tc>
          <w:tcPr>
            <w:tcW w:w="998" w:type="pct"/>
            <w:shd w:val="clear" w:color="auto" w:fill="FFFFFF" w:themeFill="background1"/>
            <w:vAlign w:val="center"/>
          </w:tcPr>
          <w:p w14:paraId="07050681" w14:textId="77777777" w:rsidR="00EA5A94" w:rsidRPr="00C005C0" w:rsidRDefault="00EA5A94" w:rsidP="00EA5A94">
            <w:pPr>
              <w:spacing w:after="0" w:line="240" w:lineRule="auto"/>
              <w:jc w:val="center"/>
              <w:rPr>
                <w:rFonts w:ascii="Book Antiqua" w:hAnsi="Book Antiqua" w:cs="Calibri"/>
                <w:color w:val="000000"/>
                <w:sz w:val="18"/>
                <w:szCs w:val="18"/>
                <w:lang w:eastAsia="es-CR"/>
              </w:rPr>
            </w:pPr>
            <w:r w:rsidRPr="00C005C0">
              <w:rPr>
                <w:rFonts w:ascii="Book Antiqua" w:hAnsi="Book Antiqua" w:cs="Calibri"/>
                <w:color w:val="000000"/>
                <w:sz w:val="18"/>
                <w:szCs w:val="18"/>
                <w:lang w:eastAsia="es-CR"/>
              </w:rPr>
              <w:t>Orlando Vargas Chacón</w:t>
            </w:r>
          </w:p>
        </w:tc>
      </w:tr>
      <w:tr w:rsidR="009158F4" w:rsidRPr="00C005C0" w14:paraId="1C22B98A" w14:textId="77777777" w:rsidTr="00941F89">
        <w:trPr>
          <w:trHeight w:val="660"/>
          <w:jc w:val="center"/>
        </w:trPr>
        <w:tc>
          <w:tcPr>
            <w:tcW w:w="853" w:type="pct"/>
            <w:shd w:val="clear" w:color="auto" w:fill="auto"/>
            <w:noWrap/>
            <w:vAlign w:val="center"/>
          </w:tcPr>
          <w:p w14:paraId="091016EE" w14:textId="533A2177" w:rsidR="009158F4" w:rsidRPr="00C005C0" w:rsidRDefault="009158F4" w:rsidP="009158F4">
            <w:pPr>
              <w:spacing w:after="0" w:line="240" w:lineRule="auto"/>
              <w:jc w:val="center"/>
              <w:rPr>
                <w:rFonts w:ascii="Book Antiqua" w:hAnsi="Book Antiqua" w:cs="Calibri"/>
                <w:color w:val="000000"/>
                <w:sz w:val="18"/>
                <w:szCs w:val="18"/>
              </w:rPr>
            </w:pPr>
            <w:r w:rsidRPr="00B036E2">
              <w:rPr>
                <w:rFonts w:ascii="Book Antiqua" w:eastAsia="Times New Roman" w:hAnsi="Book Antiqua" w:cs="Calibri"/>
                <w:color w:val="000000"/>
                <w:sz w:val="18"/>
                <w:szCs w:val="18"/>
                <w:lang w:eastAsia="es-CR"/>
              </w:rPr>
              <w:t>0110-PLA-P20</w:t>
            </w:r>
          </w:p>
        </w:tc>
        <w:tc>
          <w:tcPr>
            <w:tcW w:w="2002" w:type="pct"/>
            <w:shd w:val="clear" w:color="auto" w:fill="auto"/>
            <w:vAlign w:val="center"/>
          </w:tcPr>
          <w:p w14:paraId="494C62AE" w14:textId="7822B189" w:rsidR="009158F4" w:rsidRPr="00C005C0" w:rsidRDefault="009158F4" w:rsidP="009158F4">
            <w:pPr>
              <w:spacing w:after="0" w:line="240" w:lineRule="auto"/>
              <w:jc w:val="center"/>
              <w:rPr>
                <w:rFonts w:ascii="Book Antiqua" w:hAnsi="Book Antiqua" w:cs="Calibri"/>
                <w:color w:val="000000"/>
                <w:sz w:val="18"/>
                <w:szCs w:val="18"/>
              </w:rPr>
            </w:pPr>
            <w:r w:rsidRPr="00B036E2">
              <w:rPr>
                <w:rFonts w:ascii="Book Antiqua" w:eastAsia="Times New Roman" w:hAnsi="Book Antiqua" w:cs="Calibri"/>
                <w:color w:val="000000"/>
                <w:sz w:val="18"/>
                <w:szCs w:val="18"/>
                <w:lang w:eastAsia="es-CR"/>
              </w:rPr>
              <w:t>Actualización de fórmulas estadísticas y elaboración instructivos estadísticos por materias</w:t>
            </w:r>
          </w:p>
        </w:tc>
        <w:tc>
          <w:tcPr>
            <w:tcW w:w="1146" w:type="pct"/>
            <w:shd w:val="clear" w:color="auto" w:fill="auto"/>
            <w:vAlign w:val="center"/>
          </w:tcPr>
          <w:p w14:paraId="12728C39" w14:textId="619DEA45" w:rsidR="009158F4" w:rsidRPr="00C005C0" w:rsidRDefault="009158F4" w:rsidP="009158F4">
            <w:pPr>
              <w:spacing w:after="0" w:line="240" w:lineRule="auto"/>
              <w:jc w:val="center"/>
              <w:rPr>
                <w:rFonts w:ascii="Book Antiqua" w:hAnsi="Book Antiqua" w:cs="Calibri"/>
                <w:color w:val="000000"/>
                <w:sz w:val="18"/>
                <w:szCs w:val="18"/>
              </w:rPr>
            </w:pPr>
            <w:r w:rsidRPr="00B036E2">
              <w:rPr>
                <w:rFonts w:ascii="Book Antiqua" w:eastAsia="Times New Roman" w:hAnsi="Book Antiqua" w:cs="Calibri"/>
                <w:color w:val="000000"/>
                <w:sz w:val="18"/>
                <w:szCs w:val="18"/>
                <w:lang w:eastAsia="es-CR"/>
              </w:rPr>
              <w:t xml:space="preserve">Subproceso </w:t>
            </w:r>
            <w:r>
              <w:rPr>
                <w:rFonts w:ascii="Book Antiqua" w:eastAsia="Times New Roman" w:hAnsi="Book Antiqua" w:cs="Calibri"/>
                <w:color w:val="000000"/>
                <w:sz w:val="18"/>
                <w:szCs w:val="18"/>
                <w:lang w:eastAsia="es-CR"/>
              </w:rPr>
              <w:t>E</w:t>
            </w:r>
            <w:r w:rsidRPr="00B036E2">
              <w:rPr>
                <w:rFonts w:ascii="Book Antiqua" w:eastAsia="Times New Roman" w:hAnsi="Book Antiqua" w:cs="Calibri"/>
                <w:color w:val="000000"/>
                <w:sz w:val="18"/>
                <w:szCs w:val="18"/>
                <w:lang w:eastAsia="es-CR"/>
              </w:rPr>
              <w:t>stadística</w:t>
            </w:r>
          </w:p>
        </w:tc>
        <w:tc>
          <w:tcPr>
            <w:tcW w:w="998" w:type="pct"/>
            <w:shd w:val="clear" w:color="auto" w:fill="FFFFFF" w:themeFill="background1"/>
            <w:vAlign w:val="center"/>
          </w:tcPr>
          <w:p w14:paraId="4F7A2678" w14:textId="392C49E5" w:rsidR="009158F4" w:rsidRPr="00C005C0" w:rsidRDefault="009158F4" w:rsidP="009158F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lang w:eastAsia="es-CR"/>
              </w:rPr>
              <w:t>Marlen Vargas Benavides</w:t>
            </w:r>
          </w:p>
        </w:tc>
      </w:tr>
      <w:tr w:rsidR="00EA5A94" w:rsidRPr="00C005C0" w14:paraId="26BB6AEC" w14:textId="77777777" w:rsidTr="00C005C0">
        <w:trPr>
          <w:trHeight w:val="660"/>
          <w:jc w:val="center"/>
        </w:trPr>
        <w:tc>
          <w:tcPr>
            <w:tcW w:w="853" w:type="pct"/>
            <w:shd w:val="clear" w:color="auto" w:fill="auto"/>
            <w:noWrap/>
            <w:vAlign w:val="center"/>
          </w:tcPr>
          <w:p w14:paraId="67556FE8"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0117-DE-P08</w:t>
            </w:r>
          </w:p>
        </w:tc>
        <w:tc>
          <w:tcPr>
            <w:tcW w:w="2002" w:type="pct"/>
            <w:shd w:val="clear" w:color="auto" w:fill="auto"/>
            <w:vAlign w:val="center"/>
          </w:tcPr>
          <w:p w14:paraId="53B30F5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Adquisición de Propiedades OIJ</w:t>
            </w:r>
          </w:p>
        </w:tc>
        <w:tc>
          <w:tcPr>
            <w:tcW w:w="1146" w:type="pct"/>
            <w:shd w:val="clear" w:color="auto" w:fill="FFFFFF" w:themeFill="background1"/>
            <w:vAlign w:val="center"/>
          </w:tcPr>
          <w:p w14:paraId="175F6FD1" w14:textId="42EE6BC9"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Departamento de Servicios Generales</w:t>
            </w:r>
          </w:p>
        </w:tc>
        <w:tc>
          <w:tcPr>
            <w:tcW w:w="998" w:type="pct"/>
            <w:shd w:val="clear" w:color="auto" w:fill="FFFFFF" w:themeFill="background1"/>
            <w:vAlign w:val="center"/>
          </w:tcPr>
          <w:p w14:paraId="43517327"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Héctor Maroto Cambronero</w:t>
            </w:r>
          </w:p>
        </w:tc>
      </w:tr>
      <w:tr w:rsidR="00EA5A94" w:rsidRPr="00C005C0" w14:paraId="6A549B48" w14:textId="77777777" w:rsidTr="00C005C0">
        <w:trPr>
          <w:trHeight w:val="660"/>
          <w:jc w:val="center"/>
        </w:trPr>
        <w:tc>
          <w:tcPr>
            <w:tcW w:w="853" w:type="pct"/>
            <w:shd w:val="clear" w:color="auto" w:fill="auto"/>
            <w:noWrap/>
            <w:vAlign w:val="center"/>
          </w:tcPr>
          <w:p w14:paraId="7F01ABB5"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lastRenderedPageBreak/>
              <w:t>0134-DGH-P06</w:t>
            </w:r>
          </w:p>
        </w:tc>
        <w:tc>
          <w:tcPr>
            <w:tcW w:w="2002" w:type="pct"/>
            <w:shd w:val="clear" w:color="auto" w:fill="auto"/>
            <w:vAlign w:val="center"/>
          </w:tcPr>
          <w:p w14:paraId="7E2545FF"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Modernización del Proceso de Evaluación Psicológica (Puestos de Judicatura)</w:t>
            </w:r>
          </w:p>
        </w:tc>
        <w:tc>
          <w:tcPr>
            <w:tcW w:w="1146" w:type="pct"/>
            <w:shd w:val="clear" w:color="auto" w:fill="FFFFFF" w:themeFill="background1"/>
            <w:vAlign w:val="center"/>
          </w:tcPr>
          <w:p w14:paraId="76FB4297" w14:textId="552E8888" w:rsidR="00EA5A94" w:rsidRPr="00C005C0" w:rsidRDefault="00C005C0"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Sección</w:t>
            </w:r>
            <w:r w:rsidR="00EA5A94" w:rsidRPr="00C005C0">
              <w:rPr>
                <w:rFonts w:ascii="Book Antiqua" w:hAnsi="Book Antiqua" w:cs="Calibri"/>
                <w:color w:val="000000"/>
                <w:sz w:val="18"/>
                <w:szCs w:val="18"/>
              </w:rPr>
              <w:t xml:space="preserve"> de Administración de la Carrera Judicial</w:t>
            </w:r>
          </w:p>
        </w:tc>
        <w:tc>
          <w:tcPr>
            <w:tcW w:w="998" w:type="pct"/>
            <w:shd w:val="clear" w:color="auto" w:fill="FFFFFF" w:themeFill="background1"/>
            <w:vAlign w:val="center"/>
          </w:tcPr>
          <w:p w14:paraId="20369DE8"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Ulises Fallas Barrantes / Laura Marcela Gutiérrez Escobar</w:t>
            </w:r>
          </w:p>
        </w:tc>
      </w:tr>
      <w:tr w:rsidR="00EA5A94" w:rsidRPr="00C005C0" w14:paraId="662CF1DE" w14:textId="77777777" w:rsidTr="00C005C0">
        <w:trPr>
          <w:trHeight w:val="592"/>
          <w:jc w:val="center"/>
        </w:trPr>
        <w:tc>
          <w:tcPr>
            <w:tcW w:w="853" w:type="pct"/>
            <w:shd w:val="clear" w:color="auto" w:fill="auto"/>
            <w:noWrap/>
            <w:vAlign w:val="center"/>
          </w:tcPr>
          <w:p w14:paraId="4AD5F65E"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1167-OIJ-P22</w:t>
            </w:r>
          </w:p>
        </w:tc>
        <w:tc>
          <w:tcPr>
            <w:tcW w:w="2002" w:type="pct"/>
            <w:shd w:val="clear" w:color="auto" w:fill="auto"/>
            <w:vAlign w:val="center"/>
          </w:tcPr>
          <w:p w14:paraId="0D594C7E"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Sistema de Análisis de Crímenes Violentos</w:t>
            </w:r>
          </w:p>
        </w:tc>
        <w:tc>
          <w:tcPr>
            <w:tcW w:w="1146" w:type="pct"/>
            <w:shd w:val="clear" w:color="auto" w:fill="FFFFFF" w:themeFill="background1"/>
            <w:vAlign w:val="center"/>
          </w:tcPr>
          <w:p w14:paraId="35D8372B" w14:textId="25A1CBF8"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Plataforma de Información Policial</w:t>
            </w:r>
          </w:p>
        </w:tc>
        <w:tc>
          <w:tcPr>
            <w:tcW w:w="998" w:type="pct"/>
            <w:shd w:val="clear" w:color="auto" w:fill="FFFFFF" w:themeFill="background1"/>
            <w:vAlign w:val="center"/>
          </w:tcPr>
          <w:p w14:paraId="3F6A257D" w14:textId="35BA52D7" w:rsidR="00EA5A94" w:rsidRPr="00C005C0" w:rsidRDefault="00EA5A94" w:rsidP="00EA5A94">
            <w:pPr>
              <w:jc w:val="center"/>
              <w:rPr>
                <w:rFonts w:ascii="Book Antiqua" w:hAnsi="Book Antiqua" w:cs="Calibri"/>
                <w:color w:val="000000"/>
                <w:sz w:val="18"/>
                <w:szCs w:val="18"/>
              </w:rPr>
            </w:pPr>
            <w:r w:rsidRPr="00C005C0">
              <w:rPr>
                <w:rFonts w:ascii="Book Antiqua" w:hAnsi="Book Antiqua" w:cs="Calibri"/>
                <w:color w:val="000000"/>
                <w:sz w:val="18"/>
                <w:szCs w:val="18"/>
              </w:rPr>
              <w:t>Luis Antonio Mata Carpio</w:t>
            </w:r>
          </w:p>
        </w:tc>
      </w:tr>
      <w:tr w:rsidR="00EA5A94" w:rsidRPr="00C005C0" w14:paraId="187AA7B5" w14:textId="77777777" w:rsidTr="00C005C0">
        <w:trPr>
          <w:trHeight w:val="660"/>
          <w:jc w:val="center"/>
        </w:trPr>
        <w:tc>
          <w:tcPr>
            <w:tcW w:w="853" w:type="pct"/>
            <w:shd w:val="clear" w:color="auto" w:fill="auto"/>
            <w:noWrap/>
            <w:vAlign w:val="center"/>
          </w:tcPr>
          <w:p w14:paraId="6547BA19"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1377-PJR-P03</w:t>
            </w:r>
          </w:p>
        </w:tc>
        <w:tc>
          <w:tcPr>
            <w:tcW w:w="2002" w:type="pct"/>
            <w:shd w:val="clear" w:color="auto" w:fill="auto"/>
            <w:vAlign w:val="center"/>
          </w:tcPr>
          <w:p w14:paraId="0BBB32DE"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Proyecto de Cooperación Fortalecimiento de Penal Juvenil y Justicia Restaurativa</w:t>
            </w:r>
          </w:p>
        </w:tc>
        <w:tc>
          <w:tcPr>
            <w:tcW w:w="1146" w:type="pct"/>
            <w:shd w:val="clear" w:color="auto" w:fill="FFFFFF" w:themeFill="background1"/>
            <w:vAlign w:val="center"/>
          </w:tcPr>
          <w:p w14:paraId="279B23B3" w14:textId="596227E8"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Programa Justicia Restaurativa</w:t>
            </w:r>
          </w:p>
        </w:tc>
        <w:tc>
          <w:tcPr>
            <w:tcW w:w="998" w:type="pct"/>
            <w:shd w:val="clear" w:color="auto" w:fill="FFFFFF" w:themeFill="background1"/>
            <w:vAlign w:val="center"/>
          </w:tcPr>
          <w:p w14:paraId="05B55496"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Jovanna Calderón Altamirano</w:t>
            </w:r>
          </w:p>
        </w:tc>
      </w:tr>
      <w:tr w:rsidR="00EA5A94" w:rsidRPr="00C005C0" w14:paraId="2DF35ECE" w14:textId="77777777" w:rsidTr="00C005C0">
        <w:trPr>
          <w:trHeight w:val="660"/>
          <w:jc w:val="center"/>
        </w:trPr>
        <w:tc>
          <w:tcPr>
            <w:tcW w:w="853" w:type="pct"/>
            <w:shd w:val="clear" w:color="auto" w:fill="FFFFFF" w:themeFill="background1"/>
            <w:noWrap/>
            <w:vAlign w:val="center"/>
          </w:tcPr>
          <w:p w14:paraId="64EDF0D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0110-PLA-P09</w:t>
            </w:r>
          </w:p>
        </w:tc>
        <w:tc>
          <w:tcPr>
            <w:tcW w:w="2002" w:type="pct"/>
            <w:shd w:val="clear" w:color="auto" w:fill="auto"/>
            <w:vAlign w:val="center"/>
          </w:tcPr>
          <w:p w14:paraId="173C691B"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Modelo para la Administración del Portafolio de Proyectos Estratégicos</w:t>
            </w:r>
          </w:p>
        </w:tc>
        <w:tc>
          <w:tcPr>
            <w:tcW w:w="1146" w:type="pct"/>
            <w:shd w:val="clear" w:color="auto" w:fill="FFFFFF" w:themeFill="background1"/>
            <w:vAlign w:val="center"/>
          </w:tcPr>
          <w:p w14:paraId="1C29EE4E"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Subproceso Formulación de Presupuesto y Portafolio de Proyectos Institucionales</w:t>
            </w:r>
          </w:p>
        </w:tc>
        <w:tc>
          <w:tcPr>
            <w:tcW w:w="998" w:type="pct"/>
            <w:shd w:val="clear" w:color="auto" w:fill="FFFFFF" w:themeFill="background1"/>
            <w:vAlign w:val="center"/>
          </w:tcPr>
          <w:p w14:paraId="0FA7EA86"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Yesenia Salazar Guzmán</w:t>
            </w:r>
          </w:p>
        </w:tc>
      </w:tr>
      <w:tr w:rsidR="00EA5A94" w:rsidRPr="00C005C0" w14:paraId="4E0FFBFE" w14:textId="77777777" w:rsidTr="00C005C0">
        <w:trPr>
          <w:trHeight w:val="660"/>
          <w:jc w:val="center"/>
        </w:trPr>
        <w:tc>
          <w:tcPr>
            <w:tcW w:w="853" w:type="pct"/>
            <w:shd w:val="clear" w:color="auto" w:fill="FFFFFF" w:themeFill="background1"/>
            <w:noWrap/>
            <w:vAlign w:val="center"/>
          </w:tcPr>
          <w:p w14:paraId="6C88D9E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0117-DE-P20</w:t>
            </w:r>
          </w:p>
        </w:tc>
        <w:tc>
          <w:tcPr>
            <w:tcW w:w="2002" w:type="pct"/>
            <w:shd w:val="clear" w:color="auto" w:fill="auto"/>
            <w:vAlign w:val="center"/>
          </w:tcPr>
          <w:p w14:paraId="591B6CCC"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Abordaje de los requerimientos emitidos por la Superintendencia de Pensiones al Fondo de Jubilaciones del Poder Judicial y Pensiones</w:t>
            </w:r>
          </w:p>
        </w:tc>
        <w:tc>
          <w:tcPr>
            <w:tcW w:w="1146" w:type="pct"/>
            <w:shd w:val="clear" w:color="auto" w:fill="FFFFFF" w:themeFill="background1"/>
            <w:vAlign w:val="center"/>
          </w:tcPr>
          <w:p w14:paraId="34596FBF"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Departamento Financiero Contable</w:t>
            </w:r>
          </w:p>
        </w:tc>
        <w:tc>
          <w:tcPr>
            <w:tcW w:w="998" w:type="pct"/>
            <w:shd w:val="clear" w:color="auto" w:fill="FFFFFF" w:themeFill="background1"/>
            <w:vAlign w:val="center"/>
          </w:tcPr>
          <w:p w14:paraId="6620B11A"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Oslean Mora Valdez</w:t>
            </w:r>
          </w:p>
        </w:tc>
      </w:tr>
      <w:tr w:rsidR="00EA5A94" w:rsidRPr="00C005C0" w14:paraId="2C9358E6" w14:textId="77777777" w:rsidTr="00C005C0">
        <w:trPr>
          <w:trHeight w:val="660"/>
          <w:jc w:val="center"/>
        </w:trPr>
        <w:tc>
          <w:tcPr>
            <w:tcW w:w="853" w:type="pct"/>
            <w:shd w:val="clear" w:color="auto" w:fill="FFFFFF" w:themeFill="background1"/>
            <w:noWrap/>
            <w:vAlign w:val="center"/>
          </w:tcPr>
          <w:p w14:paraId="56431F55"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0122-DTI-P12</w:t>
            </w:r>
          </w:p>
        </w:tc>
        <w:tc>
          <w:tcPr>
            <w:tcW w:w="2002" w:type="pct"/>
            <w:shd w:val="clear" w:color="auto" w:fill="auto"/>
            <w:vAlign w:val="center"/>
          </w:tcPr>
          <w:p w14:paraId="6815D479"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Modernización del Sistema de Gestión en Línea y la Aplicación Móvil</w:t>
            </w:r>
          </w:p>
        </w:tc>
        <w:tc>
          <w:tcPr>
            <w:tcW w:w="1146" w:type="pct"/>
            <w:shd w:val="clear" w:color="auto" w:fill="FFFFFF" w:themeFill="background1"/>
            <w:vAlign w:val="center"/>
          </w:tcPr>
          <w:p w14:paraId="11C06200"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Subproceso Sistemas Jurisdiccionales</w:t>
            </w:r>
          </w:p>
        </w:tc>
        <w:tc>
          <w:tcPr>
            <w:tcW w:w="998" w:type="pct"/>
            <w:shd w:val="clear" w:color="auto" w:fill="FFFFFF" w:themeFill="background1"/>
            <w:vAlign w:val="center"/>
          </w:tcPr>
          <w:p w14:paraId="1C7C4E0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Manuel Alejandro Villalta Ruiz</w:t>
            </w:r>
          </w:p>
        </w:tc>
      </w:tr>
      <w:tr w:rsidR="00EA5A94" w:rsidRPr="00C005C0" w14:paraId="7CDD80C6" w14:textId="77777777" w:rsidTr="00C005C0">
        <w:trPr>
          <w:trHeight w:val="660"/>
          <w:jc w:val="center"/>
        </w:trPr>
        <w:tc>
          <w:tcPr>
            <w:tcW w:w="853" w:type="pct"/>
            <w:shd w:val="clear" w:color="auto" w:fill="FFFFFF" w:themeFill="background1"/>
            <w:noWrap/>
            <w:vAlign w:val="center"/>
          </w:tcPr>
          <w:p w14:paraId="2BC64067"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0914-OCI-P02</w:t>
            </w:r>
          </w:p>
        </w:tc>
        <w:tc>
          <w:tcPr>
            <w:tcW w:w="2002" w:type="pct"/>
            <w:shd w:val="clear" w:color="auto" w:fill="auto"/>
            <w:vAlign w:val="center"/>
          </w:tcPr>
          <w:p w14:paraId="6FA188E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Implementación del Sistema SEVRI y PAI, para el análisis de los riesgos estratégicos</w:t>
            </w:r>
          </w:p>
        </w:tc>
        <w:tc>
          <w:tcPr>
            <w:tcW w:w="1146" w:type="pct"/>
            <w:shd w:val="clear" w:color="auto" w:fill="FFFFFF" w:themeFill="background1"/>
            <w:vAlign w:val="center"/>
          </w:tcPr>
          <w:p w14:paraId="48DCFA51" w14:textId="77777777"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Oficina de Control Interno</w:t>
            </w:r>
          </w:p>
        </w:tc>
        <w:tc>
          <w:tcPr>
            <w:tcW w:w="998" w:type="pct"/>
            <w:shd w:val="clear" w:color="auto" w:fill="FFFFFF" w:themeFill="background1"/>
            <w:vAlign w:val="center"/>
          </w:tcPr>
          <w:p w14:paraId="607BC8BF" w14:textId="5724D2CF"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 xml:space="preserve">Juan Carlos Brenes Azofeifa / Miguel Mc </w:t>
            </w:r>
            <w:r w:rsidR="00B77383">
              <w:rPr>
                <w:rFonts w:ascii="Book Antiqua" w:hAnsi="Book Antiqua" w:cs="Calibri"/>
                <w:color w:val="000000"/>
                <w:sz w:val="18"/>
                <w:szCs w:val="18"/>
              </w:rPr>
              <w:t>C</w:t>
            </w:r>
            <w:r w:rsidRPr="00C005C0">
              <w:rPr>
                <w:rFonts w:ascii="Book Antiqua" w:hAnsi="Book Antiqua" w:cs="Calibri"/>
                <w:color w:val="000000"/>
                <w:sz w:val="18"/>
                <w:szCs w:val="18"/>
              </w:rPr>
              <w:t>alla Vaz</w:t>
            </w:r>
          </w:p>
        </w:tc>
      </w:tr>
      <w:tr w:rsidR="00EA5A94" w:rsidRPr="00C005C0" w14:paraId="177FE89D" w14:textId="77777777" w:rsidTr="00C005C0">
        <w:trPr>
          <w:trHeight w:val="660"/>
          <w:jc w:val="center"/>
        </w:trPr>
        <w:tc>
          <w:tcPr>
            <w:tcW w:w="853" w:type="pct"/>
            <w:shd w:val="clear" w:color="auto" w:fill="FFFFFF" w:themeFill="background1"/>
            <w:noWrap/>
            <w:vAlign w:val="center"/>
          </w:tcPr>
          <w:p w14:paraId="30F0964C" w14:textId="2A0A76C1"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0122-DTI-P17</w:t>
            </w:r>
            <w:r w:rsidRPr="009158F4">
              <w:rPr>
                <w:rFonts w:ascii="Book Antiqua" w:hAnsi="Book Antiqua"/>
                <w:sz w:val="18"/>
                <w:szCs w:val="18"/>
                <w:vertAlign w:val="superscript"/>
              </w:rPr>
              <w:footnoteReference w:id="4"/>
            </w:r>
          </w:p>
        </w:tc>
        <w:tc>
          <w:tcPr>
            <w:tcW w:w="2002" w:type="pct"/>
            <w:shd w:val="clear" w:color="auto" w:fill="auto"/>
            <w:vAlign w:val="center"/>
          </w:tcPr>
          <w:p w14:paraId="18C2BFCC" w14:textId="1771F31C" w:rsidR="00EA5A94" w:rsidRPr="00C005C0" w:rsidRDefault="00EA5A94" w:rsidP="00EA5A94">
            <w:pPr>
              <w:spacing w:after="0" w:line="240" w:lineRule="auto"/>
              <w:jc w:val="center"/>
              <w:rPr>
                <w:rFonts w:ascii="Book Antiqua" w:hAnsi="Book Antiqua" w:cs="Calibri"/>
                <w:color w:val="000000"/>
                <w:sz w:val="18"/>
                <w:szCs w:val="18"/>
              </w:rPr>
            </w:pPr>
            <w:r w:rsidRPr="00C005C0">
              <w:rPr>
                <w:rFonts w:ascii="Book Antiqua" w:hAnsi="Book Antiqua" w:cs="Calibri"/>
                <w:color w:val="000000"/>
                <w:sz w:val="18"/>
                <w:szCs w:val="18"/>
              </w:rPr>
              <w:t>Implementación del Escritorio Virtual Despachos Penales</w:t>
            </w:r>
          </w:p>
        </w:tc>
        <w:tc>
          <w:tcPr>
            <w:tcW w:w="1146" w:type="pct"/>
            <w:shd w:val="clear" w:color="auto" w:fill="FFFFFF" w:themeFill="background1"/>
            <w:vAlign w:val="center"/>
          </w:tcPr>
          <w:p w14:paraId="0244B4F4" w14:textId="1D0EBC7F" w:rsidR="00EA5A94" w:rsidRPr="00C005C0" w:rsidRDefault="00EA5A94" w:rsidP="00EA5A94">
            <w:pPr>
              <w:jc w:val="center"/>
              <w:rPr>
                <w:rFonts w:ascii="Book Antiqua" w:hAnsi="Book Antiqua" w:cs="Calibri"/>
                <w:color w:val="000000"/>
                <w:sz w:val="18"/>
                <w:szCs w:val="18"/>
              </w:rPr>
            </w:pPr>
            <w:r w:rsidRPr="00C005C0">
              <w:rPr>
                <w:rFonts w:ascii="Book Antiqua" w:hAnsi="Book Antiqua" w:cs="Calibri"/>
                <w:color w:val="000000"/>
                <w:sz w:val="18"/>
                <w:szCs w:val="18"/>
              </w:rPr>
              <w:t>subproceso Sistemas Jurisdiccionales</w:t>
            </w:r>
          </w:p>
        </w:tc>
        <w:tc>
          <w:tcPr>
            <w:tcW w:w="998" w:type="pct"/>
            <w:shd w:val="clear" w:color="auto" w:fill="FFFFFF" w:themeFill="background1"/>
            <w:vAlign w:val="center"/>
          </w:tcPr>
          <w:p w14:paraId="20DE9ED4" w14:textId="20E1A1A2" w:rsidR="00EA5A94" w:rsidRPr="00C005C0" w:rsidRDefault="00EA5A94" w:rsidP="00EA5A94">
            <w:pPr>
              <w:jc w:val="center"/>
              <w:rPr>
                <w:rFonts w:ascii="Book Antiqua" w:hAnsi="Book Antiqua" w:cs="Calibri"/>
                <w:color w:val="000000"/>
                <w:sz w:val="18"/>
                <w:szCs w:val="18"/>
              </w:rPr>
            </w:pPr>
            <w:r w:rsidRPr="00C005C0">
              <w:rPr>
                <w:rFonts w:ascii="Book Antiqua" w:hAnsi="Book Antiqua" w:cs="Calibri"/>
                <w:color w:val="000000"/>
                <w:sz w:val="18"/>
                <w:szCs w:val="18"/>
              </w:rPr>
              <w:t>Fabiola Arancibia Hernández</w:t>
            </w:r>
          </w:p>
        </w:tc>
      </w:tr>
    </w:tbl>
    <w:p w14:paraId="2CFF74E8" w14:textId="7FE2D9AB" w:rsidR="008473DB" w:rsidRPr="002B721A" w:rsidRDefault="008473DB" w:rsidP="008473DB">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w:t>
      </w:r>
      <w:r>
        <w:rPr>
          <w:rFonts w:ascii="Book Antiqua" w:hAnsi="Book Antiqua"/>
          <w:sz w:val="20"/>
          <w:szCs w:val="20"/>
        </w:rPr>
        <w:t>E</w:t>
      </w:r>
      <w:r w:rsidRPr="002B721A">
        <w:rPr>
          <w:rFonts w:ascii="Book Antiqua" w:hAnsi="Book Antiqua"/>
          <w:sz w:val="20"/>
          <w:szCs w:val="20"/>
        </w:rPr>
        <w:t>laboración propia con información del MS Project Online.</w:t>
      </w:r>
    </w:p>
    <w:p w14:paraId="0DED57C8" w14:textId="7DEF539C" w:rsidR="00682D65" w:rsidRDefault="00682D65" w:rsidP="00C5483B">
      <w:pPr>
        <w:spacing w:after="0"/>
        <w:jc w:val="both"/>
        <w:rPr>
          <w:rFonts w:ascii="Book Antiqua" w:hAnsi="Book Antiqua"/>
          <w:sz w:val="24"/>
          <w:szCs w:val="24"/>
        </w:rPr>
      </w:pPr>
    </w:p>
    <w:p w14:paraId="54490053" w14:textId="1F17C959" w:rsidR="00682D65" w:rsidRDefault="008473DB" w:rsidP="00C5483B">
      <w:pPr>
        <w:spacing w:after="0"/>
        <w:jc w:val="both"/>
        <w:rPr>
          <w:rFonts w:ascii="Book Antiqua" w:hAnsi="Book Antiqua"/>
          <w:sz w:val="24"/>
          <w:szCs w:val="24"/>
        </w:rPr>
      </w:pPr>
      <w:r>
        <w:rPr>
          <w:rFonts w:ascii="Book Antiqua" w:hAnsi="Book Antiqua"/>
          <w:sz w:val="24"/>
          <w:szCs w:val="24"/>
        </w:rPr>
        <w:t>Actualmente 14 proyectos se encuentran en el proceso de evaluación de los resultados los cuales se detallan a continuación:</w:t>
      </w:r>
    </w:p>
    <w:p w14:paraId="6E94273B" w14:textId="77777777" w:rsidR="008473DB" w:rsidRDefault="008473DB" w:rsidP="00C5483B">
      <w:pPr>
        <w:spacing w:after="0"/>
        <w:jc w:val="both"/>
        <w:rPr>
          <w:rFonts w:ascii="Book Antiqua" w:hAnsi="Book Antiqua"/>
          <w:sz w:val="24"/>
          <w:szCs w:val="24"/>
        </w:rPr>
      </w:pPr>
    </w:p>
    <w:p w14:paraId="62DEF988" w14:textId="21B64FA3" w:rsidR="008473DB" w:rsidRPr="00A7495E" w:rsidRDefault="008473DB"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27</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Detalle de proyectos estratégicos que se encuentran en el proceso de evaluación de resultados.</w:t>
      </w:r>
    </w:p>
    <w:tbl>
      <w:tblPr>
        <w:tblStyle w:val="Tablaconcuadrcula1"/>
        <w:tblW w:w="9782" w:type="dxa"/>
        <w:tblInd w:w="-289" w:type="dxa"/>
        <w:tblLook w:val="04A0" w:firstRow="1" w:lastRow="0" w:firstColumn="1" w:lastColumn="0" w:noHBand="0" w:noVBand="1"/>
      </w:tblPr>
      <w:tblGrid>
        <w:gridCol w:w="1555"/>
        <w:gridCol w:w="2693"/>
        <w:gridCol w:w="2268"/>
        <w:gridCol w:w="3266"/>
      </w:tblGrid>
      <w:tr w:rsidR="008473DB" w:rsidRPr="008473DB" w14:paraId="40AC3A49" w14:textId="77777777" w:rsidTr="00C005C0">
        <w:trPr>
          <w:trHeight w:val="360"/>
          <w:tblHeader/>
        </w:trPr>
        <w:tc>
          <w:tcPr>
            <w:tcW w:w="1555" w:type="dxa"/>
            <w:shd w:val="clear" w:color="auto" w:fill="44546A" w:themeFill="text2"/>
            <w:vAlign w:val="center"/>
            <w:hideMark/>
          </w:tcPr>
          <w:p w14:paraId="316775E9" w14:textId="77777777" w:rsidR="008473DB" w:rsidRPr="008473DB" w:rsidRDefault="008473DB" w:rsidP="00120B54">
            <w:pPr>
              <w:jc w:val="center"/>
              <w:rPr>
                <w:rFonts w:ascii="Book Antiqua" w:eastAsia="Times New Roman" w:hAnsi="Book Antiqua" w:cstheme="minorHAnsi"/>
                <w:b/>
                <w:color w:val="FFFFFF"/>
                <w:sz w:val="18"/>
                <w:szCs w:val="18"/>
                <w:lang w:eastAsia="es-CR"/>
              </w:rPr>
            </w:pPr>
            <w:r w:rsidRPr="008473DB">
              <w:rPr>
                <w:rFonts w:ascii="Book Antiqua" w:eastAsia="Times New Roman" w:hAnsi="Book Antiqua" w:cstheme="minorHAnsi"/>
                <w:b/>
                <w:color w:val="FFFFFF"/>
                <w:sz w:val="18"/>
                <w:szCs w:val="18"/>
                <w:lang w:eastAsia="es-CR"/>
              </w:rPr>
              <w:t>Código</w:t>
            </w:r>
          </w:p>
        </w:tc>
        <w:tc>
          <w:tcPr>
            <w:tcW w:w="2693" w:type="dxa"/>
            <w:shd w:val="clear" w:color="auto" w:fill="44546A" w:themeFill="text2"/>
            <w:vAlign w:val="center"/>
            <w:hideMark/>
          </w:tcPr>
          <w:p w14:paraId="69234C99" w14:textId="77777777" w:rsidR="008473DB" w:rsidRPr="008473DB" w:rsidRDefault="008473DB" w:rsidP="00120B54">
            <w:pPr>
              <w:jc w:val="center"/>
              <w:rPr>
                <w:rFonts w:ascii="Book Antiqua" w:eastAsia="Times New Roman" w:hAnsi="Book Antiqua" w:cstheme="minorHAnsi"/>
                <w:b/>
                <w:color w:val="FFFFFF"/>
                <w:sz w:val="18"/>
                <w:szCs w:val="18"/>
                <w:lang w:eastAsia="es-CR"/>
              </w:rPr>
            </w:pPr>
            <w:r w:rsidRPr="008473DB">
              <w:rPr>
                <w:rFonts w:ascii="Book Antiqua" w:eastAsia="Times New Roman" w:hAnsi="Book Antiqua" w:cstheme="minorHAnsi"/>
                <w:b/>
                <w:color w:val="FFFFFF"/>
                <w:sz w:val="18"/>
                <w:szCs w:val="18"/>
                <w:lang w:eastAsia="es-CR"/>
              </w:rPr>
              <w:t>Nombre del proyecto</w:t>
            </w:r>
          </w:p>
        </w:tc>
        <w:tc>
          <w:tcPr>
            <w:tcW w:w="2268" w:type="dxa"/>
            <w:shd w:val="clear" w:color="auto" w:fill="44546A" w:themeFill="text2"/>
            <w:vAlign w:val="center"/>
            <w:hideMark/>
          </w:tcPr>
          <w:p w14:paraId="0A3E8B70" w14:textId="77777777" w:rsidR="008473DB" w:rsidRPr="008473DB" w:rsidRDefault="008473DB" w:rsidP="00120B54">
            <w:pPr>
              <w:jc w:val="center"/>
              <w:rPr>
                <w:rFonts w:ascii="Book Antiqua" w:eastAsia="Times New Roman" w:hAnsi="Book Antiqua" w:cstheme="minorHAnsi"/>
                <w:b/>
                <w:color w:val="FFFFFF"/>
                <w:sz w:val="18"/>
                <w:szCs w:val="18"/>
                <w:lang w:eastAsia="es-CR"/>
              </w:rPr>
            </w:pPr>
            <w:r w:rsidRPr="008473DB">
              <w:rPr>
                <w:rFonts w:ascii="Book Antiqua" w:eastAsia="Times New Roman" w:hAnsi="Book Antiqua" w:cstheme="minorHAnsi"/>
                <w:b/>
                <w:color w:val="FFFFFF"/>
                <w:sz w:val="18"/>
                <w:szCs w:val="18"/>
                <w:lang w:eastAsia="es-CR"/>
              </w:rPr>
              <w:t>Oficina Líder</w:t>
            </w:r>
          </w:p>
        </w:tc>
        <w:tc>
          <w:tcPr>
            <w:tcW w:w="3266" w:type="dxa"/>
            <w:shd w:val="clear" w:color="auto" w:fill="44546A" w:themeFill="text2"/>
            <w:vAlign w:val="center"/>
            <w:hideMark/>
          </w:tcPr>
          <w:p w14:paraId="1C77F2D9" w14:textId="77777777" w:rsidR="008473DB" w:rsidRPr="008473DB" w:rsidRDefault="008473DB" w:rsidP="00120B54">
            <w:pPr>
              <w:jc w:val="center"/>
              <w:rPr>
                <w:rFonts w:ascii="Book Antiqua" w:eastAsia="Times New Roman" w:hAnsi="Book Antiqua" w:cstheme="minorHAnsi"/>
                <w:b/>
                <w:color w:val="FFFFFF"/>
                <w:sz w:val="18"/>
                <w:szCs w:val="18"/>
                <w:lang w:eastAsia="es-CR"/>
              </w:rPr>
            </w:pPr>
            <w:r w:rsidRPr="008473DB">
              <w:rPr>
                <w:rFonts w:ascii="Book Antiqua" w:eastAsia="Times New Roman" w:hAnsi="Book Antiqua" w:cstheme="minorHAnsi"/>
                <w:b/>
                <w:color w:val="FFFFFF"/>
                <w:sz w:val="18"/>
                <w:szCs w:val="18"/>
                <w:lang w:eastAsia="es-CR"/>
              </w:rPr>
              <w:t>Líder del Proyecto</w:t>
            </w:r>
          </w:p>
        </w:tc>
      </w:tr>
      <w:tr w:rsidR="008473DB" w:rsidRPr="008473DB" w14:paraId="066F5E35" w14:textId="77777777" w:rsidTr="00C005C0">
        <w:tc>
          <w:tcPr>
            <w:tcW w:w="1555" w:type="dxa"/>
            <w:vAlign w:val="center"/>
            <w:hideMark/>
          </w:tcPr>
          <w:p w14:paraId="2A44D8FD" w14:textId="77777777" w:rsidR="008473DB" w:rsidRPr="008473DB" w:rsidRDefault="008473DB" w:rsidP="00120B54">
            <w:pPr>
              <w:jc w:val="center"/>
              <w:rPr>
                <w:rFonts w:ascii="Book Antiqua" w:eastAsia="Times New Roman" w:hAnsi="Book Antiqua" w:cstheme="minorHAnsi"/>
                <w:bCs/>
                <w:sz w:val="18"/>
                <w:szCs w:val="18"/>
                <w:lang w:eastAsia="es-CR"/>
              </w:rPr>
            </w:pPr>
            <w:r w:rsidRPr="008473DB">
              <w:rPr>
                <w:rFonts w:ascii="Book Antiqua" w:eastAsia="Times New Roman" w:hAnsi="Book Antiqua" w:cstheme="minorHAnsi"/>
                <w:bCs/>
                <w:sz w:val="18"/>
                <w:szCs w:val="18"/>
                <w:lang w:eastAsia="es-CR"/>
              </w:rPr>
              <w:t>0104-AUD-P01</w:t>
            </w:r>
          </w:p>
        </w:tc>
        <w:tc>
          <w:tcPr>
            <w:tcW w:w="2693" w:type="dxa"/>
            <w:vAlign w:val="center"/>
            <w:hideMark/>
          </w:tcPr>
          <w:p w14:paraId="2E452CEA" w14:textId="77777777" w:rsidR="008473DB" w:rsidRPr="008473DB" w:rsidRDefault="008473DB" w:rsidP="00120B54">
            <w:pPr>
              <w:jc w:val="center"/>
              <w:rPr>
                <w:rFonts w:ascii="Book Antiqua" w:eastAsia="Times New Roman" w:hAnsi="Book Antiqua" w:cstheme="minorHAnsi"/>
                <w:bCs/>
                <w:sz w:val="18"/>
                <w:szCs w:val="18"/>
                <w:lang w:eastAsia="es-CR"/>
              </w:rPr>
            </w:pPr>
            <w:r w:rsidRPr="008473DB">
              <w:rPr>
                <w:rFonts w:ascii="Book Antiqua" w:eastAsia="Times New Roman" w:hAnsi="Book Antiqua" w:cstheme="minorHAnsi"/>
                <w:bCs/>
                <w:sz w:val="18"/>
                <w:szCs w:val="18"/>
                <w:lang w:eastAsia="es-CR"/>
              </w:rPr>
              <w:t>Metodológico Team Mate</w:t>
            </w:r>
          </w:p>
        </w:tc>
        <w:tc>
          <w:tcPr>
            <w:tcW w:w="2268" w:type="dxa"/>
            <w:vAlign w:val="center"/>
            <w:hideMark/>
          </w:tcPr>
          <w:p w14:paraId="2ED8E008" w14:textId="77777777" w:rsidR="008473DB" w:rsidRPr="008473DB" w:rsidRDefault="008473DB" w:rsidP="00120B54">
            <w:pPr>
              <w:jc w:val="center"/>
              <w:rPr>
                <w:rFonts w:ascii="Book Antiqua" w:eastAsia="Times New Roman" w:hAnsi="Book Antiqua" w:cstheme="minorHAnsi"/>
                <w:bCs/>
                <w:sz w:val="18"/>
                <w:szCs w:val="18"/>
                <w:lang w:eastAsia="es-CR"/>
              </w:rPr>
            </w:pPr>
            <w:r w:rsidRPr="008473DB">
              <w:rPr>
                <w:rFonts w:ascii="Book Antiqua" w:eastAsia="Times New Roman" w:hAnsi="Book Antiqua" w:cstheme="minorHAnsi"/>
                <w:bCs/>
                <w:sz w:val="18"/>
                <w:szCs w:val="18"/>
                <w:lang w:eastAsia="es-CR"/>
              </w:rPr>
              <w:t>Auditoria</w:t>
            </w:r>
          </w:p>
        </w:tc>
        <w:tc>
          <w:tcPr>
            <w:tcW w:w="3266" w:type="dxa"/>
            <w:vAlign w:val="center"/>
            <w:hideMark/>
          </w:tcPr>
          <w:p w14:paraId="51175046" w14:textId="77777777" w:rsidR="008473DB" w:rsidRPr="008473DB" w:rsidRDefault="008473DB" w:rsidP="00120B54">
            <w:pPr>
              <w:jc w:val="center"/>
              <w:rPr>
                <w:rFonts w:ascii="Book Antiqua" w:eastAsia="Times New Roman" w:hAnsi="Book Antiqua" w:cstheme="minorHAnsi"/>
                <w:bCs/>
                <w:sz w:val="18"/>
                <w:szCs w:val="18"/>
                <w:lang w:eastAsia="es-CR"/>
              </w:rPr>
            </w:pPr>
            <w:r w:rsidRPr="008473DB">
              <w:rPr>
                <w:rFonts w:ascii="Book Antiqua" w:eastAsia="Times New Roman" w:hAnsi="Book Antiqua" w:cstheme="minorHAnsi"/>
                <w:bCs/>
                <w:sz w:val="18"/>
                <w:szCs w:val="18"/>
                <w:lang w:eastAsia="es-CR"/>
              </w:rPr>
              <w:t>Oswaldo Vásquez Madrigal / Sugeny Castillo Chaves</w:t>
            </w:r>
          </w:p>
        </w:tc>
      </w:tr>
      <w:tr w:rsidR="008473DB" w:rsidRPr="008473DB" w14:paraId="1FE59C35" w14:textId="77777777" w:rsidTr="00C005C0">
        <w:tc>
          <w:tcPr>
            <w:tcW w:w="1555" w:type="dxa"/>
            <w:vAlign w:val="center"/>
            <w:hideMark/>
          </w:tcPr>
          <w:p w14:paraId="797DC362"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0110-PLA-P10</w:t>
            </w:r>
          </w:p>
        </w:tc>
        <w:tc>
          <w:tcPr>
            <w:tcW w:w="2693" w:type="dxa"/>
            <w:vAlign w:val="center"/>
            <w:hideMark/>
          </w:tcPr>
          <w:p w14:paraId="68BD8647"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Modelo de formulación y evaluación de políticas institucionales</w:t>
            </w:r>
          </w:p>
        </w:tc>
        <w:tc>
          <w:tcPr>
            <w:tcW w:w="2268" w:type="dxa"/>
            <w:vAlign w:val="center"/>
            <w:hideMark/>
          </w:tcPr>
          <w:p w14:paraId="49D53F6A"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Subproceso Planificación Estratégica</w:t>
            </w:r>
          </w:p>
        </w:tc>
        <w:tc>
          <w:tcPr>
            <w:tcW w:w="3266" w:type="dxa"/>
            <w:vAlign w:val="center"/>
            <w:hideMark/>
          </w:tcPr>
          <w:p w14:paraId="14EE9562"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Esteban Ramírez Arce</w:t>
            </w:r>
          </w:p>
        </w:tc>
      </w:tr>
      <w:tr w:rsidR="008473DB" w:rsidRPr="008473DB" w14:paraId="5C13D322" w14:textId="77777777" w:rsidTr="00C005C0">
        <w:tc>
          <w:tcPr>
            <w:tcW w:w="1555" w:type="dxa"/>
            <w:vAlign w:val="center"/>
            <w:hideMark/>
          </w:tcPr>
          <w:p w14:paraId="46A65B4B"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0117-DE-P15</w:t>
            </w:r>
          </w:p>
        </w:tc>
        <w:tc>
          <w:tcPr>
            <w:tcW w:w="2693" w:type="dxa"/>
            <w:vAlign w:val="center"/>
            <w:hideMark/>
          </w:tcPr>
          <w:p w14:paraId="7709355E"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Adquisición de Propiedades MP</w:t>
            </w:r>
          </w:p>
        </w:tc>
        <w:tc>
          <w:tcPr>
            <w:tcW w:w="2268" w:type="dxa"/>
            <w:vAlign w:val="center"/>
            <w:hideMark/>
          </w:tcPr>
          <w:p w14:paraId="37515148"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Departamento de Servicios Generales</w:t>
            </w:r>
          </w:p>
        </w:tc>
        <w:tc>
          <w:tcPr>
            <w:tcW w:w="3266" w:type="dxa"/>
            <w:vAlign w:val="center"/>
            <w:hideMark/>
          </w:tcPr>
          <w:p w14:paraId="45A813FE"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Héctor Maroto Cambronero</w:t>
            </w:r>
          </w:p>
        </w:tc>
      </w:tr>
      <w:tr w:rsidR="008473DB" w:rsidRPr="008473DB" w14:paraId="4AC7C732" w14:textId="77777777" w:rsidTr="00C005C0">
        <w:tc>
          <w:tcPr>
            <w:tcW w:w="1555" w:type="dxa"/>
            <w:vAlign w:val="center"/>
            <w:hideMark/>
          </w:tcPr>
          <w:p w14:paraId="7F97B3B6"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0122-DTI-P04</w:t>
            </w:r>
          </w:p>
        </w:tc>
        <w:tc>
          <w:tcPr>
            <w:tcW w:w="2693" w:type="dxa"/>
            <w:vAlign w:val="center"/>
            <w:hideMark/>
          </w:tcPr>
          <w:p w14:paraId="79D650B0"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Desarrollo del Plan de Continuidad de los Servicios Institucionales</w:t>
            </w:r>
          </w:p>
        </w:tc>
        <w:tc>
          <w:tcPr>
            <w:tcW w:w="2268" w:type="dxa"/>
            <w:vAlign w:val="center"/>
            <w:hideMark/>
          </w:tcPr>
          <w:p w14:paraId="2DE26EA5"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Normas y estándares</w:t>
            </w:r>
          </w:p>
        </w:tc>
        <w:tc>
          <w:tcPr>
            <w:tcW w:w="3266" w:type="dxa"/>
            <w:vAlign w:val="center"/>
            <w:hideMark/>
          </w:tcPr>
          <w:p w14:paraId="62BB6969"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Laura Quirós Quirós</w:t>
            </w:r>
          </w:p>
        </w:tc>
      </w:tr>
      <w:tr w:rsidR="008473DB" w:rsidRPr="008473DB" w14:paraId="71F9BA0C" w14:textId="77777777" w:rsidTr="00C005C0">
        <w:tc>
          <w:tcPr>
            <w:tcW w:w="1555" w:type="dxa"/>
            <w:vAlign w:val="center"/>
            <w:hideMark/>
          </w:tcPr>
          <w:p w14:paraId="6D31B223"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0122-DTI-P07</w:t>
            </w:r>
          </w:p>
        </w:tc>
        <w:tc>
          <w:tcPr>
            <w:tcW w:w="2693" w:type="dxa"/>
            <w:vAlign w:val="center"/>
            <w:hideMark/>
          </w:tcPr>
          <w:p w14:paraId="268BD4EA"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 xml:space="preserve">Actualización de los Sistemas de Cableado Estructurado de </w:t>
            </w:r>
            <w:r w:rsidRPr="008473DB">
              <w:rPr>
                <w:rFonts w:ascii="Book Antiqua" w:eastAsia="Times New Roman" w:hAnsi="Book Antiqua" w:cs="Segoe UI"/>
                <w:sz w:val="18"/>
                <w:szCs w:val="18"/>
                <w:lang w:eastAsia="es-CR"/>
              </w:rPr>
              <w:lastRenderedPageBreak/>
              <w:t>los Circuitos y Oficinas del país</w:t>
            </w:r>
          </w:p>
        </w:tc>
        <w:tc>
          <w:tcPr>
            <w:tcW w:w="2268" w:type="dxa"/>
            <w:vAlign w:val="center"/>
            <w:hideMark/>
          </w:tcPr>
          <w:p w14:paraId="5D73D392"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lastRenderedPageBreak/>
              <w:t>Subproceso Telemática</w:t>
            </w:r>
          </w:p>
        </w:tc>
        <w:tc>
          <w:tcPr>
            <w:tcW w:w="3266" w:type="dxa"/>
            <w:vAlign w:val="center"/>
            <w:hideMark/>
          </w:tcPr>
          <w:p w14:paraId="3F887B94"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Paola Alvarez Quesada</w:t>
            </w:r>
          </w:p>
        </w:tc>
      </w:tr>
      <w:tr w:rsidR="008473DB" w:rsidRPr="008473DB" w14:paraId="3E5DDC33" w14:textId="77777777" w:rsidTr="00C005C0">
        <w:tc>
          <w:tcPr>
            <w:tcW w:w="1555" w:type="dxa"/>
            <w:vAlign w:val="center"/>
            <w:hideMark/>
          </w:tcPr>
          <w:p w14:paraId="14636409"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0717-MP-P08</w:t>
            </w:r>
          </w:p>
        </w:tc>
        <w:tc>
          <w:tcPr>
            <w:tcW w:w="2693" w:type="dxa"/>
            <w:vAlign w:val="center"/>
            <w:hideMark/>
          </w:tcPr>
          <w:p w14:paraId="4401628B"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Fortalecimiento del Régimen de Consecuencias</w:t>
            </w:r>
          </w:p>
        </w:tc>
        <w:tc>
          <w:tcPr>
            <w:tcW w:w="2268" w:type="dxa"/>
            <w:vAlign w:val="center"/>
            <w:hideMark/>
          </w:tcPr>
          <w:p w14:paraId="042E4DF5" w14:textId="1E379609" w:rsidR="008473DB" w:rsidRPr="008473DB" w:rsidRDefault="009E430C"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Fiscalía</w:t>
            </w:r>
            <w:r w:rsidR="008473DB" w:rsidRPr="008473DB">
              <w:rPr>
                <w:rFonts w:ascii="Book Antiqua" w:eastAsia="Times New Roman" w:hAnsi="Book Antiqua" w:cs="Segoe UI"/>
                <w:sz w:val="18"/>
                <w:szCs w:val="18"/>
                <w:lang w:eastAsia="es-CR"/>
              </w:rPr>
              <w:t xml:space="preserve"> General</w:t>
            </w:r>
          </w:p>
        </w:tc>
        <w:tc>
          <w:tcPr>
            <w:tcW w:w="3266" w:type="dxa"/>
            <w:vAlign w:val="center"/>
            <w:hideMark/>
          </w:tcPr>
          <w:p w14:paraId="7F717336"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Jose Marcos Campos Valverde</w:t>
            </w:r>
          </w:p>
        </w:tc>
      </w:tr>
      <w:tr w:rsidR="008473DB" w:rsidRPr="008473DB" w14:paraId="68A64FB1" w14:textId="77777777" w:rsidTr="00C005C0">
        <w:tc>
          <w:tcPr>
            <w:tcW w:w="1555" w:type="dxa"/>
            <w:vAlign w:val="center"/>
            <w:hideMark/>
          </w:tcPr>
          <w:p w14:paraId="31D5547D"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0717-MP-P10</w:t>
            </w:r>
          </w:p>
        </w:tc>
        <w:tc>
          <w:tcPr>
            <w:tcW w:w="2693" w:type="dxa"/>
            <w:vAlign w:val="center"/>
            <w:hideMark/>
          </w:tcPr>
          <w:p w14:paraId="60170F95"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Creación de la Fiscalía Adjunta de Atención de Hechos de Violencia en contra de las Niñas, Niños y Personas Adolescentes</w:t>
            </w:r>
          </w:p>
        </w:tc>
        <w:tc>
          <w:tcPr>
            <w:tcW w:w="2268" w:type="dxa"/>
            <w:vAlign w:val="center"/>
            <w:hideMark/>
          </w:tcPr>
          <w:p w14:paraId="6FBDAE9A"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Fiscalia General</w:t>
            </w:r>
          </w:p>
        </w:tc>
        <w:tc>
          <w:tcPr>
            <w:tcW w:w="3266" w:type="dxa"/>
            <w:vAlign w:val="center"/>
            <w:hideMark/>
          </w:tcPr>
          <w:p w14:paraId="5AE0443A"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Hulda Chinchilla Rizo</w:t>
            </w:r>
          </w:p>
        </w:tc>
      </w:tr>
      <w:tr w:rsidR="008473DB" w:rsidRPr="008473DB" w14:paraId="1A4FD9D5" w14:textId="77777777" w:rsidTr="00C005C0">
        <w:tc>
          <w:tcPr>
            <w:tcW w:w="1555" w:type="dxa"/>
            <w:vAlign w:val="center"/>
            <w:hideMark/>
          </w:tcPr>
          <w:p w14:paraId="4F4C2559"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0717-MP-P11</w:t>
            </w:r>
          </w:p>
        </w:tc>
        <w:tc>
          <w:tcPr>
            <w:tcW w:w="2693" w:type="dxa"/>
            <w:vAlign w:val="center"/>
            <w:hideMark/>
          </w:tcPr>
          <w:p w14:paraId="37419E53"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Creación de la Política de Persecución de Casos para personas en condición de discapacidad y población a adulto mayor</w:t>
            </w:r>
          </w:p>
        </w:tc>
        <w:tc>
          <w:tcPr>
            <w:tcW w:w="2268" w:type="dxa"/>
            <w:vAlign w:val="center"/>
            <w:hideMark/>
          </w:tcPr>
          <w:p w14:paraId="6B63AB91"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Fiscalia General</w:t>
            </w:r>
          </w:p>
        </w:tc>
        <w:tc>
          <w:tcPr>
            <w:tcW w:w="3266" w:type="dxa"/>
            <w:vAlign w:val="center"/>
            <w:hideMark/>
          </w:tcPr>
          <w:p w14:paraId="69B9DC93"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Tatiana Chaves Lavagni</w:t>
            </w:r>
          </w:p>
        </w:tc>
      </w:tr>
      <w:tr w:rsidR="008473DB" w:rsidRPr="008473DB" w14:paraId="153667C3" w14:textId="77777777" w:rsidTr="00C005C0">
        <w:tc>
          <w:tcPr>
            <w:tcW w:w="1555" w:type="dxa"/>
            <w:vAlign w:val="center"/>
            <w:hideMark/>
          </w:tcPr>
          <w:p w14:paraId="04647F79"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1167-OIJ-P07</w:t>
            </w:r>
          </w:p>
        </w:tc>
        <w:tc>
          <w:tcPr>
            <w:tcW w:w="2693" w:type="dxa"/>
            <w:vAlign w:val="center"/>
            <w:hideMark/>
          </w:tcPr>
          <w:p w14:paraId="1E7AF630"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Fortalecimiento del Sistema Expediente Criminal Único</w:t>
            </w:r>
          </w:p>
        </w:tc>
        <w:tc>
          <w:tcPr>
            <w:tcW w:w="2268" w:type="dxa"/>
            <w:vAlign w:val="center"/>
            <w:hideMark/>
          </w:tcPr>
          <w:p w14:paraId="6E434FE0"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Unidad Tecnología Informática</w:t>
            </w:r>
          </w:p>
        </w:tc>
        <w:tc>
          <w:tcPr>
            <w:tcW w:w="3266" w:type="dxa"/>
            <w:vAlign w:val="center"/>
            <w:hideMark/>
          </w:tcPr>
          <w:p w14:paraId="275C264F"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María Nazareth Vásquez Chavarría</w:t>
            </w:r>
          </w:p>
        </w:tc>
      </w:tr>
      <w:tr w:rsidR="008473DB" w:rsidRPr="008473DB" w14:paraId="1818FF35" w14:textId="77777777" w:rsidTr="00C005C0">
        <w:tc>
          <w:tcPr>
            <w:tcW w:w="1555" w:type="dxa"/>
            <w:vAlign w:val="center"/>
            <w:hideMark/>
          </w:tcPr>
          <w:p w14:paraId="63376D1E"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1167-OIJ-P08</w:t>
            </w:r>
          </w:p>
        </w:tc>
        <w:tc>
          <w:tcPr>
            <w:tcW w:w="2693" w:type="dxa"/>
            <w:vAlign w:val="center"/>
            <w:hideMark/>
          </w:tcPr>
          <w:p w14:paraId="60620A76"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Sistema de Control Vehicular</w:t>
            </w:r>
          </w:p>
        </w:tc>
        <w:tc>
          <w:tcPr>
            <w:tcW w:w="2268" w:type="dxa"/>
            <w:vAlign w:val="center"/>
            <w:hideMark/>
          </w:tcPr>
          <w:p w14:paraId="2C3846A8"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Unidad Tecnología Informática</w:t>
            </w:r>
          </w:p>
        </w:tc>
        <w:tc>
          <w:tcPr>
            <w:tcW w:w="3266" w:type="dxa"/>
            <w:vAlign w:val="center"/>
            <w:hideMark/>
          </w:tcPr>
          <w:p w14:paraId="05FB6331"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Alexander Carvajal Alfaro</w:t>
            </w:r>
          </w:p>
        </w:tc>
      </w:tr>
      <w:tr w:rsidR="008473DB" w:rsidRPr="008473DB" w14:paraId="05107D93" w14:textId="77777777" w:rsidTr="00C005C0">
        <w:tc>
          <w:tcPr>
            <w:tcW w:w="1555" w:type="dxa"/>
            <w:vAlign w:val="center"/>
            <w:hideMark/>
          </w:tcPr>
          <w:p w14:paraId="120354C5"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1167-OIJ-P09</w:t>
            </w:r>
          </w:p>
        </w:tc>
        <w:tc>
          <w:tcPr>
            <w:tcW w:w="2693" w:type="dxa"/>
            <w:vAlign w:val="center"/>
            <w:hideMark/>
          </w:tcPr>
          <w:p w14:paraId="24D7CC1B"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Sistema Automotriz de Reparaciones (SARIM)</w:t>
            </w:r>
          </w:p>
        </w:tc>
        <w:tc>
          <w:tcPr>
            <w:tcW w:w="2268" w:type="dxa"/>
            <w:vAlign w:val="center"/>
            <w:hideMark/>
          </w:tcPr>
          <w:p w14:paraId="05BDE6AD"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Unidad Tecnología Informática</w:t>
            </w:r>
          </w:p>
        </w:tc>
        <w:tc>
          <w:tcPr>
            <w:tcW w:w="3266" w:type="dxa"/>
            <w:vAlign w:val="center"/>
            <w:hideMark/>
          </w:tcPr>
          <w:p w14:paraId="61473D88"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Róger Martínez Ruiz</w:t>
            </w:r>
          </w:p>
        </w:tc>
      </w:tr>
      <w:tr w:rsidR="008473DB" w:rsidRPr="008473DB" w14:paraId="4FFD5DB5" w14:textId="77777777" w:rsidTr="00C005C0">
        <w:tc>
          <w:tcPr>
            <w:tcW w:w="1555" w:type="dxa"/>
            <w:vAlign w:val="center"/>
            <w:hideMark/>
          </w:tcPr>
          <w:p w14:paraId="64AE2AD8"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1167-OIJ-P12</w:t>
            </w:r>
          </w:p>
        </w:tc>
        <w:tc>
          <w:tcPr>
            <w:tcW w:w="2693" w:type="dxa"/>
            <w:vAlign w:val="center"/>
            <w:hideMark/>
          </w:tcPr>
          <w:p w14:paraId="08AE9463"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Aplicación Móvil del OIJ</w:t>
            </w:r>
          </w:p>
        </w:tc>
        <w:tc>
          <w:tcPr>
            <w:tcW w:w="2268" w:type="dxa"/>
            <w:vAlign w:val="center"/>
            <w:hideMark/>
          </w:tcPr>
          <w:p w14:paraId="2C7F4D5E"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Unidad Tecnología Informática</w:t>
            </w:r>
          </w:p>
        </w:tc>
        <w:tc>
          <w:tcPr>
            <w:tcW w:w="3266" w:type="dxa"/>
            <w:vAlign w:val="center"/>
            <w:hideMark/>
          </w:tcPr>
          <w:p w14:paraId="2AC7D9DB"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Alexander Carvajal Alfaro</w:t>
            </w:r>
          </w:p>
        </w:tc>
      </w:tr>
      <w:tr w:rsidR="008473DB" w:rsidRPr="008473DB" w14:paraId="4FB7B9C0" w14:textId="77777777" w:rsidTr="00C005C0">
        <w:tc>
          <w:tcPr>
            <w:tcW w:w="1555" w:type="dxa"/>
            <w:vAlign w:val="center"/>
            <w:hideMark/>
          </w:tcPr>
          <w:p w14:paraId="4600B69B"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1167-OIJ-P13</w:t>
            </w:r>
          </w:p>
        </w:tc>
        <w:tc>
          <w:tcPr>
            <w:tcW w:w="2693" w:type="dxa"/>
            <w:vAlign w:val="center"/>
            <w:hideMark/>
          </w:tcPr>
          <w:p w14:paraId="246A2796"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Estructura para el Abordaje de Casos de Corrupción</w:t>
            </w:r>
          </w:p>
        </w:tc>
        <w:tc>
          <w:tcPr>
            <w:tcW w:w="2268" w:type="dxa"/>
            <w:vAlign w:val="center"/>
            <w:hideMark/>
          </w:tcPr>
          <w:p w14:paraId="177D5FB7"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Seccion de Anticorrupción Delitos Económicos</w:t>
            </w:r>
          </w:p>
        </w:tc>
        <w:tc>
          <w:tcPr>
            <w:tcW w:w="3266" w:type="dxa"/>
            <w:vAlign w:val="center"/>
            <w:hideMark/>
          </w:tcPr>
          <w:p w14:paraId="3FCDA820"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Armando Jiménez Vargas / Humberto Siles Vargas</w:t>
            </w:r>
          </w:p>
        </w:tc>
      </w:tr>
      <w:tr w:rsidR="008473DB" w:rsidRPr="008473DB" w14:paraId="0D2FCCD5" w14:textId="77777777" w:rsidTr="00C005C0">
        <w:tc>
          <w:tcPr>
            <w:tcW w:w="1555" w:type="dxa"/>
            <w:vAlign w:val="center"/>
            <w:hideMark/>
          </w:tcPr>
          <w:p w14:paraId="565DEAB1"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1377-PJR-P01</w:t>
            </w:r>
          </w:p>
        </w:tc>
        <w:tc>
          <w:tcPr>
            <w:tcW w:w="2693" w:type="dxa"/>
            <w:vAlign w:val="center"/>
            <w:hideMark/>
          </w:tcPr>
          <w:p w14:paraId="6C017060"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Proyecto de Cooperación Corte-USA-NCSC sobre Justicia Juvenil Restaurativa</w:t>
            </w:r>
          </w:p>
        </w:tc>
        <w:tc>
          <w:tcPr>
            <w:tcW w:w="2268" w:type="dxa"/>
            <w:vAlign w:val="center"/>
            <w:hideMark/>
          </w:tcPr>
          <w:p w14:paraId="0E40F82E"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Programa Justicia Restaurativa</w:t>
            </w:r>
          </w:p>
        </w:tc>
        <w:tc>
          <w:tcPr>
            <w:tcW w:w="3266" w:type="dxa"/>
            <w:vAlign w:val="center"/>
            <w:hideMark/>
          </w:tcPr>
          <w:p w14:paraId="6D7DC65D" w14:textId="77777777" w:rsidR="008473DB" w:rsidRPr="008473DB" w:rsidRDefault="008473DB" w:rsidP="00120B54">
            <w:pPr>
              <w:jc w:val="center"/>
              <w:rPr>
                <w:rFonts w:ascii="Book Antiqua" w:eastAsia="Times New Roman" w:hAnsi="Book Antiqua" w:cs="Segoe UI"/>
                <w:sz w:val="18"/>
                <w:szCs w:val="18"/>
                <w:lang w:eastAsia="es-CR"/>
              </w:rPr>
            </w:pPr>
            <w:r w:rsidRPr="008473DB">
              <w:rPr>
                <w:rFonts w:ascii="Book Antiqua" w:eastAsia="Times New Roman" w:hAnsi="Book Antiqua" w:cs="Segoe UI"/>
                <w:sz w:val="18"/>
                <w:szCs w:val="18"/>
                <w:lang w:eastAsia="es-CR"/>
              </w:rPr>
              <w:t>Jorge Mario Gonzáles Delgado</w:t>
            </w:r>
          </w:p>
        </w:tc>
      </w:tr>
    </w:tbl>
    <w:p w14:paraId="7E2183AC" w14:textId="77777777" w:rsidR="008473DB" w:rsidRPr="002B721A" w:rsidRDefault="008473DB" w:rsidP="008473DB">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w:t>
      </w:r>
      <w:r>
        <w:rPr>
          <w:rFonts w:ascii="Book Antiqua" w:hAnsi="Book Antiqua"/>
          <w:sz w:val="20"/>
          <w:szCs w:val="20"/>
        </w:rPr>
        <w:t>E</w:t>
      </w:r>
      <w:r w:rsidRPr="002B721A">
        <w:rPr>
          <w:rFonts w:ascii="Book Antiqua" w:hAnsi="Book Antiqua"/>
          <w:sz w:val="20"/>
          <w:szCs w:val="20"/>
        </w:rPr>
        <w:t>laboración propia con información del MS Project Online.</w:t>
      </w:r>
    </w:p>
    <w:p w14:paraId="37A35296" w14:textId="38015EC9" w:rsidR="002F357A" w:rsidRDefault="002F357A" w:rsidP="00C5483B">
      <w:pPr>
        <w:spacing w:after="0"/>
        <w:jc w:val="both"/>
        <w:rPr>
          <w:rFonts w:ascii="Book Antiqua" w:hAnsi="Book Antiqua"/>
          <w:sz w:val="24"/>
          <w:szCs w:val="24"/>
        </w:rPr>
      </w:pPr>
    </w:p>
    <w:p w14:paraId="279E0C94" w14:textId="39F13F04" w:rsidR="008473DB" w:rsidRDefault="008473DB" w:rsidP="00C5483B">
      <w:pPr>
        <w:spacing w:after="0"/>
        <w:jc w:val="both"/>
        <w:rPr>
          <w:rFonts w:ascii="Book Antiqua" w:hAnsi="Book Antiqua"/>
          <w:sz w:val="24"/>
          <w:szCs w:val="24"/>
        </w:rPr>
      </w:pPr>
      <w:r>
        <w:rPr>
          <w:rFonts w:ascii="Book Antiqua" w:hAnsi="Book Antiqua"/>
          <w:sz w:val="24"/>
          <w:szCs w:val="24"/>
        </w:rPr>
        <w:t>Adi</w:t>
      </w:r>
      <w:r w:rsidR="00AD5D4F">
        <w:rPr>
          <w:rFonts w:ascii="Book Antiqua" w:hAnsi="Book Antiqua"/>
          <w:sz w:val="24"/>
          <w:szCs w:val="24"/>
        </w:rPr>
        <w:t>ci</w:t>
      </w:r>
      <w:r>
        <w:rPr>
          <w:rFonts w:ascii="Book Antiqua" w:hAnsi="Book Antiqua"/>
          <w:sz w:val="24"/>
          <w:szCs w:val="24"/>
        </w:rPr>
        <w:t>onalmente</w:t>
      </w:r>
      <w:r w:rsidR="00AD5D4F">
        <w:rPr>
          <w:rFonts w:ascii="Book Antiqua" w:hAnsi="Book Antiqua"/>
          <w:sz w:val="24"/>
          <w:szCs w:val="24"/>
        </w:rPr>
        <w:t>,</w:t>
      </w:r>
      <w:r>
        <w:rPr>
          <w:rFonts w:ascii="Book Antiqua" w:hAnsi="Book Antiqua"/>
          <w:sz w:val="24"/>
          <w:szCs w:val="24"/>
        </w:rPr>
        <w:t xml:space="preserve"> 14 proyectos ya cuentan </w:t>
      </w:r>
      <w:r w:rsidR="00AD5D4F">
        <w:rPr>
          <w:rFonts w:ascii="Book Antiqua" w:hAnsi="Book Antiqua"/>
          <w:sz w:val="24"/>
          <w:szCs w:val="24"/>
        </w:rPr>
        <w:t xml:space="preserve">con la evaluación de los beneficios; sin embargo, </w:t>
      </w:r>
      <w:r w:rsidR="00157C18">
        <w:rPr>
          <w:rFonts w:ascii="Book Antiqua" w:hAnsi="Book Antiqua"/>
          <w:sz w:val="24"/>
          <w:szCs w:val="24"/>
        </w:rPr>
        <w:t>aún</w:t>
      </w:r>
      <w:r w:rsidR="00AD5D4F">
        <w:rPr>
          <w:rFonts w:ascii="Book Antiqua" w:hAnsi="Book Antiqua"/>
          <w:sz w:val="24"/>
          <w:szCs w:val="24"/>
        </w:rPr>
        <w:t xml:space="preserve"> no se cuenta con el acuerdo del Consejo Superior para modificar el estado de los mismos, a continuación, se muestran: </w:t>
      </w:r>
    </w:p>
    <w:p w14:paraId="3AD43097" w14:textId="77777777" w:rsidR="00C005C0" w:rsidRDefault="00C005C0" w:rsidP="00C5483B">
      <w:pPr>
        <w:spacing w:after="0"/>
        <w:jc w:val="both"/>
        <w:rPr>
          <w:rFonts w:ascii="Book Antiqua" w:hAnsi="Book Antiqua"/>
          <w:sz w:val="24"/>
          <w:szCs w:val="24"/>
        </w:rPr>
      </w:pPr>
    </w:p>
    <w:p w14:paraId="6E63398B" w14:textId="54C42495" w:rsidR="00AD5D4F" w:rsidRPr="00A7495E" w:rsidRDefault="00AD5D4F"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FD4BFE">
        <w:rPr>
          <w:rFonts w:ascii="Book Antiqua" w:hAnsi="Book Antiqua" w:cs="&amp;quot"/>
          <w:b/>
          <w:i w:val="0"/>
          <w:iCs w:val="0"/>
          <w:noProof/>
          <w:color w:val="auto"/>
          <w:sz w:val="24"/>
          <w:szCs w:val="24"/>
        </w:rPr>
        <w:t>28</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Detalle de proyectos estratégicos que ya cuentan con proceso de evaluación de resultados finalizado.</w:t>
      </w:r>
    </w:p>
    <w:tbl>
      <w:tblPr>
        <w:tblStyle w:val="Tablaconcuadrcula1"/>
        <w:tblW w:w="9782" w:type="dxa"/>
        <w:tblInd w:w="-289" w:type="dxa"/>
        <w:tblLook w:val="04A0" w:firstRow="1" w:lastRow="0" w:firstColumn="1" w:lastColumn="0" w:noHBand="0" w:noVBand="1"/>
      </w:tblPr>
      <w:tblGrid>
        <w:gridCol w:w="1556"/>
        <w:gridCol w:w="2697"/>
        <w:gridCol w:w="2268"/>
        <w:gridCol w:w="3261"/>
      </w:tblGrid>
      <w:tr w:rsidR="00AD5D4F" w:rsidRPr="00C005C0" w14:paraId="546977E2" w14:textId="77777777" w:rsidTr="00C005C0">
        <w:trPr>
          <w:trHeight w:val="360"/>
          <w:tblHeader/>
        </w:trPr>
        <w:tc>
          <w:tcPr>
            <w:tcW w:w="1556" w:type="dxa"/>
            <w:shd w:val="clear" w:color="auto" w:fill="44546A" w:themeFill="text2"/>
            <w:vAlign w:val="center"/>
            <w:hideMark/>
          </w:tcPr>
          <w:p w14:paraId="1168E27A" w14:textId="77777777" w:rsidR="00AD5D4F" w:rsidRPr="00C005C0" w:rsidRDefault="00AD5D4F" w:rsidP="00C005C0">
            <w:pPr>
              <w:jc w:val="center"/>
              <w:rPr>
                <w:rFonts w:ascii="Book Antiqua" w:eastAsia="Times New Roman" w:hAnsi="Book Antiqua" w:cstheme="minorHAnsi"/>
                <w:b/>
                <w:color w:val="FFFFFF"/>
                <w:sz w:val="18"/>
                <w:szCs w:val="18"/>
                <w:lang w:eastAsia="es-CR"/>
              </w:rPr>
            </w:pPr>
            <w:r w:rsidRPr="00C005C0">
              <w:rPr>
                <w:rFonts w:ascii="Book Antiqua" w:eastAsia="Times New Roman" w:hAnsi="Book Antiqua" w:cstheme="minorHAnsi"/>
                <w:b/>
                <w:color w:val="FFFFFF"/>
                <w:sz w:val="18"/>
                <w:szCs w:val="18"/>
                <w:lang w:eastAsia="es-CR"/>
              </w:rPr>
              <w:t>Código</w:t>
            </w:r>
          </w:p>
        </w:tc>
        <w:tc>
          <w:tcPr>
            <w:tcW w:w="2697" w:type="dxa"/>
            <w:shd w:val="clear" w:color="auto" w:fill="44546A" w:themeFill="text2"/>
            <w:vAlign w:val="center"/>
            <w:hideMark/>
          </w:tcPr>
          <w:p w14:paraId="7FC52168" w14:textId="77777777" w:rsidR="00AD5D4F" w:rsidRPr="00C005C0" w:rsidRDefault="00AD5D4F" w:rsidP="00C005C0">
            <w:pPr>
              <w:jc w:val="center"/>
              <w:rPr>
                <w:rFonts w:ascii="Book Antiqua" w:eastAsia="Times New Roman" w:hAnsi="Book Antiqua" w:cstheme="minorHAnsi"/>
                <w:b/>
                <w:color w:val="FFFFFF"/>
                <w:sz w:val="18"/>
                <w:szCs w:val="18"/>
                <w:lang w:eastAsia="es-CR"/>
              </w:rPr>
            </w:pPr>
            <w:r w:rsidRPr="00C005C0">
              <w:rPr>
                <w:rFonts w:ascii="Book Antiqua" w:eastAsia="Times New Roman" w:hAnsi="Book Antiqua" w:cstheme="minorHAnsi"/>
                <w:b/>
                <w:color w:val="FFFFFF"/>
                <w:sz w:val="18"/>
                <w:szCs w:val="18"/>
                <w:lang w:eastAsia="es-CR"/>
              </w:rPr>
              <w:t>Nombre del proyecto</w:t>
            </w:r>
          </w:p>
        </w:tc>
        <w:tc>
          <w:tcPr>
            <w:tcW w:w="2268" w:type="dxa"/>
            <w:shd w:val="clear" w:color="auto" w:fill="44546A" w:themeFill="text2"/>
            <w:vAlign w:val="center"/>
            <w:hideMark/>
          </w:tcPr>
          <w:p w14:paraId="489F90BC" w14:textId="77777777" w:rsidR="00AD5D4F" w:rsidRPr="00C005C0" w:rsidRDefault="00AD5D4F" w:rsidP="00C005C0">
            <w:pPr>
              <w:jc w:val="center"/>
              <w:rPr>
                <w:rFonts w:ascii="Book Antiqua" w:eastAsia="Times New Roman" w:hAnsi="Book Antiqua" w:cstheme="minorHAnsi"/>
                <w:b/>
                <w:color w:val="FFFFFF"/>
                <w:sz w:val="18"/>
                <w:szCs w:val="18"/>
                <w:lang w:eastAsia="es-CR"/>
              </w:rPr>
            </w:pPr>
            <w:r w:rsidRPr="00C005C0">
              <w:rPr>
                <w:rFonts w:ascii="Book Antiqua" w:eastAsia="Times New Roman" w:hAnsi="Book Antiqua" w:cstheme="minorHAnsi"/>
                <w:b/>
                <w:color w:val="FFFFFF"/>
                <w:sz w:val="18"/>
                <w:szCs w:val="18"/>
                <w:lang w:eastAsia="es-CR"/>
              </w:rPr>
              <w:t>Oficina Líder</w:t>
            </w:r>
          </w:p>
        </w:tc>
        <w:tc>
          <w:tcPr>
            <w:tcW w:w="3261" w:type="dxa"/>
            <w:shd w:val="clear" w:color="auto" w:fill="44546A" w:themeFill="text2"/>
            <w:vAlign w:val="center"/>
            <w:hideMark/>
          </w:tcPr>
          <w:p w14:paraId="2C80632D" w14:textId="77777777" w:rsidR="00AD5D4F" w:rsidRPr="00C005C0" w:rsidRDefault="00AD5D4F" w:rsidP="00C005C0">
            <w:pPr>
              <w:jc w:val="center"/>
              <w:rPr>
                <w:rFonts w:ascii="Book Antiqua" w:eastAsia="Times New Roman" w:hAnsi="Book Antiqua" w:cstheme="minorHAnsi"/>
                <w:b/>
                <w:color w:val="FFFFFF"/>
                <w:sz w:val="18"/>
                <w:szCs w:val="18"/>
                <w:lang w:eastAsia="es-CR"/>
              </w:rPr>
            </w:pPr>
            <w:r w:rsidRPr="00C005C0">
              <w:rPr>
                <w:rFonts w:ascii="Book Antiqua" w:eastAsia="Times New Roman" w:hAnsi="Book Antiqua" w:cstheme="minorHAnsi"/>
                <w:b/>
                <w:color w:val="FFFFFF"/>
                <w:sz w:val="18"/>
                <w:szCs w:val="18"/>
                <w:lang w:eastAsia="es-CR"/>
              </w:rPr>
              <w:t>Líder del Proyecto</w:t>
            </w:r>
          </w:p>
        </w:tc>
      </w:tr>
      <w:tr w:rsidR="00AD5D4F" w:rsidRPr="00C005C0" w14:paraId="2043ABAD" w14:textId="7A455D91" w:rsidTr="00C005C0">
        <w:trPr>
          <w:trHeight w:val="300"/>
        </w:trPr>
        <w:tc>
          <w:tcPr>
            <w:tcW w:w="1556" w:type="dxa"/>
            <w:noWrap/>
            <w:vAlign w:val="center"/>
            <w:hideMark/>
          </w:tcPr>
          <w:p w14:paraId="7AA0B5BF"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0032-DP-P06</w:t>
            </w:r>
          </w:p>
        </w:tc>
        <w:tc>
          <w:tcPr>
            <w:tcW w:w="2697" w:type="dxa"/>
            <w:noWrap/>
            <w:vAlign w:val="center"/>
            <w:hideMark/>
          </w:tcPr>
          <w:p w14:paraId="02696490"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Implementación Código Procesal Agraria (Defensa Pública)</w:t>
            </w:r>
          </w:p>
        </w:tc>
        <w:tc>
          <w:tcPr>
            <w:tcW w:w="2268" w:type="dxa"/>
            <w:vAlign w:val="center"/>
          </w:tcPr>
          <w:p w14:paraId="52237D49" w14:textId="036BC8D7"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Jefatura Defensa Publica</w:t>
            </w:r>
          </w:p>
        </w:tc>
        <w:tc>
          <w:tcPr>
            <w:tcW w:w="3261" w:type="dxa"/>
            <w:vAlign w:val="center"/>
          </w:tcPr>
          <w:p w14:paraId="368A2BDE" w14:textId="3A646F0B"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Erick Núñez Rodríguez</w:t>
            </w:r>
          </w:p>
        </w:tc>
      </w:tr>
      <w:tr w:rsidR="00AD5D4F" w:rsidRPr="00C005C0" w14:paraId="6757F9D4" w14:textId="3A04C832" w:rsidTr="00C005C0">
        <w:trPr>
          <w:trHeight w:val="300"/>
        </w:trPr>
        <w:tc>
          <w:tcPr>
            <w:tcW w:w="1556" w:type="dxa"/>
            <w:noWrap/>
            <w:vAlign w:val="center"/>
            <w:hideMark/>
          </w:tcPr>
          <w:p w14:paraId="5F1DCAA3"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0110-PLA-P11</w:t>
            </w:r>
          </w:p>
        </w:tc>
        <w:tc>
          <w:tcPr>
            <w:tcW w:w="2697" w:type="dxa"/>
            <w:noWrap/>
            <w:vAlign w:val="center"/>
            <w:hideMark/>
          </w:tcPr>
          <w:p w14:paraId="14F3C84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Abordaje a la entrada en vigencia del Código Procesal Agrario (Dirección de Planificación)</w:t>
            </w:r>
          </w:p>
        </w:tc>
        <w:tc>
          <w:tcPr>
            <w:tcW w:w="2268" w:type="dxa"/>
            <w:vAlign w:val="center"/>
          </w:tcPr>
          <w:p w14:paraId="6480FFC7" w14:textId="704678AB"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Subproceso Modernización Institucional</w:t>
            </w:r>
          </w:p>
        </w:tc>
        <w:tc>
          <w:tcPr>
            <w:tcW w:w="3261" w:type="dxa"/>
            <w:vAlign w:val="center"/>
          </w:tcPr>
          <w:p w14:paraId="43E1586C" w14:textId="17A11304"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Lucía Zeledón Quirós</w:t>
            </w:r>
          </w:p>
        </w:tc>
      </w:tr>
      <w:tr w:rsidR="00AD5D4F" w:rsidRPr="00C005C0" w14:paraId="0904C601" w14:textId="19633069" w:rsidTr="00C005C0">
        <w:trPr>
          <w:trHeight w:val="300"/>
        </w:trPr>
        <w:tc>
          <w:tcPr>
            <w:tcW w:w="1556" w:type="dxa"/>
            <w:noWrap/>
            <w:vAlign w:val="center"/>
            <w:hideMark/>
          </w:tcPr>
          <w:p w14:paraId="35181B46"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0110-PLA-P15</w:t>
            </w:r>
          </w:p>
        </w:tc>
        <w:tc>
          <w:tcPr>
            <w:tcW w:w="2697" w:type="dxa"/>
            <w:noWrap/>
            <w:vAlign w:val="center"/>
            <w:hideMark/>
          </w:tcPr>
          <w:p w14:paraId="78DB1D6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Virtualización de servicios Jurisdiccionales Poder Judicial</w:t>
            </w:r>
          </w:p>
        </w:tc>
        <w:tc>
          <w:tcPr>
            <w:tcW w:w="2268" w:type="dxa"/>
            <w:vAlign w:val="center"/>
          </w:tcPr>
          <w:p w14:paraId="0D44E937" w14:textId="26226B66"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Subproceso Evaluación</w:t>
            </w:r>
          </w:p>
        </w:tc>
        <w:tc>
          <w:tcPr>
            <w:tcW w:w="3261" w:type="dxa"/>
            <w:vAlign w:val="center"/>
          </w:tcPr>
          <w:p w14:paraId="27B397E2" w14:textId="516EEBA9"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Melissa Durán Gamboa</w:t>
            </w:r>
          </w:p>
        </w:tc>
      </w:tr>
      <w:tr w:rsidR="00AD5D4F" w:rsidRPr="00C005C0" w14:paraId="4CA10A7D" w14:textId="275387BD" w:rsidTr="00C005C0">
        <w:trPr>
          <w:trHeight w:val="300"/>
        </w:trPr>
        <w:tc>
          <w:tcPr>
            <w:tcW w:w="1556" w:type="dxa"/>
            <w:noWrap/>
            <w:vAlign w:val="center"/>
            <w:hideMark/>
          </w:tcPr>
          <w:p w14:paraId="172CBAF4"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lastRenderedPageBreak/>
              <w:t>0117-DE-P02</w:t>
            </w:r>
          </w:p>
        </w:tc>
        <w:tc>
          <w:tcPr>
            <w:tcW w:w="2697" w:type="dxa"/>
            <w:noWrap/>
            <w:vAlign w:val="center"/>
            <w:hideMark/>
          </w:tcPr>
          <w:p w14:paraId="2A0CEB06"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Cargas Termohigronométricas Edificio I Circuito Judicial Alajuela</w:t>
            </w:r>
          </w:p>
        </w:tc>
        <w:tc>
          <w:tcPr>
            <w:tcW w:w="2268" w:type="dxa"/>
            <w:vAlign w:val="center"/>
          </w:tcPr>
          <w:p w14:paraId="4A8B333A" w14:textId="652B5DD2"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Administración Regional I Circuito Judicial Alajuela</w:t>
            </w:r>
          </w:p>
        </w:tc>
        <w:tc>
          <w:tcPr>
            <w:tcW w:w="3261" w:type="dxa"/>
            <w:vAlign w:val="center"/>
          </w:tcPr>
          <w:p w14:paraId="5939228B" w14:textId="10C3758C"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María José Chaves Arguello</w:t>
            </w:r>
          </w:p>
        </w:tc>
      </w:tr>
      <w:tr w:rsidR="00AD5D4F" w:rsidRPr="00C005C0" w14:paraId="7AFFE723" w14:textId="35812A3E" w:rsidTr="00C005C0">
        <w:trPr>
          <w:trHeight w:val="300"/>
        </w:trPr>
        <w:tc>
          <w:tcPr>
            <w:tcW w:w="1556" w:type="dxa"/>
            <w:noWrap/>
            <w:vAlign w:val="center"/>
            <w:hideMark/>
          </w:tcPr>
          <w:p w14:paraId="591C37EC"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0117-DE-P04</w:t>
            </w:r>
          </w:p>
        </w:tc>
        <w:tc>
          <w:tcPr>
            <w:tcW w:w="2697" w:type="dxa"/>
            <w:noWrap/>
            <w:vAlign w:val="center"/>
            <w:hideMark/>
          </w:tcPr>
          <w:p w14:paraId="2A9A42C2"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Cambios en el SIGA-PJ por el IVA</w:t>
            </w:r>
          </w:p>
        </w:tc>
        <w:tc>
          <w:tcPr>
            <w:tcW w:w="2268" w:type="dxa"/>
            <w:vAlign w:val="center"/>
          </w:tcPr>
          <w:p w14:paraId="373E50B6" w14:textId="7D29C22D"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Departamento Financiero Contable</w:t>
            </w:r>
          </w:p>
        </w:tc>
        <w:tc>
          <w:tcPr>
            <w:tcW w:w="3261" w:type="dxa"/>
            <w:vAlign w:val="center"/>
          </w:tcPr>
          <w:p w14:paraId="6CAB14D4" w14:textId="2BDE58D2"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Ingrid Moya Aguilar</w:t>
            </w:r>
          </w:p>
        </w:tc>
      </w:tr>
      <w:tr w:rsidR="00AD5D4F" w:rsidRPr="00C005C0" w14:paraId="6E295548" w14:textId="0C022A10" w:rsidTr="00C005C0">
        <w:trPr>
          <w:trHeight w:val="300"/>
        </w:trPr>
        <w:tc>
          <w:tcPr>
            <w:tcW w:w="1556" w:type="dxa"/>
            <w:noWrap/>
            <w:vAlign w:val="center"/>
            <w:hideMark/>
          </w:tcPr>
          <w:p w14:paraId="465321A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0122-DTI-P03</w:t>
            </w:r>
          </w:p>
        </w:tc>
        <w:tc>
          <w:tcPr>
            <w:tcW w:w="2697" w:type="dxa"/>
            <w:noWrap/>
            <w:vAlign w:val="center"/>
            <w:hideMark/>
          </w:tcPr>
          <w:p w14:paraId="7E3FBC57"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Herramientas de inteligencia de información (Fortalecimiento del Data Administrativo)</w:t>
            </w:r>
          </w:p>
        </w:tc>
        <w:tc>
          <w:tcPr>
            <w:tcW w:w="2268" w:type="dxa"/>
            <w:vAlign w:val="center"/>
          </w:tcPr>
          <w:p w14:paraId="4A145D03" w14:textId="442F0704"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Unidad Inteligencia Información</w:t>
            </w:r>
          </w:p>
        </w:tc>
        <w:tc>
          <w:tcPr>
            <w:tcW w:w="3261" w:type="dxa"/>
            <w:vAlign w:val="center"/>
          </w:tcPr>
          <w:p w14:paraId="0A411495" w14:textId="31BE08B6"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Carlos Morales Navarro</w:t>
            </w:r>
          </w:p>
        </w:tc>
      </w:tr>
      <w:tr w:rsidR="00AD5D4F" w:rsidRPr="00C005C0" w14:paraId="1E8F4F19" w14:textId="6260F5AC" w:rsidTr="00C005C0">
        <w:trPr>
          <w:trHeight w:val="300"/>
        </w:trPr>
        <w:tc>
          <w:tcPr>
            <w:tcW w:w="1556" w:type="dxa"/>
            <w:noWrap/>
            <w:vAlign w:val="center"/>
            <w:hideMark/>
          </w:tcPr>
          <w:p w14:paraId="42B998C7"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0122-DTI-P06</w:t>
            </w:r>
          </w:p>
        </w:tc>
        <w:tc>
          <w:tcPr>
            <w:tcW w:w="2697" w:type="dxa"/>
            <w:noWrap/>
            <w:vAlign w:val="center"/>
            <w:hideMark/>
          </w:tcPr>
          <w:p w14:paraId="6526DA3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Diseñar e implementar el Sistema de Gestión de la Seguridad de la Información (SGSI)</w:t>
            </w:r>
          </w:p>
        </w:tc>
        <w:tc>
          <w:tcPr>
            <w:tcW w:w="2268" w:type="dxa"/>
            <w:vAlign w:val="center"/>
          </w:tcPr>
          <w:p w14:paraId="3CBDB33B" w14:textId="4EC8417D"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Subproceso de Normas y Estándares</w:t>
            </w:r>
          </w:p>
        </w:tc>
        <w:tc>
          <w:tcPr>
            <w:tcW w:w="3261" w:type="dxa"/>
            <w:vAlign w:val="center"/>
          </w:tcPr>
          <w:p w14:paraId="5491BFEA" w14:textId="1B921AAF"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Laura Quiros Quiros</w:t>
            </w:r>
          </w:p>
        </w:tc>
      </w:tr>
      <w:tr w:rsidR="00AD5D4F" w:rsidRPr="00C005C0" w14:paraId="352F2FC0" w14:textId="4F1679B9" w:rsidTr="00C005C0">
        <w:trPr>
          <w:trHeight w:val="300"/>
        </w:trPr>
        <w:tc>
          <w:tcPr>
            <w:tcW w:w="1556" w:type="dxa"/>
            <w:noWrap/>
            <w:vAlign w:val="center"/>
            <w:hideMark/>
          </w:tcPr>
          <w:p w14:paraId="7ADA2C00"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0122-DTI-P08</w:t>
            </w:r>
          </w:p>
        </w:tc>
        <w:tc>
          <w:tcPr>
            <w:tcW w:w="2697" w:type="dxa"/>
            <w:noWrap/>
            <w:vAlign w:val="center"/>
            <w:hideMark/>
          </w:tcPr>
          <w:p w14:paraId="1ED6E580"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Actualización de los equipos activos de las redes LAN</w:t>
            </w:r>
          </w:p>
        </w:tc>
        <w:tc>
          <w:tcPr>
            <w:tcW w:w="2268" w:type="dxa"/>
            <w:vAlign w:val="center"/>
          </w:tcPr>
          <w:p w14:paraId="2C48995B" w14:textId="1EAFB469"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Subproceso</w:t>
            </w:r>
            <w:r w:rsidR="000077B3" w:rsidRPr="00C005C0">
              <w:rPr>
                <w:rFonts w:ascii="Book Antiqua" w:hAnsi="Book Antiqua" w:cs="Calibri"/>
                <w:color w:val="000000"/>
                <w:sz w:val="18"/>
                <w:szCs w:val="18"/>
              </w:rPr>
              <w:t xml:space="preserve"> Telemática</w:t>
            </w:r>
          </w:p>
        </w:tc>
        <w:tc>
          <w:tcPr>
            <w:tcW w:w="3261" w:type="dxa"/>
            <w:vAlign w:val="center"/>
          </w:tcPr>
          <w:p w14:paraId="78300827" w14:textId="09A1A2AD"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Bertony Jiménez Campos</w:t>
            </w:r>
          </w:p>
        </w:tc>
      </w:tr>
      <w:tr w:rsidR="00AD5D4F" w:rsidRPr="00C005C0" w14:paraId="7572386B" w14:textId="18EA8ABC" w:rsidTr="00C005C0">
        <w:trPr>
          <w:trHeight w:val="300"/>
        </w:trPr>
        <w:tc>
          <w:tcPr>
            <w:tcW w:w="1556" w:type="dxa"/>
            <w:noWrap/>
            <w:vAlign w:val="center"/>
            <w:hideMark/>
          </w:tcPr>
          <w:p w14:paraId="6E47A0D4"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0122-DTI-P10</w:t>
            </w:r>
          </w:p>
        </w:tc>
        <w:tc>
          <w:tcPr>
            <w:tcW w:w="2697" w:type="dxa"/>
            <w:noWrap/>
            <w:vAlign w:val="center"/>
            <w:hideMark/>
          </w:tcPr>
          <w:p w14:paraId="4CF1DB2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Migración y rediseño del sitio de Consulta del SCIJ</w:t>
            </w:r>
          </w:p>
        </w:tc>
        <w:tc>
          <w:tcPr>
            <w:tcW w:w="2268" w:type="dxa"/>
            <w:vAlign w:val="center"/>
          </w:tcPr>
          <w:p w14:paraId="78D91780" w14:textId="18271C45" w:rsidR="00AD5D4F" w:rsidRPr="00C005C0" w:rsidRDefault="000077B3"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Subproceso Sistemas Administrativos</w:t>
            </w:r>
          </w:p>
        </w:tc>
        <w:tc>
          <w:tcPr>
            <w:tcW w:w="3261" w:type="dxa"/>
            <w:vAlign w:val="center"/>
          </w:tcPr>
          <w:p w14:paraId="3B677519" w14:textId="3671CF45"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Indira Calvo Cloud</w:t>
            </w:r>
          </w:p>
        </w:tc>
      </w:tr>
      <w:tr w:rsidR="00AD5D4F" w:rsidRPr="00C005C0" w14:paraId="53258E2C" w14:textId="4729645B" w:rsidTr="00C005C0">
        <w:trPr>
          <w:trHeight w:val="300"/>
        </w:trPr>
        <w:tc>
          <w:tcPr>
            <w:tcW w:w="1556" w:type="dxa"/>
            <w:noWrap/>
            <w:vAlign w:val="center"/>
            <w:hideMark/>
          </w:tcPr>
          <w:p w14:paraId="39EB505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0134-DGH-P01</w:t>
            </w:r>
          </w:p>
        </w:tc>
        <w:tc>
          <w:tcPr>
            <w:tcW w:w="2697" w:type="dxa"/>
            <w:noWrap/>
            <w:vAlign w:val="center"/>
            <w:hideMark/>
          </w:tcPr>
          <w:p w14:paraId="1376E46B"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Proyecto sistema horas extra y sanciones disciplinarias</w:t>
            </w:r>
          </w:p>
        </w:tc>
        <w:tc>
          <w:tcPr>
            <w:tcW w:w="2268" w:type="dxa"/>
            <w:vAlign w:val="center"/>
          </w:tcPr>
          <w:p w14:paraId="19FBCC2E" w14:textId="71D3A9F4"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U</w:t>
            </w:r>
            <w:r w:rsidR="000077B3" w:rsidRPr="00C005C0">
              <w:rPr>
                <w:rFonts w:ascii="Book Antiqua" w:hAnsi="Book Antiqua" w:cs="Calibri"/>
                <w:color w:val="000000"/>
                <w:sz w:val="18"/>
                <w:szCs w:val="18"/>
              </w:rPr>
              <w:t xml:space="preserve">nidad de </w:t>
            </w:r>
            <w:r w:rsidRPr="00C005C0">
              <w:rPr>
                <w:rFonts w:ascii="Book Antiqua" w:hAnsi="Book Antiqua" w:cs="Calibri"/>
                <w:color w:val="000000"/>
                <w:sz w:val="18"/>
                <w:szCs w:val="18"/>
              </w:rPr>
              <w:t>Investigación</w:t>
            </w:r>
            <w:r w:rsidR="000077B3" w:rsidRPr="00C005C0">
              <w:rPr>
                <w:rFonts w:ascii="Book Antiqua" w:hAnsi="Book Antiqua" w:cs="Calibri"/>
                <w:color w:val="000000"/>
                <w:sz w:val="18"/>
                <w:szCs w:val="18"/>
              </w:rPr>
              <w:t xml:space="preserve"> y </w:t>
            </w:r>
            <w:r w:rsidRPr="00C005C0">
              <w:rPr>
                <w:rFonts w:ascii="Book Antiqua" w:hAnsi="Book Antiqua" w:cs="Calibri"/>
                <w:color w:val="000000"/>
                <w:sz w:val="18"/>
                <w:szCs w:val="18"/>
              </w:rPr>
              <w:t>C</w:t>
            </w:r>
            <w:r w:rsidR="000077B3" w:rsidRPr="00C005C0">
              <w:rPr>
                <w:rFonts w:ascii="Book Antiqua" w:hAnsi="Book Antiqua" w:cs="Calibri"/>
                <w:color w:val="000000"/>
                <w:sz w:val="18"/>
                <w:szCs w:val="18"/>
              </w:rPr>
              <w:t xml:space="preserve">ontrol de </w:t>
            </w:r>
            <w:r w:rsidRPr="00C005C0">
              <w:rPr>
                <w:rFonts w:ascii="Book Antiqua" w:hAnsi="Book Antiqua" w:cs="Calibri"/>
                <w:color w:val="000000"/>
                <w:sz w:val="18"/>
                <w:szCs w:val="18"/>
              </w:rPr>
              <w:t>C</w:t>
            </w:r>
            <w:r w:rsidR="000077B3" w:rsidRPr="00C005C0">
              <w:rPr>
                <w:rFonts w:ascii="Book Antiqua" w:hAnsi="Book Antiqua" w:cs="Calibri"/>
                <w:color w:val="000000"/>
                <w:sz w:val="18"/>
                <w:szCs w:val="18"/>
              </w:rPr>
              <w:t>alidad</w:t>
            </w:r>
          </w:p>
        </w:tc>
        <w:tc>
          <w:tcPr>
            <w:tcW w:w="3261" w:type="dxa"/>
            <w:vAlign w:val="center"/>
          </w:tcPr>
          <w:p w14:paraId="6BD4C15F" w14:textId="39164378"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Juan Gabriel Mena Araya</w:t>
            </w:r>
          </w:p>
        </w:tc>
      </w:tr>
      <w:tr w:rsidR="00AD5D4F" w:rsidRPr="00C005C0" w14:paraId="14647F76" w14:textId="262723F8" w:rsidTr="00C005C0">
        <w:trPr>
          <w:trHeight w:val="300"/>
        </w:trPr>
        <w:tc>
          <w:tcPr>
            <w:tcW w:w="1556" w:type="dxa"/>
            <w:noWrap/>
            <w:vAlign w:val="center"/>
            <w:hideMark/>
          </w:tcPr>
          <w:p w14:paraId="62CC1BC1"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0717-MP-P07</w:t>
            </w:r>
          </w:p>
        </w:tc>
        <w:tc>
          <w:tcPr>
            <w:tcW w:w="2697" w:type="dxa"/>
            <w:noWrap/>
            <w:vAlign w:val="center"/>
            <w:hideMark/>
          </w:tcPr>
          <w:p w14:paraId="4B5198EC"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Elaboración de los Ejes Estratégicos de Persecución Penal</w:t>
            </w:r>
          </w:p>
        </w:tc>
        <w:tc>
          <w:tcPr>
            <w:tcW w:w="2268" w:type="dxa"/>
            <w:vAlign w:val="center"/>
          </w:tcPr>
          <w:p w14:paraId="469B9E9C" w14:textId="74EF44C1"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Fiscalía General</w:t>
            </w:r>
          </w:p>
        </w:tc>
        <w:tc>
          <w:tcPr>
            <w:tcW w:w="3261" w:type="dxa"/>
            <w:vAlign w:val="center"/>
          </w:tcPr>
          <w:p w14:paraId="5B20A561" w14:textId="49912D9F"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Hulda Chinchilla Rizo</w:t>
            </w:r>
          </w:p>
        </w:tc>
      </w:tr>
      <w:tr w:rsidR="00AD5D4F" w:rsidRPr="00C005C0" w14:paraId="48A9AC88" w14:textId="61901356" w:rsidTr="00C005C0">
        <w:trPr>
          <w:trHeight w:val="300"/>
        </w:trPr>
        <w:tc>
          <w:tcPr>
            <w:tcW w:w="1556" w:type="dxa"/>
            <w:noWrap/>
            <w:vAlign w:val="center"/>
            <w:hideMark/>
          </w:tcPr>
          <w:p w14:paraId="6E7A90A8"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0718-OAPVT-P03</w:t>
            </w:r>
          </w:p>
        </w:tc>
        <w:tc>
          <w:tcPr>
            <w:tcW w:w="2697" w:type="dxa"/>
            <w:noWrap/>
            <w:vAlign w:val="center"/>
            <w:hideMark/>
          </w:tcPr>
          <w:p w14:paraId="6F0C5F1C"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Sistematización de experiencias y propuestas de mejora a la metodología de trabajo de la OAPVD</w:t>
            </w:r>
          </w:p>
        </w:tc>
        <w:tc>
          <w:tcPr>
            <w:tcW w:w="2268" w:type="dxa"/>
            <w:vAlign w:val="center"/>
          </w:tcPr>
          <w:p w14:paraId="6F42BDA1" w14:textId="3B400FE5"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Oficina de Atención a la Victima de Delitos</w:t>
            </w:r>
          </w:p>
        </w:tc>
        <w:tc>
          <w:tcPr>
            <w:tcW w:w="3261" w:type="dxa"/>
            <w:vAlign w:val="center"/>
          </w:tcPr>
          <w:p w14:paraId="6E71BF33" w14:textId="30A38D1A"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Alexa Gómez Herrera</w:t>
            </w:r>
          </w:p>
        </w:tc>
      </w:tr>
      <w:tr w:rsidR="00AD5D4F" w:rsidRPr="00C005C0" w14:paraId="3E6A3871" w14:textId="0D68E16F" w:rsidTr="00C005C0">
        <w:trPr>
          <w:trHeight w:val="300"/>
        </w:trPr>
        <w:tc>
          <w:tcPr>
            <w:tcW w:w="1556" w:type="dxa"/>
            <w:noWrap/>
            <w:vAlign w:val="center"/>
            <w:hideMark/>
          </w:tcPr>
          <w:p w14:paraId="304CC4E2"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1167-OIJ-P20</w:t>
            </w:r>
          </w:p>
        </w:tc>
        <w:tc>
          <w:tcPr>
            <w:tcW w:w="2697" w:type="dxa"/>
            <w:noWrap/>
            <w:vAlign w:val="center"/>
            <w:hideMark/>
          </w:tcPr>
          <w:p w14:paraId="0C29E606"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Mejoramiento de la Calidad de los Servicios del Departamento de Ciencias Forenses</w:t>
            </w:r>
          </w:p>
        </w:tc>
        <w:tc>
          <w:tcPr>
            <w:tcW w:w="2268" w:type="dxa"/>
            <w:vAlign w:val="center"/>
          </w:tcPr>
          <w:p w14:paraId="0B9D21A4" w14:textId="45069933"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Departamento de Laboratorio de Ciencias Forenses</w:t>
            </w:r>
          </w:p>
        </w:tc>
        <w:tc>
          <w:tcPr>
            <w:tcW w:w="3261" w:type="dxa"/>
            <w:vAlign w:val="center"/>
          </w:tcPr>
          <w:p w14:paraId="26203A8A" w14:textId="6EEBC9C0"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Carolina Rojas Alfaro</w:t>
            </w:r>
          </w:p>
        </w:tc>
      </w:tr>
      <w:tr w:rsidR="00AD5D4F" w:rsidRPr="00C005C0" w14:paraId="6F796F4C" w14:textId="66A7B61F" w:rsidTr="00C005C0">
        <w:trPr>
          <w:trHeight w:val="300"/>
        </w:trPr>
        <w:tc>
          <w:tcPr>
            <w:tcW w:w="1556" w:type="dxa"/>
            <w:noWrap/>
            <w:vAlign w:val="center"/>
            <w:hideMark/>
          </w:tcPr>
          <w:p w14:paraId="0C040CBD"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1777-PFJR-P01</w:t>
            </w:r>
          </w:p>
        </w:tc>
        <w:tc>
          <w:tcPr>
            <w:tcW w:w="2697" w:type="dxa"/>
            <w:noWrap/>
            <w:vAlign w:val="center"/>
            <w:hideMark/>
          </w:tcPr>
          <w:p w14:paraId="12695F4B" w14:textId="77777777" w:rsidR="00AD5D4F" w:rsidRPr="00C005C0" w:rsidRDefault="00AD5D4F" w:rsidP="00C005C0">
            <w:pPr>
              <w:jc w:val="center"/>
              <w:rPr>
                <w:rFonts w:ascii="Book Antiqua" w:eastAsia="Times New Roman" w:hAnsi="Book Antiqua" w:cs="Calibri"/>
                <w:color w:val="000000"/>
                <w:sz w:val="18"/>
                <w:szCs w:val="18"/>
                <w:lang w:eastAsia="es-CR"/>
              </w:rPr>
            </w:pPr>
            <w:r w:rsidRPr="00C005C0">
              <w:rPr>
                <w:rFonts w:ascii="Book Antiqua" w:eastAsia="Times New Roman" w:hAnsi="Book Antiqua" w:cs="Calibri"/>
                <w:color w:val="000000"/>
                <w:sz w:val="18"/>
                <w:szCs w:val="18"/>
                <w:lang w:eastAsia="es-CR"/>
              </w:rPr>
              <w:t>Proyecto Regional Fortalecimiento de la Justicia Restaurativa</w:t>
            </w:r>
          </w:p>
        </w:tc>
        <w:tc>
          <w:tcPr>
            <w:tcW w:w="2268" w:type="dxa"/>
            <w:vAlign w:val="center"/>
          </w:tcPr>
          <w:p w14:paraId="4B02A857" w14:textId="5EA41C77" w:rsidR="00AD5D4F" w:rsidRPr="00C005C0" w:rsidRDefault="00786B75"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Proyecto Fortalecimiento de la Justicia Restaurativa Corte–Europa</w:t>
            </w:r>
          </w:p>
        </w:tc>
        <w:tc>
          <w:tcPr>
            <w:tcW w:w="3261" w:type="dxa"/>
            <w:vAlign w:val="center"/>
          </w:tcPr>
          <w:p w14:paraId="4000ECB8" w14:textId="7B1B9B85" w:rsidR="00AD5D4F" w:rsidRPr="00C005C0" w:rsidRDefault="00AD5D4F" w:rsidP="00C005C0">
            <w:pPr>
              <w:jc w:val="center"/>
              <w:rPr>
                <w:rFonts w:ascii="Book Antiqua" w:eastAsia="Times New Roman" w:hAnsi="Book Antiqua" w:cs="Times New Roman"/>
                <w:sz w:val="18"/>
                <w:szCs w:val="18"/>
                <w:lang w:eastAsia="es-CR"/>
              </w:rPr>
            </w:pPr>
            <w:r w:rsidRPr="00C005C0">
              <w:rPr>
                <w:rFonts w:ascii="Book Antiqua" w:hAnsi="Book Antiqua" w:cs="Calibri"/>
                <w:color w:val="000000"/>
                <w:sz w:val="18"/>
                <w:szCs w:val="18"/>
              </w:rPr>
              <w:t>Jorge Mario González Delgado</w:t>
            </w:r>
          </w:p>
        </w:tc>
      </w:tr>
    </w:tbl>
    <w:p w14:paraId="57D8F2E7" w14:textId="77777777" w:rsidR="00AD5D4F" w:rsidRPr="002B721A" w:rsidRDefault="00AD5D4F" w:rsidP="00AD5D4F">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w:t>
      </w:r>
      <w:r>
        <w:rPr>
          <w:rFonts w:ascii="Book Antiqua" w:hAnsi="Book Antiqua"/>
          <w:sz w:val="20"/>
          <w:szCs w:val="20"/>
        </w:rPr>
        <w:t>E</w:t>
      </w:r>
      <w:r w:rsidRPr="002B721A">
        <w:rPr>
          <w:rFonts w:ascii="Book Antiqua" w:hAnsi="Book Antiqua"/>
          <w:sz w:val="20"/>
          <w:szCs w:val="20"/>
        </w:rPr>
        <w:t>laboración propia con información del MS Project Online.</w:t>
      </w:r>
    </w:p>
    <w:p w14:paraId="68CA8F96" w14:textId="77777777" w:rsidR="00C5483B" w:rsidRPr="00514F4B" w:rsidRDefault="00C5483B" w:rsidP="00C5483B">
      <w:pPr>
        <w:spacing w:after="0"/>
        <w:jc w:val="both"/>
        <w:rPr>
          <w:rFonts w:ascii="Book Antiqua" w:hAnsi="Book Antiqua"/>
          <w:sz w:val="24"/>
          <w:szCs w:val="24"/>
        </w:rPr>
      </w:pPr>
    </w:p>
    <w:p w14:paraId="6961F236" w14:textId="2391044F" w:rsidR="00E866D3" w:rsidRDefault="009E430C" w:rsidP="00C5483B">
      <w:pPr>
        <w:spacing w:after="0"/>
        <w:jc w:val="both"/>
        <w:rPr>
          <w:rFonts w:ascii="Book Antiqua" w:hAnsi="Book Antiqua"/>
          <w:sz w:val="24"/>
          <w:szCs w:val="24"/>
        </w:rPr>
      </w:pPr>
      <w:r>
        <w:rPr>
          <w:rFonts w:ascii="Book Antiqua" w:hAnsi="Book Antiqua"/>
          <w:sz w:val="24"/>
          <w:szCs w:val="24"/>
        </w:rPr>
        <w:t xml:space="preserve">Los </w:t>
      </w:r>
      <w:r w:rsidR="009E2EB6">
        <w:rPr>
          <w:rFonts w:ascii="Book Antiqua" w:hAnsi="Book Antiqua"/>
          <w:sz w:val="24"/>
          <w:szCs w:val="24"/>
        </w:rPr>
        <w:t xml:space="preserve">proyectos de </w:t>
      </w:r>
      <w:r w:rsidR="009E2EB6" w:rsidRPr="00FD4BFE">
        <w:rPr>
          <w:rFonts w:ascii="Book Antiqua" w:hAnsi="Book Antiqua"/>
          <w:sz w:val="24"/>
          <w:szCs w:val="24"/>
        </w:rPr>
        <w:t>la tabla</w:t>
      </w:r>
      <w:r w:rsidR="00C005C0" w:rsidRPr="00FD4BFE">
        <w:rPr>
          <w:rFonts w:ascii="Book Antiqua" w:hAnsi="Book Antiqua"/>
          <w:sz w:val="24"/>
          <w:szCs w:val="24"/>
        </w:rPr>
        <w:t xml:space="preserve"> N°</w:t>
      </w:r>
      <w:r w:rsidR="00FD4BFE" w:rsidRPr="00FD4BFE">
        <w:rPr>
          <w:rFonts w:ascii="Book Antiqua" w:hAnsi="Book Antiqua"/>
          <w:sz w:val="24"/>
          <w:szCs w:val="24"/>
        </w:rPr>
        <w:t>26</w:t>
      </w:r>
      <w:r w:rsidR="009E2EB6" w:rsidRPr="00FD4BFE">
        <w:rPr>
          <w:rFonts w:ascii="Book Antiqua" w:hAnsi="Book Antiqua"/>
          <w:sz w:val="24"/>
          <w:szCs w:val="24"/>
        </w:rPr>
        <w:t>,</w:t>
      </w:r>
      <w:r w:rsidR="009E2EB6">
        <w:rPr>
          <w:rFonts w:ascii="Book Antiqua" w:hAnsi="Book Antiqua"/>
          <w:sz w:val="24"/>
          <w:szCs w:val="24"/>
        </w:rPr>
        <w:t xml:space="preserve"> </w:t>
      </w:r>
      <w:r w:rsidR="00B12C14">
        <w:rPr>
          <w:rFonts w:ascii="Book Antiqua" w:hAnsi="Book Antiqua"/>
          <w:sz w:val="24"/>
          <w:szCs w:val="24"/>
        </w:rPr>
        <w:t>deberán proceder con e</w:t>
      </w:r>
      <w:r w:rsidR="00C5483B" w:rsidRPr="00514F4B">
        <w:rPr>
          <w:rFonts w:ascii="Book Antiqua" w:hAnsi="Book Antiqua"/>
          <w:sz w:val="24"/>
          <w:szCs w:val="24"/>
        </w:rPr>
        <w:t>st</w:t>
      </w:r>
      <w:r w:rsidR="00E866D3">
        <w:rPr>
          <w:rFonts w:ascii="Book Antiqua" w:hAnsi="Book Antiqua"/>
          <w:sz w:val="24"/>
          <w:szCs w:val="24"/>
        </w:rPr>
        <w:t>e proceso de</w:t>
      </w:r>
      <w:r w:rsidR="00C5483B" w:rsidRPr="00514F4B">
        <w:rPr>
          <w:rFonts w:ascii="Book Antiqua" w:hAnsi="Book Antiqua"/>
          <w:sz w:val="24"/>
          <w:szCs w:val="24"/>
        </w:rPr>
        <w:t xml:space="preserve"> valoración </w:t>
      </w:r>
      <w:r w:rsidR="00E866D3">
        <w:rPr>
          <w:rFonts w:ascii="Book Antiqua" w:hAnsi="Book Antiqua"/>
          <w:sz w:val="24"/>
          <w:szCs w:val="24"/>
        </w:rPr>
        <w:t xml:space="preserve">en coordinación con </w:t>
      </w:r>
      <w:r w:rsidR="00E866D3" w:rsidRPr="00514F4B">
        <w:rPr>
          <w:rFonts w:ascii="Book Antiqua" w:hAnsi="Book Antiqua"/>
          <w:sz w:val="24"/>
          <w:szCs w:val="24"/>
        </w:rPr>
        <w:t>la Unidad de Evaluación Estratégica del Subproceso de Evaluación</w:t>
      </w:r>
      <w:r w:rsidR="009A24BA">
        <w:rPr>
          <w:rFonts w:ascii="Book Antiqua" w:hAnsi="Book Antiqua"/>
          <w:sz w:val="24"/>
          <w:szCs w:val="24"/>
        </w:rPr>
        <w:t>, oficina adscrita a la</w:t>
      </w:r>
      <w:r w:rsidR="00E866D3" w:rsidRPr="00514F4B">
        <w:rPr>
          <w:rFonts w:ascii="Book Antiqua" w:hAnsi="Book Antiqua"/>
          <w:sz w:val="24"/>
          <w:szCs w:val="24"/>
        </w:rPr>
        <w:t xml:space="preserve"> Dirección de Planificación</w:t>
      </w:r>
      <w:r w:rsidR="009A24BA">
        <w:rPr>
          <w:rFonts w:ascii="Book Antiqua" w:hAnsi="Book Antiqua"/>
          <w:sz w:val="24"/>
          <w:szCs w:val="24"/>
        </w:rPr>
        <w:t>, con el objetivo de que está instancia</w:t>
      </w:r>
      <w:r w:rsidR="00E866D3" w:rsidRPr="00514F4B">
        <w:rPr>
          <w:rFonts w:ascii="Book Antiqua" w:hAnsi="Book Antiqua"/>
          <w:sz w:val="24"/>
          <w:szCs w:val="24"/>
        </w:rPr>
        <w:t xml:space="preserve"> efectúe el seguimiento y análisis correspondiente</w:t>
      </w:r>
      <w:r>
        <w:rPr>
          <w:rFonts w:ascii="Book Antiqua" w:hAnsi="Book Antiqua"/>
          <w:sz w:val="24"/>
          <w:szCs w:val="24"/>
        </w:rPr>
        <w:t>, una vez concluido el periodo establecido en la metodología.</w:t>
      </w:r>
    </w:p>
    <w:p w14:paraId="75EDABD3" w14:textId="1D05A527" w:rsidR="00355F28" w:rsidRDefault="00355F28" w:rsidP="00C5483B">
      <w:pPr>
        <w:spacing w:after="0"/>
        <w:jc w:val="both"/>
        <w:rPr>
          <w:rFonts w:ascii="Book Antiqua" w:hAnsi="Book Antiqua"/>
          <w:sz w:val="24"/>
          <w:szCs w:val="24"/>
        </w:rPr>
      </w:pPr>
    </w:p>
    <w:p w14:paraId="7C9D7F30" w14:textId="77777777" w:rsidR="00355F28" w:rsidRDefault="00355F28" w:rsidP="00C5483B">
      <w:pPr>
        <w:spacing w:after="0"/>
        <w:jc w:val="both"/>
        <w:rPr>
          <w:rFonts w:ascii="Book Antiqua" w:hAnsi="Book Antiqua"/>
          <w:sz w:val="24"/>
          <w:szCs w:val="24"/>
        </w:rPr>
      </w:pPr>
    </w:p>
    <w:p w14:paraId="211BFC2B" w14:textId="320E1CA7" w:rsidR="00424D86" w:rsidRPr="00376274" w:rsidRDefault="006B7C78" w:rsidP="00BF7AFC">
      <w:pPr>
        <w:pStyle w:val="Ttulo1"/>
        <w:tabs>
          <w:tab w:val="left" w:pos="1560"/>
        </w:tabs>
        <w:spacing w:before="0"/>
        <w:ind w:left="360" w:hanging="360"/>
        <w:jc w:val="center"/>
        <w:rPr>
          <w:rFonts w:ascii="Book Antiqua" w:eastAsia="Wingdings" w:hAnsi="Book Antiqua"/>
          <w:b/>
          <w:bCs/>
          <w:sz w:val="24"/>
          <w:szCs w:val="24"/>
          <w:lang w:eastAsia="ko-KR"/>
        </w:rPr>
      </w:pPr>
      <w:bookmarkStart w:id="55" w:name="_Toc121905602"/>
      <w:r w:rsidRPr="001C1A55">
        <w:rPr>
          <w:rFonts w:ascii="Book Antiqua" w:eastAsia="Wingdings" w:hAnsi="Book Antiqua"/>
          <w:b/>
          <w:sz w:val="24"/>
          <w:szCs w:val="24"/>
          <w:lang w:eastAsia="ko-KR"/>
        </w:rPr>
        <w:lastRenderedPageBreak/>
        <w:t>CAPÍTULO 3)</w:t>
      </w:r>
      <w:r w:rsidRPr="001C1A55">
        <w:rPr>
          <w:rFonts w:ascii="Book Antiqua" w:eastAsia="Wingdings" w:hAnsi="Book Antiqua"/>
          <w:b/>
          <w:sz w:val="24"/>
          <w:szCs w:val="24"/>
          <w:lang w:eastAsia="ko-KR"/>
        </w:rPr>
        <w:tab/>
      </w:r>
      <w:r w:rsidR="008B40FA" w:rsidRPr="001C1A55">
        <w:rPr>
          <w:rFonts w:ascii="Book Antiqua" w:eastAsia="Wingdings" w:hAnsi="Book Antiqua"/>
          <w:b/>
          <w:sz w:val="24"/>
          <w:szCs w:val="24"/>
          <w:lang w:eastAsia="ko-KR"/>
        </w:rPr>
        <w:t>SEGUNDO</w:t>
      </w:r>
      <w:r w:rsidR="007025C8" w:rsidRPr="001C1A55">
        <w:rPr>
          <w:rFonts w:ascii="Book Antiqua" w:eastAsia="Wingdings" w:hAnsi="Book Antiqua"/>
          <w:b/>
          <w:sz w:val="24"/>
          <w:szCs w:val="24"/>
          <w:lang w:eastAsia="ko-KR"/>
        </w:rPr>
        <w:t xml:space="preserve"> SEGUIMIENTO DEL 2021 A LABORES OPERATIVAS GESTIONADAS A TRAVES DE LA METODOLOGÍA DE ADMINISTRACIÓN DE PROYECTOS</w:t>
      </w:r>
      <w:bookmarkEnd w:id="55"/>
    </w:p>
    <w:p w14:paraId="77CC581E" w14:textId="00E7C298" w:rsidR="00424D86" w:rsidRDefault="00424D86" w:rsidP="00164F12">
      <w:pPr>
        <w:spacing w:after="0"/>
        <w:jc w:val="both"/>
        <w:rPr>
          <w:rFonts w:ascii="Book Antiqua" w:hAnsi="Book Antiqua"/>
        </w:rPr>
      </w:pPr>
    </w:p>
    <w:p w14:paraId="2C5119EC" w14:textId="77777777" w:rsidR="00744D13" w:rsidRPr="00A03457" w:rsidRDefault="00744D13" w:rsidP="00744D13">
      <w:pPr>
        <w:spacing w:after="0"/>
        <w:jc w:val="both"/>
        <w:rPr>
          <w:rFonts w:ascii="Book Antiqua" w:hAnsi="Book Antiqua"/>
          <w:sz w:val="24"/>
          <w:szCs w:val="24"/>
        </w:rPr>
      </w:pPr>
      <w:r w:rsidRPr="00A03457">
        <w:rPr>
          <w:rFonts w:ascii="Book Antiqua" w:hAnsi="Book Antiqua"/>
          <w:sz w:val="24"/>
          <w:szCs w:val="24"/>
        </w:rPr>
        <w:t>De la misma forma en que se realizó el primer seguimiento correspondiente al semestre del 2022 plasmado en el informe 568-PLA-PP-2022, se establece en el siguiente apartado el detalle de los resultados obtenidos para cada una de las labores operativas incorporadas en el portafolio de proyectos, las cuales cuentan con permisos con goce de salario otorgados.</w:t>
      </w:r>
    </w:p>
    <w:p w14:paraId="3E5C47DA" w14:textId="77777777" w:rsidR="00744D13" w:rsidRPr="00A03457" w:rsidRDefault="00744D13" w:rsidP="00744D13">
      <w:pPr>
        <w:spacing w:after="0"/>
        <w:jc w:val="both"/>
        <w:rPr>
          <w:rFonts w:ascii="Book Antiqua" w:hAnsi="Book Antiqua"/>
          <w:sz w:val="24"/>
          <w:szCs w:val="24"/>
          <w:highlight w:val="yellow"/>
        </w:rPr>
      </w:pPr>
    </w:p>
    <w:p w14:paraId="753D5D38" w14:textId="77777777" w:rsidR="00744D13" w:rsidRPr="00A03457" w:rsidRDefault="00744D13" w:rsidP="00744D13">
      <w:pPr>
        <w:spacing w:after="0"/>
        <w:jc w:val="both"/>
        <w:rPr>
          <w:rFonts w:ascii="Book Antiqua" w:hAnsi="Book Antiqua"/>
          <w:sz w:val="24"/>
          <w:szCs w:val="24"/>
        </w:rPr>
      </w:pPr>
      <w:r w:rsidRPr="00A03457">
        <w:rPr>
          <w:rFonts w:ascii="Book Antiqua" w:hAnsi="Book Antiqua"/>
          <w:sz w:val="24"/>
          <w:szCs w:val="24"/>
        </w:rPr>
        <w:t xml:space="preserve">Para este proceso de seguimiento se les comunicó a las oficinas mediante correo electrónico lo acordado por el </w:t>
      </w:r>
      <w:r w:rsidRPr="00A03457">
        <w:rPr>
          <w:rFonts w:ascii="Book Antiqua" w:eastAsia="Book Antiqua" w:hAnsi="Book Antiqua" w:cs="Book Antiqua"/>
          <w:sz w:val="24"/>
          <w:szCs w:val="24"/>
        </w:rPr>
        <w:t>Consejo Superior</w:t>
      </w:r>
      <w:r w:rsidRPr="00A03457">
        <w:rPr>
          <w:rFonts w:ascii="Calibri" w:eastAsia="Calibri" w:hAnsi="Calibri" w:cs="Calibri"/>
          <w:sz w:val="24"/>
          <w:szCs w:val="24"/>
        </w:rPr>
        <w:t xml:space="preserve"> </w:t>
      </w:r>
      <w:r w:rsidRPr="00A03457">
        <w:rPr>
          <w:rFonts w:ascii="Book Antiqua" w:eastAsia="Book Antiqua" w:hAnsi="Book Antiqua" w:cs="Book Antiqua"/>
          <w:sz w:val="24"/>
          <w:szCs w:val="24"/>
        </w:rPr>
        <w:t xml:space="preserve">en sesión 28-2022 del 31 de marzo de 2022, artículo XXXVIII, en el cual conoció el oficio N° 237-PLA-PP-2022, </w:t>
      </w:r>
      <w:r w:rsidRPr="00A03457">
        <w:rPr>
          <w:rFonts w:ascii="Book Antiqua" w:hAnsi="Book Antiqua"/>
          <w:sz w:val="24"/>
          <w:szCs w:val="24"/>
        </w:rPr>
        <w:t>además, se incluyó un recordatorio sobre el procedimiento para la elaboración del informe de avance y presentación de indicadores.</w:t>
      </w:r>
    </w:p>
    <w:p w14:paraId="4E2E242E" w14:textId="77777777" w:rsidR="00744D13" w:rsidRPr="00744D13" w:rsidRDefault="00744D13" w:rsidP="00744D13">
      <w:pPr>
        <w:spacing w:after="0"/>
        <w:jc w:val="both"/>
        <w:rPr>
          <w:rFonts w:ascii="Book Antiqua" w:hAnsi="Book Antiqua"/>
        </w:rPr>
      </w:pPr>
    </w:p>
    <w:p w14:paraId="5B2ED5D8" w14:textId="77777777" w:rsidR="00744D13" w:rsidRPr="00744D13" w:rsidRDefault="00744D13" w:rsidP="00744D13">
      <w:pPr>
        <w:keepNext/>
        <w:keepLines/>
        <w:numPr>
          <w:ilvl w:val="0"/>
          <w:numId w:val="6"/>
        </w:numPr>
        <w:spacing w:before="40" w:after="0"/>
        <w:ind w:hanging="436"/>
        <w:outlineLvl w:val="1"/>
        <w:rPr>
          <w:rFonts w:ascii="Book Antiqua" w:eastAsia="Wingdings" w:hAnsi="Book Antiqua" w:cstheme="majorBidi"/>
          <w:b/>
          <w:bCs/>
          <w:sz w:val="26"/>
          <w:szCs w:val="26"/>
          <w:lang w:eastAsia="ko-KR"/>
        </w:rPr>
      </w:pPr>
      <w:bookmarkStart w:id="56" w:name="_Toc106975278"/>
      <w:bookmarkStart w:id="57" w:name="_Toc121905603"/>
      <w:r w:rsidRPr="00744D13">
        <w:rPr>
          <w:rFonts w:ascii="Book Antiqua" w:eastAsia="Wingdings" w:hAnsi="Book Antiqua" w:cstheme="majorBidi"/>
          <w:b/>
          <w:bCs/>
          <w:sz w:val="26"/>
          <w:szCs w:val="26"/>
          <w:lang w:eastAsia="ko-KR"/>
        </w:rPr>
        <w:t>Seguimiento y resultados de los indicadores</w:t>
      </w:r>
      <w:bookmarkEnd w:id="56"/>
      <w:bookmarkEnd w:id="57"/>
    </w:p>
    <w:p w14:paraId="2ECEB735" w14:textId="77777777" w:rsidR="00744D13" w:rsidRPr="00744D13" w:rsidRDefault="00744D13" w:rsidP="00744D13">
      <w:pPr>
        <w:spacing w:after="0"/>
        <w:jc w:val="both"/>
        <w:rPr>
          <w:rFonts w:ascii="Book Antiqua" w:hAnsi="Book Antiqua"/>
          <w:sz w:val="24"/>
          <w:szCs w:val="24"/>
        </w:rPr>
      </w:pPr>
    </w:p>
    <w:p w14:paraId="4B5729C5" w14:textId="4BB96028" w:rsidR="00744D13" w:rsidRDefault="00744D13" w:rsidP="00744D13">
      <w:pPr>
        <w:spacing w:after="0"/>
        <w:jc w:val="both"/>
        <w:rPr>
          <w:rFonts w:ascii="Book Antiqua" w:hAnsi="Book Antiqua"/>
          <w:sz w:val="24"/>
          <w:szCs w:val="24"/>
        </w:rPr>
      </w:pPr>
      <w:r w:rsidRPr="00744D13">
        <w:rPr>
          <w:rFonts w:ascii="Book Antiqua" w:hAnsi="Book Antiqua"/>
          <w:sz w:val="24"/>
          <w:szCs w:val="24"/>
        </w:rPr>
        <w:t xml:space="preserve">Como primer elemento, se considera el cumplimiento de los indicadores previamente definidos por cada una de las oficinas, en el informe 568-PLA-PP-2022. </w:t>
      </w:r>
    </w:p>
    <w:p w14:paraId="21AAB586" w14:textId="77777777" w:rsidR="00A03457" w:rsidRPr="00744D13" w:rsidRDefault="00A03457" w:rsidP="00744D13">
      <w:pPr>
        <w:spacing w:after="0"/>
        <w:jc w:val="both"/>
        <w:rPr>
          <w:rFonts w:ascii="Book Antiqua" w:hAnsi="Book Antiqua"/>
          <w:sz w:val="24"/>
          <w:szCs w:val="24"/>
        </w:rPr>
      </w:pPr>
    </w:p>
    <w:p w14:paraId="69EA4946" w14:textId="3D10737A" w:rsidR="00744D13" w:rsidRPr="00355F28" w:rsidRDefault="00744D13" w:rsidP="00744D13">
      <w:pPr>
        <w:spacing w:after="0"/>
        <w:jc w:val="both"/>
        <w:rPr>
          <w:rStyle w:val="Hipervnculo"/>
          <w:rFonts w:ascii="Book Antiqua" w:hAnsi="Book Antiqua"/>
          <w:sz w:val="24"/>
          <w:szCs w:val="24"/>
        </w:rPr>
      </w:pPr>
      <w:r w:rsidRPr="00744D13">
        <w:rPr>
          <w:rFonts w:ascii="Book Antiqua" w:hAnsi="Book Antiqua"/>
          <w:sz w:val="24"/>
          <w:szCs w:val="24"/>
        </w:rPr>
        <w:t xml:space="preserve">Así las cosas, se procedió a verificar la información contenida en cada uno de los informes de avance, específicamente en cuanto al detalle incluido en la matriz de indicadores para los meses de junio a octubre de 2022.  El detalle de los resultados reportados por mes se muestra en el </w:t>
      </w:r>
      <w:r w:rsidR="00355F28">
        <w:rPr>
          <w:rFonts w:ascii="Book Antiqua" w:hAnsi="Book Antiqua"/>
          <w:b/>
          <w:sz w:val="24"/>
          <w:szCs w:val="24"/>
        </w:rPr>
        <w:fldChar w:fldCharType="begin"/>
      </w:r>
      <w:r w:rsidR="00355F28">
        <w:rPr>
          <w:rFonts w:ascii="Book Antiqua" w:hAnsi="Book Antiqua"/>
          <w:b/>
          <w:sz w:val="24"/>
          <w:szCs w:val="24"/>
        </w:rPr>
        <w:instrText xml:space="preserve"> HYPERLINK "https://pjcr-my.sharepoint.com/:f:/g/personal/ysalazarg_poder-judicial_go_cr/Epv4-zzyz45Mt9clCXIlWp0BcPz5B0gLVQy72-UvjeorSw?e=dUDN2M" </w:instrText>
      </w:r>
      <w:r w:rsidR="00355F28">
        <w:rPr>
          <w:rFonts w:ascii="Book Antiqua" w:hAnsi="Book Antiqua"/>
          <w:b/>
          <w:sz w:val="24"/>
          <w:szCs w:val="24"/>
        </w:rPr>
      </w:r>
      <w:r w:rsidR="00355F28">
        <w:rPr>
          <w:rFonts w:ascii="Book Antiqua" w:hAnsi="Book Antiqua"/>
          <w:b/>
          <w:sz w:val="24"/>
          <w:szCs w:val="24"/>
        </w:rPr>
        <w:fldChar w:fldCharType="separate"/>
      </w:r>
      <w:r w:rsidR="00355F28" w:rsidRPr="00355F28">
        <w:rPr>
          <w:rStyle w:val="Hipervnculo"/>
          <w:rFonts w:ascii="Book Antiqua" w:hAnsi="Book Antiqua"/>
          <w:b/>
          <w:sz w:val="24"/>
          <w:szCs w:val="24"/>
        </w:rPr>
        <w:t xml:space="preserve"> enlace 12 (Resultado del seguimiento de las labores operativas)</w:t>
      </w:r>
      <w:r w:rsidR="00355F28" w:rsidRPr="00355F28">
        <w:rPr>
          <w:rStyle w:val="Hipervnculo"/>
          <w:rFonts w:ascii="Book Antiqua" w:hAnsi="Book Antiqua"/>
          <w:sz w:val="24"/>
          <w:szCs w:val="24"/>
        </w:rPr>
        <w:t>.</w:t>
      </w:r>
    </w:p>
    <w:p w14:paraId="5C09F30C" w14:textId="757CDA40" w:rsidR="00744D13" w:rsidRPr="00744D13" w:rsidRDefault="00355F28" w:rsidP="00744D13">
      <w:pPr>
        <w:spacing w:after="0"/>
        <w:jc w:val="both"/>
        <w:rPr>
          <w:rFonts w:ascii="Book Antiqua" w:hAnsi="Book Antiqua"/>
          <w:sz w:val="24"/>
          <w:szCs w:val="24"/>
        </w:rPr>
      </w:pPr>
      <w:r>
        <w:rPr>
          <w:rFonts w:ascii="Book Antiqua" w:hAnsi="Book Antiqua"/>
          <w:b/>
          <w:sz w:val="24"/>
          <w:szCs w:val="24"/>
        </w:rPr>
        <w:fldChar w:fldCharType="end"/>
      </w:r>
    </w:p>
    <w:p w14:paraId="04BDED6D" w14:textId="4B8625C0" w:rsidR="00744D13" w:rsidRDefault="00744D13" w:rsidP="00A03457">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Una vez obtenido el nuevo valor de la meta se procedió a calcular el rendimiento obtenido por proyecto para el período comprendido de junio a octubre del año en curso. En el caso de aquellos proyectos en los cuales se definió más de un indicador, se calculó el promedio del rendimiento de los resultados de los indicadores. De esta forma, en la siguiente tabla se muestra el resumen de los resultados obtenidos en cuanto al cumplimiento de los indicadores se refiere para cada una de las labores de tipo operativo.</w:t>
      </w:r>
    </w:p>
    <w:p w14:paraId="7463153B" w14:textId="3AB7C803" w:rsidR="00A03457" w:rsidRDefault="00A03457" w:rsidP="00A03457">
      <w:pPr>
        <w:spacing w:after="0"/>
        <w:jc w:val="both"/>
        <w:rPr>
          <w:rFonts w:ascii="Book Antiqua" w:eastAsia="Wingdings" w:hAnsi="Book Antiqua"/>
          <w:sz w:val="24"/>
          <w:szCs w:val="24"/>
          <w:lang w:eastAsia="ko-KR"/>
        </w:rPr>
      </w:pPr>
    </w:p>
    <w:p w14:paraId="3780FB4C" w14:textId="77777777" w:rsidR="00BF7AFC" w:rsidRPr="00744D13" w:rsidRDefault="00BF7AFC" w:rsidP="00A03457">
      <w:pPr>
        <w:spacing w:after="0"/>
        <w:jc w:val="both"/>
        <w:rPr>
          <w:rFonts w:ascii="Book Antiqua" w:eastAsia="Wingdings" w:hAnsi="Book Antiqua"/>
          <w:sz w:val="24"/>
          <w:szCs w:val="24"/>
          <w:lang w:eastAsia="ko-KR"/>
        </w:rPr>
      </w:pPr>
    </w:p>
    <w:p w14:paraId="05950072" w14:textId="168660DD" w:rsidR="00744D13" w:rsidRPr="00744D13" w:rsidRDefault="00744D13" w:rsidP="00A03457">
      <w:pPr>
        <w:spacing w:after="0" w:line="240" w:lineRule="auto"/>
        <w:jc w:val="both"/>
        <w:rPr>
          <w:rFonts w:ascii="Book Antiqua" w:eastAsia="Wingdings" w:hAnsi="Book Antiqua" w:cs="Times New Roman"/>
          <w:sz w:val="24"/>
          <w:szCs w:val="24"/>
          <w:lang w:eastAsia="ko-KR"/>
        </w:rPr>
      </w:pPr>
      <w:r w:rsidRPr="00744D13">
        <w:rPr>
          <w:rFonts w:ascii="Book Antiqua" w:eastAsia="Wingdings" w:hAnsi="Book Antiqua" w:cs="Times New Roman"/>
          <w:sz w:val="24"/>
          <w:szCs w:val="24"/>
          <w:lang w:eastAsia="ko-KR"/>
        </w:rPr>
        <w:lastRenderedPageBreak/>
        <w:t>Se debe destacar la situación de algunos proyectos donde se ajusta el valor esperado según la fecha de inicio, debido a que dieron durante el período en análisis debido a que no se contaba con el permiso con goce de salario, recursos que fueron aprobados en la Sesión N° 51-2022 celebrada el 16 de junio del 2022 Artículo XXXIII y</w:t>
      </w:r>
      <w:r w:rsidRPr="00744D13">
        <w:rPr>
          <w:rFonts w:ascii="Times New Roman" w:hAnsi="Times New Roman" w:cs="Times New Roman"/>
          <w:sz w:val="24"/>
          <w:szCs w:val="24"/>
          <w:lang w:eastAsia="es-CR"/>
        </w:rPr>
        <w:t xml:space="preserve"> </w:t>
      </w:r>
      <w:r w:rsidRPr="00744D13">
        <w:rPr>
          <w:rFonts w:ascii="Book Antiqua" w:eastAsia="Wingdings" w:hAnsi="Book Antiqua" w:cs="Times New Roman"/>
          <w:sz w:val="24"/>
          <w:szCs w:val="24"/>
          <w:lang w:eastAsia="ko-KR"/>
        </w:rPr>
        <w:t xml:space="preserve">Sesión N° 77-2022 celebrada el 8 de setiembre 2022 Artículo XL. </w:t>
      </w:r>
    </w:p>
    <w:p w14:paraId="403EC9F0" w14:textId="77777777" w:rsidR="00744D13" w:rsidRPr="00744D13" w:rsidRDefault="00744D13" w:rsidP="00744D13">
      <w:pPr>
        <w:spacing w:after="0"/>
        <w:jc w:val="both"/>
        <w:rPr>
          <w:rFonts w:ascii="Book Antiqua" w:hAnsi="Book Antiqua"/>
        </w:rPr>
      </w:pPr>
    </w:p>
    <w:p w14:paraId="43D5E2B1" w14:textId="3E901DBE" w:rsidR="00744D13" w:rsidRDefault="00744D13" w:rsidP="00A7495E">
      <w:pPr>
        <w:spacing w:after="0"/>
        <w:jc w:val="both"/>
        <w:rPr>
          <w:rFonts w:ascii="Book Antiqua" w:eastAsia="Wingdings" w:hAnsi="Book Antiqua" w:cs="Times New Roman"/>
          <w:sz w:val="24"/>
          <w:szCs w:val="24"/>
          <w:lang w:eastAsia="ko-KR"/>
        </w:rPr>
      </w:pPr>
      <w:r w:rsidRPr="00744D13">
        <w:rPr>
          <w:rFonts w:ascii="Book Antiqua" w:eastAsia="Wingdings" w:hAnsi="Book Antiqua" w:cs="Times New Roman"/>
          <w:sz w:val="24"/>
          <w:szCs w:val="24"/>
          <w:lang w:eastAsia="ko-KR"/>
        </w:rPr>
        <w:t>En esta situación se tienen 6 proyectos que iniciaron en el mes de julio, 2 en el mes de setiembre y 1 en el mes de octubre.   Es importante indicar que en el proyecto que da inicio en octubre, hay tareas que inician a partir de noviembre del 2022.</w:t>
      </w:r>
    </w:p>
    <w:p w14:paraId="39D1D7F8" w14:textId="77777777" w:rsidR="00A7495E" w:rsidRPr="00744D13" w:rsidRDefault="00A7495E" w:rsidP="00A7495E">
      <w:pPr>
        <w:spacing w:after="0"/>
        <w:jc w:val="both"/>
        <w:rPr>
          <w:rFonts w:ascii="Book Antiqua" w:eastAsia="Wingdings" w:hAnsi="Book Antiqua" w:cs="Times New Roman"/>
          <w:sz w:val="24"/>
          <w:szCs w:val="24"/>
          <w:lang w:eastAsia="ko-KR"/>
        </w:rPr>
      </w:pPr>
    </w:p>
    <w:p w14:paraId="5798C883" w14:textId="5EFC77A2"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0B4682">
        <w:rPr>
          <w:rFonts w:ascii="Book Antiqua" w:hAnsi="Book Antiqua" w:cs="&amp;quot"/>
          <w:b/>
          <w:i w:val="0"/>
          <w:iCs w:val="0"/>
          <w:noProof/>
          <w:color w:val="auto"/>
          <w:sz w:val="24"/>
          <w:szCs w:val="24"/>
        </w:rPr>
        <w:t>29</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Resultados del rendimiento de los indicadores para el período de </w:t>
      </w:r>
      <w:r w:rsidR="00A03457" w:rsidRPr="00A7495E">
        <w:rPr>
          <w:rFonts w:ascii="Book Antiqua" w:hAnsi="Book Antiqua" w:cs="&amp;quot"/>
          <w:b/>
          <w:i w:val="0"/>
          <w:iCs w:val="0"/>
          <w:color w:val="auto"/>
          <w:sz w:val="24"/>
          <w:szCs w:val="24"/>
        </w:rPr>
        <w:t>junio</w:t>
      </w:r>
      <w:r w:rsidRPr="00A7495E">
        <w:rPr>
          <w:rFonts w:ascii="Book Antiqua" w:hAnsi="Book Antiqua" w:cs="&amp;quot"/>
          <w:b/>
          <w:i w:val="0"/>
          <w:iCs w:val="0"/>
          <w:color w:val="auto"/>
          <w:sz w:val="24"/>
          <w:szCs w:val="24"/>
        </w:rPr>
        <w:t xml:space="preserve"> a </w:t>
      </w:r>
      <w:r w:rsidR="00A03457" w:rsidRPr="00A7495E">
        <w:rPr>
          <w:rFonts w:ascii="Book Antiqua" w:hAnsi="Book Antiqua" w:cs="&amp;quot"/>
          <w:b/>
          <w:i w:val="0"/>
          <w:iCs w:val="0"/>
          <w:color w:val="auto"/>
          <w:sz w:val="24"/>
          <w:szCs w:val="24"/>
        </w:rPr>
        <w:t>octubre</w:t>
      </w:r>
      <w:r w:rsidRPr="00A7495E">
        <w:rPr>
          <w:rFonts w:ascii="Book Antiqua" w:hAnsi="Book Antiqua" w:cs="&amp;quot"/>
          <w:b/>
          <w:i w:val="0"/>
          <w:iCs w:val="0"/>
          <w:color w:val="auto"/>
          <w:sz w:val="24"/>
          <w:szCs w:val="24"/>
        </w:rPr>
        <w:t xml:space="preserve"> del 2022</w:t>
      </w:r>
    </w:p>
    <w:tbl>
      <w:tblPr>
        <w:tblW w:w="9820" w:type="dxa"/>
        <w:tblCellMar>
          <w:left w:w="70" w:type="dxa"/>
          <w:right w:w="70" w:type="dxa"/>
        </w:tblCellMar>
        <w:tblLook w:val="04A0" w:firstRow="1" w:lastRow="0" w:firstColumn="1" w:lastColumn="0" w:noHBand="0" w:noVBand="1"/>
      </w:tblPr>
      <w:tblGrid>
        <w:gridCol w:w="2560"/>
        <w:gridCol w:w="2180"/>
        <w:gridCol w:w="3420"/>
        <w:gridCol w:w="1660"/>
      </w:tblGrid>
      <w:tr w:rsidR="00744D13" w:rsidRPr="00744D13" w14:paraId="35ADD4AB" w14:textId="77777777" w:rsidTr="00D66241">
        <w:trPr>
          <w:trHeight w:val="790"/>
          <w:tblHeader/>
        </w:trPr>
        <w:tc>
          <w:tcPr>
            <w:tcW w:w="2560" w:type="dxa"/>
            <w:tcBorders>
              <w:top w:val="nil"/>
              <w:left w:val="single" w:sz="4" w:space="0" w:color="auto"/>
              <w:bottom w:val="single" w:sz="4" w:space="0" w:color="auto"/>
              <w:right w:val="single" w:sz="4" w:space="0" w:color="auto"/>
            </w:tcBorders>
            <w:shd w:val="clear" w:color="000000" w:fill="1F3864"/>
            <w:vAlign w:val="center"/>
            <w:hideMark/>
          </w:tcPr>
          <w:p w14:paraId="16891971" w14:textId="77777777" w:rsidR="00744D13" w:rsidRPr="00D66241" w:rsidRDefault="00744D13" w:rsidP="00744D13">
            <w:pPr>
              <w:spacing w:after="0" w:line="240" w:lineRule="auto"/>
              <w:rPr>
                <w:rFonts w:ascii="Book Antiqua" w:eastAsia="Times New Roman" w:hAnsi="Book Antiqua" w:cs="Calibri"/>
                <w:b/>
                <w:bCs/>
                <w:color w:val="FFFFFF"/>
                <w:sz w:val="18"/>
                <w:szCs w:val="18"/>
                <w:lang w:eastAsia="es-CR"/>
              </w:rPr>
            </w:pPr>
            <w:r w:rsidRPr="00D66241">
              <w:rPr>
                <w:rFonts w:ascii="Book Antiqua" w:eastAsia="Times New Roman" w:hAnsi="Book Antiqua" w:cs="Calibri"/>
                <w:b/>
                <w:bCs/>
                <w:color w:val="FFFFFF"/>
                <w:sz w:val="18"/>
                <w:szCs w:val="18"/>
                <w:lang w:eastAsia="es-CR"/>
              </w:rPr>
              <w:t>Oficina líder</w:t>
            </w:r>
          </w:p>
        </w:tc>
        <w:tc>
          <w:tcPr>
            <w:tcW w:w="2180" w:type="dxa"/>
            <w:tcBorders>
              <w:top w:val="nil"/>
              <w:left w:val="nil"/>
              <w:bottom w:val="single" w:sz="4" w:space="0" w:color="auto"/>
              <w:right w:val="single" w:sz="4" w:space="0" w:color="auto"/>
            </w:tcBorders>
            <w:shd w:val="clear" w:color="000000" w:fill="1F3864"/>
            <w:vAlign w:val="center"/>
            <w:hideMark/>
          </w:tcPr>
          <w:p w14:paraId="24A1BBB9" w14:textId="77777777" w:rsidR="00744D13" w:rsidRPr="00D66241" w:rsidRDefault="00744D13" w:rsidP="00744D13">
            <w:pPr>
              <w:spacing w:after="0" w:line="240" w:lineRule="auto"/>
              <w:rPr>
                <w:rFonts w:ascii="Book Antiqua" w:eastAsia="Times New Roman" w:hAnsi="Book Antiqua" w:cs="Calibri"/>
                <w:b/>
                <w:bCs/>
                <w:color w:val="FFFFFF"/>
                <w:sz w:val="18"/>
                <w:szCs w:val="18"/>
                <w:lang w:eastAsia="es-CR"/>
              </w:rPr>
            </w:pPr>
            <w:r w:rsidRPr="00D66241">
              <w:rPr>
                <w:rFonts w:ascii="Book Antiqua" w:eastAsia="Times New Roman" w:hAnsi="Book Antiqua" w:cs="Calibri"/>
                <w:b/>
                <w:bCs/>
                <w:color w:val="FFFFFF"/>
                <w:sz w:val="18"/>
                <w:szCs w:val="18"/>
                <w:lang w:eastAsia="es-CR"/>
              </w:rPr>
              <w:t>Código</w:t>
            </w:r>
          </w:p>
        </w:tc>
        <w:tc>
          <w:tcPr>
            <w:tcW w:w="3420" w:type="dxa"/>
            <w:tcBorders>
              <w:top w:val="nil"/>
              <w:left w:val="nil"/>
              <w:bottom w:val="single" w:sz="4" w:space="0" w:color="auto"/>
              <w:right w:val="single" w:sz="4" w:space="0" w:color="auto"/>
            </w:tcBorders>
            <w:shd w:val="clear" w:color="000000" w:fill="1F3864"/>
            <w:vAlign w:val="center"/>
            <w:hideMark/>
          </w:tcPr>
          <w:p w14:paraId="6BAB8078" w14:textId="77777777" w:rsidR="00744D13" w:rsidRPr="00D66241" w:rsidRDefault="00744D13" w:rsidP="00B77383">
            <w:pPr>
              <w:spacing w:after="0" w:line="240" w:lineRule="auto"/>
              <w:jc w:val="center"/>
              <w:rPr>
                <w:rFonts w:ascii="Book Antiqua" w:eastAsia="Times New Roman" w:hAnsi="Book Antiqua" w:cs="Calibri"/>
                <w:b/>
                <w:bCs/>
                <w:color w:val="FFFFFF"/>
                <w:sz w:val="18"/>
                <w:szCs w:val="18"/>
                <w:lang w:eastAsia="es-CR"/>
              </w:rPr>
            </w:pPr>
            <w:r w:rsidRPr="00D66241">
              <w:rPr>
                <w:rFonts w:ascii="Book Antiqua" w:eastAsia="Times New Roman" w:hAnsi="Book Antiqua" w:cs="Calibri"/>
                <w:b/>
                <w:bCs/>
                <w:color w:val="FFFFFF"/>
                <w:sz w:val="18"/>
                <w:szCs w:val="18"/>
                <w:lang w:eastAsia="es-CR"/>
              </w:rPr>
              <w:t>Nombre del Proyecto</w:t>
            </w:r>
          </w:p>
        </w:tc>
        <w:tc>
          <w:tcPr>
            <w:tcW w:w="1660" w:type="dxa"/>
            <w:tcBorders>
              <w:top w:val="nil"/>
              <w:left w:val="nil"/>
              <w:bottom w:val="single" w:sz="4" w:space="0" w:color="auto"/>
              <w:right w:val="single" w:sz="4" w:space="0" w:color="auto"/>
            </w:tcBorders>
            <w:shd w:val="clear" w:color="000000" w:fill="1F3864"/>
            <w:vAlign w:val="center"/>
            <w:hideMark/>
          </w:tcPr>
          <w:p w14:paraId="2D6C7AC0" w14:textId="77777777" w:rsidR="00744D13" w:rsidRPr="00D66241" w:rsidRDefault="00744D13" w:rsidP="00744D13">
            <w:pPr>
              <w:spacing w:after="0" w:line="240" w:lineRule="auto"/>
              <w:jc w:val="center"/>
              <w:rPr>
                <w:rFonts w:ascii="Book Antiqua" w:eastAsia="Times New Roman" w:hAnsi="Book Antiqua" w:cs="Calibri"/>
                <w:b/>
                <w:bCs/>
                <w:color w:val="FFFFFF"/>
                <w:sz w:val="18"/>
                <w:szCs w:val="18"/>
                <w:lang w:eastAsia="es-CR"/>
              </w:rPr>
            </w:pPr>
            <w:r w:rsidRPr="00D66241">
              <w:rPr>
                <w:rFonts w:ascii="Book Antiqua" w:eastAsia="Times New Roman" w:hAnsi="Book Antiqua" w:cs="Calibri"/>
                <w:b/>
                <w:bCs/>
                <w:color w:val="FFFFFF"/>
                <w:sz w:val="18"/>
                <w:szCs w:val="18"/>
                <w:lang w:eastAsia="es-CR"/>
              </w:rPr>
              <w:t xml:space="preserve">Rendimiento global del período </w:t>
            </w:r>
          </w:p>
        </w:tc>
      </w:tr>
      <w:tr w:rsidR="00744D13" w:rsidRPr="00744D13" w14:paraId="2E409FEA" w14:textId="77777777" w:rsidTr="00D66241">
        <w:trPr>
          <w:trHeight w:val="530"/>
        </w:trPr>
        <w:tc>
          <w:tcPr>
            <w:tcW w:w="25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8C4717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Dirección Jurídica</w:t>
            </w:r>
          </w:p>
        </w:tc>
        <w:tc>
          <w:tcPr>
            <w:tcW w:w="2180" w:type="dxa"/>
            <w:tcBorders>
              <w:top w:val="nil"/>
              <w:left w:val="nil"/>
              <w:bottom w:val="single" w:sz="4" w:space="0" w:color="auto"/>
              <w:right w:val="single" w:sz="4" w:space="0" w:color="auto"/>
            </w:tcBorders>
            <w:shd w:val="clear" w:color="000000" w:fill="FFFFFF"/>
            <w:vAlign w:val="center"/>
            <w:hideMark/>
          </w:tcPr>
          <w:p w14:paraId="53410DA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1331-DJ-P04</w:t>
            </w:r>
          </w:p>
        </w:tc>
        <w:tc>
          <w:tcPr>
            <w:tcW w:w="3420" w:type="dxa"/>
            <w:tcBorders>
              <w:top w:val="nil"/>
              <w:left w:val="nil"/>
              <w:bottom w:val="single" w:sz="4" w:space="0" w:color="auto"/>
              <w:right w:val="single" w:sz="4" w:space="0" w:color="auto"/>
            </w:tcBorders>
            <w:shd w:val="clear" w:color="000000" w:fill="FFFFFF"/>
            <w:vAlign w:val="center"/>
            <w:hideMark/>
          </w:tcPr>
          <w:p w14:paraId="01B4FD4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la mejora del trámite de recuperación patrimonial por responsabilidad civil</w:t>
            </w:r>
          </w:p>
        </w:tc>
        <w:tc>
          <w:tcPr>
            <w:tcW w:w="1660" w:type="dxa"/>
            <w:tcBorders>
              <w:top w:val="nil"/>
              <w:left w:val="nil"/>
              <w:bottom w:val="single" w:sz="4" w:space="0" w:color="auto"/>
              <w:right w:val="single" w:sz="4" w:space="0" w:color="auto"/>
            </w:tcBorders>
            <w:shd w:val="clear" w:color="000000" w:fill="D9E1F2"/>
            <w:vAlign w:val="center"/>
            <w:hideMark/>
          </w:tcPr>
          <w:p w14:paraId="17658F8C"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218%</w:t>
            </w:r>
          </w:p>
        </w:tc>
      </w:tr>
      <w:tr w:rsidR="00744D13" w:rsidRPr="00744D13" w14:paraId="3993AFDA" w14:textId="77777777" w:rsidTr="00D66241">
        <w:trPr>
          <w:trHeight w:val="790"/>
        </w:trPr>
        <w:tc>
          <w:tcPr>
            <w:tcW w:w="2560" w:type="dxa"/>
            <w:vMerge/>
            <w:tcBorders>
              <w:top w:val="nil"/>
              <w:left w:val="single" w:sz="4" w:space="0" w:color="auto"/>
              <w:bottom w:val="single" w:sz="4" w:space="0" w:color="auto"/>
              <w:right w:val="single" w:sz="4" w:space="0" w:color="auto"/>
            </w:tcBorders>
            <w:vAlign w:val="center"/>
            <w:hideMark/>
          </w:tcPr>
          <w:p w14:paraId="0043AB61"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3F1253C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1331-DJ-P03</w:t>
            </w:r>
          </w:p>
        </w:tc>
        <w:tc>
          <w:tcPr>
            <w:tcW w:w="3420" w:type="dxa"/>
            <w:tcBorders>
              <w:top w:val="nil"/>
              <w:left w:val="nil"/>
              <w:bottom w:val="single" w:sz="4" w:space="0" w:color="auto"/>
              <w:right w:val="single" w:sz="4" w:space="0" w:color="auto"/>
            </w:tcBorders>
            <w:shd w:val="clear" w:color="000000" w:fill="FFFFFF"/>
            <w:vAlign w:val="center"/>
            <w:hideMark/>
          </w:tcPr>
          <w:p w14:paraId="3D249ADD"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1660" w:type="dxa"/>
            <w:tcBorders>
              <w:top w:val="nil"/>
              <w:left w:val="nil"/>
              <w:bottom w:val="single" w:sz="4" w:space="0" w:color="auto"/>
              <w:right w:val="single" w:sz="4" w:space="0" w:color="auto"/>
            </w:tcBorders>
            <w:shd w:val="clear" w:color="000000" w:fill="D9E1F2"/>
            <w:vAlign w:val="center"/>
            <w:hideMark/>
          </w:tcPr>
          <w:p w14:paraId="4055E089"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65%</w:t>
            </w:r>
          </w:p>
        </w:tc>
      </w:tr>
      <w:tr w:rsidR="00744D13" w:rsidRPr="00744D13" w14:paraId="5AB0D199" w14:textId="77777777" w:rsidTr="00D66241">
        <w:trPr>
          <w:trHeight w:val="408"/>
        </w:trPr>
        <w:tc>
          <w:tcPr>
            <w:tcW w:w="2560" w:type="dxa"/>
            <w:vMerge/>
            <w:tcBorders>
              <w:top w:val="nil"/>
              <w:left w:val="single" w:sz="4" w:space="0" w:color="auto"/>
              <w:bottom w:val="single" w:sz="4" w:space="0" w:color="auto"/>
              <w:right w:val="single" w:sz="4" w:space="0" w:color="auto"/>
            </w:tcBorders>
            <w:vAlign w:val="center"/>
            <w:hideMark/>
          </w:tcPr>
          <w:p w14:paraId="71CE0DF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auto" w:fill="auto"/>
            <w:vAlign w:val="center"/>
            <w:hideMark/>
          </w:tcPr>
          <w:p w14:paraId="08FBB44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1331-DJ-P02</w:t>
            </w:r>
          </w:p>
        </w:tc>
        <w:tc>
          <w:tcPr>
            <w:tcW w:w="3420" w:type="dxa"/>
            <w:tcBorders>
              <w:top w:val="nil"/>
              <w:left w:val="nil"/>
              <w:bottom w:val="single" w:sz="4" w:space="0" w:color="auto"/>
              <w:right w:val="single" w:sz="4" w:space="0" w:color="auto"/>
            </w:tcBorders>
            <w:shd w:val="clear" w:color="auto" w:fill="auto"/>
            <w:vAlign w:val="center"/>
            <w:hideMark/>
          </w:tcPr>
          <w:p w14:paraId="3B3FA398" w14:textId="77777777" w:rsidR="00744D13" w:rsidRPr="00D66241" w:rsidRDefault="00744D13" w:rsidP="00744D13">
            <w:pPr>
              <w:spacing w:after="0" w:line="240" w:lineRule="auto"/>
              <w:jc w:val="center"/>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la instrucción de los Procedimientos Administrativos Ordinarios</w:t>
            </w:r>
          </w:p>
        </w:tc>
        <w:tc>
          <w:tcPr>
            <w:tcW w:w="1660" w:type="dxa"/>
            <w:tcBorders>
              <w:top w:val="nil"/>
              <w:left w:val="nil"/>
              <w:bottom w:val="nil"/>
              <w:right w:val="single" w:sz="4" w:space="0" w:color="auto"/>
            </w:tcBorders>
            <w:shd w:val="clear" w:color="000000" w:fill="D9E1F2"/>
            <w:vAlign w:val="center"/>
            <w:hideMark/>
          </w:tcPr>
          <w:p w14:paraId="1373C09C"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1763%</w:t>
            </w:r>
          </w:p>
        </w:tc>
      </w:tr>
      <w:tr w:rsidR="00744D13" w:rsidRPr="00744D13" w14:paraId="6921212E" w14:textId="77777777" w:rsidTr="00D66241">
        <w:trPr>
          <w:trHeight w:val="981"/>
        </w:trPr>
        <w:tc>
          <w:tcPr>
            <w:tcW w:w="2560" w:type="dxa"/>
            <w:vMerge/>
            <w:tcBorders>
              <w:top w:val="nil"/>
              <w:left w:val="single" w:sz="4" w:space="0" w:color="auto"/>
              <w:bottom w:val="single" w:sz="4" w:space="0" w:color="auto"/>
              <w:right w:val="single" w:sz="4" w:space="0" w:color="auto"/>
            </w:tcBorders>
            <w:vAlign w:val="center"/>
            <w:hideMark/>
          </w:tcPr>
          <w:p w14:paraId="4C65CBE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784B1C6D"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1331-DJ-P01</w:t>
            </w:r>
          </w:p>
        </w:tc>
        <w:tc>
          <w:tcPr>
            <w:tcW w:w="3420" w:type="dxa"/>
            <w:tcBorders>
              <w:top w:val="nil"/>
              <w:left w:val="nil"/>
              <w:bottom w:val="single" w:sz="4" w:space="0" w:color="auto"/>
              <w:right w:val="single" w:sz="4" w:space="0" w:color="auto"/>
            </w:tcBorders>
            <w:shd w:val="clear" w:color="000000" w:fill="FFFFFF"/>
            <w:vAlign w:val="center"/>
            <w:hideMark/>
          </w:tcPr>
          <w:p w14:paraId="748E697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el análisis de proyectos de ley e Implementación de las normas legales e infra legales relativas al régimen de empleo público en el Poder Judicial</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16703154"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95%</w:t>
            </w:r>
          </w:p>
        </w:tc>
      </w:tr>
      <w:tr w:rsidR="00744D13" w:rsidRPr="00744D13" w14:paraId="12D8686F" w14:textId="77777777" w:rsidTr="00D66241">
        <w:trPr>
          <w:trHeight w:val="520"/>
        </w:trPr>
        <w:tc>
          <w:tcPr>
            <w:tcW w:w="25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702CE5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Centro de Apoyo Coordinación y Mejoramiento Función Jurisdiccional</w:t>
            </w:r>
          </w:p>
        </w:tc>
        <w:tc>
          <w:tcPr>
            <w:tcW w:w="2180" w:type="dxa"/>
            <w:tcBorders>
              <w:top w:val="nil"/>
              <w:left w:val="nil"/>
              <w:bottom w:val="single" w:sz="4" w:space="0" w:color="auto"/>
              <w:right w:val="single" w:sz="4" w:space="0" w:color="auto"/>
            </w:tcBorders>
            <w:shd w:val="clear" w:color="000000" w:fill="FFFFFF"/>
            <w:vAlign w:val="center"/>
            <w:hideMark/>
          </w:tcPr>
          <w:p w14:paraId="01B3617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1324-CACMFJ-P03</w:t>
            </w:r>
          </w:p>
        </w:tc>
        <w:tc>
          <w:tcPr>
            <w:tcW w:w="3420" w:type="dxa"/>
            <w:tcBorders>
              <w:top w:val="nil"/>
              <w:left w:val="nil"/>
              <w:bottom w:val="single" w:sz="4" w:space="0" w:color="auto"/>
              <w:right w:val="single" w:sz="4" w:space="0" w:color="auto"/>
            </w:tcBorders>
            <w:shd w:val="clear" w:color="000000" w:fill="FFFFFF"/>
            <w:vAlign w:val="center"/>
            <w:hideMark/>
          </w:tcPr>
          <w:p w14:paraId="59ADBA2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Planes de Descongestionamiento de materia Laboral</w:t>
            </w:r>
          </w:p>
        </w:tc>
        <w:tc>
          <w:tcPr>
            <w:tcW w:w="1660" w:type="dxa"/>
            <w:tcBorders>
              <w:top w:val="nil"/>
              <w:left w:val="nil"/>
              <w:bottom w:val="single" w:sz="4" w:space="0" w:color="auto"/>
              <w:right w:val="single" w:sz="4" w:space="0" w:color="auto"/>
            </w:tcBorders>
            <w:shd w:val="clear" w:color="000000" w:fill="D9E1F2"/>
            <w:noWrap/>
            <w:vAlign w:val="center"/>
            <w:hideMark/>
          </w:tcPr>
          <w:p w14:paraId="78CAB03F"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118%</w:t>
            </w:r>
          </w:p>
        </w:tc>
      </w:tr>
      <w:tr w:rsidR="00744D13" w:rsidRPr="00744D13" w14:paraId="49660F5E" w14:textId="77777777" w:rsidTr="00D66241">
        <w:trPr>
          <w:trHeight w:val="520"/>
        </w:trPr>
        <w:tc>
          <w:tcPr>
            <w:tcW w:w="2560" w:type="dxa"/>
            <w:vMerge/>
            <w:tcBorders>
              <w:top w:val="nil"/>
              <w:left w:val="single" w:sz="4" w:space="0" w:color="auto"/>
              <w:bottom w:val="single" w:sz="4" w:space="0" w:color="auto"/>
              <w:right w:val="single" w:sz="4" w:space="0" w:color="auto"/>
            </w:tcBorders>
            <w:vAlign w:val="center"/>
            <w:hideMark/>
          </w:tcPr>
          <w:p w14:paraId="132B346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7B872C1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1324-CACMFJ-P02</w:t>
            </w:r>
          </w:p>
        </w:tc>
        <w:tc>
          <w:tcPr>
            <w:tcW w:w="3420" w:type="dxa"/>
            <w:tcBorders>
              <w:top w:val="nil"/>
              <w:left w:val="nil"/>
              <w:bottom w:val="single" w:sz="4" w:space="0" w:color="auto"/>
              <w:right w:val="single" w:sz="4" w:space="0" w:color="auto"/>
            </w:tcBorders>
            <w:shd w:val="clear" w:color="000000" w:fill="FFFFFF"/>
            <w:vAlign w:val="center"/>
            <w:hideMark/>
          </w:tcPr>
          <w:p w14:paraId="0BB336D1"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Planes de Descongestionamiento para la materia de Cobro Judicial</w:t>
            </w:r>
          </w:p>
        </w:tc>
        <w:tc>
          <w:tcPr>
            <w:tcW w:w="1660" w:type="dxa"/>
            <w:tcBorders>
              <w:top w:val="nil"/>
              <w:left w:val="nil"/>
              <w:bottom w:val="single" w:sz="4" w:space="0" w:color="auto"/>
              <w:right w:val="single" w:sz="4" w:space="0" w:color="auto"/>
            </w:tcBorders>
            <w:shd w:val="clear" w:color="000000" w:fill="D9E1F2"/>
            <w:noWrap/>
            <w:vAlign w:val="center"/>
            <w:hideMark/>
          </w:tcPr>
          <w:p w14:paraId="754A95E9"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105%</w:t>
            </w:r>
          </w:p>
        </w:tc>
      </w:tr>
      <w:tr w:rsidR="00744D13" w:rsidRPr="00744D13" w14:paraId="1C9B1406" w14:textId="77777777" w:rsidTr="00D66241">
        <w:trPr>
          <w:trHeight w:val="520"/>
        </w:trPr>
        <w:tc>
          <w:tcPr>
            <w:tcW w:w="2560" w:type="dxa"/>
            <w:vMerge/>
            <w:tcBorders>
              <w:top w:val="nil"/>
              <w:left w:val="single" w:sz="4" w:space="0" w:color="auto"/>
              <w:bottom w:val="single" w:sz="4" w:space="0" w:color="auto"/>
              <w:right w:val="single" w:sz="4" w:space="0" w:color="auto"/>
            </w:tcBorders>
            <w:vAlign w:val="center"/>
            <w:hideMark/>
          </w:tcPr>
          <w:p w14:paraId="6B686F9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208D3FD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1324-CACMFJ-P01</w:t>
            </w:r>
          </w:p>
        </w:tc>
        <w:tc>
          <w:tcPr>
            <w:tcW w:w="3420" w:type="dxa"/>
            <w:tcBorders>
              <w:top w:val="nil"/>
              <w:left w:val="nil"/>
              <w:bottom w:val="single" w:sz="4" w:space="0" w:color="auto"/>
              <w:right w:val="single" w:sz="4" w:space="0" w:color="auto"/>
            </w:tcBorders>
            <w:shd w:val="clear" w:color="000000" w:fill="FFFFFF"/>
            <w:vAlign w:val="center"/>
            <w:hideMark/>
          </w:tcPr>
          <w:p w14:paraId="65D78C4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Planes de Descongestionamiento para la materia Civil</w:t>
            </w:r>
          </w:p>
        </w:tc>
        <w:tc>
          <w:tcPr>
            <w:tcW w:w="1660" w:type="dxa"/>
            <w:tcBorders>
              <w:top w:val="nil"/>
              <w:left w:val="nil"/>
              <w:bottom w:val="single" w:sz="4" w:space="0" w:color="auto"/>
              <w:right w:val="single" w:sz="4" w:space="0" w:color="auto"/>
            </w:tcBorders>
            <w:shd w:val="clear" w:color="000000" w:fill="D9E1F2"/>
            <w:noWrap/>
            <w:vAlign w:val="center"/>
            <w:hideMark/>
          </w:tcPr>
          <w:p w14:paraId="192E345A"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175%</w:t>
            </w:r>
          </w:p>
        </w:tc>
      </w:tr>
      <w:tr w:rsidR="00744D13" w:rsidRPr="00744D13" w14:paraId="0CD96BEE" w14:textId="77777777" w:rsidTr="00D66241">
        <w:trPr>
          <w:trHeight w:val="780"/>
        </w:trPr>
        <w:tc>
          <w:tcPr>
            <w:tcW w:w="25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45BEDE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Organismo de Investigación Judicial</w:t>
            </w:r>
          </w:p>
        </w:tc>
        <w:tc>
          <w:tcPr>
            <w:tcW w:w="2180" w:type="dxa"/>
            <w:tcBorders>
              <w:top w:val="nil"/>
              <w:left w:val="nil"/>
              <w:bottom w:val="single" w:sz="4" w:space="0" w:color="auto"/>
              <w:right w:val="single" w:sz="4" w:space="0" w:color="auto"/>
            </w:tcBorders>
            <w:shd w:val="clear" w:color="000000" w:fill="FFFFFF"/>
            <w:vAlign w:val="center"/>
            <w:hideMark/>
          </w:tcPr>
          <w:p w14:paraId="55C30BA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1167-OIJ-P29</w:t>
            </w:r>
          </w:p>
        </w:tc>
        <w:tc>
          <w:tcPr>
            <w:tcW w:w="3420" w:type="dxa"/>
            <w:tcBorders>
              <w:top w:val="nil"/>
              <w:left w:val="nil"/>
              <w:bottom w:val="single" w:sz="4" w:space="0" w:color="auto"/>
              <w:right w:val="single" w:sz="4" w:space="0" w:color="auto"/>
            </w:tcBorders>
            <w:shd w:val="clear" w:color="000000" w:fill="FFFFFF"/>
            <w:vAlign w:val="center"/>
            <w:hideMark/>
          </w:tcPr>
          <w:p w14:paraId="36A2600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actualización de la base de datos del Archivo Criminal, sistemas ECU – AFIS</w:t>
            </w:r>
          </w:p>
        </w:tc>
        <w:tc>
          <w:tcPr>
            <w:tcW w:w="1660" w:type="dxa"/>
            <w:tcBorders>
              <w:top w:val="nil"/>
              <w:left w:val="nil"/>
              <w:bottom w:val="single" w:sz="4" w:space="0" w:color="auto"/>
              <w:right w:val="single" w:sz="4" w:space="0" w:color="auto"/>
            </w:tcBorders>
            <w:shd w:val="clear" w:color="000000" w:fill="D9E1F2"/>
            <w:vAlign w:val="center"/>
            <w:hideMark/>
          </w:tcPr>
          <w:p w14:paraId="0E4BCBE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110%</w:t>
            </w:r>
          </w:p>
        </w:tc>
      </w:tr>
      <w:tr w:rsidR="00744D13" w:rsidRPr="00744D13" w14:paraId="6C1DA2DE" w14:textId="77777777" w:rsidTr="00D66241">
        <w:trPr>
          <w:trHeight w:val="520"/>
        </w:trPr>
        <w:tc>
          <w:tcPr>
            <w:tcW w:w="2560" w:type="dxa"/>
            <w:vMerge/>
            <w:tcBorders>
              <w:top w:val="nil"/>
              <w:left w:val="single" w:sz="4" w:space="0" w:color="auto"/>
              <w:bottom w:val="single" w:sz="4" w:space="0" w:color="000000"/>
              <w:right w:val="single" w:sz="4" w:space="0" w:color="auto"/>
            </w:tcBorders>
            <w:vAlign w:val="center"/>
            <w:hideMark/>
          </w:tcPr>
          <w:p w14:paraId="0C0E403D"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19C30F2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1167-OIJ-P30</w:t>
            </w:r>
          </w:p>
        </w:tc>
        <w:tc>
          <w:tcPr>
            <w:tcW w:w="3420" w:type="dxa"/>
            <w:tcBorders>
              <w:top w:val="nil"/>
              <w:left w:val="nil"/>
              <w:bottom w:val="single" w:sz="4" w:space="0" w:color="auto"/>
              <w:right w:val="single" w:sz="4" w:space="0" w:color="auto"/>
            </w:tcBorders>
            <w:shd w:val="clear" w:color="000000" w:fill="FFFFFF"/>
            <w:vAlign w:val="center"/>
            <w:hideMark/>
          </w:tcPr>
          <w:p w14:paraId="6B29C88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el traslado de Personas Fallecidas</w:t>
            </w:r>
          </w:p>
        </w:tc>
        <w:tc>
          <w:tcPr>
            <w:tcW w:w="1660" w:type="dxa"/>
            <w:tcBorders>
              <w:top w:val="nil"/>
              <w:left w:val="nil"/>
              <w:bottom w:val="single" w:sz="4" w:space="0" w:color="auto"/>
              <w:right w:val="single" w:sz="4" w:space="0" w:color="auto"/>
            </w:tcBorders>
            <w:shd w:val="clear" w:color="000000" w:fill="D9E1F2"/>
            <w:noWrap/>
            <w:vAlign w:val="center"/>
            <w:hideMark/>
          </w:tcPr>
          <w:p w14:paraId="3CFDB536"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148%</w:t>
            </w:r>
          </w:p>
        </w:tc>
      </w:tr>
      <w:tr w:rsidR="00744D13" w:rsidRPr="00744D13" w14:paraId="77F61AED" w14:textId="77777777" w:rsidTr="00D66241">
        <w:trPr>
          <w:trHeight w:val="626"/>
        </w:trPr>
        <w:tc>
          <w:tcPr>
            <w:tcW w:w="2560" w:type="dxa"/>
            <w:vMerge/>
            <w:tcBorders>
              <w:top w:val="nil"/>
              <w:left w:val="single" w:sz="4" w:space="0" w:color="auto"/>
              <w:bottom w:val="single" w:sz="4" w:space="0" w:color="000000"/>
              <w:right w:val="single" w:sz="4" w:space="0" w:color="auto"/>
            </w:tcBorders>
            <w:vAlign w:val="center"/>
            <w:hideMark/>
          </w:tcPr>
          <w:p w14:paraId="47FE1F1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7AFB02A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1167-OIJ-P16</w:t>
            </w:r>
          </w:p>
        </w:tc>
        <w:tc>
          <w:tcPr>
            <w:tcW w:w="3420" w:type="dxa"/>
            <w:tcBorders>
              <w:top w:val="nil"/>
              <w:left w:val="nil"/>
              <w:bottom w:val="single" w:sz="4" w:space="0" w:color="auto"/>
              <w:right w:val="single" w:sz="4" w:space="0" w:color="auto"/>
            </w:tcBorders>
            <w:shd w:val="clear" w:color="000000" w:fill="FFFFFF"/>
            <w:vAlign w:val="center"/>
            <w:hideMark/>
          </w:tcPr>
          <w:p w14:paraId="0AA0B57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Implementación de nuevas metodologías y desarrollo del sistema de gestión de calidad, para el mejoramiento de los servicios forenses</w:t>
            </w:r>
          </w:p>
        </w:tc>
        <w:tc>
          <w:tcPr>
            <w:tcW w:w="1660" w:type="dxa"/>
            <w:tcBorders>
              <w:top w:val="nil"/>
              <w:left w:val="nil"/>
              <w:bottom w:val="single" w:sz="4" w:space="0" w:color="auto"/>
              <w:right w:val="single" w:sz="4" w:space="0" w:color="auto"/>
            </w:tcBorders>
            <w:shd w:val="clear" w:color="000000" w:fill="D9E1F2"/>
            <w:noWrap/>
            <w:vAlign w:val="center"/>
            <w:hideMark/>
          </w:tcPr>
          <w:p w14:paraId="525DEA66"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248%</w:t>
            </w:r>
          </w:p>
        </w:tc>
      </w:tr>
      <w:tr w:rsidR="00744D13" w:rsidRPr="00744D13" w14:paraId="4E25D6A7" w14:textId="77777777" w:rsidTr="00D66241">
        <w:trPr>
          <w:trHeight w:val="691"/>
        </w:trPr>
        <w:tc>
          <w:tcPr>
            <w:tcW w:w="2560" w:type="dxa"/>
            <w:vMerge/>
            <w:tcBorders>
              <w:top w:val="nil"/>
              <w:left w:val="single" w:sz="4" w:space="0" w:color="auto"/>
              <w:bottom w:val="single" w:sz="4" w:space="0" w:color="000000"/>
              <w:right w:val="single" w:sz="4" w:space="0" w:color="auto"/>
            </w:tcBorders>
            <w:vAlign w:val="center"/>
            <w:hideMark/>
          </w:tcPr>
          <w:p w14:paraId="3773E81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749A924A"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1167-OIJ-P28</w:t>
            </w:r>
          </w:p>
        </w:tc>
        <w:tc>
          <w:tcPr>
            <w:tcW w:w="3420" w:type="dxa"/>
            <w:tcBorders>
              <w:top w:val="nil"/>
              <w:left w:val="nil"/>
              <w:bottom w:val="single" w:sz="4" w:space="0" w:color="auto"/>
              <w:right w:val="single" w:sz="4" w:space="0" w:color="auto"/>
            </w:tcBorders>
            <w:shd w:val="clear" w:color="000000" w:fill="FFFFFF"/>
            <w:vAlign w:val="center"/>
            <w:hideMark/>
          </w:tcPr>
          <w:p w14:paraId="68EB10F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660" w:type="dxa"/>
            <w:tcBorders>
              <w:top w:val="nil"/>
              <w:left w:val="nil"/>
              <w:bottom w:val="single" w:sz="4" w:space="0" w:color="auto"/>
              <w:right w:val="single" w:sz="4" w:space="0" w:color="auto"/>
            </w:tcBorders>
            <w:shd w:val="clear" w:color="000000" w:fill="D9E1F2"/>
            <w:noWrap/>
            <w:vAlign w:val="center"/>
            <w:hideMark/>
          </w:tcPr>
          <w:p w14:paraId="1CF71679"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156%</w:t>
            </w:r>
          </w:p>
        </w:tc>
      </w:tr>
      <w:tr w:rsidR="00744D13" w:rsidRPr="00744D13" w14:paraId="0B4573E6" w14:textId="77777777" w:rsidTr="00D66241">
        <w:trPr>
          <w:trHeight w:val="520"/>
        </w:trPr>
        <w:tc>
          <w:tcPr>
            <w:tcW w:w="2560" w:type="dxa"/>
            <w:vMerge/>
            <w:tcBorders>
              <w:top w:val="nil"/>
              <w:left w:val="single" w:sz="4" w:space="0" w:color="auto"/>
              <w:bottom w:val="single" w:sz="4" w:space="0" w:color="000000"/>
              <w:right w:val="single" w:sz="4" w:space="0" w:color="auto"/>
            </w:tcBorders>
            <w:vAlign w:val="center"/>
            <w:hideMark/>
          </w:tcPr>
          <w:p w14:paraId="1CA8B57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F454B5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1167-OIJ-P27</w:t>
            </w:r>
          </w:p>
        </w:tc>
        <w:tc>
          <w:tcPr>
            <w:tcW w:w="3420" w:type="dxa"/>
            <w:tcBorders>
              <w:top w:val="nil"/>
              <w:left w:val="nil"/>
              <w:bottom w:val="single" w:sz="4" w:space="0" w:color="auto"/>
              <w:right w:val="single" w:sz="4" w:space="0" w:color="auto"/>
            </w:tcBorders>
            <w:shd w:val="clear" w:color="000000" w:fill="FFFFFF"/>
            <w:vAlign w:val="center"/>
            <w:hideMark/>
          </w:tcPr>
          <w:p w14:paraId="70678D7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Optimización de la tramitología en los procesos de gestión humana</w:t>
            </w:r>
          </w:p>
        </w:tc>
        <w:tc>
          <w:tcPr>
            <w:tcW w:w="1660" w:type="dxa"/>
            <w:tcBorders>
              <w:top w:val="nil"/>
              <w:left w:val="nil"/>
              <w:bottom w:val="single" w:sz="4" w:space="0" w:color="auto"/>
              <w:right w:val="single" w:sz="4" w:space="0" w:color="auto"/>
            </w:tcBorders>
            <w:shd w:val="clear" w:color="000000" w:fill="D9E1F2"/>
            <w:noWrap/>
            <w:vAlign w:val="center"/>
            <w:hideMark/>
          </w:tcPr>
          <w:p w14:paraId="4FABC22F"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182%</w:t>
            </w:r>
          </w:p>
        </w:tc>
      </w:tr>
      <w:tr w:rsidR="00744D13" w:rsidRPr="00744D13" w14:paraId="5EA051BC" w14:textId="77777777" w:rsidTr="00D66241">
        <w:trPr>
          <w:trHeight w:val="1032"/>
        </w:trPr>
        <w:tc>
          <w:tcPr>
            <w:tcW w:w="2560" w:type="dxa"/>
            <w:vMerge/>
            <w:tcBorders>
              <w:top w:val="nil"/>
              <w:left w:val="single" w:sz="4" w:space="0" w:color="auto"/>
              <w:bottom w:val="single" w:sz="4" w:space="0" w:color="000000"/>
              <w:right w:val="single" w:sz="4" w:space="0" w:color="auto"/>
            </w:tcBorders>
            <w:vAlign w:val="center"/>
            <w:hideMark/>
          </w:tcPr>
          <w:p w14:paraId="027BE47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nil"/>
              <w:right w:val="single" w:sz="4" w:space="0" w:color="auto"/>
            </w:tcBorders>
            <w:shd w:val="clear" w:color="000000" w:fill="FFFFFF"/>
            <w:vAlign w:val="center"/>
            <w:hideMark/>
          </w:tcPr>
          <w:p w14:paraId="65F8A5F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1167-OIJ-P25</w:t>
            </w:r>
          </w:p>
        </w:tc>
        <w:tc>
          <w:tcPr>
            <w:tcW w:w="3420" w:type="dxa"/>
            <w:tcBorders>
              <w:top w:val="nil"/>
              <w:left w:val="nil"/>
              <w:bottom w:val="nil"/>
              <w:right w:val="single" w:sz="4" w:space="0" w:color="auto"/>
            </w:tcBorders>
            <w:shd w:val="clear" w:color="000000" w:fill="FFFFFF"/>
            <w:vAlign w:val="center"/>
            <w:hideMark/>
          </w:tcPr>
          <w:p w14:paraId="0F049EF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660" w:type="dxa"/>
            <w:tcBorders>
              <w:top w:val="nil"/>
              <w:left w:val="nil"/>
              <w:bottom w:val="nil"/>
              <w:right w:val="single" w:sz="4" w:space="0" w:color="auto"/>
            </w:tcBorders>
            <w:shd w:val="clear" w:color="000000" w:fill="D9E1F2"/>
            <w:noWrap/>
            <w:vAlign w:val="center"/>
            <w:hideMark/>
          </w:tcPr>
          <w:p w14:paraId="3F52980F"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125%</w:t>
            </w:r>
          </w:p>
        </w:tc>
      </w:tr>
      <w:tr w:rsidR="00744D13" w:rsidRPr="00744D13" w14:paraId="702B2006" w14:textId="77777777" w:rsidTr="00D66241">
        <w:trPr>
          <w:trHeight w:val="554"/>
        </w:trPr>
        <w:tc>
          <w:tcPr>
            <w:tcW w:w="2560" w:type="dxa"/>
            <w:vMerge/>
            <w:tcBorders>
              <w:top w:val="nil"/>
              <w:left w:val="single" w:sz="4" w:space="0" w:color="auto"/>
              <w:bottom w:val="single" w:sz="4" w:space="0" w:color="000000"/>
              <w:right w:val="single" w:sz="4" w:space="0" w:color="auto"/>
            </w:tcBorders>
            <w:vAlign w:val="center"/>
            <w:hideMark/>
          </w:tcPr>
          <w:p w14:paraId="476C94C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nil"/>
              <w:right w:val="single" w:sz="4" w:space="0" w:color="auto"/>
            </w:tcBorders>
            <w:shd w:val="clear" w:color="000000" w:fill="FFFFFF"/>
            <w:vAlign w:val="center"/>
            <w:hideMark/>
          </w:tcPr>
          <w:p w14:paraId="2B947D5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1167-OIJ-P44</w:t>
            </w:r>
          </w:p>
        </w:tc>
        <w:tc>
          <w:tcPr>
            <w:tcW w:w="3420" w:type="dxa"/>
            <w:tcBorders>
              <w:top w:val="single" w:sz="4" w:space="0" w:color="auto"/>
              <w:left w:val="nil"/>
              <w:bottom w:val="nil"/>
              <w:right w:val="single" w:sz="4" w:space="0" w:color="auto"/>
            </w:tcBorders>
            <w:shd w:val="clear" w:color="000000" w:fill="FFFFFF"/>
            <w:vAlign w:val="center"/>
            <w:hideMark/>
          </w:tcPr>
          <w:p w14:paraId="7A98834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Enlace de planificación, coordinación logística y ejecución para las capacitaciones de OIJ</w:t>
            </w:r>
          </w:p>
        </w:tc>
        <w:tc>
          <w:tcPr>
            <w:tcW w:w="1660" w:type="dxa"/>
            <w:tcBorders>
              <w:top w:val="single" w:sz="4" w:space="0" w:color="auto"/>
              <w:left w:val="nil"/>
              <w:bottom w:val="nil"/>
              <w:right w:val="single" w:sz="4" w:space="0" w:color="auto"/>
            </w:tcBorders>
            <w:shd w:val="clear" w:color="000000" w:fill="D9E1F2"/>
            <w:noWrap/>
            <w:vAlign w:val="center"/>
            <w:hideMark/>
          </w:tcPr>
          <w:p w14:paraId="47F07E5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240%</w:t>
            </w:r>
          </w:p>
        </w:tc>
      </w:tr>
      <w:tr w:rsidR="00744D13" w:rsidRPr="00744D13" w14:paraId="37183922" w14:textId="77777777" w:rsidTr="00D66241">
        <w:trPr>
          <w:trHeight w:val="831"/>
        </w:trPr>
        <w:tc>
          <w:tcPr>
            <w:tcW w:w="2560" w:type="dxa"/>
            <w:vMerge/>
            <w:tcBorders>
              <w:top w:val="nil"/>
              <w:left w:val="single" w:sz="4" w:space="0" w:color="auto"/>
              <w:bottom w:val="single" w:sz="4" w:space="0" w:color="000000"/>
              <w:right w:val="single" w:sz="4" w:space="0" w:color="auto"/>
            </w:tcBorders>
            <w:vAlign w:val="center"/>
            <w:hideMark/>
          </w:tcPr>
          <w:p w14:paraId="4178794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45D125E8"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1167-OIJ-P45</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03A806F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Implementación, abordaje, evaluación y seguimiento del Sistema de Control Interno en las sedes que conforman el Organismo de Investigación Judicial</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601F9807"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120%</w:t>
            </w:r>
          </w:p>
        </w:tc>
      </w:tr>
      <w:tr w:rsidR="00744D13" w:rsidRPr="00744D13" w14:paraId="14375B55" w14:textId="77777777" w:rsidTr="00D66241">
        <w:trPr>
          <w:trHeight w:val="780"/>
        </w:trPr>
        <w:tc>
          <w:tcPr>
            <w:tcW w:w="2560" w:type="dxa"/>
            <w:vMerge/>
            <w:tcBorders>
              <w:top w:val="nil"/>
              <w:left w:val="single" w:sz="4" w:space="0" w:color="auto"/>
              <w:bottom w:val="single" w:sz="4" w:space="0" w:color="000000"/>
              <w:right w:val="single" w:sz="4" w:space="0" w:color="auto"/>
            </w:tcBorders>
            <w:vAlign w:val="center"/>
            <w:hideMark/>
          </w:tcPr>
          <w:p w14:paraId="3754991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nil"/>
              <w:right w:val="single" w:sz="4" w:space="0" w:color="auto"/>
            </w:tcBorders>
            <w:shd w:val="clear" w:color="000000" w:fill="FFFFFF"/>
            <w:vAlign w:val="center"/>
            <w:hideMark/>
          </w:tcPr>
          <w:p w14:paraId="43826CC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1167-OIJ-P46</w:t>
            </w:r>
          </w:p>
        </w:tc>
        <w:tc>
          <w:tcPr>
            <w:tcW w:w="3420" w:type="dxa"/>
            <w:tcBorders>
              <w:top w:val="nil"/>
              <w:left w:val="nil"/>
              <w:bottom w:val="nil"/>
              <w:right w:val="single" w:sz="4" w:space="0" w:color="auto"/>
            </w:tcBorders>
            <w:shd w:val="clear" w:color="000000" w:fill="FFFFFF"/>
            <w:vAlign w:val="center"/>
            <w:hideMark/>
          </w:tcPr>
          <w:p w14:paraId="7D943BE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1660" w:type="dxa"/>
            <w:tcBorders>
              <w:top w:val="nil"/>
              <w:left w:val="nil"/>
              <w:bottom w:val="nil"/>
              <w:right w:val="single" w:sz="4" w:space="0" w:color="auto"/>
            </w:tcBorders>
            <w:shd w:val="clear" w:color="000000" w:fill="D9E1F2"/>
            <w:noWrap/>
            <w:vAlign w:val="center"/>
            <w:hideMark/>
          </w:tcPr>
          <w:p w14:paraId="3ACAE170"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115%</w:t>
            </w:r>
          </w:p>
        </w:tc>
      </w:tr>
      <w:tr w:rsidR="00744D13" w:rsidRPr="00744D13" w14:paraId="1D29E63A" w14:textId="77777777" w:rsidTr="00D66241">
        <w:trPr>
          <w:trHeight w:val="672"/>
        </w:trPr>
        <w:tc>
          <w:tcPr>
            <w:tcW w:w="2560" w:type="dxa"/>
            <w:vMerge/>
            <w:tcBorders>
              <w:top w:val="nil"/>
              <w:left w:val="single" w:sz="4" w:space="0" w:color="auto"/>
              <w:bottom w:val="single" w:sz="4" w:space="0" w:color="000000"/>
              <w:right w:val="single" w:sz="4" w:space="0" w:color="auto"/>
            </w:tcBorders>
            <w:vAlign w:val="center"/>
            <w:hideMark/>
          </w:tcPr>
          <w:p w14:paraId="2AB796F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60270EF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1167-OIJ-P47</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557705E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Desarrollo e Implementación de una estrategia de proyección institucional del Organismo de Investigación Judicial</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52298040"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100%</w:t>
            </w:r>
          </w:p>
        </w:tc>
      </w:tr>
      <w:tr w:rsidR="00744D13" w:rsidRPr="00744D13" w14:paraId="5CF325DD" w14:textId="77777777" w:rsidTr="00D66241">
        <w:trPr>
          <w:trHeight w:val="696"/>
        </w:trPr>
        <w:tc>
          <w:tcPr>
            <w:tcW w:w="2560" w:type="dxa"/>
            <w:vMerge/>
            <w:tcBorders>
              <w:top w:val="nil"/>
              <w:left w:val="single" w:sz="4" w:space="0" w:color="auto"/>
              <w:bottom w:val="single" w:sz="4" w:space="0" w:color="000000"/>
              <w:right w:val="single" w:sz="4" w:space="0" w:color="auto"/>
            </w:tcBorders>
            <w:vAlign w:val="center"/>
            <w:hideMark/>
          </w:tcPr>
          <w:p w14:paraId="6B7203C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1007D8CA"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1167-OIJ-P48</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18147BA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Fortalecimiento de las acciones operativas y administrativas en el Departamento de Investigaciones Criminales</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64D866F8"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100%</w:t>
            </w:r>
          </w:p>
        </w:tc>
      </w:tr>
      <w:tr w:rsidR="00744D13" w:rsidRPr="00744D13" w14:paraId="7389026B" w14:textId="77777777" w:rsidTr="00D66241">
        <w:trPr>
          <w:trHeight w:val="550"/>
        </w:trPr>
        <w:tc>
          <w:tcPr>
            <w:tcW w:w="2560" w:type="dxa"/>
            <w:vMerge/>
            <w:tcBorders>
              <w:top w:val="nil"/>
              <w:left w:val="single" w:sz="4" w:space="0" w:color="auto"/>
              <w:bottom w:val="single" w:sz="4" w:space="0" w:color="000000"/>
              <w:right w:val="single" w:sz="4" w:space="0" w:color="auto"/>
            </w:tcBorders>
            <w:vAlign w:val="center"/>
            <w:hideMark/>
          </w:tcPr>
          <w:p w14:paraId="77006D18"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661B71"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1167-OIJ-P51</w:t>
            </w:r>
          </w:p>
        </w:tc>
        <w:tc>
          <w:tcPr>
            <w:tcW w:w="34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37A34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Georreferenciación de delitos, según denuncias a nivel nacional</w:t>
            </w:r>
          </w:p>
        </w:tc>
        <w:tc>
          <w:tcPr>
            <w:tcW w:w="166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F7FC3D8"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86%</w:t>
            </w:r>
          </w:p>
        </w:tc>
      </w:tr>
      <w:tr w:rsidR="00744D13" w:rsidRPr="00744D13" w14:paraId="5312D1A3" w14:textId="77777777" w:rsidTr="00D66241">
        <w:trPr>
          <w:trHeight w:val="557"/>
        </w:trPr>
        <w:tc>
          <w:tcPr>
            <w:tcW w:w="2560" w:type="dxa"/>
            <w:vMerge/>
            <w:tcBorders>
              <w:top w:val="nil"/>
              <w:left w:val="single" w:sz="4" w:space="0" w:color="auto"/>
              <w:bottom w:val="single" w:sz="4" w:space="0" w:color="000000"/>
              <w:right w:val="single" w:sz="4" w:space="0" w:color="auto"/>
            </w:tcBorders>
            <w:vAlign w:val="center"/>
            <w:hideMark/>
          </w:tcPr>
          <w:p w14:paraId="6A2EB19D"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nil"/>
              <w:right w:val="single" w:sz="4" w:space="0" w:color="auto"/>
            </w:tcBorders>
            <w:shd w:val="clear" w:color="000000" w:fill="FFFFFF"/>
            <w:vAlign w:val="center"/>
            <w:hideMark/>
          </w:tcPr>
          <w:p w14:paraId="1C60BFD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1167-OIJ-P53</w:t>
            </w:r>
          </w:p>
        </w:tc>
        <w:tc>
          <w:tcPr>
            <w:tcW w:w="3420" w:type="dxa"/>
            <w:tcBorders>
              <w:top w:val="single" w:sz="4" w:space="0" w:color="auto"/>
              <w:left w:val="nil"/>
              <w:bottom w:val="nil"/>
              <w:right w:val="single" w:sz="4" w:space="0" w:color="auto"/>
            </w:tcBorders>
            <w:shd w:val="clear" w:color="000000" w:fill="FFFFFF"/>
            <w:vAlign w:val="center"/>
            <w:hideMark/>
          </w:tcPr>
          <w:p w14:paraId="46AD1D0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Implementación de la gestión de proyectos operativos del Organismo de Investigación Judicial</w:t>
            </w:r>
          </w:p>
        </w:tc>
        <w:tc>
          <w:tcPr>
            <w:tcW w:w="1660" w:type="dxa"/>
            <w:tcBorders>
              <w:top w:val="single" w:sz="4" w:space="0" w:color="auto"/>
              <w:left w:val="nil"/>
              <w:bottom w:val="nil"/>
              <w:right w:val="single" w:sz="4" w:space="0" w:color="auto"/>
            </w:tcBorders>
            <w:shd w:val="clear" w:color="000000" w:fill="D9E1F2"/>
            <w:noWrap/>
            <w:vAlign w:val="center"/>
            <w:hideMark/>
          </w:tcPr>
          <w:p w14:paraId="7A3EB781"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93%</w:t>
            </w:r>
          </w:p>
        </w:tc>
      </w:tr>
      <w:tr w:rsidR="00744D13" w:rsidRPr="00744D13" w14:paraId="43848DC7" w14:textId="77777777" w:rsidTr="00D66241">
        <w:trPr>
          <w:trHeight w:val="520"/>
        </w:trPr>
        <w:tc>
          <w:tcPr>
            <w:tcW w:w="2560" w:type="dxa"/>
            <w:vMerge/>
            <w:tcBorders>
              <w:top w:val="nil"/>
              <w:left w:val="single" w:sz="4" w:space="0" w:color="auto"/>
              <w:bottom w:val="single" w:sz="4" w:space="0" w:color="000000"/>
              <w:right w:val="single" w:sz="4" w:space="0" w:color="auto"/>
            </w:tcBorders>
            <w:vAlign w:val="center"/>
            <w:hideMark/>
          </w:tcPr>
          <w:p w14:paraId="14014B2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10AC26E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1167-OIJ-P55</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375E2831"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descongestionamiento de la Sección de Transportes de OIJ</w:t>
            </w:r>
          </w:p>
        </w:tc>
        <w:tc>
          <w:tcPr>
            <w:tcW w:w="1660" w:type="dxa"/>
            <w:tcBorders>
              <w:top w:val="single" w:sz="4" w:space="0" w:color="auto"/>
              <w:left w:val="nil"/>
              <w:bottom w:val="nil"/>
              <w:right w:val="single" w:sz="4" w:space="0" w:color="auto"/>
            </w:tcBorders>
            <w:shd w:val="clear" w:color="000000" w:fill="D9E1F2"/>
            <w:noWrap/>
            <w:vAlign w:val="center"/>
            <w:hideMark/>
          </w:tcPr>
          <w:p w14:paraId="3238AE54"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104%</w:t>
            </w:r>
          </w:p>
        </w:tc>
      </w:tr>
      <w:tr w:rsidR="00744D13" w:rsidRPr="00744D13" w14:paraId="33291204" w14:textId="77777777" w:rsidTr="00D66241">
        <w:trPr>
          <w:trHeight w:val="843"/>
        </w:trPr>
        <w:tc>
          <w:tcPr>
            <w:tcW w:w="2560" w:type="dxa"/>
            <w:vMerge/>
            <w:tcBorders>
              <w:top w:val="nil"/>
              <w:left w:val="single" w:sz="4" w:space="0" w:color="auto"/>
              <w:bottom w:val="single" w:sz="4" w:space="0" w:color="000000"/>
              <w:right w:val="single" w:sz="4" w:space="0" w:color="auto"/>
            </w:tcBorders>
            <w:vAlign w:val="center"/>
            <w:hideMark/>
          </w:tcPr>
          <w:p w14:paraId="4F3FED2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6279AD2F"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1167-OIJ-P57</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70F5D0D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Mejoramiento del servicio y atenciones de la Unidad de Administración de Sistemas del OIJ y administración de Pagina Web OIJ para índices de Transparencia Institucional</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215ACAF6"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334%</w:t>
            </w:r>
          </w:p>
        </w:tc>
      </w:tr>
      <w:tr w:rsidR="00744D13" w:rsidRPr="00744D13" w14:paraId="59982020" w14:textId="77777777" w:rsidTr="00BF7AFC">
        <w:trPr>
          <w:trHeight w:val="520"/>
        </w:trPr>
        <w:tc>
          <w:tcPr>
            <w:tcW w:w="2560" w:type="dxa"/>
            <w:vMerge/>
            <w:tcBorders>
              <w:top w:val="nil"/>
              <w:left w:val="single" w:sz="4" w:space="0" w:color="auto"/>
              <w:bottom w:val="single" w:sz="4" w:space="0" w:color="000000"/>
              <w:right w:val="single" w:sz="4" w:space="0" w:color="auto"/>
            </w:tcBorders>
            <w:vAlign w:val="center"/>
            <w:hideMark/>
          </w:tcPr>
          <w:p w14:paraId="49A4E45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D8C2F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1167-OIJ-P58</w:t>
            </w:r>
          </w:p>
        </w:tc>
        <w:tc>
          <w:tcPr>
            <w:tcW w:w="34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BD0E2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Descongestionamiento del rezago e indicios en la Sección de Fraudes</w:t>
            </w:r>
          </w:p>
        </w:tc>
        <w:tc>
          <w:tcPr>
            <w:tcW w:w="166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AD5728C"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100%</w:t>
            </w:r>
          </w:p>
        </w:tc>
      </w:tr>
      <w:tr w:rsidR="00744D13" w:rsidRPr="00744D13" w14:paraId="4B08D2E4" w14:textId="77777777" w:rsidTr="00BF7AFC">
        <w:trPr>
          <w:trHeight w:val="593"/>
        </w:trPr>
        <w:tc>
          <w:tcPr>
            <w:tcW w:w="2560" w:type="dxa"/>
            <w:vMerge/>
            <w:tcBorders>
              <w:top w:val="nil"/>
              <w:left w:val="single" w:sz="4" w:space="0" w:color="auto"/>
              <w:bottom w:val="single" w:sz="4" w:space="0" w:color="000000"/>
              <w:right w:val="single" w:sz="4" w:space="0" w:color="auto"/>
            </w:tcBorders>
            <w:vAlign w:val="center"/>
            <w:hideMark/>
          </w:tcPr>
          <w:p w14:paraId="3C155F7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FC2B0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1167-OIJ-P59</w:t>
            </w:r>
          </w:p>
        </w:tc>
        <w:tc>
          <w:tcPr>
            <w:tcW w:w="34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0B7A5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Actualización y seguimiento de avisos en seguridad de la información UTI</w:t>
            </w:r>
          </w:p>
        </w:tc>
        <w:tc>
          <w:tcPr>
            <w:tcW w:w="166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E624548"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100%</w:t>
            </w:r>
          </w:p>
        </w:tc>
      </w:tr>
      <w:tr w:rsidR="00744D13" w:rsidRPr="00744D13" w14:paraId="624CBF7C" w14:textId="77777777" w:rsidTr="00BF7AFC">
        <w:trPr>
          <w:trHeight w:val="780"/>
        </w:trPr>
        <w:tc>
          <w:tcPr>
            <w:tcW w:w="2560" w:type="dxa"/>
            <w:vMerge/>
            <w:tcBorders>
              <w:top w:val="nil"/>
              <w:left w:val="single" w:sz="4" w:space="0" w:color="auto"/>
              <w:bottom w:val="single" w:sz="4" w:space="0" w:color="000000"/>
              <w:right w:val="single" w:sz="4" w:space="0" w:color="auto"/>
            </w:tcBorders>
            <w:vAlign w:val="center"/>
            <w:hideMark/>
          </w:tcPr>
          <w:p w14:paraId="2C8F58D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nil"/>
              <w:right w:val="single" w:sz="4" w:space="0" w:color="auto"/>
            </w:tcBorders>
            <w:shd w:val="clear" w:color="000000" w:fill="FFFFFF"/>
            <w:vAlign w:val="center"/>
            <w:hideMark/>
          </w:tcPr>
          <w:p w14:paraId="1250B63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1167-OIJ-P60</w:t>
            </w:r>
          </w:p>
        </w:tc>
        <w:tc>
          <w:tcPr>
            <w:tcW w:w="3420" w:type="dxa"/>
            <w:tcBorders>
              <w:top w:val="single" w:sz="4" w:space="0" w:color="auto"/>
              <w:left w:val="nil"/>
              <w:bottom w:val="nil"/>
              <w:right w:val="single" w:sz="4" w:space="0" w:color="auto"/>
            </w:tcBorders>
            <w:shd w:val="clear" w:color="000000" w:fill="FFFFFF"/>
            <w:vAlign w:val="center"/>
            <w:hideMark/>
          </w:tcPr>
          <w:p w14:paraId="3D6AD14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Mejora de la operatividad en los procesos administrativos del Departamento de Ciencias Forenses</w:t>
            </w:r>
          </w:p>
        </w:tc>
        <w:tc>
          <w:tcPr>
            <w:tcW w:w="1660" w:type="dxa"/>
            <w:tcBorders>
              <w:top w:val="single" w:sz="4" w:space="0" w:color="auto"/>
              <w:left w:val="nil"/>
              <w:bottom w:val="nil"/>
              <w:right w:val="single" w:sz="4" w:space="0" w:color="auto"/>
            </w:tcBorders>
            <w:shd w:val="clear" w:color="000000" w:fill="D9E1F2"/>
            <w:noWrap/>
            <w:vAlign w:val="center"/>
            <w:hideMark/>
          </w:tcPr>
          <w:p w14:paraId="45EAF884"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127%</w:t>
            </w:r>
          </w:p>
        </w:tc>
      </w:tr>
      <w:tr w:rsidR="00744D13" w:rsidRPr="00744D13" w14:paraId="082AE6D5" w14:textId="77777777" w:rsidTr="00D66241">
        <w:trPr>
          <w:trHeight w:val="614"/>
        </w:trPr>
        <w:tc>
          <w:tcPr>
            <w:tcW w:w="2560" w:type="dxa"/>
            <w:vMerge/>
            <w:tcBorders>
              <w:top w:val="nil"/>
              <w:left w:val="single" w:sz="4" w:space="0" w:color="auto"/>
              <w:bottom w:val="single" w:sz="4" w:space="0" w:color="000000"/>
              <w:right w:val="single" w:sz="4" w:space="0" w:color="auto"/>
            </w:tcBorders>
            <w:vAlign w:val="center"/>
            <w:hideMark/>
          </w:tcPr>
          <w:p w14:paraId="355AE89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nil"/>
              <w:right w:val="single" w:sz="4" w:space="0" w:color="auto"/>
            </w:tcBorders>
            <w:shd w:val="clear" w:color="000000" w:fill="FFFFFF"/>
            <w:vAlign w:val="center"/>
            <w:hideMark/>
          </w:tcPr>
          <w:p w14:paraId="7B99BBF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1167-OIJ-P61</w:t>
            </w:r>
          </w:p>
        </w:tc>
        <w:tc>
          <w:tcPr>
            <w:tcW w:w="3420" w:type="dxa"/>
            <w:tcBorders>
              <w:top w:val="single" w:sz="4" w:space="0" w:color="auto"/>
              <w:left w:val="nil"/>
              <w:bottom w:val="nil"/>
              <w:right w:val="single" w:sz="4" w:space="0" w:color="auto"/>
            </w:tcBorders>
            <w:shd w:val="clear" w:color="000000" w:fill="FFFFFF"/>
            <w:vAlign w:val="center"/>
            <w:hideMark/>
          </w:tcPr>
          <w:p w14:paraId="53CC43F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Atención de reportes de mantenimiento a oficinas pertenecientes al OIJ</w:t>
            </w:r>
          </w:p>
        </w:tc>
        <w:tc>
          <w:tcPr>
            <w:tcW w:w="1660" w:type="dxa"/>
            <w:tcBorders>
              <w:top w:val="single" w:sz="4" w:space="0" w:color="auto"/>
              <w:left w:val="nil"/>
              <w:bottom w:val="nil"/>
              <w:right w:val="single" w:sz="4" w:space="0" w:color="auto"/>
            </w:tcBorders>
            <w:shd w:val="clear" w:color="000000" w:fill="D9E1F2"/>
            <w:noWrap/>
            <w:vAlign w:val="center"/>
            <w:hideMark/>
          </w:tcPr>
          <w:p w14:paraId="5E589A78"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103%</w:t>
            </w:r>
          </w:p>
        </w:tc>
      </w:tr>
      <w:tr w:rsidR="00744D13" w:rsidRPr="00744D13" w14:paraId="133D9C91" w14:textId="77777777" w:rsidTr="00D66241">
        <w:trPr>
          <w:trHeight w:val="520"/>
        </w:trPr>
        <w:tc>
          <w:tcPr>
            <w:tcW w:w="2560" w:type="dxa"/>
            <w:vMerge/>
            <w:tcBorders>
              <w:top w:val="nil"/>
              <w:left w:val="single" w:sz="4" w:space="0" w:color="auto"/>
              <w:bottom w:val="single" w:sz="4" w:space="0" w:color="000000"/>
              <w:right w:val="single" w:sz="4" w:space="0" w:color="auto"/>
            </w:tcBorders>
            <w:vAlign w:val="center"/>
            <w:hideMark/>
          </w:tcPr>
          <w:p w14:paraId="70E628C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single" w:sz="4" w:space="0" w:color="auto"/>
              <w:left w:val="nil"/>
              <w:bottom w:val="nil"/>
              <w:right w:val="single" w:sz="4" w:space="0" w:color="auto"/>
            </w:tcBorders>
            <w:shd w:val="clear" w:color="000000" w:fill="FFFFFF"/>
            <w:vAlign w:val="center"/>
            <w:hideMark/>
          </w:tcPr>
          <w:p w14:paraId="48B8663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1167-OIJ-P36</w:t>
            </w:r>
          </w:p>
        </w:tc>
        <w:tc>
          <w:tcPr>
            <w:tcW w:w="3420" w:type="dxa"/>
            <w:tcBorders>
              <w:top w:val="single" w:sz="4" w:space="0" w:color="auto"/>
              <w:left w:val="nil"/>
              <w:bottom w:val="nil"/>
              <w:right w:val="single" w:sz="4" w:space="0" w:color="auto"/>
            </w:tcBorders>
            <w:shd w:val="clear" w:color="000000" w:fill="FFFFFF"/>
            <w:vAlign w:val="center"/>
            <w:hideMark/>
          </w:tcPr>
          <w:p w14:paraId="65361DBA"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Proyecto de Ejecución Presupuestaria Eficiente vía SICOP</w:t>
            </w:r>
          </w:p>
        </w:tc>
        <w:tc>
          <w:tcPr>
            <w:tcW w:w="1660" w:type="dxa"/>
            <w:tcBorders>
              <w:top w:val="single" w:sz="4" w:space="0" w:color="auto"/>
              <w:left w:val="nil"/>
              <w:bottom w:val="nil"/>
              <w:right w:val="single" w:sz="4" w:space="0" w:color="auto"/>
            </w:tcBorders>
            <w:shd w:val="clear" w:color="000000" w:fill="D9E1F2"/>
            <w:noWrap/>
            <w:vAlign w:val="center"/>
            <w:hideMark/>
          </w:tcPr>
          <w:p w14:paraId="681F48ED"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130%</w:t>
            </w:r>
          </w:p>
        </w:tc>
      </w:tr>
      <w:tr w:rsidR="00744D13" w:rsidRPr="00744D13" w14:paraId="3D7021F0" w14:textId="77777777" w:rsidTr="00D66241">
        <w:trPr>
          <w:trHeight w:val="588"/>
        </w:trPr>
        <w:tc>
          <w:tcPr>
            <w:tcW w:w="2560" w:type="dxa"/>
            <w:tcBorders>
              <w:top w:val="nil"/>
              <w:left w:val="single" w:sz="4" w:space="0" w:color="auto"/>
              <w:bottom w:val="single" w:sz="4" w:space="0" w:color="auto"/>
              <w:right w:val="single" w:sz="4" w:space="0" w:color="auto"/>
            </w:tcBorders>
            <w:shd w:val="clear" w:color="000000" w:fill="FFFFFF"/>
            <w:vAlign w:val="center"/>
            <w:hideMark/>
          </w:tcPr>
          <w:p w14:paraId="3DAC32C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Ministerio Público</w:t>
            </w:r>
          </w:p>
        </w:tc>
        <w:tc>
          <w:tcPr>
            <w:tcW w:w="2180" w:type="dxa"/>
            <w:tcBorders>
              <w:top w:val="single" w:sz="4" w:space="0" w:color="auto"/>
              <w:left w:val="nil"/>
              <w:bottom w:val="single" w:sz="4" w:space="0" w:color="auto"/>
              <w:right w:val="single" w:sz="4" w:space="0" w:color="auto"/>
            </w:tcBorders>
            <w:shd w:val="clear" w:color="000000" w:fill="FFFFFF"/>
            <w:vAlign w:val="center"/>
            <w:hideMark/>
          </w:tcPr>
          <w:p w14:paraId="1225D14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0717-MP-P12</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4FDAF68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Programa de Reclutamiento y Selección para Fiscales del Ministerio Público</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1E30491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257%</w:t>
            </w:r>
          </w:p>
        </w:tc>
      </w:tr>
      <w:tr w:rsidR="00744D13" w:rsidRPr="00744D13" w14:paraId="7C150A20" w14:textId="77777777" w:rsidTr="00D66241">
        <w:trPr>
          <w:trHeight w:val="582"/>
        </w:trPr>
        <w:tc>
          <w:tcPr>
            <w:tcW w:w="25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1D2CB5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Dirección Gestión Humana</w:t>
            </w:r>
          </w:p>
        </w:tc>
        <w:tc>
          <w:tcPr>
            <w:tcW w:w="2180" w:type="dxa"/>
            <w:tcBorders>
              <w:top w:val="nil"/>
              <w:left w:val="nil"/>
              <w:bottom w:val="single" w:sz="4" w:space="0" w:color="auto"/>
              <w:right w:val="single" w:sz="4" w:space="0" w:color="auto"/>
            </w:tcBorders>
            <w:shd w:val="clear" w:color="000000" w:fill="FFFFFF"/>
            <w:vAlign w:val="center"/>
            <w:hideMark/>
          </w:tcPr>
          <w:p w14:paraId="5ECF38D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0134-DGH-P09</w:t>
            </w:r>
          </w:p>
        </w:tc>
        <w:tc>
          <w:tcPr>
            <w:tcW w:w="3420" w:type="dxa"/>
            <w:tcBorders>
              <w:top w:val="nil"/>
              <w:left w:val="nil"/>
              <w:bottom w:val="nil"/>
              <w:right w:val="single" w:sz="4" w:space="0" w:color="auto"/>
            </w:tcBorders>
            <w:shd w:val="clear" w:color="000000" w:fill="FFFFFF"/>
            <w:vAlign w:val="center"/>
            <w:hideMark/>
          </w:tcPr>
          <w:p w14:paraId="4EC5974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“Corrección del monto de jubilación de las personas beneficiarias con la Ley "Régimen General de Pensiones con Cargo al Presupuesto Nacional"</w:t>
            </w:r>
          </w:p>
        </w:tc>
        <w:tc>
          <w:tcPr>
            <w:tcW w:w="1660" w:type="dxa"/>
            <w:tcBorders>
              <w:top w:val="nil"/>
              <w:left w:val="nil"/>
              <w:bottom w:val="nil"/>
              <w:right w:val="single" w:sz="4" w:space="0" w:color="auto"/>
            </w:tcBorders>
            <w:shd w:val="clear" w:color="000000" w:fill="D9E1F2"/>
            <w:noWrap/>
            <w:vAlign w:val="center"/>
            <w:hideMark/>
          </w:tcPr>
          <w:p w14:paraId="0D4A7271"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92%</w:t>
            </w:r>
          </w:p>
        </w:tc>
      </w:tr>
      <w:tr w:rsidR="00744D13" w:rsidRPr="00744D13" w14:paraId="76A3B533" w14:textId="77777777" w:rsidTr="00D66241">
        <w:trPr>
          <w:trHeight w:val="520"/>
        </w:trPr>
        <w:tc>
          <w:tcPr>
            <w:tcW w:w="2560" w:type="dxa"/>
            <w:vMerge/>
            <w:tcBorders>
              <w:top w:val="nil"/>
              <w:left w:val="single" w:sz="4" w:space="0" w:color="auto"/>
              <w:bottom w:val="single" w:sz="4" w:space="0" w:color="auto"/>
              <w:right w:val="single" w:sz="4" w:space="0" w:color="auto"/>
            </w:tcBorders>
            <w:vAlign w:val="center"/>
            <w:hideMark/>
          </w:tcPr>
          <w:p w14:paraId="4E326CDA"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7F86D18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0134-DGH-P12</w:t>
            </w:r>
          </w:p>
        </w:tc>
        <w:tc>
          <w:tcPr>
            <w:tcW w:w="3420" w:type="dxa"/>
            <w:tcBorders>
              <w:top w:val="single" w:sz="4" w:space="0" w:color="auto"/>
              <w:left w:val="nil"/>
              <w:bottom w:val="single" w:sz="4" w:space="0" w:color="auto"/>
              <w:right w:val="single" w:sz="4" w:space="0" w:color="auto"/>
            </w:tcBorders>
            <w:shd w:val="clear" w:color="000000" w:fill="FFFFFF"/>
            <w:vAlign w:val="center"/>
            <w:hideMark/>
          </w:tcPr>
          <w:p w14:paraId="7220AB7D"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la gestión de nombramientos de puestos.</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6A5FC209"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90%</w:t>
            </w:r>
          </w:p>
        </w:tc>
      </w:tr>
      <w:tr w:rsidR="00744D13" w:rsidRPr="00744D13" w14:paraId="3E81DE6A" w14:textId="77777777" w:rsidTr="00D66241">
        <w:trPr>
          <w:trHeight w:val="643"/>
        </w:trPr>
        <w:tc>
          <w:tcPr>
            <w:tcW w:w="2560" w:type="dxa"/>
            <w:vMerge/>
            <w:tcBorders>
              <w:top w:val="nil"/>
              <w:left w:val="single" w:sz="4" w:space="0" w:color="auto"/>
              <w:bottom w:val="single" w:sz="4" w:space="0" w:color="auto"/>
              <w:right w:val="single" w:sz="4" w:space="0" w:color="auto"/>
            </w:tcBorders>
            <w:vAlign w:val="center"/>
            <w:hideMark/>
          </w:tcPr>
          <w:p w14:paraId="016B4EE1"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CBDD03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0134-DGH-P15</w:t>
            </w:r>
          </w:p>
        </w:tc>
        <w:tc>
          <w:tcPr>
            <w:tcW w:w="3420" w:type="dxa"/>
            <w:tcBorders>
              <w:top w:val="nil"/>
              <w:left w:val="nil"/>
              <w:bottom w:val="single" w:sz="4" w:space="0" w:color="auto"/>
              <w:right w:val="single" w:sz="4" w:space="0" w:color="auto"/>
            </w:tcBorders>
            <w:shd w:val="clear" w:color="000000" w:fill="FFFFFF"/>
            <w:vAlign w:val="center"/>
            <w:hideMark/>
          </w:tcPr>
          <w:p w14:paraId="68E912C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660" w:type="dxa"/>
            <w:tcBorders>
              <w:top w:val="nil"/>
              <w:left w:val="nil"/>
              <w:bottom w:val="single" w:sz="4" w:space="0" w:color="auto"/>
              <w:right w:val="single" w:sz="4" w:space="0" w:color="auto"/>
            </w:tcBorders>
            <w:shd w:val="clear" w:color="000000" w:fill="D9E1F2"/>
            <w:noWrap/>
            <w:vAlign w:val="center"/>
            <w:hideMark/>
          </w:tcPr>
          <w:p w14:paraId="5082A1B1"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100%</w:t>
            </w:r>
          </w:p>
        </w:tc>
      </w:tr>
      <w:tr w:rsidR="00744D13" w:rsidRPr="00744D13" w14:paraId="5B3E90BE" w14:textId="77777777" w:rsidTr="00D66241">
        <w:trPr>
          <w:trHeight w:val="1040"/>
        </w:trPr>
        <w:tc>
          <w:tcPr>
            <w:tcW w:w="2560" w:type="dxa"/>
            <w:vMerge/>
            <w:tcBorders>
              <w:top w:val="nil"/>
              <w:left w:val="single" w:sz="4" w:space="0" w:color="auto"/>
              <w:bottom w:val="single" w:sz="4" w:space="0" w:color="auto"/>
              <w:right w:val="single" w:sz="4" w:space="0" w:color="auto"/>
            </w:tcBorders>
            <w:vAlign w:val="center"/>
            <w:hideMark/>
          </w:tcPr>
          <w:p w14:paraId="173E5D8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4E97CA48"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0134-DGH-P11</w:t>
            </w:r>
          </w:p>
        </w:tc>
        <w:tc>
          <w:tcPr>
            <w:tcW w:w="3420" w:type="dxa"/>
            <w:tcBorders>
              <w:top w:val="nil"/>
              <w:left w:val="nil"/>
              <w:bottom w:val="single" w:sz="4" w:space="0" w:color="auto"/>
              <w:right w:val="single" w:sz="4" w:space="0" w:color="auto"/>
            </w:tcBorders>
            <w:shd w:val="clear" w:color="000000" w:fill="FFFFFF"/>
            <w:vAlign w:val="center"/>
            <w:hideMark/>
          </w:tcPr>
          <w:p w14:paraId="303800C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Implementación de la metodología para la aplicación de las pruebas de conocimientos en los concursos para los puestos de la Judicatura</w:t>
            </w:r>
          </w:p>
        </w:tc>
        <w:tc>
          <w:tcPr>
            <w:tcW w:w="1660" w:type="dxa"/>
            <w:tcBorders>
              <w:top w:val="nil"/>
              <w:left w:val="nil"/>
              <w:bottom w:val="single" w:sz="4" w:space="0" w:color="auto"/>
              <w:right w:val="single" w:sz="4" w:space="0" w:color="auto"/>
            </w:tcBorders>
            <w:shd w:val="clear" w:color="000000" w:fill="D9E1F2"/>
            <w:noWrap/>
            <w:vAlign w:val="center"/>
            <w:hideMark/>
          </w:tcPr>
          <w:p w14:paraId="6F81A25C"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93%</w:t>
            </w:r>
          </w:p>
        </w:tc>
      </w:tr>
      <w:tr w:rsidR="00744D13" w:rsidRPr="00744D13" w14:paraId="6F39EB13" w14:textId="77777777" w:rsidTr="00D66241">
        <w:trPr>
          <w:trHeight w:val="814"/>
        </w:trPr>
        <w:tc>
          <w:tcPr>
            <w:tcW w:w="2560" w:type="dxa"/>
            <w:vMerge/>
            <w:tcBorders>
              <w:top w:val="nil"/>
              <w:left w:val="single" w:sz="4" w:space="0" w:color="auto"/>
              <w:bottom w:val="single" w:sz="4" w:space="0" w:color="auto"/>
              <w:right w:val="single" w:sz="4" w:space="0" w:color="auto"/>
            </w:tcBorders>
            <w:vAlign w:val="center"/>
            <w:hideMark/>
          </w:tcPr>
          <w:p w14:paraId="0A43A37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5FE2C8E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0134-DGH-P10</w:t>
            </w:r>
          </w:p>
        </w:tc>
        <w:tc>
          <w:tcPr>
            <w:tcW w:w="3420" w:type="dxa"/>
            <w:tcBorders>
              <w:top w:val="nil"/>
              <w:left w:val="nil"/>
              <w:bottom w:val="single" w:sz="4" w:space="0" w:color="auto"/>
              <w:right w:val="single" w:sz="4" w:space="0" w:color="auto"/>
            </w:tcBorders>
            <w:shd w:val="clear" w:color="000000" w:fill="FFFFFF"/>
            <w:vAlign w:val="center"/>
            <w:hideMark/>
          </w:tcPr>
          <w:p w14:paraId="1A42E48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Control y Análisis de datos, para la formulación y ejecución presupuestaria, derivadas de la implementación de la Ley 9635</w:t>
            </w:r>
          </w:p>
        </w:tc>
        <w:tc>
          <w:tcPr>
            <w:tcW w:w="1660" w:type="dxa"/>
            <w:tcBorders>
              <w:top w:val="nil"/>
              <w:left w:val="nil"/>
              <w:bottom w:val="single" w:sz="4" w:space="0" w:color="auto"/>
              <w:right w:val="single" w:sz="4" w:space="0" w:color="auto"/>
            </w:tcBorders>
            <w:shd w:val="clear" w:color="000000" w:fill="D9E1F2"/>
            <w:noWrap/>
            <w:vAlign w:val="center"/>
            <w:hideMark/>
          </w:tcPr>
          <w:p w14:paraId="1345938B"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204%</w:t>
            </w:r>
          </w:p>
        </w:tc>
      </w:tr>
      <w:tr w:rsidR="00744D13" w:rsidRPr="00744D13" w14:paraId="598E16CB" w14:textId="77777777" w:rsidTr="00D66241">
        <w:trPr>
          <w:trHeight w:val="414"/>
        </w:trPr>
        <w:tc>
          <w:tcPr>
            <w:tcW w:w="25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BFC1ED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Dirección de Tecnología de Información</w:t>
            </w:r>
          </w:p>
        </w:tc>
        <w:tc>
          <w:tcPr>
            <w:tcW w:w="2180" w:type="dxa"/>
            <w:tcBorders>
              <w:top w:val="nil"/>
              <w:left w:val="nil"/>
              <w:bottom w:val="single" w:sz="4" w:space="0" w:color="auto"/>
              <w:right w:val="single" w:sz="4" w:space="0" w:color="auto"/>
            </w:tcBorders>
            <w:shd w:val="clear" w:color="000000" w:fill="FFFFFF"/>
            <w:vAlign w:val="center"/>
            <w:hideMark/>
          </w:tcPr>
          <w:p w14:paraId="3238813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0122-DTI-P18</w:t>
            </w:r>
          </w:p>
        </w:tc>
        <w:tc>
          <w:tcPr>
            <w:tcW w:w="3420" w:type="dxa"/>
            <w:tcBorders>
              <w:top w:val="nil"/>
              <w:left w:val="nil"/>
              <w:bottom w:val="single" w:sz="4" w:space="0" w:color="auto"/>
              <w:right w:val="single" w:sz="4" w:space="0" w:color="auto"/>
            </w:tcBorders>
            <w:shd w:val="clear" w:color="000000" w:fill="FFFFFF"/>
            <w:vAlign w:val="center"/>
            <w:hideMark/>
          </w:tcPr>
          <w:p w14:paraId="3CC1E3A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para la atención y gestión de los Servicios Tecnológicos del Poder Judicial</w:t>
            </w:r>
          </w:p>
        </w:tc>
        <w:tc>
          <w:tcPr>
            <w:tcW w:w="1660" w:type="dxa"/>
            <w:tcBorders>
              <w:top w:val="nil"/>
              <w:left w:val="nil"/>
              <w:bottom w:val="single" w:sz="4" w:space="0" w:color="auto"/>
              <w:right w:val="single" w:sz="4" w:space="0" w:color="auto"/>
            </w:tcBorders>
            <w:shd w:val="clear" w:color="000000" w:fill="D9E1F2"/>
            <w:noWrap/>
            <w:vAlign w:val="center"/>
            <w:hideMark/>
          </w:tcPr>
          <w:p w14:paraId="7547AB9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291%</w:t>
            </w:r>
          </w:p>
        </w:tc>
      </w:tr>
      <w:tr w:rsidR="00744D13" w:rsidRPr="00744D13" w14:paraId="1660613F" w14:textId="77777777" w:rsidTr="00D66241">
        <w:trPr>
          <w:trHeight w:val="562"/>
        </w:trPr>
        <w:tc>
          <w:tcPr>
            <w:tcW w:w="2560" w:type="dxa"/>
            <w:vMerge/>
            <w:tcBorders>
              <w:top w:val="nil"/>
              <w:left w:val="single" w:sz="4" w:space="0" w:color="auto"/>
              <w:bottom w:val="single" w:sz="4" w:space="0" w:color="000000"/>
              <w:right w:val="single" w:sz="4" w:space="0" w:color="auto"/>
            </w:tcBorders>
            <w:vAlign w:val="center"/>
            <w:hideMark/>
          </w:tcPr>
          <w:p w14:paraId="3B0D554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98D04A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0122-DTI-P20</w:t>
            </w:r>
          </w:p>
        </w:tc>
        <w:tc>
          <w:tcPr>
            <w:tcW w:w="3420" w:type="dxa"/>
            <w:tcBorders>
              <w:top w:val="nil"/>
              <w:left w:val="nil"/>
              <w:bottom w:val="single" w:sz="4" w:space="0" w:color="auto"/>
              <w:right w:val="single" w:sz="4" w:space="0" w:color="auto"/>
            </w:tcBorders>
            <w:shd w:val="clear" w:color="000000" w:fill="FFFFFF"/>
            <w:vAlign w:val="center"/>
            <w:hideMark/>
          </w:tcPr>
          <w:p w14:paraId="01F7F9D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Atención de personas usuarias en el servicio de gestión en línea y audiencias virtuales</w:t>
            </w:r>
          </w:p>
        </w:tc>
        <w:tc>
          <w:tcPr>
            <w:tcW w:w="1660" w:type="dxa"/>
            <w:tcBorders>
              <w:top w:val="nil"/>
              <w:left w:val="nil"/>
              <w:bottom w:val="single" w:sz="4" w:space="0" w:color="auto"/>
              <w:right w:val="single" w:sz="4" w:space="0" w:color="auto"/>
            </w:tcBorders>
            <w:shd w:val="clear" w:color="000000" w:fill="D9E1F2"/>
            <w:noWrap/>
            <w:vAlign w:val="center"/>
            <w:hideMark/>
          </w:tcPr>
          <w:p w14:paraId="2138AD6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193%</w:t>
            </w:r>
          </w:p>
        </w:tc>
      </w:tr>
      <w:tr w:rsidR="00744D13" w:rsidRPr="00744D13" w14:paraId="632E2B65" w14:textId="77777777" w:rsidTr="00D66241">
        <w:trPr>
          <w:trHeight w:val="520"/>
        </w:trPr>
        <w:tc>
          <w:tcPr>
            <w:tcW w:w="25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A7F73CC"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Dirección Ejecutiva</w:t>
            </w:r>
          </w:p>
        </w:tc>
        <w:tc>
          <w:tcPr>
            <w:tcW w:w="2180" w:type="dxa"/>
            <w:tcBorders>
              <w:top w:val="nil"/>
              <w:left w:val="nil"/>
              <w:bottom w:val="single" w:sz="4" w:space="0" w:color="auto"/>
              <w:right w:val="single" w:sz="4" w:space="0" w:color="auto"/>
            </w:tcBorders>
            <w:shd w:val="clear" w:color="000000" w:fill="FFFFFF"/>
            <w:vAlign w:val="center"/>
            <w:hideMark/>
          </w:tcPr>
          <w:p w14:paraId="568A1EA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0117-DE-P19</w:t>
            </w:r>
          </w:p>
        </w:tc>
        <w:tc>
          <w:tcPr>
            <w:tcW w:w="3420" w:type="dxa"/>
            <w:tcBorders>
              <w:top w:val="nil"/>
              <w:left w:val="nil"/>
              <w:bottom w:val="single" w:sz="4" w:space="0" w:color="auto"/>
              <w:right w:val="single" w:sz="4" w:space="0" w:color="auto"/>
            </w:tcBorders>
            <w:shd w:val="clear" w:color="000000" w:fill="FFFFFF"/>
            <w:vAlign w:val="center"/>
            <w:hideMark/>
          </w:tcPr>
          <w:p w14:paraId="0BC6690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Bienes Decomisados Departamento de Proveeduría</w:t>
            </w:r>
          </w:p>
        </w:tc>
        <w:tc>
          <w:tcPr>
            <w:tcW w:w="1660" w:type="dxa"/>
            <w:tcBorders>
              <w:top w:val="nil"/>
              <w:left w:val="nil"/>
              <w:bottom w:val="single" w:sz="4" w:space="0" w:color="auto"/>
              <w:right w:val="single" w:sz="4" w:space="0" w:color="auto"/>
            </w:tcBorders>
            <w:shd w:val="clear" w:color="000000" w:fill="D9E1F2"/>
            <w:noWrap/>
            <w:vAlign w:val="center"/>
            <w:hideMark/>
          </w:tcPr>
          <w:p w14:paraId="55B6DC4C"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140%</w:t>
            </w:r>
          </w:p>
        </w:tc>
      </w:tr>
      <w:tr w:rsidR="00744D13" w:rsidRPr="00744D13" w14:paraId="3D5BFDEE" w14:textId="77777777" w:rsidTr="00D66241">
        <w:trPr>
          <w:trHeight w:val="720"/>
        </w:trPr>
        <w:tc>
          <w:tcPr>
            <w:tcW w:w="2560" w:type="dxa"/>
            <w:vMerge/>
            <w:tcBorders>
              <w:top w:val="nil"/>
              <w:left w:val="single" w:sz="4" w:space="0" w:color="auto"/>
              <w:bottom w:val="single" w:sz="4" w:space="0" w:color="000000"/>
              <w:right w:val="single" w:sz="4" w:space="0" w:color="auto"/>
            </w:tcBorders>
            <w:vAlign w:val="center"/>
            <w:hideMark/>
          </w:tcPr>
          <w:p w14:paraId="7D43AF1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28A0C05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0117-DE-P17</w:t>
            </w:r>
          </w:p>
        </w:tc>
        <w:tc>
          <w:tcPr>
            <w:tcW w:w="3420" w:type="dxa"/>
            <w:tcBorders>
              <w:top w:val="nil"/>
              <w:left w:val="nil"/>
              <w:bottom w:val="single" w:sz="4" w:space="0" w:color="auto"/>
              <w:right w:val="single" w:sz="4" w:space="0" w:color="auto"/>
            </w:tcBorders>
            <w:shd w:val="clear" w:color="000000" w:fill="FFFFFF"/>
            <w:vAlign w:val="center"/>
            <w:hideMark/>
          </w:tcPr>
          <w:p w14:paraId="39FF0832"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Control, registro, conciliación y ajustes entre los movimientos contables y el Sistema Institucional del Control de Activos (SICA-PJ)</w:t>
            </w:r>
          </w:p>
        </w:tc>
        <w:tc>
          <w:tcPr>
            <w:tcW w:w="1660" w:type="dxa"/>
            <w:tcBorders>
              <w:top w:val="nil"/>
              <w:left w:val="nil"/>
              <w:bottom w:val="single" w:sz="4" w:space="0" w:color="auto"/>
              <w:right w:val="single" w:sz="4" w:space="0" w:color="auto"/>
            </w:tcBorders>
            <w:shd w:val="clear" w:color="000000" w:fill="D9E1F2"/>
            <w:noWrap/>
            <w:vAlign w:val="center"/>
            <w:hideMark/>
          </w:tcPr>
          <w:p w14:paraId="07EA2A0E"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112%</w:t>
            </w:r>
          </w:p>
        </w:tc>
      </w:tr>
      <w:tr w:rsidR="00744D13" w:rsidRPr="00744D13" w14:paraId="73792B16" w14:textId="77777777" w:rsidTr="00D66241">
        <w:trPr>
          <w:trHeight w:val="574"/>
        </w:trPr>
        <w:tc>
          <w:tcPr>
            <w:tcW w:w="2560" w:type="dxa"/>
            <w:vMerge/>
            <w:tcBorders>
              <w:top w:val="nil"/>
              <w:left w:val="single" w:sz="4" w:space="0" w:color="auto"/>
              <w:bottom w:val="single" w:sz="4" w:space="0" w:color="000000"/>
              <w:right w:val="single" w:sz="4" w:space="0" w:color="auto"/>
            </w:tcBorders>
            <w:vAlign w:val="center"/>
            <w:hideMark/>
          </w:tcPr>
          <w:p w14:paraId="0D2958B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63C7837"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0117-DE-P18</w:t>
            </w:r>
          </w:p>
        </w:tc>
        <w:tc>
          <w:tcPr>
            <w:tcW w:w="3420" w:type="dxa"/>
            <w:tcBorders>
              <w:top w:val="nil"/>
              <w:left w:val="nil"/>
              <w:bottom w:val="single" w:sz="4" w:space="0" w:color="auto"/>
              <w:right w:val="single" w:sz="4" w:space="0" w:color="auto"/>
            </w:tcBorders>
            <w:shd w:val="clear" w:color="000000" w:fill="FFFFFF"/>
            <w:vAlign w:val="center"/>
            <w:hideMark/>
          </w:tcPr>
          <w:p w14:paraId="58DC776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Sostenibilidad al proceso de Contratación Administrativa para la Ejecución Presupuestaria</w:t>
            </w:r>
          </w:p>
        </w:tc>
        <w:tc>
          <w:tcPr>
            <w:tcW w:w="1660" w:type="dxa"/>
            <w:tcBorders>
              <w:top w:val="nil"/>
              <w:left w:val="nil"/>
              <w:bottom w:val="single" w:sz="4" w:space="0" w:color="auto"/>
              <w:right w:val="single" w:sz="4" w:space="0" w:color="auto"/>
            </w:tcBorders>
            <w:shd w:val="clear" w:color="000000" w:fill="D9E1F2"/>
            <w:noWrap/>
            <w:vAlign w:val="center"/>
            <w:hideMark/>
          </w:tcPr>
          <w:p w14:paraId="1CDD5E59"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131%</w:t>
            </w:r>
          </w:p>
        </w:tc>
      </w:tr>
      <w:tr w:rsidR="00744D13" w:rsidRPr="00744D13" w14:paraId="037D14BE" w14:textId="77777777" w:rsidTr="00D66241">
        <w:trPr>
          <w:trHeight w:val="374"/>
        </w:trPr>
        <w:tc>
          <w:tcPr>
            <w:tcW w:w="2560" w:type="dxa"/>
            <w:vMerge/>
            <w:tcBorders>
              <w:top w:val="nil"/>
              <w:left w:val="single" w:sz="4" w:space="0" w:color="auto"/>
              <w:bottom w:val="single" w:sz="4" w:space="0" w:color="000000"/>
              <w:right w:val="single" w:sz="4" w:space="0" w:color="auto"/>
            </w:tcBorders>
            <w:vAlign w:val="center"/>
            <w:hideMark/>
          </w:tcPr>
          <w:p w14:paraId="0A76D20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B63DA5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0117-DE-P16</w:t>
            </w:r>
          </w:p>
        </w:tc>
        <w:tc>
          <w:tcPr>
            <w:tcW w:w="3420" w:type="dxa"/>
            <w:tcBorders>
              <w:top w:val="nil"/>
              <w:left w:val="nil"/>
              <w:bottom w:val="single" w:sz="4" w:space="0" w:color="auto"/>
              <w:right w:val="single" w:sz="4" w:space="0" w:color="auto"/>
            </w:tcBorders>
            <w:shd w:val="clear" w:color="000000" w:fill="FFFFFF"/>
            <w:vAlign w:val="center"/>
            <w:hideMark/>
          </w:tcPr>
          <w:p w14:paraId="10BD05BE"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Sostenibilidad del Sistema Integrado de Gestión Administrativa (SIGA-PJ)</w:t>
            </w:r>
          </w:p>
        </w:tc>
        <w:tc>
          <w:tcPr>
            <w:tcW w:w="1660" w:type="dxa"/>
            <w:tcBorders>
              <w:top w:val="single" w:sz="8" w:space="0" w:color="auto"/>
              <w:left w:val="nil"/>
              <w:bottom w:val="single" w:sz="8" w:space="0" w:color="auto"/>
              <w:right w:val="single" w:sz="8" w:space="0" w:color="auto"/>
            </w:tcBorders>
            <w:shd w:val="clear" w:color="000000" w:fill="D9E1F2"/>
            <w:noWrap/>
            <w:vAlign w:val="center"/>
            <w:hideMark/>
          </w:tcPr>
          <w:p w14:paraId="3E920957"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116%</w:t>
            </w:r>
          </w:p>
        </w:tc>
      </w:tr>
      <w:tr w:rsidR="00744D13" w:rsidRPr="00744D13" w14:paraId="6CE83614" w14:textId="77777777" w:rsidTr="00D66241">
        <w:trPr>
          <w:trHeight w:val="522"/>
        </w:trPr>
        <w:tc>
          <w:tcPr>
            <w:tcW w:w="25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0917119"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Inspección Judicial</w:t>
            </w:r>
          </w:p>
        </w:tc>
        <w:tc>
          <w:tcPr>
            <w:tcW w:w="2180" w:type="dxa"/>
            <w:tcBorders>
              <w:top w:val="nil"/>
              <w:left w:val="nil"/>
              <w:bottom w:val="single" w:sz="4" w:space="0" w:color="auto"/>
              <w:right w:val="single" w:sz="4" w:space="0" w:color="auto"/>
            </w:tcBorders>
            <w:shd w:val="clear" w:color="000000" w:fill="FFFFFF"/>
            <w:vAlign w:val="center"/>
            <w:hideMark/>
          </w:tcPr>
          <w:p w14:paraId="16ACAF24"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0031-IJ-P01</w:t>
            </w:r>
          </w:p>
        </w:tc>
        <w:tc>
          <w:tcPr>
            <w:tcW w:w="3420" w:type="dxa"/>
            <w:tcBorders>
              <w:top w:val="nil"/>
              <w:left w:val="nil"/>
              <w:bottom w:val="single" w:sz="4" w:space="0" w:color="auto"/>
              <w:right w:val="single" w:sz="4" w:space="0" w:color="auto"/>
            </w:tcBorders>
            <w:shd w:val="clear" w:color="000000" w:fill="FFFFFF"/>
            <w:vAlign w:val="center"/>
            <w:hideMark/>
          </w:tcPr>
          <w:p w14:paraId="79C7B0A5"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descongestionamiento de Procesos del Tribunal de la Inspección Judicial.</w:t>
            </w:r>
          </w:p>
        </w:tc>
        <w:tc>
          <w:tcPr>
            <w:tcW w:w="1660" w:type="dxa"/>
            <w:tcBorders>
              <w:top w:val="single" w:sz="4" w:space="0" w:color="auto"/>
              <w:left w:val="nil"/>
              <w:bottom w:val="single" w:sz="4" w:space="0" w:color="auto"/>
              <w:right w:val="single" w:sz="4" w:space="0" w:color="auto"/>
            </w:tcBorders>
            <w:shd w:val="clear" w:color="000000" w:fill="D9E1F2"/>
            <w:noWrap/>
            <w:vAlign w:val="center"/>
            <w:hideMark/>
          </w:tcPr>
          <w:p w14:paraId="7CD0AF76"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154%</w:t>
            </w:r>
          </w:p>
        </w:tc>
      </w:tr>
      <w:tr w:rsidR="00744D13" w:rsidRPr="00744D13" w14:paraId="0525AE37" w14:textId="77777777" w:rsidTr="00D66241">
        <w:trPr>
          <w:trHeight w:val="412"/>
        </w:trPr>
        <w:tc>
          <w:tcPr>
            <w:tcW w:w="2560" w:type="dxa"/>
            <w:vMerge/>
            <w:tcBorders>
              <w:top w:val="nil"/>
              <w:left w:val="single" w:sz="4" w:space="0" w:color="auto"/>
              <w:bottom w:val="single" w:sz="4" w:space="0" w:color="000000"/>
              <w:right w:val="single" w:sz="4" w:space="0" w:color="auto"/>
            </w:tcBorders>
            <w:vAlign w:val="center"/>
            <w:hideMark/>
          </w:tcPr>
          <w:p w14:paraId="236F92FB"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p>
        </w:tc>
        <w:tc>
          <w:tcPr>
            <w:tcW w:w="2180" w:type="dxa"/>
            <w:tcBorders>
              <w:top w:val="nil"/>
              <w:left w:val="nil"/>
              <w:bottom w:val="single" w:sz="4" w:space="0" w:color="auto"/>
              <w:right w:val="single" w:sz="4" w:space="0" w:color="auto"/>
            </w:tcBorders>
            <w:shd w:val="clear" w:color="000000" w:fill="FFFFFF"/>
            <w:vAlign w:val="center"/>
            <w:hideMark/>
          </w:tcPr>
          <w:p w14:paraId="0A666873"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0031-IJ-P02</w:t>
            </w:r>
          </w:p>
        </w:tc>
        <w:tc>
          <w:tcPr>
            <w:tcW w:w="3420" w:type="dxa"/>
            <w:tcBorders>
              <w:top w:val="nil"/>
              <w:left w:val="nil"/>
              <w:bottom w:val="single" w:sz="4" w:space="0" w:color="auto"/>
              <w:right w:val="single" w:sz="4" w:space="0" w:color="auto"/>
            </w:tcBorders>
            <w:shd w:val="clear" w:color="000000" w:fill="FFFFFF"/>
            <w:vAlign w:val="center"/>
            <w:hideMark/>
          </w:tcPr>
          <w:p w14:paraId="15C1BF46"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Plan de trabajo para el apoyo a las visitas a los despachos jurisdiccionales y descongestionamiento de causas complejas</w:t>
            </w:r>
          </w:p>
        </w:tc>
        <w:tc>
          <w:tcPr>
            <w:tcW w:w="1660" w:type="dxa"/>
            <w:tcBorders>
              <w:top w:val="nil"/>
              <w:left w:val="nil"/>
              <w:bottom w:val="single" w:sz="4" w:space="0" w:color="auto"/>
              <w:right w:val="single" w:sz="4" w:space="0" w:color="auto"/>
            </w:tcBorders>
            <w:shd w:val="clear" w:color="000000" w:fill="D9E1F2"/>
            <w:noWrap/>
            <w:vAlign w:val="center"/>
            <w:hideMark/>
          </w:tcPr>
          <w:p w14:paraId="44D39C73" w14:textId="77777777" w:rsidR="00744D13" w:rsidRPr="00D66241" w:rsidRDefault="00744D13" w:rsidP="00744D13">
            <w:pPr>
              <w:spacing w:after="0" w:line="240" w:lineRule="auto"/>
              <w:jc w:val="center"/>
              <w:rPr>
                <w:rFonts w:ascii="Book Antiqua" w:eastAsia="Times New Roman" w:hAnsi="Book Antiqua" w:cs="Calibri"/>
                <w:b/>
                <w:bCs/>
                <w:color w:val="000000"/>
                <w:sz w:val="18"/>
                <w:szCs w:val="18"/>
                <w:lang w:eastAsia="es-CR"/>
              </w:rPr>
            </w:pPr>
            <w:r w:rsidRPr="00D66241">
              <w:rPr>
                <w:rFonts w:ascii="Book Antiqua" w:eastAsia="Times New Roman" w:hAnsi="Book Antiqua" w:cs="Calibri"/>
                <w:b/>
                <w:bCs/>
                <w:color w:val="000000"/>
                <w:sz w:val="18"/>
                <w:szCs w:val="18"/>
                <w:lang w:eastAsia="es-CR"/>
              </w:rPr>
              <w:t>85%</w:t>
            </w:r>
          </w:p>
        </w:tc>
      </w:tr>
    </w:tbl>
    <w:p w14:paraId="11991D92" w14:textId="77777777" w:rsidR="00744D13" w:rsidRPr="00D66241" w:rsidRDefault="00744D13" w:rsidP="00744D13">
      <w:pPr>
        <w:spacing w:after="120"/>
        <w:rPr>
          <w:rFonts w:ascii="Book Antiqua" w:eastAsia="Wingdings" w:hAnsi="Book Antiqua"/>
          <w:sz w:val="18"/>
          <w:szCs w:val="18"/>
          <w:lang w:eastAsia="ko-KR"/>
        </w:rPr>
      </w:pPr>
      <w:r w:rsidRPr="00D66241">
        <w:rPr>
          <w:rFonts w:ascii="Book Antiqua" w:eastAsia="Wingdings" w:hAnsi="Book Antiqua"/>
          <w:b/>
          <w:bCs/>
          <w:sz w:val="18"/>
          <w:szCs w:val="18"/>
          <w:lang w:eastAsia="ko-KR"/>
        </w:rPr>
        <w:t>Fuente:</w:t>
      </w:r>
      <w:r w:rsidRPr="00D66241">
        <w:rPr>
          <w:rFonts w:ascii="Book Antiqua" w:eastAsia="Wingdings" w:hAnsi="Book Antiqua"/>
          <w:sz w:val="18"/>
          <w:szCs w:val="18"/>
          <w:lang w:eastAsia="ko-KR"/>
        </w:rPr>
        <w:t xml:space="preserve"> Elaboración propia con información extraída de los informes de avance de cada uno de los proyectos operativos. </w:t>
      </w:r>
    </w:p>
    <w:p w14:paraId="3A10163F" w14:textId="77777777" w:rsidR="00744D13" w:rsidRPr="00744D13" w:rsidRDefault="00744D13" w:rsidP="00D66241">
      <w:pPr>
        <w:spacing w:after="0"/>
        <w:jc w:val="both"/>
        <w:rPr>
          <w:rFonts w:ascii="Book Antiqua" w:eastAsia="Wingdings" w:hAnsi="Book Antiqua"/>
          <w:sz w:val="24"/>
          <w:szCs w:val="24"/>
          <w:lang w:eastAsia="ko-KR"/>
        </w:rPr>
      </w:pPr>
    </w:p>
    <w:p w14:paraId="16324F2C" w14:textId="77E3EEAC" w:rsidR="00744D13" w:rsidRPr="00744D13" w:rsidRDefault="00744D13" w:rsidP="00A03457">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 xml:space="preserve">Considerando los resultados obtenidos, de las 47 iniciativas operativas se tiene que únicamente 1 proyecto obtuvo un rendimiento </w:t>
      </w:r>
      <w:r w:rsidRPr="00744D13">
        <w:rPr>
          <w:rFonts w:ascii="Book Antiqua" w:hAnsi="Book Antiqua"/>
          <w:sz w:val="24"/>
          <w:szCs w:val="24"/>
        </w:rPr>
        <w:t>por debajo del 85%, de esta forma, a</w:t>
      </w:r>
      <w:r w:rsidRPr="00744D13">
        <w:rPr>
          <w:rFonts w:ascii="Book Antiqua" w:eastAsia="Wingdings" w:hAnsi="Book Antiqua"/>
          <w:sz w:val="24"/>
          <w:szCs w:val="24"/>
          <w:lang w:eastAsia="ko-KR"/>
        </w:rPr>
        <w:t xml:space="preserve"> continuación, se muestran la justificación brindada por la oficina.</w:t>
      </w:r>
      <w:r w:rsidR="00D66241">
        <w:rPr>
          <w:rFonts w:ascii="Book Antiqua" w:eastAsia="Wingdings" w:hAnsi="Book Antiqua"/>
          <w:sz w:val="24"/>
          <w:szCs w:val="24"/>
          <w:lang w:eastAsia="ko-KR"/>
        </w:rPr>
        <w:t xml:space="preserve"> </w:t>
      </w:r>
      <w:r w:rsidRPr="00744D13">
        <w:rPr>
          <w:rFonts w:ascii="Book Antiqua" w:eastAsia="Wingdings" w:hAnsi="Book Antiqua"/>
          <w:sz w:val="24"/>
          <w:szCs w:val="24"/>
          <w:lang w:eastAsia="ko-KR"/>
        </w:rPr>
        <w:t xml:space="preserve">Detalle de las 47 iniciativas en el </w:t>
      </w:r>
      <w:hyperlink r:id="rId30" w:history="1">
        <w:r w:rsidR="00355F28" w:rsidRPr="00355F28">
          <w:t xml:space="preserve"> </w:t>
        </w:r>
        <w:r w:rsidR="00355F28" w:rsidRPr="00355F28">
          <w:rPr>
            <w:rStyle w:val="Hipervnculo"/>
            <w:rFonts w:ascii="Book Antiqua" w:eastAsia="Wingdings" w:hAnsi="Book Antiqua"/>
            <w:b/>
            <w:bCs/>
            <w:sz w:val="24"/>
            <w:szCs w:val="24"/>
            <w:lang w:eastAsia="ko-KR"/>
          </w:rPr>
          <w:t>enlace 12 (Resultado del seguimiento de las labores operativas)</w:t>
        </w:r>
        <w:r w:rsidR="00D66241" w:rsidRPr="00D66241">
          <w:rPr>
            <w:rStyle w:val="Hipervnculo"/>
            <w:rFonts w:ascii="Book Antiqua" w:eastAsia="Wingdings" w:hAnsi="Book Antiqua"/>
            <w:b/>
            <w:bCs/>
            <w:sz w:val="24"/>
            <w:szCs w:val="24"/>
            <w:lang w:eastAsia="ko-KR"/>
          </w:rPr>
          <w:t>.</w:t>
        </w:r>
      </w:hyperlink>
    </w:p>
    <w:p w14:paraId="52185B27" w14:textId="77777777" w:rsidR="00744D13" w:rsidRPr="00744D13" w:rsidRDefault="00744D13" w:rsidP="00A03457">
      <w:pPr>
        <w:spacing w:after="0"/>
        <w:jc w:val="both"/>
        <w:rPr>
          <w:rFonts w:ascii="Book Antiqua" w:eastAsia="Wingdings" w:hAnsi="Book Antiqua"/>
          <w:sz w:val="24"/>
          <w:szCs w:val="24"/>
          <w:lang w:eastAsia="ko-KR"/>
        </w:rPr>
      </w:pPr>
    </w:p>
    <w:p w14:paraId="0B6DCFB2" w14:textId="42E36DAA"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0B4682">
        <w:rPr>
          <w:rFonts w:ascii="Book Antiqua" w:hAnsi="Book Antiqua" w:cs="&amp;quot"/>
          <w:b/>
          <w:i w:val="0"/>
          <w:iCs w:val="0"/>
          <w:noProof/>
          <w:color w:val="auto"/>
          <w:sz w:val="24"/>
          <w:szCs w:val="24"/>
        </w:rPr>
        <w:t>30</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Justificación de labores operativas con un rendimiento de cumplimiento general por debajo del 85%</w:t>
      </w:r>
    </w:p>
    <w:tbl>
      <w:tblPr>
        <w:tblW w:w="52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5"/>
        <w:gridCol w:w="741"/>
        <w:gridCol w:w="1530"/>
        <w:gridCol w:w="1160"/>
        <w:gridCol w:w="5165"/>
      </w:tblGrid>
      <w:tr w:rsidR="00744D13" w:rsidRPr="00D66241" w14:paraId="753A2AA4" w14:textId="77777777" w:rsidTr="00744D13">
        <w:trPr>
          <w:trHeight w:val="669"/>
          <w:tblHeader/>
          <w:jc w:val="center"/>
        </w:trPr>
        <w:tc>
          <w:tcPr>
            <w:tcW w:w="476" w:type="pct"/>
            <w:shd w:val="clear" w:color="auto" w:fill="1F3864" w:themeFill="accent1" w:themeFillShade="80"/>
            <w:vAlign w:val="center"/>
            <w:hideMark/>
          </w:tcPr>
          <w:p w14:paraId="4EE6A403" w14:textId="77777777" w:rsidR="00744D13" w:rsidRPr="00D66241" w:rsidRDefault="00744D13" w:rsidP="00744D13">
            <w:pPr>
              <w:spacing w:after="0" w:line="240" w:lineRule="auto"/>
              <w:jc w:val="center"/>
              <w:rPr>
                <w:rFonts w:ascii="Book Antiqua" w:eastAsia="Times New Roman" w:hAnsi="Book Antiqua" w:cs="Calibri"/>
                <w:b/>
                <w:color w:val="FFFFFF" w:themeColor="background1"/>
                <w:sz w:val="18"/>
                <w:szCs w:val="18"/>
                <w:lang w:eastAsia="es-CR"/>
              </w:rPr>
            </w:pPr>
            <w:r w:rsidRPr="00D66241">
              <w:rPr>
                <w:rFonts w:ascii="Book Antiqua" w:eastAsia="Times New Roman" w:hAnsi="Book Antiqua" w:cs="Calibri"/>
                <w:b/>
                <w:color w:val="FFFFFF" w:themeColor="background1"/>
                <w:sz w:val="18"/>
                <w:szCs w:val="18"/>
                <w:lang w:eastAsia="es-CR"/>
              </w:rPr>
              <w:t>Oficina líder</w:t>
            </w:r>
          </w:p>
        </w:tc>
        <w:tc>
          <w:tcPr>
            <w:tcW w:w="390" w:type="pct"/>
            <w:shd w:val="clear" w:color="auto" w:fill="1F3864" w:themeFill="accent1" w:themeFillShade="80"/>
            <w:vAlign w:val="center"/>
            <w:hideMark/>
          </w:tcPr>
          <w:p w14:paraId="012EF863" w14:textId="77777777" w:rsidR="00744D13" w:rsidRPr="00D66241" w:rsidRDefault="00744D13" w:rsidP="00744D13">
            <w:pPr>
              <w:spacing w:after="0" w:line="240" w:lineRule="auto"/>
              <w:jc w:val="center"/>
              <w:rPr>
                <w:rFonts w:ascii="Book Antiqua" w:eastAsia="Times New Roman" w:hAnsi="Book Antiqua" w:cs="Calibri"/>
                <w:b/>
                <w:color w:val="FFFFFF" w:themeColor="background1"/>
                <w:sz w:val="18"/>
                <w:szCs w:val="18"/>
                <w:lang w:eastAsia="es-CR"/>
              </w:rPr>
            </w:pPr>
            <w:r w:rsidRPr="00D66241">
              <w:rPr>
                <w:rFonts w:ascii="Book Antiqua" w:eastAsia="Times New Roman" w:hAnsi="Book Antiqua" w:cs="Calibri"/>
                <w:b/>
                <w:color w:val="FFFFFF" w:themeColor="background1"/>
                <w:sz w:val="18"/>
                <w:szCs w:val="18"/>
                <w:lang w:eastAsia="es-CR"/>
              </w:rPr>
              <w:t>Código</w:t>
            </w:r>
          </w:p>
        </w:tc>
        <w:tc>
          <w:tcPr>
            <w:tcW w:w="835" w:type="pct"/>
            <w:shd w:val="clear" w:color="auto" w:fill="1F3864" w:themeFill="accent1" w:themeFillShade="80"/>
            <w:vAlign w:val="center"/>
            <w:hideMark/>
          </w:tcPr>
          <w:p w14:paraId="01FB93A8" w14:textId="77777777" w:rsidR="00744D13" w:rsidRPr="00D66241" w:rsidRDefault="00744D13" w:rsidP="00744D13">
            <w:pPr>
              <w:spacing w:after="0" w:line="240" w:lineRule="auto"/>
              <w:jc w:val="center"/>
              <w:rPr>
                <w:rFonts w:ascii="Book Antiqua" w:eastAsia="Times New Roman" w:hAnsi="Book Antiqua" w:cs="Calibri"/>
                <w:b/>
                <w:color w:val="FFFFFF" w:themeColor="background1"/>
                <w:sz w:val="18"/>
                <w:szCs w:val="18"/>
                <w:lang w:eastAsia="es-CR"/>
              </w:rPr>
            </w:pPr>
            <w:r w:rsidRPr="00D66241">
              <w:rPr>
                <w:rFonts w:ascii="Book Antiqua" w:eastAsia="Times New Roman" w:hAnsi="Book Antiqua" w:cs="Calibri"/>
                <w:b/>
                <w:color w:val="FFFFFF" w:themeColor="background1"/>
                <w:sz w:val="18"/>
                <w:szCs w:val="18"/>
                <w:lang w:eastAsia="es-CR"/>
              </w:rPr>
              <w:t>Labor operativa</w:t>
            </w:r>
          </w:p>
        </w:tc>
        <w:tc>
          <w:tcPr>
            <w:tcW w:w="551" w:type="pct"/>
            <w:shd w:val="clear" w:color="auto" w:fill="1F3864" w:themeFill="accent1" w:themeFillShade="80"/>
            <w:vAlign w:val="center"/>
          </w:tcPr>
          <w:p w14:paraId="2B5C5585" w14:textId="77777777" w:rsidR="00744D13" w:rsidRPr="00D66241" w:rsidRDefault="00744D13" w:rsidP="00744D13">
            <w:pPr>
              <w:spacing w:after="0" w:line="240" w:lineRule="auto"/>
              <w:jc w:val="center"/>
              <w:rPr>
                <w:rFonts w:ascii="Book Antiqua" w:eastAsia="Times New Roman" w:hAnsi="Book Antiqua" w:cs="Calibri"/>
                <w:b/>
                <w:color w:val="FFFFFF" w:themeColor="background1"/>
                <w:sz w:val="18"/>
                <w:szCs w:val="18"/>
                <w:lang w:eastAsia="es-CR"/>
              </w:rPr>
            </w:pPr>
            <w:r w:rsidRPr="00D66241">
              <w:rPr>
                <w:rFonts w:ascii="Book Antiqua" w:eastAsia="Times New Roman" w:hAnsi="Book Antiqua" w:cs="Calibri"/>
                <w:b/>
                <w:color w:val="FFFFFF" w:themeColor="background1"/>
                <w:sz w:val="18"/>
                <w:szCs w:val="18"/>
                <w:lang w:eastAsia="es-CR"/>
              </w:rPr>
              <w:t>% rendimiento</w:t>
            </w:r>
          </w:p>
        </w:tc>
        <w:tc>
          <w:tcPr>
            <w:tcW w:w="2748" w:type="pct"/>
            <w:shd w:val="clear" w:color="auto" w:fill="1F3864" w:themeFill="accent1" w:themeFillShade="80"/>
            <w:vAlign w:val="center"/>
            <w:hideMark/>
          </w:tcPr>
          <w:p w14:paraId="1049AB38" w14:textId="77777777" w:rsidR="00744D13" w:rsidRPr="00D66241" w:rsidRDefault="00744D13" w:rsidP="00744D13">
            <w:pPr>
              <w:spacing w:after="0" w:line="240" w:lineRule="auto"/>
              <w:jc w:val="center"/>
              <w:rPr>
                <w:rFonts w:ascii="Book Antiqua" w:eastAsia="Times New Roman" w:hAnsi="Book Antiqua" w:cs="Calibri"/>
                <w:b/>
                <w:color w:val="FFFFFF" w:themeColor="background1"/>
                <w:sz w:val="18"/>
                <w:szCs w:val="18"/>
                <w:lang w:eastAsia="es-CR"/>
              </w:rPr>
            </w:pPr>
            <w:r w:rsidRPr="00D66241">
              <w:rPr>
                <w:rFonts w:ascii="Book Antiqua" w:eastAsia="Times New Roman" w:hAnsi="Book Antiqua" w:cs="Calibri"/>
                <w:b/>
                <w:color w:val="FFFFFF" w:themeColor="background1"/>
                <w:sz w:val="18"/>
                <w:szCs w:val="18"/>
                <w:lang w:eastAsia="es-CR"/>
              </w:rPr>
              <w:t>Justificación</w:t>
            </w:r>
          </w:p>
        </w:tc>
      </w:tr>
      <w:tr w:rsidR="00744D13" w:rsidRPr="00D66241" w14:paraId="097CF06E" w14:textId="77777777" w:rsidTr="00744D13">
        <w:trPr>
          <w:trHeight w:val="2187"/>
          <w:jc w:val="center"/>
        </w:trPr>
        <w:tc>
          <w:tcPr>
            <w:tcW w:w="4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2CCFA" w14:textId="77777777" w:rsidR="00744D13" w:rsidRPr="00D66241" w:rsidRDefault="00744D13" w:rsidP="00744D13">
            <w:pPr>
              <w:spacing w:after="0" w:line="240" w:lineRule="auto"/>
              <w:jc w:val="center"/>
              <w:rPr>
                <w:rFonts w:ascii="Book Antiqua" w:eastAsia="Times New Roman" w:hAnsi="Book Antiqua" w:cs="Calibri"/>
                <w:color w:val="000000"/>
                <w:sz w:val="18"/>
                <w:szCs w:val="18"/>
                <w:lang w:eastAsia="es-CR"/>
              </w:rPr>
            </w:pPr>
            <w:r w:rsidRPr="00D66241">
              <w:rPr>
                <w:rFonts w:ascii="Book Antiqua" w:eastAsia="Times New Roman" w:hAnsi="Book Antiqua" w:cs="Calibri"/>
                <w:color w:val="000000"/>
                <w:sz w:val="18"/>
                <w:szCs w:val="18"/>
                <w:lang w:eastAsia="es-CR"/>
              </w:rPr>
              <w:t xml:space="preserve">Dirección Jurídica </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FE6A8F" w14:textId="77777777" w:rsidR="00744D13" w:rsidRPr="00D66241" w:rsidRDefault="00744D13" w:rsidP="00744D13">
            <w:pPr>
              <w:spacing w:after="0" w:line="240" w:lineRule="auto"/>
              <w:jc w:val="center"/>
              <w:rPr>
                <w:rFonts w:ascii="Book Antiqua" w:eastAsia="Times New Roman" w:hAnsi="Book Antiqua" w:cs="Calibri"/>
                <w:color w:val="000000"/>
                <w:sz w:val="18"/>
                <w:szCs w:val="18"/>
                <w:lang w:eastAsia="es-CR"/>
              </w:rPr>
            </w:pPr>
            <w:bookmarkStart w:id="58" w:name="_Hlk120885027"/>
            <w:r w:rsidRPr="00D66241">
              <w:rPr>
                <w:rFonts w:ascii="Book Antiqua" w:eastAsia="Times New Roman" w:hAnsi="Book Antiqua" w:cs="Calibri"/>
                <w:color w:val="000000"/>
                <w:sz w:val="18"/>
                <w:szCs w:val="18"/>
                <w:lang w:eastAsia="es-CR"/>
              </w:rPr>
              <w:t>1331-DJ-P03</w:t>
            </w:r>
            <w:bookmarkEnd w:id="58"/>
          </w:p>
        </w:tc>
        <w:tc>
          <w:tcPr>
            <w:tcW w:w="8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4AE4B0" w14:textId="77777777" w:rsidR="00744D13" w:rsidRPr="00D66241" w:rsidRDefault="00744D13" w:rsidP="00744D13">
            <w:pPr>
              <w:spacing w:after="0" w:line="240" w:lineRule="auto"/>
              <w:rPr>
                <w:rFonts w:ascii="Book Antiqua" w:eastAsia="Times New Roman" w:hAnsi="Book Antiqua" w:cs="Calibri"/>
                <w:color w:val="000000"/>
                <w:sz w:val="18"/>
                <w:szCs w:val="18"/>
                <w:lang w:eastAsia="es-CR"/>
              </w:rPr>
            </w:pPr>
            <w:bookmarkStart w:id="59" w:name="_Hlk120885019"/>
            <w:r w:rsidRPr="00D66241">
              <w:rPr>
                <w:rFonts w:ascii="Book Antiqua" w:eastAsia="Times New Roman" w:hAnsi="Book Antiqua" w:cs="Calibri"/>
                <w:color w:val="000000"/>
                <w:sz w:val="18"/>
                <w:szCs w:val="18"/>
                <w:lang w:eastAsia="es-CR"/>
              </w:rPr>
              <w:t>Plan de trabajo para la atención de solicitudes de criterios, informes y estudios de los órganos superiores.</w:t>
            </w:r>
            <w:bookmarkEnd w:id="59"/>
          </w:p>
        </w:tc>
        <w:tc>
          <w:tcPr>
            <w:tcW w:w="5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40DA1" w14:textId="77777777" w:rsidR="00744D13" w:rsidRPr="00D66241" w:rsidRDefault="00744D13" w:rsidP="00744D13">
            <w:pPr>
              <w:autoSpaceDE w:val="0"/>
              <w:autoSpaceDN w:val="0"/>
              <w:adjustRightInd w:val="0"/>
              <w:spacing w:after="0" w:line="240" w:lineRule="auto"/>
              <w:jc w:val="center"/>
              <w:rPr>
                <w:rFonts w:ascii="Book Antiqua" w:hAnsi="Book Antiqua" w:cs="Arial"/>
                <w:color w:val="000000"/>
                <w:sz w:val="18"/>
                <w:szCs w:val="18"/>
              </w:rPr>
            </w:pPr>
            <w:r w:rsidRPr="00D66241">
              <w:rPr>
                <w:rFonts w:ascii="Book Antiqua" w:hAnsi="Book Antiqua" w:cs="Arial"/>
                <w:color w:val="000000"/>
                <w:sz w:val="18"/>
                <w:szCs w:val="18"/>
              </w:rPr>
              <w:t>65%</w:t>
            </w:r>
          </w:p>
        </w:tc>
        <w:tc>
          <w:tcPr>
            <w:tcW w:w="274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FB9D3A" w14:textId="77777777" w:rsidR="00744D13" w:rsidRPr="00D66241" w:rsidRDefault="00744D13" w:rsidP="00744D13">
            <w:pPr>
              <w:autoSpaceDE w:val="0"/>
              <w:autoSpaceDN w:val="0"/>
              <w:adjustRightInd w:val="0"/>
              <w:spacing w:after="0" w:line="240" w:lineRule="auto"/>
              <w:jc w:val="both"/>
              <w:rPr>
                <w:rFonts w:ascii="Book Antiqua" w:hAnsi="Book Antiqua" w:cs="Arial"/>
                <w:color w:val="000000"/>
                <w:sz w:val="18"/>
                <w:szCs w:val="18"/>
              </w:rPr>
            </w:pPr>
            <w:r w:rsidRPr="00D66241">
              <w:rPr>
                <w:rFonts w:ascii="Book Antiqua" w:hAnsi="Book Antiqua" w:cs="Arial"/>
                <w:color w:val="000000"/>
                <w:sz w:val="18"/>
                <w:szCs w:val="18"/>
              </w:rPr>
              <w:t xml:space="preserve">El atraso obedece a que en el periodo analizado fue necesario la revisión del informe de la Dirección de Planificación relacionado con la reestructuración del Servicio de Turno Extraordinario el cual se realizó en los meses de agosto y setiembre. </w:t>
            </w:r>
          </w:p>
          <w:p w14:paraId="20CB7557" w14:textId="77777777" w:rsidR="00744D13" w:rsidRPr="00D66241" w:rsidRDefault="00744D13" w:rsidP="00744D13">
            <w:pPr>
              <w:autoSpaceDE w:val="0"/>
              <w:autoSpaceDN w:val="0"/>
              <w:adjustRightInd w:val="0"/>
              <w:spacing w:after="0" w:line="240" w:lineRule="auto"/>
              <w:jc w:val="both"/>
              <w:rPr>
                <w:rFonts w:ascii="Book Antiqua" w:hAnsi="Book Antiqua" w:cs="Arial"/>
                <w:color w:val="000000"/>
                <w:sz w:val="18"/>
                <w:szCs w:val="18"/>
              </w:rPr>
            </w:pPr>
            <w:r w:rsidRPr="00D66241">
              <w:rPr>
                <w:rFonts w:ascii="Book Antiqua" w:hAnsi="Book Antiqua" w:cs="Arial"/>
                <w:color w:val="000000"/>
                <w:sz w:val="18"/>
                <w:szCs w:val="18"/>
              </w:rPr>
              <w:t xml:space="preserve">Luego se solicitó emitir criterio referente a la exclusión de la rectoría de MIDEPLAN en relación con la Ley Marco de Empleo Público. Para la emisión de ambos criterios fue necesario invertir más tiempo del que normalmente se acostumbra.  Por lo tanto, se considera que el atraso se justifica y que se dio por una situación atípica. </w:t>
            </w:r>
          </w:p>
          <w:p w14:paraId="38615815" w14:textId="77777777" w:rsidR="00744D13" w:rsidRPr="00D66241" w:rsidRDefault="00744D13" w:rsidP="00744D13">
            <w:pPr>
              <w:autoSpaceDE w:val="0"/>
              <w:autoSpaceDN w:val="0"/>
              <w:adjustRightInd w:val="0"/>
              <w:spacing w:after="0" w:line="240" w:lineRule="auto"/>
              <w:jc w:val="both"/>
              <w:rPr>
                <w:rFonts w:ascii="Book Antiqua" w:eastAsia="Times New Roman" w:hAnsi="Book Antiqua" w:cs="Calibri"/>
                <w:strike/>
                <w:color w:val="000000"/>
                <w:sz w:val="18"/>
                <w:szCs w:val="18"/>
                <w:lang w:eastAsia="es-CR"/>
              </w:rPr>
            </w:pPr>
          </w:p>
        </w:tc>
      </w:tr>
    </w:tbl>
    <w:p w14:paraId="1920546D" w14:textId="77777777" w:rsidR="00744D13" w:rsidRPr="00D66241" w:rsidRDefault="00744D13" w:rsidP="00744D13">
      <w:pPr>
        <w:spacing w:after="120"/>
        <w:jc w:val="both"/>
        <w:rPr>
          <w:rFonts w:ascii="Book Antiqua" w:hAnsi="Book Antiqua"/>
          <w:sz w:val="18"/>
          <w:szCs w:val="18"/>
        </w:rPr>
      </w:pPr>
      <w:r w:rsidRPr="00D66241">
        <w:rPr>
          <w:rFonts w:ascii="Book Antiqua" w:hAnsi="Book Antiqua"/>
          <w:b/>
          <w:sz w:val="18"/>
          <w:szCs w:val="18"/>
        </w:rPr>
        <w:t>Fuente</w:t>
      </w:r>
      <w:r w:rsidRPr="00D66241">
        <w:rPr>
          <w:rFonts w:ascii="Book Antiqua" w:hAnsi="Book Antiqua"/>
          <w:sz w:val="18"/>
          <w:szCs w:val="18"/>
        </w:rPr>
        <w:t xml:space="preserve">: Elaboración propia con información aportada por el licenciado Roberth Fallas Gamboa de la dirección Jurídica. </w:t>
      </w:r>
    </w:p>
    <w:p w14:paraId="22DC8AFC" w14:textId="77777777" w:rsidR="00744D13" w:rsidRPr="00744D13" w:rsidRDefault="00744D13" w:rsidP="00D66241">
      <w:pPr>
        <w:spacing w:after="0"/>
        <w:jc w:val="both"/>
        <w:rPr>
          <w:rFonts w:ascii="Book Antiqua" w:hAnsi="Book Antiqua"/>
          <w:sz w:val="24"/>
          <w:szCs w:val="24"/>
        </w:rPr>
      </w:pPr>
    </w:p>
    <w:p w14:paraId="01CC9DE6" w14:textId="77777777" w:rsidR="00744D13" w:rsidRPr="00744D13" w:rsidRDefault="00744D13" w:rsidP="00744D13">
      <w:pPr>
        <w:keepNext/>
        <w:keepLines/>
        <w:numPr>
          <w:ilvl w:val="0"/>
          <w:numId w:val="6"/>
        </w:numPr>
        <w:spacing w:before="40" w:after="0"/>
        <w:outlineLvl w:val="1"/>
        <w:rPr>
          <w:rFonts w:ascii="Book Antiqua" w:eastAsia="Wingdings" w:hAnsi="Book Antiqua" w:cstheme="majorBidi"/>
          <w:b/>
          <w:bCs/>
          <w:sz w:val="26"/>
          <w:szCs w:val="26"/>
          <w:lang w:eastAsia="ko-KR"/>
        </w:rPr>
      </w:pPr>
      <w:r w:rsidRPr="00744D13">
        <w:rPr>
          <w:rFonts w:ascii="Book Antiqua" w:eastAsia="Wingdings" w:hAnsi="Book Antiqua" w:cstheme="majorBidi"/>
          <w:b/>
          <w:bCs/>
          <w:sz w:val="26"/>
          <w:szCs w:val="26"/>
          <w:lang w:eastAsia="ko-KR"/>
        </w:rPr>
        <w:t xml:space="preserve"> </w:t>
      </w:r>
      <w:bookmarkStart w:id="60" w:name="_Toc121905604"/>
      <w:r w:rsidRPr="00744D13">
        <w:rPr>
          <w:rFonts w:ascii="Book Antiqua" w:eastAsia="Wingdings" w:hAnsi="Book Antiqua" w:cstheme="majorBidi"/>
          <w:b/>
          <w:bCs/>
          <w:sz w:val="26"/>
          <w:szCs w:val="26"/>
          <w:lang w:eastAsia="ko-KR"/>
        </w:rPr>
        <w:t>Seguimiento al rendimiento global de los indicadores con resultados superiores al 200%</w:t>
      </w:r>
      <w:bookmarkEnd w:id="60"/>
    </w:p>
    <w:p w14:paraId="21D22473" w14:textId="77777777" w:rsidR="00744D13" w:rsidRPr="00744D13" w:rsidRDefault="00744D13" w:rsidP="00744D13">
      <w:pPr>
        <w:rPr>
          <w:lang w:eastAsia="ko-KR"/>
        </w:rPr>
      </w:pPr>
    </w:p>
    <w:p w14:paraId="15CD037C" w14:textId="77777777" w:rsidR="00744D13" w:rsidRPr="00744D13" w:rsidRDefault="00744D13" w:rsidP="00744D13">
      <w:pPr>
        <w:spacing w:after="12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Como parte del análisis se procedió a revisar los resultados de los indicadores obtenidos por cada iniciativa, donde se determinó que algunos indicadores están muy por debajo de las labores reales establecidas en relación con el momento en que se definieron los indicadores.</w:t>
      </w:r>
    </w:p>
    <w:p w14:paraId="750B5CE6" w14:textId="17C47DB0" w:rsidR="00744D13" w:rsidRDefault="00744D13" w:rsidP="00744D13">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lastRenderedPageBreak/>
        <w:t xml:space="preserve">Así las cosas, se procedió a recomendar a las oficinas que muestran porcentajes de crecimiento por encima del 200% ajustar los valores de los indicadores de manera tal que representen de una manera más asertiva las tareas o funciones asignadas. A continuación, se presentan las oficinas que aceptaron justificar las métricas y algunas que justificaron el por qué consideran que no es recomendable realizar por el momento el ajuste: </w:t>
      </w:r>
    </w:p>
    <w:p w14:paraId="68167EF5" w14:textId="77777777" w:rsidR="00744D13" w:rsidRPr="00744D13" w:rsidRDefault="00744D13" w:rsidP="00744D13">
      <w:pPr>
        <w:spacing w:after="0"/>
        <w:jc w:val="both"/>
        <w:rPr>
          <w:rFonts w:ascii="Book Antiqua" w:eastAsia="Wingdings" w:hAnsi="Book Antiqua"/>
          <w:sz w:val="24"/>
          <w:szCs w:val="24"/>
          <w:lang w:eastAsia="ko-KR"/>
        </w:rPr>
      </w:pPr>
    </w:p>
    <w:p w14:paraId="2374B648" w14:textId="3E900010"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0B4682">
        <w:rPr>
          <w:rFonts w:ascii="Book Antiqua" w:hAnsi="Book Antiqua" w:cs="&amp;quot"/>
          <w:b/>
          <w:i w:val="0"/>
          <w:iCs w:val="0"/>
          <w:noProof/>
          <w:color w:val="auto"/>
          <w:sz w:val="24"/>
          <w:szCs w:val="24"/>
        </w:rPr>
        <w:t>31</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Modificación de indicadores de iniciativas operativas que están por debajo de las labores que se ejecutan. </w:t>
      </w:r>
      <w:r w:rsidRPr="00744D13">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LINK Excel.Sheet.12 "https://pjcr-my.sharepoint.com/personal/ysalazarg_poder-judicial_go_cr/Documents/8.%20UEPPI/010.%20Análisis%20de%20Informe%20de%20Avance/2022/Segundo%20Seguimiento%202022/Ceci/Detalle%20anual%20de%20indicadores%202022%20de%20labores%20operativas%20final.xlsx" "Borrador!F4C2:F23C12" \a \f 4 \h  \* MERGEFORMAT </w:instrText>
      </w:r>
      <w:r w:rsidRPr="00744D13">
        <w:rPr>
          <w:rFonts w:ascii="Book Antiqua" w:hAnsi="Book Antiqua" w:cs="&amp;quot"/>
          <w:b/>
          <w:i w:val="0"/>
          <w:iCs w:val="0"/>
          <w:color w:val="auto"/>
          <w:sz w:val="24"/>
          <w:szCs w:val="24"/>
        </w:rPr>
        <w:fldChar w:fldCharType="separat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4"/>
        <w:gridCol w:w="850"/>
        <w:gridCol w:w="1134"/>
        <w:gridCol w:w="1134"/>
        <w:gridCol w:w="993"/>
        <w:gridCol w:w="992"/>
        <w:gridCol w:w="992"/>
        <w:gridCol w:w="1134"/>
        <w:gridCol w:w="1134"/>
        <w:gridCol w:w="993"/>
        <w:gridCol w:w="1559"/>
      </w:tblGrid>
      <w:tr w:rsidR="00057AFF" w:rsidRPr="00355F28" w14:paraId="771C091F" w14:textId="77777777" w:rsidTr="00355F28">
        <w:trPr>
          <w:trHeight w:val="920"/>
          <w:tblHeader/>
          <w:jc w:val="center"/>
        </w:trPr>
        <w:tc>
          <w:tcPr>
            <w:tcW w:w="704" w:type="dxa"/>
            <w:vMerge w:val="restart"/>
            <w:shd w:val="clear" w:color="000000" w:fill="C6E0B4"/>
            <w:vAlign w:val="center"/>
            <w:hideMark/>
          </w:tcPr>
          <w:p w14:paraId="4F81A213"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Oficina líder</w:t>
            </w:r>
          </w:p>
        </w:tc>
        <w:tc>
          <w:tcPr>
            <w:tcW w:w="850" w:type="dxa"/>
            <w:vMerge w:val="restart"/>
            <w:shd w:val="clear" w:color="000000" w:fill="C6E0B4"/>
            <w:vAlign w:val="center"/>
            <w:hideMark/>
          </w:tcPr>
          <w:p w14:paraId="3B339C67"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Código</w:t>
            </w:r>
          </w:p>
        </w:tc>
        <w:tc>
          <w:tcPr>
            <w:tcW w:w="1134" w:type="dxa"/>
            <w:vMerge w:val="restart"/>
            <w:shd w:val="clear" w:color="000000" w:fill="C6E0B4"/>
            <w:vAlign w:val="center"/>
            <w:hideMark/>
          </w:tcPr>
          <w:p w14:paraId="4603EBAB"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Nombre del Proyecto</w:t>
            </w:r>
          </w:p>
        </w:tc>
        <w:tc>
          <w:tcPr>
            <w:tcW w:w="1134" w:type="dxa"/>
            <w:vMerge w:val="restart"/>
            <w:shd w:val="clear" w:color="000000" w:fill="C6E0B4"/>
            <w:vAlign w:val="center"/>
            <w:hideMark/>
          </w:tcPr>
          <w:p w14:paraId="1F74C734" w14:textId="77777777" w:rsidR="00744D13" w:rsidRPr="00A52C2F" w:rsidRDefault="00744D13" w:rsidP="006C35DA">
            <w:pPr>
              <w:spacing w:after="0" w:line="240" w:lineRule="auto"/>
              <w:ind w:right="-68"/>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Indicadores</w:t>
            </w:r>
          </w:p>
        </w:tc>
        <w:tc>
          <w:tcPr>
            <w:tcW w:w="993" w:type="dxa"/>
            <w:vMerge w:val="restart"/>
            <w:shd w:val="clear" w:color="000000" w:fill="C6E0B4"/>
            <w:vAlign w:val="center"/>
            <w:hideMark/>
          </w:tcPr>
          <w:p w14:paraId="5E0AE5B0" w14:textId="2685A228" w:rsidR="00744D13" w:rsidRPr="00A52C2F" w:rsidRDefault="00744D13" w:rsidP="006C35DA">
            <w:pPr>
              <w:spacing w:after="0" w:line="240" w:lineRule="auto"/>
              <w:ind w:right="22"/>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Valor mensual propuesto</w:t>
            </w:r>
          </w:p>
        </w:tc>
        <w:tc>
          <w:tcPr>
            <w:tcW w:w="992" w:type="dxa"/>
            <w:vMerge w:val="restart"/>
            <w:shd w:val="clear" w:color="000000" w:fill="C6E0B4"/>
            <w:vAlign w:val="center"/>
            <w:hideMark/>
          </w:tcPr>
          <w:p w14:paraId="631A7BEF" w14:textId="77777777" w:rsidR="00744D13" w:rsidRPr="00A52C2F" w:rsidRDefault="00744D13" w:rsidP="006C35DA">
            <w:pPr>
              <w:spacing w:after="0" w:line="240" w:lineRule="auto"/>
              <w:ind w:right="22"/>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Valor promedio real / mes</w:t>
            </w:r>
          </w:p>
        </w:tc>
        <w:tc>
          <w:tcPr>
            <w:tcW w:w="992" w:type="dxa"/>
            <w:vMerge w:val="restart"/>
            <w:shd w:val="clear" w:color="000000" w:fill="C6E0B4"/>
            <w:vAlign w:val="center"/>
            <w:hideMark/>
          </w:tcPr>
          <w:p w14:paraId="0A11685A"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Diferencia</w:t>
            </w:r>
          </w:p>
        </w:tc>
        <w:tc>
          <w:tcPr>
            <w:tcW w:w="1134" w:type="dxa"/>
            <w:vMerge w:val="restart"/>
            <w:shd w:val="clear" w:color="000000" w:fill="C6E0B4"/>
            <w:vAlign w:val="center"/>
            <w:hideMark/>
          </w:tcPr>
          <w:p w14:paraId="58DD0715"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Rendimiento/ indicador</w:t>
            </w:r>
          </w:p>
        </w:tc>
        <w:tc>
          <w:tcPr>
            <w:tcW w:w="1134" w:type="dxa"/>
            <w:vMerge w:val="restart"/>
            <w:shd w:val="clear" w:color="000000" w:fill="C6E0B4"/>
            <w:vAlign w:val="center"/>
            <w:hideMark/>
          </w:tcPr>
          <w:p w14:paraId="326587EC" w14:textId="6FAAA495"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Rendimiento global del período</w:t>
            </w:r>
          </w:p>
        </w:tc>
        <w:tc>
          <w:tcPr>
            <w:tcW w:w="993" w:type="dxa"/>
            <w:vMerge w:val="restart"/>
            <w:shd w:val="clear" w:color="000000" w:fill="C6E0B4"/>
            <w:vAlign w:val="center"/>
            <w:hideMark/>
          </w:tcPr>
          <w:p w14:paraId="7C1C33A9" w14:textId="0078CFFC"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Valor Mensual Propuesto</w:t>
            </w:r>
          </w:p>
        </w:tc>
        <w:tc>
          <w:tcPr>
            <w:tcW w:w="1559" w:type="dxa"/>
            <w:vMerge w:val="restart"/>
            <w:shd w:val="clear" w:color="000000" w:fill="C6E0B4"/>
            <w:vAlign w:val="center"/>
            <w:hideMark/>
          </w:tcPr>
          <w:p w14:paraId="60F6CCCF" w14:textId="35CFA0BC"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Justificación</w:t>
            </w:r>
          </w:p>
        </w:tc>
      </w:tr>
      <w:tr w:rsidR="00355F28" w:rsidRPr="00355F28" w14:paraId="523D877F" w14:textId="77777777" w:rsidTr="00355F28">
        <w:trPr>
          <w:trHeight w:val="450"/>
          <w:jc w:val="center"/>
        </w:trPr>
        <w:tc>
          <w:tcPr>
            <w:tcW w:w="704" w:type="dxa"/>
            <w:vMerge/>
            <w:vAlign w:val="center"/>
            <w:hideMark/>
          </w:tcPr>
          <w:p w14:paraId="0996E7FF"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850" w:type="dxa"/>
            <w:vMerge/>
            <w:vAlign w:val="center"/>
            <w:hideMark/>
          </w:tcPr>
          <w:p w14:paraId="7D4ECD51"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1134" w:type="dxa"/>
            <w:vMerge/>
            <w:vAlign w:val="center"/>
            <w:hideMark/>
          </w:tcPr>
          <w:p w14:paraId="532798A8"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1134" w:type="dxa"/>
            <w:vMerge/>
            <w:vAlign w:val="center"/>
            <w:hideMark/>
          </w:tcPr>
          <w:p w14:paraId="3118452A"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vMerge/>
            <w:vAlign w:val="center"/>
            <w:hideMark/>
          </w:tcPr>
          <w:p w14:paraId="0B2237D3"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2" w:type="dxa"/>
            <w:vMerge/>
            <w:vAlign w:val="center"/>
            <w:hideMark/>
          </w:tcPr>
          <w:p w14:paraId="3AC44BC8"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2" w:type="dxa"/>
            <w:vMerge/>
            <w:vAlign w:val="center"/>
            <w:hideMark/>
          </w:tcPr>
          <w:p w14:paraId="179BFEFE"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1134" w:type="dxa"/>
            <w:vMerge/>
            <w:vAlign w:val="center"/>
            <w:hideMark/>
          </w:tcPr>
          <w:p w14:paraId="569206C0"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1134" w:type="dxa"/>
            <w:vMerge/>
            <w:vAlign w:val="center"/>
            <w:hideMark/>
          </w:tcPr>
          <w:p w14:paraId="3B19E198"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vMerge/>
            <w:vAlign w:val="center"/>
            <w:hideMark/>
          </w:tcPr>
          <w:p w14:paraId="6AF068FF"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1559" w:type="dxa"/>
            <w:vMerge/>
            <w:vAlign w:val="center"/>
            <w:hideMark/>
          </w:tcPr>
          <w:p w14:paraId="23F8E43E"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r>
      <w:tr w:rsidR="005B43C2" w:rsidRPr="00355F28" w14:paraId="00DECB09" w14:textId="77777777" w:rsidTr="00355F28">
        <w:trPr>
          <w:trHeight w:val="840"/>
          <w:jc w:val="center"/>
        </w:trPr>
        <w:tc>
          <w:tcPr>
            <w:tcW w:w="704" w:type="dxa"/>
            <w:vMerge w:val="restart"/>
            <w:shd w:val="clear" w:color="000000" w:fill="FFFFFF"/>
            <w:vAlign w:val="center"/>
            <w:hideMark/>
          </w:tcPr>
          <w:p w14:paraId="1D83F5D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Dirección Jurídica</w:t>
            </w:r>
          </w:p>
        </w:tc>
        <w:tc>
          <w:tcPr>
            <w:tcW w:w="850" w:type="dxa"/>
            <w:shd w:val="clear" w:color="000000" w:fill="FFFFFF"/>
            <w:vAlign w:val="center"/>
            <w:hideMark/>
          </w:tcPr>
          <w:p w14:paraId="6A7A353B"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1331-DJ-P04</w:t>
            </w:r>
          </w:p>
        </w:tc>
        <w:tc>
          <w:tcPr>
            <w:tcW w:w="1134" w:type="dxa"/>
            <w:shd w:val="clear" w:color="000000" w:fill="FFFFFF"/>
            <w:vAlign w:val="center"/>
            <w:hideMark/>
          </w:tcPr>
          <w:p w14:paraId="6D58FE4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Plan de trabajo para la mejora del trámite de recuperación patrimonial por responsabilidad civil</w:t>
            </w:r>
          </w:p>
        </w:tc>
        <w:tc>
          <w:tcPr>
            <w:tcW w:w="1134" w:type="dxa"/>
            <w:shd w:val="clear" w:color="000000" w:fill="FFFFFF"/>
            <w:vAlign w:val="center"/>
            <w:hideMark/>
          </w:tcPr>
          <w:p w14:paraId="0A1F246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actuaciones del órgano director</w:t>
            </w:r>
          </w:p>
        </w:tc>
        <w:tc>
          <w:tcPr>
            <w:tcW w:w="993" w:type="dxa"/>
            <w:shd w:val="clear" w:color="auto" w:fill="auto"/>
            <w:vAlign w:val="center"/>
            <w:hideMark/>
          </w:tcPr>
          <w:p w14:paraId="67C4A27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25</w:t>
            </w:r>
          </w:p>
        </w:tc>
        <w:tc>
          <w:tcPr>
            <w:tcW w:w="992" w:type="dxa"/>
            <w:shd w:val="clear" w:color="auto" w:fill="auto"/>
            <w:noWrap/>
            <w:vAlign w:val="center"/>
            <w:hideMark/>
          </w:tcPr>
          <w:p w14:paraId="7D9A872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45</w:t>
            </w:r>
          </w:p>
        </w:tc>
        <w:tc>
          <w:tcPr>
            <w:tcW w:w="992" w:type="dxa"/>
            <w:shd w:val="clear" w:color="auto" w:fill="auto"/>
            <w:noWrap/>
            <w:vAlign w:val="center"/>
            <w:hideMark/>
          </w:tcPr>
          <w:p w14:paraId="2C3FB2AB"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20</w:t>
            </w:r>
          </w:p>
        </w:tc>
        <w:tc>
          <w:tcPr>
            <w:tcW w:w="1134" w:type="dxa"/>
            <w:shd w:val="clear" w:color="000000" w:fill="FFF2CC"/>
            <w:noWrap/>
            <w:vAlign w:val="center"/>
            <w:hideMark/>
          </w:tcPr>
          <w:p w14:paraId="22B61953"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218%</w:t>
            </w:r>
          </w:p>
        </w:tc>
        <w:tc>
          <w:tcPr>
            <w:tcW w:w="1134" w:type="dxa"/>
            <w:shd w:val="clear" w:color="000000" w:fill="D9E1F2"/>
            <w:vAlign w:val="center"/>
            <w:hideMark/>
          </w:tcPr>
          <w:p w14:paraId="3EF63867"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218%</w:t>
            </w:r>
          </w:p>
        </w:tc>
        <w:tc>
          <w:tcPr>
            <w:tcW w:w="993" w:type="dxa"/>
            <w:shd w:val="clear" w:color="000000" w:fill="A9D08E"/>
            <w:noWrap/>
            <w:vAlign w:val="center"/>
            <w:hideMark/>
          </w:tcPr>
          <w:p w14:paraId="06DEAA8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30</w:t>
            </w:r>
          </w:p>
        </w:tc>
        <w:tc>
          <w:tcPr>
            <w:tcW w:w="1559" w:type="dxa"/>
            <w:shd w:val="clear" w:color="000000" w:fill="FFFFFF"/>
            <w:vAlign w:val="center"/>
            <w:hideMark/>
          </w:tcPr>
          <w:p w14:paraId="2741A29D" w14:textId="795609E3"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Con la aprobación de doña Argili Gómez se procede a actualizar el indicador mensual del Proyecto a partir de noviembre del 2022.</w:t>
            </w:r>
          </w:p>
        </w:tc>
      </w:tr>
      <w:tr w:rsidR="00355F28" w:rsidRPr="00355F28" w14:paraId="2230BF5D" w14:textId="77777777" w:rsidTr="00355F28">
        <w:trPr>
          <w:trHeight w:val="1186"/>
          <w:jc w:val="center"/>
        </w:trPr>
        <w:tc>
          <w:tcPr>
            <w:tcW w:w="704" w:type="dxa"/>
            <w:vMerge/>
            <w:vAlign w:val="center"/>
            <w:hideMark/>
          </w:tcPr>
          <w:p w14:paraId="7E1FD55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shd w:val="clear" w:color="auto" w:fill="auto"/>
            <w:vAlign w:val="center"/>
            <w:hideMark/>
          </w:tcPr>
          <w:p w14:paraId="26481F8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1331-DJ-P02</w:t>
            </w:r>
          </w:p>
        </w:tc>
        <w:tc>
          <w:tcPr>
            <w:tcW w:w="1134" w:type="dxa"/>
            <w:shd w:val="clear" w:color="auto" w:fill="auto"/>
            <w:vAlign w:val="center"/>
            <w:hideMark/>
          </w:tcPr>
          <w:p w14:paraId="37ED866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Plan de trabajo para la instrucción de los Procedimientos Administrativos Ordinarios</w:t>
            </w:r>
          </w:p>
        </w:tc>
        <w:tc>
          <w:tcPr>
            <w:tcW w:w="1134" w:type="dxa"/>
            <w:shd w:val="clear" w:color="auto" w:fill="auto"/>
            <w:vAlign w:val="center"/>
            <w:hideMark/>
          </w:tcPr>
          <w:p w14:paraId="2E49345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casos atendidos no disciplinarios</w:t>
            </w:r>
          </w:p>
        </w:tc>
        <w:tc>
          <w:tcPr>
            <w:tcW w:w="993" w:type="dxa"/>
            <w:shd w:val="clear" w:color="auto" w:fill="auto"/>
            <w:vAlign w:val="center"/>
            <w:hideMark/>
          </w:tcPr>
          <w:p w14:paraId="496AE10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w:t>
            </w:r>
          </w:p>
        </w:tc>
        <w:tc>
          <w:tcPr>
            <w:tcW w:w="992" w:type="dxa"/>
            <w:shd w:val="clear" w:color="auto" w:fill="auto"/>
            <w:noWrap/>
            <w:vAlign w:val="center"/>
            <w:hideMark/>
          </w:tcPr>
          <w:p w14:paraId="24478C1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70</w:t>
            </w:r>
          </w:p>
        </w:tc>
        <w:tc>
          <w:tcPr>
            <w:tcW w:w="992" w:type="dxa"/>
            <w:shd w:val="clear" w:color="auto" w:fill="auto"/>
            <w:noWrap/>
            <w:vAlign w:val="center"/>
            <w:hideMark/>
          </w:tcPr>
          <w:p w14:paraId="67D5C07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66</w:t>
            </w:r>
          </w:p>
        </w:tc>
        <w:tc>
          <w:tcPr>
            <w:tcW w:w="1134" w:type="dxa"/>
            <w:shd w:val="clear" w:color="000000" w:fill="FFF2CC"/>
            <w:noWrap/>
            <w:vAlign w:val="center"/>
            <w:hideMark/>
          </w:tcPr>
          <w:p w14:paraId="0E468AD4"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3450%</w:t>
            </w:r>
          </w:p>
        </w:tc>
        <w:tc>
          <w:tcPr>
            <w:tcW w:w="1134" w:type="dxa"/>
            <w:shd w:val="clear" w:color="000000" w:fill="D9E1F2"/>
            <w:vAlign w:val="center"/>
            <w:hideMark/>
          </w:tcPr>
          <w:p w14:paraId="43488D74"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3450%</w:t>
            </w:r>
          </w:p>
        </w:tc>
        <w:tc>
          <w:tcPr>
            <w:tcW w:w="993" w:type="dxa"/>
            <w:shd w:val="clear" w:color="000000" w:fill="A9D08E"/>
            <w:noWrap/>
            <w:vAlign w:val="center"/>
            <w:hideMark/>
          </w:tcPr>
          <w:p w14:paraId="51677BF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w:t>
            </w:r>
          </w:p>
        </w:tc>
        <w:tc>
          <w:tcPr>
            <w:tcW w:w="1559" w:type="dxa"/>
            <w:shd w:val="clear" w:color="000000" w:fill="FFFFFF"/>
            <w:vAlign w:val="center"/>
            <w:hideMark/>
          </w:tcPr>
          <w:p w14:paraId="0A0AE6D5" w14:textId="30AF569F"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La licenciada Flor Isabel Segura Chaves manifestó que no lo considera producente debido a que los resultados del periodo en análisis </w:t>
            </w:r>
            <w:r w:rsidR="00355F28" w:rsidRPr="00355F28">
              <w:rPr>
                <w:rFonts w:ascii="Book Antiqua" w:eastAsia="Times New Roman" w:hAnsi="Book Antiqua" w:cs="Calibri"/>
                <w:color w:val="000000"/>
                <w:sz w:val="16"/>
                <w:szCs w:val="16"/>
                <w:lang w:eastAsia="es-CR"/>
              </w:rPr>
              <w:t>creció por</w:t>
            </w:r>
            <w:r w:rsidRPr="00A52C2F">
              <w:rPr>
                <w:rFonts w:ascii="Book Antiqua" w:eastAsia="Times New Roman" w:hAnsi="Book Antiqua" w:cs="Calibri"/>
                <w:color w:val="000000"/>
                <w:sz w:val="16"/>
                <w:szCs w:val="16"/>
                <w:lang w:eastAsia="es-CR"/>
              </w:rPr>
              <w:t xml:space="preserve"> un asunto coyuntural debido a que está en trámite un procedimiento de </w:t>
            </w:r>
            <w:r w:rsidR="00C97DA5" w:rsidRPr="00A52C2F">
              <w:rPr>
                <w:rFonts w:ascii="Book Antiqua" w:eastAsia="Times New Roman" w:hAnsi="Book Antiqua" w:cs="Calibri"/>
                <w:color w:val="000000"/>
                <w:sz w:val="16"/>
                <w:szCs w:val="16"/>
                <w:lang w:eastAsia="es-CR"/>
              </w:rPr>
              <w:t>nulidad absoluta</w:t>
            </w:r>
            <w:r w:rsidRPr="00A52C2F">
              <w:rPr>
                <w:rFonts w:ascii="Book Antiqua" w:eastAsia="Times New Roman" w:hAnsi="Book Antiqua" w:cs="Calibri"/>
                <w:color w:val="000000"/>
                <w:sz w:val="16"/>
                <w:szCs w:val="16"/>
                <w:lang w:eastAsia="es-CR"/>
              </w:rPr>
              <w:t>, evidente y manifiesta s y que una vez que este finalice las labores la cantidad de actuaciones se normalizarán.</w:t>
            </w:r>
          </w:p>
        </w:tc>
      </w:tr>
      <w:tr w:rsidR="00355F28" w:rsidRPr="00355F28" w14:paraId="4C7CA228" w14:textId="77777777" w:rsidTr="00355F28">
        <w:trPr>
          <w:trHeight w:val="1890"/>
          <w:jc w:val="center"/>
        </w:trPr>
        <w:tc>
          <w:tcPr>
            <w:tcW w:w="704" w:type="dxa"/>
            <w:vMerge w:val="restart"/>
            <w:shd w:val="clear" w:color="000000" w:fill="FFFFFF"/>
            <w:vAlign w:val="center"/>
            <w:hideMark/>
          </w:tcPr>
          <w:p w14:paraId="432A09E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lastRenderedPageBreak/>
              <w:t>Organismo de Investigación Judicial</w:t>
            </w:r>
          </w:p>
        </w:tc>
        <w:tc>
          <w:tcPr>
            <w:tcW w:w="850" w:type="dxa"/>
            <w:shd w:val="clear" w:color="000000" w:fill="FFFFFF"/>
            <w:vAlign w:val="center"/>
            <w:hideMark/>
          </w:tcPr>
          <w:p w14:paraId="3ECBE3A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1167-OIJ-P28</w:t>
            </w:r>
          </w:p>
        </w:tc>
        <w:tc>
          <w:tcPr>
            <w:tcW w:w="1134" w:type="dxa"/>
            <w:shd w:val="clear" w:color="000000" w:fill="FFFFFF"/>
            <w:vAlign w:val="center"/>
            <w:hideMark/>
          </w:tcPr>
          <w:p w14:paraId="2EEA3320"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4" w:type="dxa"/>
            <w:shd w:val="clear" w:color="000000" w:fill="FFFFFF"/>
            <w:vAlign w:val="center"/>
            <w:hideMark/>
          </w:tcPr>
          <w:p w14:paraId="69B80CD8" w14:textId="73C330EF"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actividades administrativas registradas de las sedes administrativas</w:t>
            </w:r>
          </w:p>
        </w:tc>
        <w:tc>
          <w:tcPr>
            <w:tcW w:w="993" w:type="dxa"/>
            <w:shd w:val="clear" w:color="auto" w:fill="auto"/>
            <w:vAlign w:val="center"/>
            <w:hideMark/>
          </w:tcPr>
          <w:p w14:paraId="54D1997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16.000</w:t>
            </w:r>
          </w:p>
        </w:tc>
        <w:tc>
          <w:tcPr>
            <w:tcW w:w="992" w:type="dxa"/>
            <w:shd w:val="clear" w:color="auto" w:fill="auto"/>
            <w:noWrap/>
            <w:vAlign w:val="center"/>
            <w:hideMark/>
          </w:tcPr>
          <w:p w14:paraId="07F9C374"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23.715</w:t>
            </w:r>
          </w:p>
        </w:tc>
        <w:tc>
          <w:tcPr>
            <w:tcW w:w="992" w:type="dxa"/>
            <w:shd w:val="clear" w:color="auto" w:fill="auto"/>
            <w:noWrap/>
            <w:vAlign w:val="center"/>
            <w:hideMark/>
          </w:tcPr>
          <w:p w14:paraId="13CBDC5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7.715</w:t>
            </w:r>
          </w:p>
        </w:tc>
        <w:tc>
          <w:tcPr>
            <w:tcW w:w="1134" w:type="dxa"/>
            <w:shd w:val="clear" w:color="000000" w:fill="FFF2CC"/>
            <w:noWrap/>
            <w:vAlign w:val="center"/>
            <w:hideMark/>
          </w:tcPr>
          <w:p w14:paraId="0ED17723"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156%</w:t>
            </w:r>
          </w:p>
        </w:tc>
        <w:tc>
          <w:tcPr>
            <w:tcW w:w="1134" w:type="dxa"/>
            <w:shd w:val="clear" w:color="000000" w:fill="D9E1F2"/>
            <w:noWrap/>
            <w:vAlign w:val="center"/>
            <w:hideMark/>
          </w:tcPr>
          <w:p w14:paraId="14D438A8"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156%</w:t>
            </w:r>
          </w:p>
        </w:tc>
        <w:tc>
          <w:tcPr>
            <w:tcW w:w="993" w:type="dxa"/>
            <w:shd w:val="clear" w:color="000000" w:fill="A9D08E"/>
            <w:noWrap/>
            <w:vAlign w:val="center"/>
            <w:hideMark/>
          </w:tcPr>
          <w:p w14:paraId="2C8E4EB0"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16.000</w:t>
            </w:r>
          </w:p>
        </w:tc>
        <w:tc>
          <w:tcPr>
            <w:tcW w:w="1559" w:type="dxa"/>
            <w:shd w:val="clear" w:color="auto" w:fill="auto"/>
            <w:vAlign w:val="center"/>
            <w:hideMark/>
          </w:tcPr>
          <w:p w14:paraId="6A6D7E9E" w14:textId="3B92EF8E"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La licenciada Corina Fernández y Pablo Zuñiga manifestaron que el crecimiento presentado en el mes de octubre obedece a situación especial, por lo que recomiendan esperar los meses de noviembre y diciembre para tener un parámetro real para realizar el </w:t>
            </w:r>
            <w:r w:rsidR="00C97DA5" w:rsidRPr="00A52C2F">
              <w:rPr>
                <w:rFonts w:ascii="Book Antiqua" w:eastAsia="Times New Roman" w:hAnsi="Book Antiqua" w:cs="Calibri"/>
                <w:color w:val="000000"/>
                <w:sz w:val="16"/>
                <w:szCs w:val="16"/>
                <w:lang w:eastAsia="es-CR"/>
              </w:rPr>
              <w:t>ajuste según</w:t>
            </w:r>
            <w:r w:rsidRPr="00A52C2F">
              <w:rPr>
                <w:rFonts w:ascii="Book Antiqua" w:eastAsia="Times New Roman" w:hAnsi="Book Antiqua" w:cs="Calibri"/>
                <w:color w:val="000000"/>
                <w:sz w:val="16"/>
                <w:szCs w:val="16"/>
                <w:lang w:eastAsia="es-CR"/>
              </w:rPr>
              <w:t xml:space="preserve"> el comportamiento de estos meses.</w:t>
            </w:r>
          </w:p>
        </w:tc>
      </w:tr>
      <w:tr w:rsidR="00355F28" w:rsidRPr="00355F28" w14:paraId="4F4EB4F7" w14:textId="77777777" w:rsidTr="00355F28">
        <w:trPr>
          <w:trHeight w:val="1260"/>
          <w:jc w:val="center"/>
        </w:trPr>
        <w:tc>
          <w:tcPr>
            <w:tcW w:w="704" w:type="dxa"/>
            <w:vMerge/>
            <w:vAlign w:val="center"/>
            <w:hideMark/>
          </w:tcPr>
          <w:p w14:paraId="6465C40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restart"/>
            <w:shd w:val="clear" w:color="000000" w:fill="FFFFFF"/>
            <w:vAlign w:val="center"/>
            <w:hideMark/>
          </w:tcPr>
          <w:p w14:paraId="2F1F19A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1167-OIJ-P27</w:t>
            </w:r>
          </w:p>
        </w:tc>
        <w:tc>
          <w:tcPr>
            <w:tcW w:w="1134" w:type="dxa"/>
            <w:vMerge w:val="restart"/>
            <w:shd w:val="clear" w:color="000000" w:fill="FFFFFF"/>
            <w:vAlign w:val="center"/>
            <w:hideMark/>
          </w:tcPr>
          <w:p w14:paraId="57285AA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Optimización de la tramitología en los procesos de gestión humana</w:t>
            </w:r>
          </w:p>
        </w:tc>
        <w:tc>
          <w:tcPr>
            <w:tcW w:w="1134" w:type="dxa"/>
            <w:shd w:val="clear" w:color="000000" w:fill="FFFFFF"/>
            <w:vAlign w:val="center"/>
            <w:hideMark/>
          </w:tcPr>
          <w:p w14:paraId="422ADF4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traslados y/o permutas tramitadas por la UPI</w:t>
            </w:r>
          </w:p>
        </w:tc>
        <w:tc>
          <w:tcPr>
            <w:tcW w:w="993" w:type="dxa"/>
            <w:shd w:val="clear" w:color="auto" w:fill="auto"/>
            <w:vAlign w:val="center"/>
            <w:hideMark/>
          </w:tcPr>
          <w:p w14:paraId="01C5B25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w:t>
            </w:r>
          </w:p>
        </w:tc>
        <w:tc>
          <w:tcPr>
            <w:tcW w:w="992" w:type="dxa"/>
            <w:shd w:val="clear" w:color="auto" w:fill="auto"/>
            <w:noWrap/>
            <w:vAlign w:val="center"/>
            <w:hideMark/>
          </w:tcPr>
          <w:p w14:paraId="185788E0"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13</w:t>
            </w:r>
          </w:p>
        </w:tc>
        <w:tc>
          <w:tcPr>
            <w:tcW w:w="992" w:type="dxa"/>
            <w:shd w:val="clear" w:color="auto" w:fill="auto"/>
            <w:noWrap/>
            <w:vAlign w:val="center"/>
            <w:hideMark/>
          </w:tcPr>
          <w:p w14:paraId="712AC7F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w:t>
            </w:r>
          </w:p>
        </w:tc>
        <w:tc>
          <w:tcPr>
            <w:tcW w:w="1134" w:type="dxa"/>
            <w:shd w:val="clear" w:color="000000" w:fill="FFF2CC"/>
            <w:noWrap/>
            <w:vAlign w:val="center"/>
            <w:hideMark/>
          </w:tcPr>
          <w:p w14:paraId="1146A10F"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307%</w:t>
            </w:r>
          </w:p>
        </w:tc>
        <w:tc>
          <w:tcPr>
            <w:tcW w:w="1134" w:type="dxa"/>
            <w:shd w:val="clear" w:color="000000" w:fill="D9E1F2"/>
            <w:noWrap/>
            <w:vAlign w:val="center"/>
            <w:hideMark/>
          </w:tcPr>
          <w:p w14:paraId="5D9D6AD4" w14:textId="092FFEEA"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7B18318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w:t>
            </w:r>
          </w:p>
        </w:tc>
        <w:tc>
          <w:tcPr>
            <w:tcW w:w="1559" w:type="dxa"/>
            <w:shd w:val="clear" w:color="auto" w:fill="auto"/>
            <w:vAlign w:val="center"/>
            <w:hideMark/>
          </w:tcPr>
          <w:p w14:paraId="6A324663" w14:textId="76D098B1"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Debido </w:t>
            </w:r>
            <w:r w:rsidR="00867F68" w:rsidRPr="00A52C2F">
              <w:rPr>
                <w:rFonts w:ascii="Book Antiqua" w:eastAsia="Times New Roman" w:hAnsi="Book Antiqua" w:cs="Calibri"/>
                <w:color w:val="000000"/>
                <w:sz w:val="16"/>
                <w:szCs w:val="16"/>
                <w:lang w:eastAsia="es-CR"/>
              </w:rPr>
              <w:t>a que</w:t>
            </w:r>
            <w:r w:rsidRPr="00A52C2F">
              <w:rPr>
                <w:rFonts w:ascii="Book Antiqua" w:eastAsia="Times New Roman" w:hAnsi="Book Antiqua" w:cs="Calibri"/>
                <w:color w:val="000000"/>
                <w:sz w:val="16"/>
                <w:szCs w:val="16"/>
                <w:lang w:eastAsia="es-CR"/>
              </w:rPr>
              <w:t xml:space="preserve"> el incremento se dio por movimientos presentados en  el mes de octubre a solicitud de la Dirección General, y que no es una condición que se de continuamente, se </w:t>
            </w:r>
            <w:r w:rsidR="00C97DA5" w:rsidRPr="00A52C2F">
              <w:rPr>
                <w:rFonts w:ascii="Book Antiqua" w:eastAsia="Times New Roman" w:hAnsi="Book Antiqua" w:cs="Calibri"/>
                <w:color w:val="000000"/>
                <w:sz w:val="16"/>
                <w:szCs w:val="16"/>
                <w:lang w:eastAsia="es-CR"/>
              </w:rPr>
              <w:t>propone dejar</w:t>
            </w:r>
            <w:r w:rsidRPr="00A52C2F">
              <w:rPr>
                <w:rFonts w:ascii="Book Antiqua" w:eastAsia="Times New Roman" w:hAnsi="Book Antiqua" w:cs="Calibri"/>
                <w:color w:val="000000"/>
                <w:sz w:val="16"/>
                <w:szCs w:val="16"/>
                <w:lang w:eastAsia="es-CR"/>
              </w:rPr>
              <w:t xml:space="preserve"> el valor mensual propuesto en 7.</w:t>
            </w:r>
          </w:p>
        </w:tc>
      </w:tr>
      <w:tr w:rsidR="00355F28" w:rsidRPr="00355F28" w14:paraId="591D4630" w14:textId="77777777" w:rsidTr="00355F28">
        <w:trPr>
          <w:trHeight w:val="1050"/>
          <w:jc w:val="center"/>
        </w:trPr>
        <w:tc>
          <w:tcPr>
            <w:tcW w:w="704" w:type="dxa"/>
            <w:vMerge/>
            <w:vAlign w:val="center"/>
            <w:hideMark/>
          </w:tcPr>
          <w:p w14:paraId="198143A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0F0DCC1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1F5B677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109C592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trámites de ceses y pago de pluses de personal policial</w:t>
            </w:r>
          </w:p>
        </w:tc>
        <w:tc>
          <w:tcPr>
            <w:tcW w:w="993" w:type="dxa"/>
            <w:shd w:val="clear" w:color="auto" w:fill="auto"/>
            <w:vAlign w:val="center"/>
            <w:hideMark/>
          </w:tcPr>
          <w:p w14:paraId="5914233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w:t>
            </w:r>
          </w:p>
        </w:tc>
        <w:tc>
          <w:tcPr>
            <w:tcW w:w="992" w:type="dxa"/>
            <w:shd w:val="clear" w:color="auto" w:fill="auto"/>
            <w:noWrap/>
            <w:vAlign w:val="center"/>
            <w:hideMark/>
          </w:tcPr>
          <w:p w14:paraId="7498328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24</w:t>
            </w:r>
          </w:p>
        </w:tc>
        <w:tc>
          <w:tcPr>
            <w:tcW w:w="992" w:type="dxa"/>
            <w:shd w:val="clear" w:color="auto" w:fill="auto"/>
            <w:noWrap/>
            <w:vAlign w:val="center"/>
            <w:hideMark/>
          </w:tcPr>
          <w:p w14:paraId="0DD813D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13</w:t>
            </w:r>
          </w:p>
        </w:tc>
        <w:tc>
          <w:tcPr>
            <w:tcW w:w="1134" w:type="dxa"/>
            <w:shd w:val="clear" w:color="000000" w:fill="FFF2CC"/>
            <w:noWrap/>
            <w:vAlign w:val="center"/>
            <w:hideMark/>
          </w:tcPr>
          <w:p w14:paraId="357D864E"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258%</w:t>
            </w:r>
          </w:p>
        </w:tc>
        <w:tc>
          <w:tcPr>
            <w:tcW w:w="1134" w:type="dxa"/>
            <w:shd w:val="clear" w:color="000000" w:fill="D9E1F2"/>
            <w:noWrap/>
            <w:vAlign w:val="center"/>
            <w:hideMark/>
          </w:tcPr>
          <w:p w14:paraId="2B963375" w14:textId="1153114E"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3C40D02B"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15</w:t>
            </w:r>
          </w:p>
        </w:tc>
        <w:tc>
          <w:tcPr>
            <w:tcW w:w="1559" w:type="dxa"/>
            <w:shd w:val="clear" w:color="auto" w:fill="auto"/>
            <w:vAlign w:val="center"/>
            <w:hideMark/>
          </w:tcPr>
          <w:p w14:paraId="1D7ED219" w14:textId="3ACB9CF3"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De acuerdo con el cambio del valor esperado a 15 trámites mensuales, esto debido a que en la actualidad se han aumentado los controles por retiro de arma.</w:t>
            </w:r>
          </w:p>
        </w:tc>
      </w:tr>
      <w:tr w:rsidR="00355F28" w:rsidRPr="00355F28" w14:paraId="20749D4C" w14:textId="77777777" w:rsidTr="00355F28">
        <w:trPr>
          <w:trHeight w:val="1050"/>
          <w:jc w:val="center"/>
        </w:trPr>
        <w:tc>
          <w:tcPr>
            <w:tcW w:w="704" w:type="dxa"/>
            <w:vMerge/>
            <w:vAlign w:val="center"/>
            <w:hideMark/>
          </w:tcPr>
          <w:p w14:paraId="531A8B8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3C68CAE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1B3D1DF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12B2837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días rebajados de vacaciones al personal policial por medio del proyecto de disminución de vacaciones</w:t>
            </w:r>
          </w:p>
        </w:tc>
        <w:tc>
          <w:tcPr>
            <w:tcW w:w="993" w:type="dxa"/>
            <w:shd w:val="clear" w:color="auto" w:fill="auto"/>
            <w:vAlign w:val="center"/>
            <w:hideMark/>
          </w:tcPr>
          <w:p w14:paraId="656A28B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520</w:t>
            </w:r>
          </w:p>
        </w:tc>
        <w:tc>
          <w:tcPr>
            <w:tcW w:w="992" w:type="dxa"/>
            <w:shd w:val="clear" w:color="auto" w:fill="auto"/>
            <w:noWrap/>
            <w:vAlign w:val="center"/>
            <w:hideMark/>
          </w:tcPr>
          <w:p w14:paraId="34A824E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396</w:t>
            </w:r>
          </w:p>
        </w:tc>
        <w:tc>
          <w:tcPr>
            <w:tcW w:w="992" w:type="dxa"/>
            <w:shd w:val="clear" w:color="auto" w:fill="auto"/>
            <w:noWrap/>
            <w:vAlign w:val="center"/>
            <w:hideMark/>
          </w:tcPr>
          <w:p w14:paraId="319CB5D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-124</w:t>
            </w:r>
          </w:p>
        </w:tc>
        <w:tc>
          <w:tcPr>
            <w:tcW w:w="1134" w:type="dxa"/>
            <w:shd w:val="clear" w:color="000000" w:fill="FFF2CC"/>
            <w:noWrap/>
            <w:vAlign w:val="center"/>
            <w:hideMark/>
          </w:tcPr>
          <w:p w14:paraId="63F9DA77"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36%</w:t>
            </w:r>
          </w:p>
        </w:tc>
        <w:tc>
          <w:tcPr>
            <w:tcW w:w="1134" w:type="dxa"/>
            <w:shd w:val="clear" w:color="000000" w:fill="D9E1F2"/>
            <w:noWrap/>
            <w:vAlign w:val="center"/>
            <w:hideMark/>
          </w:tcPr>
          <w:p w14:paraId="033EF8C0" w14:textId="3050F849"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21D9985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210</w:t>
            </w:r>
          </w:p>
        </w:tc>
        <w:tc>
          <w:tcPr>
            <w:tcW w:w="1559" w:type="dxa"/>
            <w:shd w:val="clear" w:color="auto" w:fill="auto"/>
            <w:vAlign w:val="center"/>
            <w:hideMark/>
          </w:tcPr>
          <w:p w14:paraId="33B64376" w14:textId="06DA65A4"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Realizando un análisis de la cantidad de días mensuales rebajados durante este año, este valor se recomienda incrementarlo </w:t>
            </w:r>
            <w:r w:rsidR="00C97DA5" w:rsidRPr="00A52C2F">
              <w:rPr>
                <w:rFonts w:ascii="Book Antiqua" w:eastAsia="Times New Roman" w:hAnsi="Book Antiqua" w:cs="Calibri"/>
                <w:color w:val="000000"/>
                <w:sz w:val="16"/>
                <w:szCs w:val="16"/>
                <w:lang w:eastAsia="es-CR"/>
              </w:rPr>
              <w:t>a 210</w:t>
            </w:r>
            <w:r w:rsidRPr="00A52C2F">
              <w:rPr>
                <w:rFonts w:ascii="Book Antiqua" w:eastAsia="Times New Roman" w:hAnsi="Book Antiqua" w:cs="Calibri"/>
                <w:color w:val="000000"/>
                <w:sz w:val="16"/>
                <w:szCs w:val="16"/>
                <w:lang w:eastAsia="es-CR"/>
              </w:rPr>
              <w:t xml:space="preserve"> días por mes.</w:t>
            </w:r>
          </w:p>
        </w:tc>
      </w:tr>
      <w:tr w:rsidR="00355F28" w:rsidRPr="00355F28" w14:paraId="33946E4C" w14:textId="77777777" w:rsidTr="00355F28">
        <w:trPr>
          <w:trHeight w:val="840"/>
          <w:jc w:val="center"/>
        </w:trPr>
        <w:tc>
          <w:tcPr>
            <w:tcW w:w="704" w:type="dxa"/>
            <w:vMerge/>
            <w:vAlign w:val="center"/>
            <w:hideMark/>
          </w:tcPr>
          <w:p w14:paraId="34C31DB0"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3C56C1C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6755BFA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5FA6058A" w14:textId="2D51D27A"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personas incluidas para cursos de capacitación de la Escuela Judicial</w:t>
            </w:r>
          </w:p>
        </w:tc>
        <w:tc>
          <w:tcPr>
            <w:tcW w:w="993" w:type="dxa"/>
            <w:shd w:val="clear" w:color="auto" w:fill="auto"/>
            <w:vAlign w:val="center"/>
            <w:hideMark/>
          </w:tcPr>
          <w:p w14:paraId="7F2F6ED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77</w:t>
            </w:r>
          </w:p>
        </w:tc>
        <w:tc>
          <w:tcPr>
            <w:tcW w:w="992" w:type="dxa"/>
            <w:shd w:val="clear" w:color="auto" w:fill="auto"/>
            <w:noWrap/>
            <w:vAlign w:val="center"/>
            <w:hideMark/>
          </w:tcPr>
          <w:p w14:paraId="59BC745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170</w:t>
            </w:r>
          </w:p>
        </w:tc>
        <w:tc>
          <w:tcPr>
            <w:tcW w:w="992" w:type="dxa"/>
            <w:shd w:val="clear" w:color="auto" w:fill="auto"/>
            <w:noWrap/>
            <w:vAlign w:val="center"/>
            <w:hideMark/>
          </w:tcPr>
          <w:p w14:paraId="2DC9059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93</w:t>
            </w:r>
          </w:p>
        </w:tc>
        <w:tc>
          <w:tcPr>
            <w:tcW w:w="1134" w:type="dxa"/>
            <w:shd w:val="clear" w:color="000000" w:fill="FFF2CC"/>
            <w:noWrap/>
            <w:vAlign w:val="center"/>
            <w:hideMark/>
          </w:tcPr>
          <w:p w14:paraId="13E8BB6A"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302%</w:t>
            </w:r>
          </w:p>
        </w:tc>
        <w:tc>
          <w:tcPr>
            <w:tcW w:w="1134" w:type="dxa"/>
            <w:shd w:val="clear" w:color="000000" w:fill="D9E1F2"/>
            <w:noWrap/>
            <w:vAlign w:val="center"/>
            <w:hideMark/>
          </w:tcPr>
          <w:p w14:paraId="626A9C82" w14:textId="37045083"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2F03209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100</w:t>
            </w:r>
          </w:p>
        </w:tc>
        <w:tc>
          <w:tcPr>
            <w:tcW w:w="1559" w:type="dxa"/>
            <w:shd w:val="clear" w:color="auto" w:fill="auto"/>
            <w:vAlign w:val="center"/>
            <w:hideMark/>
          </w:tcPr>
          <w:p w14:paraId="2606E46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La Escuela Judicial considera oportuno incrementar el valor mensual esperado a 100 personas por mes</w:t>
            </w:r>
          </w:p>
        </w:tc>
      </w:tr>
      <w:tr w:rsidR="00355F28" w:rsidRPr="00355F28" w14:paraId="136F5B67" w14:textId="77777777" w:rsidTr="00355F28">
        <w:trPr>
          <w:trHeight w:val="1260"/>
          <w:jc w:val="center"/>
        </w:trPr>
        <w:tc>
          <w:tcPr>
            <w:tcW w:w="704" w:type="dxa"/>
            <w:vMerge/>
            <w:vAlign w:val="center"/>
            <w:hideMark/>
          </w:tcPr>
          <w:p w14:paraId="605832F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32A9553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25375DD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581733A1"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movimientos de oferentes en las diferentes etapas del proceso de selección</w:t>
            </w:r>
          </w:p>
        </w:tc>
        <w:tc>
          <w:tcPr>
            <w:tcW w:w="993" w:type="dxa"/>
            <w:shd w:val="clear" w:color="auto" w:fill="auto"/>
            <w:vAlign w:val="center"/>
            <w:hideMark/>
          </w:tcPr>
          <w:p w14:paraId="0D248860"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210</w:t>
            </w:r>
          </w:p>
        </w:tc>
        <w:tc>
          <w:tcPr>
            <w:tcW w:w="992" w:type="dxa"/>
            <w:shd w:val="clear" w:color="auto" w:fill="auto"/>
            <w:noWrap/>
            <w:vAlign w:val="center"/>
            <w:hideMark/>
          </w:tcPr>
          <w:p w14:paraId="4D90790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319</w:t>
            </w:r>
          </w:p>
        </w:tc>
        <w:tc>
          <w:tcPr>
            <w:tcW w:w="992" w:type="dxa"/>
            <w:shd w:val="clear" w:color="auto" w:fill="auto"/>
            <w:noWrap/>
            <w:vAlign w:val="center"/>
            <w:hideMark/>
          </w:tcPr>
          <w:p w14:paraId="3A7FFD8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109</w:t>
            </w:r>
          </w:p>
        </w:tc>
        <w:tc>
          <w:tcPr>
            <w:tcW w:w="1134" w:type="dxa"/>
            <w:shd w:val="clear" w:color="000000" w:fill="FFF2CC"/>
            <w:noWrap/>
            <w:vAlign w:val="center"/>
            <w:hideMark/>
          </w:tcPr>
          <w:p w14:paraId="5B2ED54D"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204%</w:t>
            </w:r>
          </w:p>
        </w:tc>
        <w:tc>
          <w:tcPr>
            <w:tcW w:w="1134" w:type="dxa"/>
            <w:shd w:val="clear" w:color="000000" w:fill="D9E1F2"/>
            <w:noWrap/>
            <w:vAlign w:val="center"/>
            <w:hideMark/>
          </w:tcPr>
          <w:p w14:paraId="2EB9C4F7" w14:textId="3B91824A"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27C5F0F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230</w:t>
            </w:r>
          </w:p>
        </w:tc>
        <w:tc>
          <w:tcPr>
            <w:tcW w:w="1559" w:type="dxa"/>
            <w:shd w:val="clear" w:color="auto" w:fill="auto"/>
            <w:vAlign w:val="center"/>
            <w:hideMark/>
          </w:tcPr>
          <w:p w14:paraId="6FBA77F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Debido a que este año se abrieron convocatorias externas para los diferentes puestos policiales el flujo de oferentes de primer ingreso incremento se propone un valor mensual de 230</w:t>
            </w:r>
          </w:p>
        </w:tc>
      </w:tr>
      <w:tr w:rsidR="00355F28" w:rsidRPr="00355F28" w14:paraId="0F666345" w14:textId="77777777" w:rsidTr="00355F28">
        <w:trPr>
          <w:trHeight w:val="1260"/>
          <w:jc w:val="center"/>
        </w:trPr>
        <w:tc>
          <w:tcPr>
            <w:tcW w:w="704" w:type="dxa"/>
            <w:vMerge/>
            <w:vAlign w:val="center"/>
            <w:hideMark/>
          </w:tcPr>
          <w:p w14:paraId="32122F1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7EA694A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57A17CB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693A8591"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comunicaciones de desvinculación laboral</w:t>
            </w:r>
          </w:p>
        </w:tc>
        <w:tc>
          <w:tcPr>
            <w:tcW w:w="993" w:type="dxa"/>
            <w:shd w:val="clear" w:color="auto" w:fill="auto"/>
            <w:vAlign w:val="center"/>
            <w:hideMark/>
          </w:tcPr>
          <w:p w14:paraId="05230D0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9</w:t>
            </w:r>
          </w:p>
        </w:tc>
        <w:tc>
          <w:tcPr>
            <w:tcW w:w="992" w:type="dxa"/>
            <w:shd w:val="clear" w:color="auto" w:fill="auto"/>
            <w:noWrap/>
            <w:vAlign w:val="center"/>
            <w:hideMark/>
          </w:tcPr>
          <w:p w14:paraId="2CB6A67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28</w:t>
            </w:r>
          </w:p>
        </w:tc>
        <w:tc>
          <w:tcPr>
            <w:tcW w:w="992" w:type="dxa"/>
            <w:shd w:val="clear" w:color="auto" w:fill="auto"/>
            <w:noWrap/>
            <w:vAlign w:val="center"/>
            <w:hideMark/>
          </w:tcPr>
          <w:p w14:paraId="761D31E4"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19</w:t>
            </w:r>
          </w:p>
        </w:tc>
        <w:tc>
          <w:tcPr>
            <w:tcW w:w="1134" w:type="dxa"/>
            <w:shd w:val="clear" w:color="000000" w:fill="FFF2CC"/>
            <w:noWrap/>
            <w:vAlign w:val="center"/>
            <w:hideMark/>
          </w:tcPr>
          <w:p w14:paraId="590FF209"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442%</w:t>
            </w:r>
          </w:p>
        </w:tc>
        <w:tc>
          <w:tcPr>
            <w:tcW w:w="1134" w:type="dxa"/>
            <w:shd w:val="clear" w:color="000000" w:fill="D9E1F2"/>
            <w:noWrap/>
            <w:vAlign w:val="center"/>
            <w:hideMark/>
          </w:tcPr>
          <w:p w14:paraId="53C52700" w14:textId="58401C69"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4D75FBC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w:t>
            </w:r>
          </w:p>
        </w:tc>
        <w:tc>
          <w:tcPr>
            <w:tcW w:w="1559" w:type="dxa"/>
            <w:shd w:val="clear" w:color="auto" w:fill="auto"/>
            <w:vAlign w:val="center"/>
            <w:hideMark/>
          </w:tcPr>
          <w:p w14:paraId="4248AD6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Debido a que se ha dado un incremento en las renuncias del personal del Organismo, se considera oportuno realizar un cambio en el valor propuesto, consideramos que 11 sería un valor adecuado.</w:t>
            </w:r>
          </w:p>
        </w:tc>
      </w:tr>
      <w:tr w:rsidR="00355F28" w:rsidRPr="00355F28" w14:paraId="4499413B" w14:textId="77777777" w:rsidTr="00355F28">
        <w:trPr>
          <w:trHeight w:val="630"/>
          <w:jc w:val="center"/>
        </w:trPr>
        <w:tc>
          <w:tcPr>
            <w:tcW w:w="704" w:type="dxa"/>
            <w:vMerge/>
            <w:vAlign w:val="center"/>
            <w:hideMark/>
          </w:tcPr>
          <w:p w14:paraId="65FAF7A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restart"/>
            <w:shd w:val="clear" w:color="000000" w:fill="FFFFFF"/>
            <w:vAlign w:val="center"/>
            <w:hideMark/>
          </w:tcPr>
          <w:p w14:paraId="67FB943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1167-OIJ-P51</w:t>
            </w:r>
          </w:p>
        </w:tc>
        <w:tc>
          <w:tcPr>
            <w:tcW w:w="1134" w:type="dxa"/>
            <w:vMerge w:val="restart"/>
            <w:shd w:val="clear" w:color="000000" w:fill="FFFFFF"/>
            <w:vAlign w:val="center"/>
            <w:hideMark/>
          </w:tcPr>
          <w:p w14:paraId="3972C87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Georreferenciación de delitos, según denuncias a nivel nacional</w:t>
            </w:r>
          </w:p>
        </w:tc>
        <w:tc>
          <w:tcPr>
            <w:tcW w:w="1134" w:type="dxa"/>
            <w:shd w:val="clear" w:color="000000" w:fill="FFFFFF"/>
            <w:vAlign w:val="center"/>
            <w:hideMark/>
          </w:tcPr>
          <w:p w14:paraId="0380808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mensual de denuncias depuradas y georreferenciadas</w:t>
            </w:r>
          </w:p>
        </w:tc>
        <w:tc>
          <w:tcPr>
            <w:tcW w:w="993" w:type="dxa"/>
            <w:shd w:val="clear" w:color="auto" w:fill="auto"/>
            <w:vAlign w:val="center"/>
            <w:hideMark/>
          </w:tcPr>
          <w:p w14:paraId="73D0717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4.500</w:t>
            </w:r>
          </w:p>
        </w:tc>
        <w:tc>
          <w:tcPr>
            <w:tcW w:w="992" w:type="dxa"/>
            <w:shd w:val="clear" w:color="auto" w:fill="auto"/>
            <w:noWrap/>
            <w:vAlign w:val="center"/>
            <w:hideMark/>
          </w:tcPr>
          <w:p w14:paraId="1E9DF70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3.360</w:t>
            </w:r>
          </w:p>
        </w:tc>
        <w:tc>
          <w:tcPr>
            <w:tcW w:w="992" w:type="dxa"/>
            <w:shd w:val="clear" w:color="auto" w:fill="auto"/>
            <w:noWrap/>
            <w:vAlign w:val="center"/>
            <w:hideMark/>
          </w:tcPr>
          <w:p w14:paraId="2D1B0A9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-1.140</w:t>
            </w:r>
          </w:p>
        </w:tc>
        <w:tc>
          <w:tcPr>
            <w:tcW w:w="1134" w:type="dxa"/>
            <w:shd w:val="clear" w:color="000000" w:fill="FFF2CC"/>
            <w:noWrap/>
            <w:vAlign w:val="center"/>
            <w:hideMark/>
          </w:tcPr>
          <w:p w14:paraId="0171C8B4"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75%</w:t>
            </w:r>
          </w:p>
        </w:tc>
        <w:tc>
          <w:tcPr>
            <w:tcW w:w="1134" w:type="dxa"/>
            <w:vMerge w:val="restart"/>
            <w:shd w:val="clear" w:color="000000" w:fill="D9E1F2"/>
            <w:noWrap/>
            <w:vAlign w:val="center"/>
            <w:hideMark/>
          </w:tcPr>
          <w:p w14:paraId="052D5B50"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86%</w:t>
            </w:r>
          </w:p>
        </w:tc>
        <w:tc>
          <w:tcPr>
            <w:tcW w:w="993" w:type="dxa"/>
            <w:shd w:val="clear" w:color="000000" w:fill="A9D08E"/>
            <w:noWrap/>
            <w:vAlign w:val="center"/>
            <w:hideMark/>
          </w:tcPr>
          <w:p w14:paraId="3814CF3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2.000</w:t>
            </w:r>
          </w:p>
        </w:tc>
        <w:tc>
          <w:tcPr>
            <w:tcW w:w="1559" w:type="dxa"/>
            <w:vMerge w:val="restart"/>
            <w:shd w:val="clear" w:color="auto" w:fill="auto"/>
            <w:vAlign w:val="center"/>
            <w:hideMark/>
          </w:tcPr>
          <w:p w14:paraId="115DB347" w14:textId="2E8EC595"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Se solicitó a Maria del Carmen Vargas Quesada del OIJ, analizar los indicadores y recomendó ajustar a 2000 la cantidad de denuncias y en 300 los informes generados por el analista., considerando que los parámetros dados inicialmente no se ajustan a datos reales del proyecto.</w:t>
            </w:r>
          </w:p>
        </w:tc>
      </w:tr>
      <w:tr w:rsidR="00355F28" w:rsidRPr="00355F28" w14:paraId="22E83D7F" w14:textId="77777777" w:rsidTr="00355F28">
        <w:trPr>
          <w:trHeight w:val="630"/>
          <w:jc w:val="center"/>
        </w:trPr>
        <w:tc>
          <w:tcPr>
            <w:tcW w:w="704" w:type="dxa"/>
            <w:vMerge/>
            <w:vAlign w:val="center"/>
            <w:hideMark/>
          </w:tcPr>
          <w:p w14:paraId="46685BA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2C922DF4"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7EF9BA4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4D6B874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mensual promedio de informes generados por analistas</w:t>
            </w:r>
          </w:p>
        </w:tc>
        <w:tc>
          <w:tcPr>
            <w:tcW w:w="993" w:type="dxa"/>
            <w:shd w:val="clear" w:color="auto" w:fill="auto"/>
            <w:vAlign w:val="center"/>
            <w:hideMark/>
          </w:tcPr>
          <w:p w14:paraId="3130F6F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660</w:t>
            </w:r>
          </w:p>
        </w:tc>
        <w:tc>
          <w:tcPr>
            <w:tcW w:w="992" w:type="dxa"/>
            <w:shd w:val="clear" w:color="auto" w:fill="auto"/>
            <w:noWrap/>
            <w:vAlign w:val="center"/>
            <w:hideMark/>
          </w:tcPr>
          <w:p w14:paraId="3E7F7BE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642</w:t>
            </w:r>
          </w:p>
        </w:tc>
        <w:tc>
          <w:tcPr>
            <w:tcW w:w="992" w:type="dxa"/>
            <w:shd w:val="clear" w:color="auto" w:fill="auto"/>
            <w:noWrap/>
            <w:vAlign w:val="center"/>
            <w:hideMark/>
          </w:tcPr>
          <w:p w14:paraId="3BC2529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-19</w:t>
            </w:r>
          </w:p>
        </w:tc>
        <w:tc>
          <w:tcPr>
            <w:tcW w:w="1134" w:type="dxa"/>
            <w:shd w:val="clear" w:color="000000" w:fill="FFF2CC"/>
            <w:noWrap/>
            <w:vAlign w:val="center"/>
            <w:hideMark/>
          </w:tcPr>
          <w:p w14:paraId="28E86C97"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97%</w:t>
            </w:r>
          </w:p>
        </w:tc>
        <w:tc>
          <w:tcPr>
            <w:tcW w:w="1134" w:type="dxa"/>
            <w:vMerge/>
            <w:vAlign w:val="center"/>
            <w:hideMark/>
          </w:tcPr>
          <w:p w14:paraId="779A93A0"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001E58D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300</w:t>
            </w:r>
          </w:p>
        </w:tc>
        <w:tc>
          <w:tcPr>
            <w:tcW w:w="1559" w:type="dxa"/>
            <w:vMerge/>
            <w:vAlign w:val="center"/>
            <w:hideMark/>
          </w:tcPr>
          <w:p w14:paraId="2743D3F4"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r>
      <w:tr w:rsidR="00355F28" w:rsidRPr="00355F28" w14:paraId="78B60406" w14:textId="77777777" w:rsidTr="00355F28">
        <w:trPr>
          <w:trHeight w:val="1260"/>
          <w:jc w:val="center"/>
        </w:trPr>
        <w:tc>
          <w:tcPr>
            <w:tcW w:w="704" w:type="dxa"/>
            <w:vMerge/>
            <w:vAlign w:val="center"/>
            <w:hideMark/>
          </w:tcPr>
          <w:p w14:paraId="428C073B"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restart"/>
            <w:shd w:val="clear" w:color="000000" w:fill="FFFFFF"/>
            <w:vAlign w:val="center"/>
            <w:hideMark/>
          </w:tcPr>
          <w:p w14:paraId="10FE30F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1167-OIJ-P57</w:t>
            </w:r>
          </w:p>
        </w:tc>
        <w:tc>
          <w:tcPr>
            <w:tcW w:w="1134" w:type="dxa"/>
            <w:vMerge w:val="restart"/>
            <w:shd w:val="clear" w:color="000000" w:fill="FFFFFF"/>
            <w:vAlign w:val="center"/>
            <w:hideMark/>
          </w:tcPr>
          <w:p w14:paraId="02A90EA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Mejoramiento del servicio y atenciones de la Unidad de Administración de Sistemas del OIJ y administración de Pagina Web OIJ para índices de Transparencia Institucional</w:t>
            </w:r>
          </w:p>
        </w:tc>
        <w:tc>
          <w:tcPr>
            <w:tcW w:w="1134" w:type="dxa"/>
            <w:shd w:val="clear" w:color="000000" w:fill="FFFFFF"/>
            <w:vAlign w:val="center"/>
            <w:hideMark/>
          </w:tcPr>
          <w:p w14:paraId="2AA31859"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Actualizaciones en el sitio</w:t>
            </w:r>
          </w:p>
        </w:tc>
        <w:tc>
          <w:tcPr>
            <w:tcW w:w="993" w:type="dxa"/>
            <w:shd w:val="clear" w:color="auto" w:fill="auto"/>
            <w:vAlign w:val="center"/>
            <w:hideMark/>
          </w:tcPr>
          <w:p w14:paraId="4DE9CA5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10</w:t>
            </w:r>
          </w:p>
        </w:tc>
        <w:tc>
          <w:tcPr>
            <w:tcW w:w="992" w:type="dxa"/>
            <w:shd w:val="clear" w:color="auto" w:fill="auto"/>
            <w:noWrap/>
            <w:vAlign w:val="center"/>
            <w:hideMark/>
          </w:tcPr>
          <w:p w14:paraId="1D04BC2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54</w:t>
            </w:r>
          </w:p>
        </w:tc>
        <w:tc>
          <w:tcPr>
            <w:tcW w:w="992" w:type="dxa"/>
            <w:shd w:val="clear" w:color="auto" w:fill="auto"/>
            <w:noWrap/>
            <w:vAlign w:val="center"/>
            <w:hideMark/>
          </w:tcPr>
          <w:p w14:paraId="59B22B3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44</w:t>
            </w:r>
          </w:p>
        </w:tc>
        <w:tc>
          <w:tcPr>
            <w:tcW w:w="1134" w:type="dxa"/>
            <w:shd w:val="clear" w:color="000000" w:fill="FFF2CC"/>
            <w:noWrap/>
            <w:vAlign w:val="center"/>
            <w:hideMark/>
          </w:tcPr>
          <w:p w14:paraId="23317032"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543%</w:t>
            </w:r>
          </w:p>
        </w:tc>
        <w:tc>
          <w:tcPr>
            <w:tcW w:w="1134" w:type="dxa"/>
            <w:vMerge w:val="restart"/>
            <w:shd w:val="clear" w:color="000000" w:fill="D9E1F2"/>
            <w:noWrap/>
            <w:vAlign w:val="center"/>
            <w:hideMark/>
          </w:tcPr>
          <w:p w14:paraId="3AA9E802"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334%</w:t>
            </w:r>
          </w:p>
        </w:tc>
        <w:tc>
          <w:tcPr>
            <w:tcW w:w="993" w:type="dxa"/>
            <w:shd w:val="clear" w:color="000000" w:fill="A9D08E"/>
            <w:noWrap/>
            <w:vAlign w:val="center"/>
            <w:hideMark/>
          </w:tcPr>
          <w:p w14:paraId="2336774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10</w:t>
            </w:r>
          </w:p>
        </w:tc>
        <w:tc>
          <w:tcPr>
            <w:tcW w:w="1559" w:type="dxa"/>
            <w:shd w:val="clear" w:color="000000" w:fill="FFFFFF"/>
            <w:vAlign w:val="center"/>
            <w:hideMark/>
          </w:tcPr>
          <w:p w14:paraId="7B89F358" w14:textId="09D7BBBF"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Se solicitó ajustar a 30 el </w:t>
            </w:r>
            <w:r w:rsidR="00C97DA5" w:rsidRPr="00A52C2F">
              <w:rPr>
                <w:rFonts w:ascii="Book Antiqua" w:eastAsia="Times New Roman" w:hAnsi="Book Antiqua" w:cs="Calibri"/>
                <w:color w:val="000000"/>
                <w:sz w:val="16"/>
                <w:szCs w:val="16"/>
                <w:lang w:eastAsia="es-CR"/>
              </w:rPr>
              <w:t>indicador,</w:t>
            </w:r>
            <w:r w:rsidRPr="00A52C2F">
              <w:rPr>
                <w:rFonts w:ascii="Book Antiqua" w:eastAsia="Times New Roman" w:hAnsi="Book Antiqua" w:cs="Calibri"/>
                <w:color w:val="000000"/>
                <w:sz w:val="16"/>
                <w:szCs w:val="16"/>
                <w:lang w:eastAsia="es-CR"/>
              </w:rPr>
              <w:t xml:space="preserve"> sin embargo, el señor Mario </w:t>
            </w:r>
            <w:r w:rsidR="00867F68" w:rsidRPr="00A52C2F">
              <w:rPr>
                <w:rFonts w:ascii="Book Antiqua" w:eastAsia="Times New Roman" w:hAnsi="Book Antiqua" w:cs="Calibri"/>
                <w:color w:val="000000"/>
                <w:sz w:val="16"/>
                <w:szCs w:val="16"/>
                <w:lang w:eastAsia="es-CR"/>
              </w:rPr>
              <w:t>León no</w:t>
            </w:r>
            <w:r w:rsidRPr="00A52C2F">
              <w:rPr>
                <w:rFonts w:ascii="Book Antiqua" w:eastAsia="Times New Roman" w:hAnsi="Book Antiqua" w:cs="Calibri"/>
                <w:color w:val="000000"/>
                <w:sz w:val="16"/>
                <w:szCs w:val="16"/>
                <w:lang w:eastAsia="es-CR"/>
              </w:rPr>
              <w:t xml:space="preserve"> lo recomienda debido a que la variable que se presentó obedece a hechos excepcionales y no frecuentes.</w:t>
            </w:r>
          </w:p>
        </w:tc>
      </w:tr>
      <w:tr w:rsidR="00355F28" w:rsidRPr="00355F28" w14:paraId="29C1A532" w14:textId="77777777" w:rsidTr="00355F28">
        <w:trPr>
          <w:trHeight w:val="630"/>
          <w:jc w:val="center"/>
        </w:trPr>
        <w:tc>
          <w:tcPr>
            <w:tcW w:w="704" w:type="dxa"/>
            <w:vMerge/>
            <w:vAlign w:val="center"/>
            <w:hideMark/>
          </w:tcPr>
          <w:p w14:paraId="79C560D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850" w:type="dxa"/>
            <w:vMerge/>
            <w:vAlign w:val="center"/>
            <w:hideMark/>
          </w:tcPr>
          <w:p w14:paraId="2420683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vMerge/>
            <w:vAlign w:val="center"/>
            <w:hideMark/>
          </w:tcPr>
          <w:p w14:paraId="0A4B505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p>
        </w:tc>
        <w:tc>
          <w:tcPr>
            <w:tcW w:w="1134" w:type="dxa"/>
            <w:shd w:val="clear" w:color="000000" w:fill="FFFFFF"/>
            <w:vAlign w:val="center"/>
            <w:hideMark/>
          </w:tcPr>
          <w:p w14:paraId="0656CAB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solicitudes atendidas</w:t>
            </w:r>
          </w:p>
        </w:tc>
        <w:tc>
          <w:tcPr>
            <w:tcW w:w="993" w:type="dxa"/>
            <w:shd w:val="clear" w:color="auto" w:fill="auto"/>
            <w:vAlign w:val="center"/>
            <w:hideMark/>
          </w:tcPr>
          <w:p w14:paraId="4AAB9A8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1.000</w:t>
            </w:r>
          </w:p>
        </w:tc>
        <w:tc>
          <w:tcPr>
            <w:tcW w:w="992" w:type="dxa"/>
            <w:shd w:val="clear" w:color="auto" w:fill="auto"/>
            <w:noWrap/>
            <w:vAlign w:val="center"/>
            <w:hideMark/>
          </w:tcPr>
          <w:p w14:paraId="34543B4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1.247</w:t>
            </w:r>
          </w:p>
        </w:tc>
        <w:tc>
          <w:tcPr>
            <w:tcW w:w="992" w:type="dxa"/>
            <w:shd w:val="clear" w:color="auto" w:fill="auto"/>
            <w:noWrap/>
            <w:vAlign w:val="center"/>
            <w:hideMark/>
          </w:tcPr>
          <w:p w14:paraId="1E722361"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247</w:t>
            </w:r>
          </w:p>
        </w:tc>
        <w:tc>
          <w:tcPr>
            <w:tcW w:w="1134" w:type="dxa"/>
            <w:shd w:val="clear" w:color="000000" w:fill="FFF2CC"/>
            <w:noWrap/>
            <w:vAlign w:val="center"/>
            <w:hideMark/>
          </w:tcPr>
          <w:p w14:paraId="1BC3EFE5"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125%</w:t>
            </w:r>
          </w:p>
        </w:tc>
        <w:tc>
          <w:tcPr>
            <w:tcW w:w="1134" w:type="dxa"/>
            <w:vMerge/>
            <w:vAlign w:val="center"/>
            <w:hideMark/>
          </w:tcPr>
          <w:p w14:paraId="46D6EBBF"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p>
        </w:tc>
        <w:tc>
          <w:tcPr>
            <w:tcW w:w="993" w:type="dxa"/>
            <w:shd w:val="clear" w:color="000000" w:fill="A9D08E"/>
            <w:noWrap/>
            <w:vAlign w:val="center"/>
            <w:hideMark/>
          </w:tcPr>
          <w:p w14:paraId="3E1EEA2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500</w:t>
            </w:r>
          </w:p>
        </w:tc>
        <w:tc>
          <w:tcPr>
            <w:tcW w:w="1559" w:type="dxa"/>
            <w:shd w:val="clear" w:color="000000" w:fill="FFFFFF"/>
            <w:vAlign w:val="center"/>
            <w:hideMark/>
          </w:tcPr>
          <w:p w14:paraId="4308FBD5" w14:textId="363EAC03"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Se realiza el ajuste del Indicador con autorización del señor Mario León Rodríguez.</w:t>
            </w:r>
          </w:p>
        </w:tc>
      </w:tr>
      <w:tr w:rsidR="00355F28" w:rsidRPr="00355F28" w14:paraId="0AB9C602" w14:textId="77777777" w:rsidTr="00355F28">
        <w:trPr>
          <w:trHeight w:val="630"/>
          <w:jc w:val="center"/>
        </w:trPr>
        <w:tc>
          <w:tcPr>
            <w:tcW w:w="704" w:type="dxa"/>
            <w:shd w:val="clear" w:color="000000" w:fill="FFFFFF"/>
            <w:vAlign w:val="center"/>
            <w:hideMark/>
          </w:tcPr>
          <w:p w14:paraId="04EB3D3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Ministerio Público</w:t>
            </w:r>
          </w:p>
        </w:tc>
        <w:tc>
          <w:tcPr>
            <w:tcW w:w="850" w:type="dxa"/>
            <w:shd w:val="clear" w:color="000000" w:fill="FFFFFF"/>
            <w:vAlign w:val="center"/>
            <w:hideMark/>
          </w:tcPr>
          <w:p w14:paraId="4F99315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0717-MP-P12</w:t>
            </w:r>
          </w:p>
        </w:tc>
        <w:tc>
          <w:tcPr>
            <w:tcW w:w="1134" w:type="dxa"/>
            <w:shd w:val="clear" w:color="000000" w:fill="FFFFFF"/>
            <w:vAlign w:val="center"/>
            <w:hideMark/>
          </w:tcPr>
          <w:p w14:paraId="4306AAD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Programa de Reclutamiento y Selección para Fiscales del Ministerio Público</w:t>
            </w:r>
          </w:p>
        </w:tc>
        <w:tc>
          <w:tcPr>
            <w:tcW w:w="1134" w:type="dxa"/>
            <w:shd w:val="clear" w:color="000000" w:fill="FFFFFF"/>
            <w:vAlign w:val="center"/>
            <w:hideMark/>
          </w:tcPr>
          <w:p w14:paraId="71D440C8" w14:textId="1D59C27D"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gestiones atendidas.</w:t>
            </w:r>
          </w:p>
        </w:tc>
        <w:tc>
          <w:tcPr>
            <w:tcW w:w="993" w:type="dxa"/>
            <w:shd w:val="clear" w:color="auto" w:fill="auto"/>
            <w:vAlign w:val="center"/>
            <w:hideMark/>
          </w:tcPr>
          <w:p w14:paraId="76C63A94"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300</w:t>
            </w:r>
          </w:p>
        </w:tc>
        <w:tc>
          <w:tcPr>
            <w:tcW w:w="992" w:type="dxa"/>
            <w:shd w:val="clear" w:color="auto" w:fill="auto"/>
            <w:noWrap/>
            <w:vAlign w:val="center"/>
            <w:hideMark/>
          </w:tcPr>
          <w:p w14:paraId="2DC23EC5"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538</w:t>
            </w:r>
          </w:p>
        </w:tc>
        <w:tc>
          <w:tcPr>
            <w:tcW w:w="992" w:type="dxa"/>
            <w:shd w:val="clear" w:color="auto" w:fill="auto"/>
            <w:noWrap/>
            <w:vAlign w:val="center"/>
            <w:hideMark/>
          </w:tcPr>
          <w:p w14:paraId="0FEEE0E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238</w:t>
            </w:r>
          </w:p>
        </w:tc>
        <w:tc>
          <w:tcPr>
            <w:tcW w:w="1134" w:type="dxa"/>
            <w:shd w:val="clear" w:color="000000" w:fill="FFF2CC"/>
            <w:noWrap/>
            <w:vAlign w:val="center"/>
            <w:hideMark/>
          </w:tcPr>
          <w:p w14:paraId="5A372036"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257%</w:t>
            </w:r>
          </w:p>
        </w:tc>
        <w:tc>
          <w:tcPr>
            <w:tcW w:w="1134" w:type="dxa"/>
            <w:shd w:val="clear" w:color="000000" w:fill="D9E1F2"/>
            <w:noWrap/>
            <w:vAlign w:val="center"/>
            <w:hideMark/>
          </w:tcPr>
          <w:p w14:paraId="0FDBA218"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257%</w:t>
            </w:r>
          </w:p>
        </w:tc>
        <w:tc>
          <w:tcPr>
            <w:tcW w:w="993" w:type="dxa"/>
            <w:shd w:val="clear" w:color="000000" w:fill="A9D08E"/>
            <w:noWrap/>
            <w:vAlign w:val="center"/>
            <w:hideMark/>
          </w:tcPr>
          <w:p w14:paraId="77E62A7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400</w:t>
            </w:r>
          </w:p>
        </w:tc>
        <w:tc>
          <w:tcPr>
            <w:tcW w:w="1559" w:type="dxa"/>
            <w:shd w:val="clear" w:color="auto" w:fill="auto"/>
            <w:vAlign w:val="center"/>
            <w:hideMark/>
          </w:tcPr>
          <w:p w14:paraId="53F7F67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Con la aprobación de Mayela Pérez Delgado se procede a actualizar el indicador a 400.</w:t>
            </w:r>
          </w:p>
        </w:tc>
      </w:tr>
      <w:tr w:rsidR="00355F28" w:rsidRPr="00355F28" w14:paraId="1BB8E34C" w14:textId="77777777" w:rsidTr="00355F28">
        <w:trPr>
          <w:trHeight w:val="1260"/>
          <w:jc w:val="center"/>
        </w:trPr>
        <w:tc>
          <w:tcPr>
            <w:tcW w:w="704" w:type="dxa"/>
            <w:shd w:val="clear" w:color="000000" w:fill="FFFFFF"/>
            <w:vAlign w:val="center"/>
            <w:hideMark/>
          </w:tcPr>
          <w:p w14:paraId="13EDF972"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Dirección de Tecnología de Información</w:t>
            </w:r>
          </w:p>
        </w:tc>
        <w:tc>
          <w:tcPr>
            <w:tcW w:w="850" w:type="dxa"/>
            <w:shd w:val="clear" w:color="000000" w:fill="FFFFFF"/>
            <w:vAlign w:val="center"/>
            <w:hideMark/>
          </w:tcPr>
          <w:p w14:paraId="2B873F2A"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0122-DTI-P20</w:t>
            </w:r>
          </w:p>
        </w:tc>
        <w:tc>
          <w:tcPr>
            <w:tcW w:w="1134" w:type="dxa"/>
            <w:shd w:val="clear" w:color="000000" w:fill="FFFFFF"/>
            <w:vAlign w:val="center"/>
            <w:hideMark/>
          </w:tcPr>
          <w:p w14:paraId="7E8F034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Atención de personas usuarias en el servicio de gestión en línea y audiencias virtuales</w:t>
            </w:r>
          </w:p>
        </w:tc>
        <w:tc>
          <w:tcPr>
            <w:tcW w:w="1134" w:type="dxa"/>
            <w:shd w:val="clear" w:color="000000" w:fill="FFFFFF"/>
            <w:vAlign w:val="center"/>
            <w:hideMark/>
          </w:tcPr>
          <w:p w14:paraId="4F7E8108"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correos atendidos y solucionados por mes</w:t>
            </w:r>
          </w:p>
        </w:tc>
        <w:tc>
          <w:tcPr>
            <w:tcW w:w="993" w:type="dxa"/>
            <w:shd w:val="clear" w:color="auto" w:fill="auto"/>
            <w:vAlign w:val="center"/>
            <w:hideMark/>
          </w:tcPr>
          <w:p w14:paraId="4328E4A6"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465</w:t>
            </w:r>
          </w:p>
        </w:tc>
        <w:tc>
          <w:tcPr>
            <w:tcW w:w="992" w:type="dxa"/>
            <w:shd w:val="clear" w:color="auto" w:fill="auto"/>
            <w:noWrap/>
            <w:vAlign w:val="center"/>
            <w:hideMark/>
          </w:tcPr>
          <w:p w14:paraId="12D89EDB"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1.210</w:t>
            </w:r>
          </w:p>
        </w:tc>
        <w:tc>
          <w:tcPr>
            <w:tcW w:w="992" w:type="dxa"/>
            <w:shd w:val="clear" w:color="auto" w:fill="auto"/>
            <w:noWrap/>
            <w:vAlign w:val="center"/>
            <w:hideMark/>
          </w:tcPr>
          <w:p w14:paraId="1B52F647"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745</w:t>
            </w:r>
          </w:p>
        </w:tc>
        <w:tc>
          <w:tcPr>
            <w:tcW w:w="1134" w:type="dxa"/>
            <w:shd w:val="clear" w:color="000000" w:fill="FFF2CC"/>
            <w:noWrap/>
            <w:vAlign w:val="center"/>
            <w:hideMark/>
          </w:tcPr>
          <w:p w14:paraId="58BEB68B"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402%</w:t>
            </w:r>
          </w:p>
        </w:tc>
        <w:tc>
          <w:tcPr>
            <w:tcW w:w="1134" w:type="dxa"/>
            <w:shd w:val="clear" w:color="000000" w:fill="D9E1F2"/>
            <w:noWrap/>
            <w:vAlign w:val="center"/>
            <w:hideMark/>
          </w:tcPr>
          <w:p w14:paraId="276DC78B"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402%</w:t>
            </w:r>
          </w:p>
        </w:tc>
        <w:tc>
          <w:tcPr>
            <w:tcW w:w="993" w:type="dxa"/>
            <w:shd w:val="clear" w:color="000000" w:fill="A9D08E"/>
            <w:noWrap/>
            <w:vAlign w:val="center"/>
            <w:hideMark/>
          </w:tcPr>
          <w:p w14:paraId="398CD931"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600</w:t>
            </w:r>
          </w:p>
        </w:tc>
        <w:tc>
          <w:tcPr>
            <w:tcW w:w="1559" w:type="dxa"/>
            <w:shd w:val="clear" w:color="auto" w:fill="auto"/>
            <w:vAlign w:val="center"/>
            <w:hideMark/>
          </w:tcPr>
          <w:p w14:paraId="6B750164" w14:textId="288FB7F6"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Con la aprobación de Catalina Mora Calvo </w:t>
            </w:r>
            <w:r w:rsidR="00C97DA5" w:rsidRPr="00A52C2F">
              <w:rPr>
                <w:rFonts w:ascii="Book Antiqua" w:eastAsia="Times New Roman" w:hAnsi="Book Antiqua" w:cs="Calibri"/>
                <w:color w:val="000000"/>
                <w:sz w:val="16"/>
                <w:szCs w:val="16"/>
                <w:lang w:eastAsia="es-CR"/>
              </w:rPr>
              <w:t>se procede</w:t>
            </w:r>
            <w:r w:rsidRPr="00A52C2F">
              <w:rPr>
                <w:rFonts w:ascii="Book Antiqua" w:eastAsia="Times New Roman" w:hAnsi="Book Antiqua" w:cs="Calibri"/>
                <w:color w:val="000000"/>
                <w:sz w:val="16"/>
                <w:szCs w:val="16"/>
                <w:lang w:eastAsia="es-CR"/>
              </w:rPr>
              <w:t xml:space="preserve"> a actualizar el </w:t>
            </w:r>
            <w:r w:rsidR="00867F68" w:rsidRPr="00A52C2F">
              <w:rPr>
                <w:rFonts w:ascii="Book Antiqua" w:eastAsia="Times New Roman" w:hAnsi="Book Antiqua" w:cs="Calibri"/>
                <w:color w:val="000000"/>
                <w:sz w:val="16"/>
                <w:szCs w:val="16"/>
                <w:lang w:eastAsia="es-CR"/>
              </w:rPr>
              <w:t>indicador mensual a</w:t>
            </w:r>
            <w:r w:rsidRPr="00A52C2F">
              <w:rPr>
                <w:rFonts w:ascii="Book Antiqua" w:eastAsia="Times New Roman" w:hAnsi="Book Antiqua" w:cs="Calibri"/>
                <w:color w:val="000000"/>
                <w:sz w:val="16"/>
                <w:szCs w:val="16"/>
                <w:lang w:eastAsia="es-CR"/>
              </w:rPr>
              <w:t xml:space="preserve"> partir de noviembre del 2022 debido a que el indicador actual no representa las labores que se atienden actualmente.</w:t>
            </w:r>
          </w:p>
        </w:tc>
      </w:tr>
      <w:tr w:rsidR="00355F28" w:rsidRPr="00355F28" w14:paraId="3F5FB5D2" w14:textId="77777777" w:rsidTr="00355F28">
        <w:trPr>
          <w:trHeight w:val="1260"/>
          <w:jc w:val="center"/>
        </w:trPr>
        <w:tc>
          <w:tcPr>
            <w:tcW w:w="704" w:type="dxa"/>
            <w:shd w:val="clear" w:color="000000" w:fill="FFFFFF"/>
            <w:vAlign w:val="center"/>
            <w:hideMark/>
          </w:tcPr>
          <w:p w14:paraId="1EF48E9D"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Inspección Judicial</w:t>
            </w:r>
          </w:p>
        </w:tc>
        <w:tc>
          <w:tcPr>
            <w:tcW w:w="850" w:type="dxa"/>
            <w:shd w:val="clear" w:color="000000" w:fill="FFFFFF"/>
            <w:vAlign w:val="center"/>
            <w:hideMark/>
          </w:tcPr>
          <w:p w14:paraId="270FE9C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0031-IJ-P01</w:t>
            </w:r>
          </w:p>
        </w:tc>
        <w:tc>
          <w:tcPr>
            <w:tcW w:w="1134" w:type="dxa"/>
            <w:shd w:val="clear" w:color="000000" w:fill="FFFFFF"/>
            <w:vAlign w:val="center"/>
            <w:hideMark/>
          </w:tcPr>
          <w:p w14:paraId="2887B7A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Plan de descongestionamiento de Procesos del Tribunal de la Inspección Judicial.</w:t>
            </w:r>
          </w:p>
        </w:tc>
        <w:tc>
          <w:tcPr>
            <w:tcW w:w="1134" w:type="dxa"/>
            <w:shd w:val="clear" w:color="000000" w:fill="FFFFFF"/>
            <w:vAlign w:val="center"/>
            <w:hideMark/>
          </w:tcPr>
          <w:p w14:paraId="799E5FE1"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Cantidad de apersonamientos de la defensa pública, en los casos establecidos por ley.</w:t>
            </w:r>
          </w:p>
        </w:tc>
        <w:tc>
          <w:tcPr>
            <w:tcW w:w="993" w:type="dxa"/>
            <w:shd w:val="clear" w:color="auto" w:fill="auto"/>
            <w:vAlign w:val="center"/>
            <w:hideMark/>
          </w:tcPr>
          <w:p w14:paraId="4BD13A7E"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18</w:t>
            </w:r>
          </w:p>
        </w:tc>
        <w:tc>
          <w:tcPr>
            <w:tcW w:w="992" w:type="dxa"/>
            <w:shd w:val="clear" w:color="auto" w:fill="auto"/>
            <w:noWrap/>
            <w:vAlign w:val="center"/>
            <w:hideMark/>
          </w:tcPr>
          <w:p w14:paraId="34BDC213"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63</w:t>
            </w:r>
          </w:p>
        </w:tc>
        <w:tc>
          <w:tcPr>
            <w:tcW w:w="992" w:type="dxa"/>
            <w:shd w:val="clear" w:color="auto" w:fill="auto"/>
            <w:noWrap/>
            <w:vAlign w:val="center"/>
            <w:hideMark/>
          </w:tcPr>
          <w:p w14:paraId="6ECB259F"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45</w:t>
            </w:r>
          </w:p>
        </w:tc>
        <w:tc>
          <w:tcPr>
            <w:tcW w:w="1134" w:type="dxa"/>
            <w:shd w:val="clear" w:color="000000" w:fill="FFF2CC"/>
            <w:noWrap/>
            <w:vAlign w:val="center"/>
            <w:hideMark/>
          </w:tcPr>
          <w:p w14:paraId="026F32FC"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350%</w:t>
            </w:r>
          </w:p>
        </w:tc>
        <w:tc>
          <w:tcPr>
            <w:tcW w:w="1134" w:type="dxa"/>
            <w:shd w:val="clear" w:color="000000" w:fill="D9E1F2"/>
            <w:noWrap/>
            <w:vAlign w:val="center"/>
            <w:hideMark/>
          </w:tcPr>
          <w:p w14:paraId="7F03A883" w14:textId="77777777" w:rsidR="00744D13" w:rsidRPr="00A52C2F" w:rsidRDefault="00744D13" w:rsidP="006C35DA">
            <w:pPr>
              <w:spacing w:after="0" w:line="240" w:lineRule="auto"/>
              <w:jc w:val="cente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350%</w:t>
            </w:r>
          </w:p>
        </w:tc>
        <w:tc>
          <w:tcPr>
            <w:tcW w:w="993" w:type="dxa"/>
            <w:shd w:val="clear" w:color="000000" w:fill="A9D08E"/>
            <w:noWrap/>
            <w:vAlign w:val="center"/>
            <w:hideMark/>
          </w:tcPr>
          <w:p w14:paraId="4A64A7EC" w14:textId="77777777"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40</w:t>
            </w:r>
          </w:p>
        </w:tc>
        <w:tc>
          <w:tcPr>
            <w:tcW w:w="1559" w:type="dxa"/>
            <w:shd w:val="clear" w:color="auto" w:fill="auto"/>
            <w:vAlign w:val="center"/>
            <w:hideMark/>
          </w:tcPr>
          <w:p w14:paraId="128ADCBB" w14:textId="47A68309" w:rsidR="00744D13" w:rsidRPr="00A52C2F" w:rsidRDefault="00744D13" w:rsidP="006C35DA">
            <w:pPr>
              <w:spacing w:after="0" w:line="240" w:lineRule="auto"/>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Con autorización de María José Murillo Betancourt se procede a actualizar el </w:t>
            </w:r>
            <w:r w:rsidR="00C97DA5" w:rsidRPr="00A52C2F">
              <w:rPr>
                <w:rFonts w:ascii="Book Antiqua" w:eastAsia="Times New Roman" w:hAnsi="Book Antiqua" w:cs="Calibri"/>
                <w:color w:val="000000"/>
                <w:sz w:val="16"/>
                <w:szCs w:val="16"/>
                <w:lang w:eastAsia="es-CR"/>
              </w:rPr>
              <w:t>indicador ya</w:t>
            </w:r>
            <w:r w:rsidRPr="00A52C2F">
              <w:rPr>
                <w:rFonts w:ascii="Book Antiqua" w:eastAsia="Times New Roman" w:hAnsi="Book Antiqua" w:cs="Calibri"/>
                <w:color w:val="000000"/>
                <w:sz w:val="16"/>
                <w:szCs w:val="16"/>
                <w:lang w:eastAsia="es-CR"/>
              </w:rPr>
              <w:t xml:space="preserve"> que la causas que requieren este trámite han venido en aumento los últimos meses.</w:t>
            </w:r>
          </w:p>
        </w:tc>
      </w:tr>
      <w:tr w:rsidR="00355F28" w:rsidRPr="00355F28" w14:paraId="33F42BD8" w14:textId="77777777" w:rsidTr="00531AA9">
        <w:trPr>
          <w:trHeight w:val="1260"/>
          <w:jc w:val="center"/>
        </w:trPr>
        <w:tc>
          <w:tcPr>
            <w:tcW w:w="704" w:type="dxa"/>
            <w:shd w:val="clear" w:color="000000" w:fill="FFFFFF"/>
            <w:vAlign w:val="center"/>
            <w:hideMark/>
          </w:tcPr>
          <w:p w14:paraId="55CF10BB"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Escuela Judicial</w:t>
            </w:r>
          </w:p>
        </w:tc>
        <w:tc>
          <w:tcPr>
            <w:tcW w:w="850" w:type="dxa"/>
            <w:shd w:val="clear" w:color="000000" w:fill="FFFFFF"/>
            <w:vAlign w:val="center"/>
            <w:hideMark/>
          </w:tcPr>
          <w:p w14:paraId="03C1AECD" w14:textId="2E957325"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0035-EJ-P03</w:t>
            </w:r>
          </w:p>
        </w:tc>
        <w:tc>
          <w:tcPr>
            <w:tcW w:w="1134" w:type="dxa"/>
            <w:shd w:val="clear" w:color="000000" w:fill="FFFFFF"/>
            <w:vAlign w:val="center"/>
            <w:hideMark/>
          </w:tcPr>
          <w:p w14:paraId="385BB249"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Análisis y trámite de pago de reclamos de viáticos de Programas Básicos de </w:t>
            </w:r>
            <w:r w:rsidRPr="00A52C2F">
              <w:rPr>
                <w:rFonts w:ascii="Book Antiqua" w:eastAsia="Times New Roman" w:hAnsi="Book Antiqua" w:cs="Calibri"/>
                <w:color w:val="000000"/>
                <w:sz w:val="16"/>
                <w:szCs w:val="16"/>
                <w:lang w:eastAsia="es-CR"/>
              </w:rPr>
              <w:lastRenderedPageBreak/>
              <w:t>Investigación criminal OIJ solicitados por Consejo Superior</w:t>
            </w:r>
          </w:p>
        </w:tc>
        <w:tc>
          <w:tcPr>
            <w:tcW w:w="1134" w:type="dxa"/>
            <w:shd w:val="clear" w:color="000000" w:fill="FFFFFF"/>
            <w:vAlign w:val="center"/>
            <w:hideMark/>
          </w:tcPr>
          <w:p w14:paraId="30D35CC2" w14:textId="366F26D0"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lastRenderedPageBreak/>
              <w:t xml:space="preserve">Cantidad de Certificaciones emitidas </w:t>
            </w:r>
            <w:r w:rsidRPr="00A52C2F">
              <w:rPr>
                <w:rFonts w:ascii="Times New Roman" w:eastAsia="Times New Roman" w:hAnsi="Times New Roman" w:cs="Times New Roman"/>
                <w:color w:val="000000"/>
                <w:sz w:val="16"/>
                <w:szCs w:val="16"/>
                <w:lang w:eastAsia="es-CR"/>
              </w:rPr>
              <w:t> </w:t>
            </w:r>
          </w:p>
        </w:tc>
        <w:tc>
          <w:tcPr>
            <w:tcW w:w="993" w:type="dxa"/>
            <w:shd w:val="clear" w:color="auto" w:fill="auto"/>
            <w:vAlign w:val="center"/>
            <w:hideMark/>
          </w:tcPr>
          <w:p w14:paraId="379A47D5"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25</w:t>
            </w:r>
          </w:p>
        </w:tc>
        <w:tc>
          <w:tcPr>
            <w:tcW w:w="992" w:type="dxa"/>
            <w:shd w:val="clear" w:color="auto" w:fill="auto"/>
            <w:noWrap/>
            <w:vAlign w:val="center"/>
            <w:hideMark/>
          </w:tcPr>
          <w:p w14:paraId="34C2898D"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74</w:t>
            </w:r>
          </w:p>
        </w:tc>
        <w:tc>
          <w:tcPr>
            <w:tcW w:w="992" w:type="dxa"/>
            <w:shd w:val="clear" w:color="auto" w:fill="auto"/>
            <w:noWrap/>
            <w:vAlign w:val="center"/>
            <w:hideMark/>
          </w:tcPr>
          <w:p w14:paraId="2623B187"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49</w:t>
            </w:r>
          </w:p>
        </w:tc>
        <w:tc>
          <w:tcPr>
            <w:tcW w:w="1134" w:type="dxa"/>
            <w:shd w:val="clear" w:color="000000" w:fill="FFF2CC"/>
            <w:noWrap/>
            <w:vAlign w:val="center"/>
            <w:hideMark/>
          </w:tcPr>
          <w:p w14:paraId="425E5093" w14:textId="77777777" w:rsidR="00744D13" w:rsidRPr="00A52C2F" w:rsidRDefault="00744D13" w:rsidP="00531AA9">
            <w:pP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257%</w:t>
            </w:r>
          </w:p>
        </w:tc>
        <w:tc>
          <w:tcPr>
            <w:tcW w:w="1134" w:type="dxa"/>
            <w:shd w:val="clear" w:color="000000" w:fill="D9E1F2"/>
            <w:noWrap/>
            <w:vAlign w:val="center"/>
            <w:hideMark/>
          </w:tcPr>
          <w:p w14:paraId="3745EAA6" w14:textId="77777777" w:rsidR="00744D13" w:rsidRPr="00A52C2F" w:rsidRDefault="00744D13" w:rsidP="00531AA9">
            <w:pPr>
              <w:rPr>
                <w:rFonts w:ascii="Book Antiqua" w:eastAsia="Times New Roman" w:hAnsi="Book Antiqua" w:cs="Calibri"/>
                <w:b/>
                <w:bCs/>
                <w:color w:val="000000"/>
                <w:sz w:val="16"/>
                <w:szCs w:val="16"/>
                <w:lang w:eastAsia="es-CR"/>
              </w:rPr>
            </w:pPr>
            <w:r w:rsidRPr="00A52C2F">
              <w:rPr>
                <w:rFonts w:ascii="Book Antiqua" w:eastAsia="Times New Roman" w:hAnsi="Book Antiqua" w:cs="Calibri"/>
                <w:b/>
                <w:bCs/>
                <w:color w:val="000000"/>
                <w:sz w:val="16"/>
                <w:szCs w:val="16"/>
                <w:lang w:eastAsia="es-CR"/>
              </w:rPr>
              <w:t>257%</w:t>
            </w:r>
          </w:p>
        </w:tc>
        <w:tc>
          <w:tcPr>
            <w:tcW w:w="993" w:type="dxa"/>
            <w:shd w:val="clear" w:color="000000" w:fill="A9D08E"/>
            <w:noWrap/>
            <w:vAlign w:val="center"/>
            <w:hideMark/>
          </w:tcPr>
          <w:p w14:paraId="1047B494" w14:textId="77777777" w:rsidR="00744D13" w:rsidRPr="00A52C2F" w:rsidRDefault="00744D13" w:rsidP="00531AA9">
            <w:pP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40</w:t>
            </w:r>
          </w:p>
        </w:tc>
        <w:tc>
          <w:tcPr>
            <w:tcW w:w="1559" w:type="dxa"/>
            <w:shd w:val="clear" w:color="auto" w:fill="auto"/>
            <w:vAlign w:val="center"/>
            <w:hideMark/>
          </w:tcPr>
          <w:p w14:paraId="29E7562D" w14:textId="77777777" w:rsidR="00744D13" w:rsidRPr="00A52C2F" w:rsidRDefault="00744D13" w:rsidP="00531AA9">
            <w:pPr>
              <w:jc w:val="center"/>
              <w:rPr>
                <w:rFonts w:ascii="Book Antiqua" w:eastAsia="Times New Roman" w:hAnsi="Book Antiqua" w:cs="Calibri"/>
                <w:color w:val="000000"/>
                <w:sz w:val="16"/>
                <w:szCs w:val="16"/>
                <w:lang w:eastAsia="es-CR"/>
              </w:rPr>
            </w:pPr>
            <w:r w:rsidRPr="00A52C2F">
              <w:rPr>
                <w:rFonts w:ascii="Book Antiqua" w:eastAsia="Times New Roman" w:hAnsi="Book Antiqua" w:cs="Calibri"/>
                <w:color w:val="000000"/>
                <w:sz w:val="16"/>
                <w:szCs w:val="16"/>
                <w:lang w:eastAsia="es-CR"/>
              </w:rPr>
              <w:t xml:space="preserve">A solicitud de Ericka Méndez Jimenez se actualiza el indicador a 40 </w:t>
            </w:r>
            <w:r w:rsidRPr="00A52C2F">
              <w:rPr>
                <w:rFonts w:ascii="Book Antiqua" w:eastAsia="Times New Roman" w:hAnsi="Book Antiqua" w:cs="Calibri"/>
                <w:color w:val="000000"/>
                <w:sz w:val="16"/>
                <w:szCs w:val="16"/>
                <w:lang w:eastAsia="es-CR"/>
              </w:rPr>
              <w:lastRenderedPageBreak/>
              <w:t>certificaciones mensuales.</w:t>
            </w:r>
          </w:p>
        </w:tc>
      </w:tr>
    </w:tbl>
    <w:p w14:paraId="2BFCCB91" w14:textId="391C9F76" w:rsidR="00744D13" w:rsidRPr="006C35DA" w:rsidRDefault="00744D13" w:rsidP="00744D13">
      <w:pPr>
        <w:spacing w:after="120"/>
        <w:rPr>
          <w:rFonts w:ascii="Book Antiqua" w:eastAsia="Wingdings" w:hAnsi="Book Antiqua"/>
          <w:sz w:val="18"/>
          <w:szCs w:val="18"/>
          <w:lang w:eastAsia="ko-KR"/>
        </w:rPr>
      </w:pPr>
      <w:r w:rsidRPr="00744D13">
        <w:rPr>
          <w:rFonts w:ascii="Book Antiqua" w:hAnsi="Book Antiqua"/>
          <w:sz w:val="20"/>
          <w:szCs w:val="20"/>
        </w:rPr>
        <w:lastRenderedPageBreak/>
        <w:fldChar w:fldCharType="end"/>
      </w:r>
      <w:r w:rsidRPr="006C35DA">
        <w:rPr>
          <w:rFonts w:ascii="Book Antiqua" w:eastAsia="Wingdings" w:hAnsi="Book Antiqua"/>
          <w:b/>
          <w:bCs/>
          <w:sz w:val="18"/>
          <w:szCs w:val="18"/>
          <w:lang w:eastAsia="ko-KR"/>
        </w:rPr>
        <w:t xml:space="preserve"> Fuente:</w:t>
      </w:r>
      <w:r w:rsidRPr="006C35DA">
        <w:rPr>
          <w:rFonts w:ascii="Book Antiqua" w:eastAsia="Wingdings" w:hAnsi="Book Antiqua"/>
          <w:sz w:val="18"/>
          <w:szCs w:val="18"/>
          <w:lang w:eastAsia="ko-KR"/>
        </w:rPr>
        <w:t xml:space="preserve"> Elaboración propia con información extraída de los informes de avance de cada uno de los proyectos operativos. </w:t>
      </w:r>
    </w:p>
    <w:p w14:paraId="53BDE9B5" w14:textId="77777777" w:rsidR="00744D13" w:rsidRPr="00744D13" w:rsidRDefault="00744D13" w:rsidP="00744D13">
      <w:pPr>
        <w:spacing w:after="0"/>
        <w:jc w:val="both"/>
        <w:rPr>
          <w:rFonts w:ascii="Book Antiqua" w:hAnsi="Book Antiqua"/>
        </w:rPr>
      </w:pPr>
    </w:p>
    <w:p w14:paraId="37BBA842" w14:textId="77777777" w:rsidR="00744D13" w:rsidRPr="00744D13" w:rsidRDefault="00744D13" w:rsidP="00744D13">
      <w:pPr>
        <w:keepNext/>
        <w:keepLines/>
        <w:numPr>
          <w:ilvl w:val="0"/>
          <w:numId w:val="6"/>
        </w:numPr>
        <w:spacing w:before="40" w:after="0"/>
        <w:outlineLvl w:val="1"/>
        <w:rPr>
          <w:rFonts w:ascii="Book Antiqua" w:eastAsia="Wingdings" w:hAnsi="Book Antiqua" w:cstheme="majorBidi"/>
          <w:b/>
          <w:sz w:val="26"/>
          <w:szCs w:val="26"/>
          <w:lang w:eastAsia="ko-KR"/>
        </w:rPr>
      </w:pPr>
      <w:bookmarkStart w:id="61" w:name="_Toc106975279"/>
      <w:bookmarkStart w:id="62" w:name="_Toc121905605"/>
      <w:r w:rsidRPr="00744D13">
        <w:rPr>
          <w:rFonts w:ascii="Book Antiqua" w:eastAsia="Wingdings" w:hAnsi="Book Antiqua" w:cstheme="majorBidi"/>
          <w:b/>
          <w:sz w:val="26"/>
          <w:szCs w:val="26"/>
          <w:lang w:eastAsia="ko-KR"/>
        </w:rPr>
        <w:t>Avance de las labores operativas según cronograma</w:t>
      </w:r>
      <w:bookmarkEnd w:id="61"/>
      <w:bookmarkEnd w:id="62"/>
      <w:r w:rsidRPr="00744D13">
        <w:rPr>
          <w:rFonts w:ascii="Book Antiqua" w:eastAsia="Wingdings" w:hAnsi="Book Antiqua" w:cstheme="majorBidi"/>
          <w:b/>
          <w:sz w:val="26"/>
          <w:szCs w:val="26"/>
          <w:lang w:eastAsia="ko-KR"/>
        </w:rPr>
        <w:t xml:space="preserve"> </w:t>
      </w:r>
    </w:p>
    <w:p w14:paraId="3532CE35" w14:textId="77777777" w:rsidR="00744D13" w:rsidRPr="00744D13" w:rsidRDefault="00744D13" w:rsidP="00744D13">
      <w:pPr>
        <w:spacing w:after="0"/>
        <w:jc w:val="both"/>
        <w:rPr>
          <w:rFonts w:ascii="Book Antiqua" w:hAnsi="Book Antiqua"/>
        </w:rPr>
      </w:pPr>
    </w:p>
    <w:p w14:paraId="791DA61C" w14:textId="6FDC1E55" w:rsidR="00744D13" w:rsidRPr="00744D13" w:rsidRDefault="00744D13" w:rsidP="00744D13">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En cuanto al seguimiento de los cronogramas de las labores operativas se realizó la revisión y seguimiento de la misma forma que en el seguimiento anterior, donde se compararon tanto los porcentajes de avance real versus el avance y se clasificaron de la siguiente forma: “Adelantado” “A tiempo” o “</w:t>
      </w:r>
      <w:r w:rsidR="00C97DA5" w:rsidRPr="00744D13">
        <w:rPr>
          <w:rFonts w:ascii="Book Antiqua" w:eastAsia="Wingdings" w:hAnsi="Book Antiqua"/>
          <w:sz w:val="24"/>
          <w:szCs w:val="24"/>
          <w:lang w:eastAsia="ko-KR"/>
        </w:rPr>
        <w:t>Atrasado “</w:t>
      </w:r>
      <w:r w:rsidRPr="00744D13">
        <w:rPr>
          <w:rFonts w:ascii="Book Antiqua" w:eastAsia="Wingdings" w:hAnsi="Book Antiqua"/>
          <w:sz w:val="24"/>
          <w:szCs w:val="24"/>
          <w:lang w:eastAsia="ko-KR"/>
        </w:rPr>
        <w:t>. De esta forma se obtuvo que del total de las 47 labores operativas 42 se encuentran a tiempo (90%), 4 reportaron un avance mayor al esperado (8%) y 1 registró retraso (3%), según se puede observar en el siguiente gráfico:</w:t>
      </w:r>
    </w:p>
    <w:p w14:paraId="535C7777" w14:textId="77777777" w:rsidR="00744D13" w:rsidRPr="00744D13" w:rsidRDefault="00744D13" w:rsidP="00744D13">
      <w:pPr>
        <w:spacing w:after="0"/>
        <w:jc w:val="both"/>
        <w:rPr>
          <w:rFonts w:ascii="Book Antiqua" w:hAnsi="Book Antiqua"/>
        </w:rPr>
      </w:pPr>
    </w:p>
    <w:p w14:paraId="1D5FFE87" w14:textId="498DBD33" w:rsidR="00744D13" w:rsidRPr="00744D13" w:rsidRDefault="00744D13" w:rsidP="00744D13">
      <w:pPr>
        <w:spacing w:after="0"/>
        <w:jc w:val="center"/>
        <w:rPr>
          <w:rFonts w:ascii="Book Antiqua" w:eastAsia="Wingdings" w:hAnsi="Book Antiqua"/>
          <w:b/>
          <w:bCs/>
          <w:sz w:val="24"/>
          <w:szCs w:val="24"/>
          <w:lang w:eastAsia="ko-KR"/>
        </w:rPr>
      </w:pPr>
      <w:r w:rsidRPr="003F6F2C">
        <w:rPr>
          <w:rFonts w:ascii="Book Antiqua" w:hAnsi="Book Antiqua"/>
          <w:b/>
          <w:bCs/>
          <w:sz w:val="24"/>
          <w:szCs w:val="24"/>
        </w:rPr>
        <w:t xml:space="preserve">Figura </w:t>
      </w:r>
      <w:r w:rsidRPr="003F6F2C">
        <w:rPr>
          <w:rFonts w:ascii="Book Antiqua" w:hAnsi="Book Antiqua"/>
          <w:b/>
          <w:bCs/>
          <w:sz w:val="24"/>
          <w:szCs w:val="24"/>
        </w:rPr>
        <w:fldChar w:fldCharType="begin"/>
      </w:r>
      <w:r w:rsidRPr="003F6F2C">
        <w:rPr>
          <w:rFonts w:ascii="Book Antiqua" w:hAnsi="Book Antiqua"/>
          <w:b/>
          <w:bCs/>
          <w:sz w:val="24"/>
          <w:szCs w:val="24"/>
        </w:rPr>
        <w:instrText xml:space="preserve"> SEQ Figura \* ARABIC </w:instrText>
      </w:r>
      <w:r w:rsidRPr="003F6F2C">
        <w:rPr>
          <w:rFonts w:ascii="Book Antiqua" w:hAnsi="Book Antiqua"/>
          <w:b/>
          <w:bCs/>
          <w:sz w:val="24"/>
          <w:szCs w:val="24"/>
        </w:rPr>
        <w:fldChar w:fldCharType="separate"/>
      </w:r>
      <w:r w:rsidR="000B4682">
        <w:rPr>
          <w:rFonts w:ascii="Book Antiqua" w:hAnsi="Book Antiqua"/>
          <w:b/>
          <w:bCs/>
          <w:noProof/>
          <w:sz w:val="24"/>
          <w:szCs w:val="24"/>
        </w:rPr>
        <w:t>5</w:t>
      </w:r>
      <w:r w:rsidRPr="003F6F2C">
        <w:rPr>
          <w:rFonts w:ascii="Book Antiqua" w:hAnsi="Book Antiqua"/>
          <w:b/>
          <w:bCs/>
          <w:sz w:val="24"/>
          <w:szCs w:val="24"/>
        </w:rPr>
        <w:fldChar w:fldCharType="end"/>
      </w:r>
      <w:r w:rsidRPr="00744D13">
        <w:rPr>
          <w:rFonts w:ascii="Book Antiqua" w:eastAsia="Wingdings" w:hAnsi="Book Antiqua"/>
          <w:b/>
          <w:bCs/>
          <w:sz w:val="24"/>
          <w:szCs w:val="24"/>
          <w:lang w:eastAsia="ko-KR"/>
        </w:rPr>
        <w:t>. Distribución de los proyectos operativos según avance reportado dentro de la plataforma MS Project Online</w:t>
      </w:r>
    </w:p>
    <w:p w14:paraId="0937AE95" w14:textId="77777777" w:rsidR="00744D13" w:rsidRPr="00744D13" w:rsidRDefault="00744D13" w:rsidP="00744D13">
      <w:pPr>
        <w:spacing w:after="0"/>
        <w:jc w:val="center"/>
        <w:rPr>
          <w:rFonts w:ascii="Book Antiqua" w:eastAsia="Wingdings" w:hAnsi="Book Antiqua"/>
          <w:b/>
          <w:bCs/>
          <w:sz w:val="24"/>
          <w:szCs w:val="24"/>
          <w:lang w:eastAsia="ko-KR"/>
        </w:rPr>
      </w:pPr>
      <w:r w:rsidRPr="00744D13">
        <w:rPr>
          <w:rFonts w:ascii="Book Antiqua" w:eastAsia="Wingdings" w:hAnsi="Book Antiqua"/>
          <w:b/>
          <w:bCs/>
          <w:noProof/>
          <w:sz w:val="24"/>
          <w:szCs w:val="24"/>
          <w:lang w:eastAsia="ko-KR"/>
        </w:rPr>
        <w:drawing>
          <wp:inline distT="0" distB="0" distL="0" distR="0" wp14:anchorId="5A56E4BC" wp14:editId="0A02F7F5">
            <wp:extent cx="4298950" cy="2661719"/>
            <wp:effectExtent l="0" t="0" r="6350" b="5715"/>
            <wp:docPr id="14" name="Gráfico 14">
              <a:extLst xmlns:a="http://schemas.openxmlformats.org/drawingml/2006/main">
                <a:ext uri="{FF2B5EF4-FFF2-40B4-BE49-F238E27FC236}">
                  <a16:creationId xmlns:a16="http://schemas.microsoft.com/office/drawing/2014/main" id="{32F3EEFA-2AEF-4D90-8C8F-DA442FEEF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314027" w14:textId="33975869" w:rsidR="00744D13" w:rsidRDefault="00744D13" w:rsidP="006C35DA">
      <w:pPr>
        <w:spacing w:after="0"/>
        <w:rPr>
          <w:rFonts w:ascii="Book Antiqua" w:hAnsi="Book Antiqua"/>
          <w:noProof/>
          <w:sz w:val="18"/>
          <w:szCs w:val="18"/>
        </w:rPr>
      </w:pPr>
      <w:r w:rsidRPr="006C35DA">
        <w:rPr>
          <w:rFonts w:ascii="Book Antiqua" w:hAnsi="Book Antiqua"/>
          <w:b/>
          <w:bCs/>
          <w:noProof/>
          <w:sz w:val="18"/>
          <w:szCs w:val="18"/>
        </w:rPr>
        <w:t>Fuente:</w:t>
      </w:r>
      <w:r w:rsidRPr="006C35DA">
        <w:rPr>
          <w:rFonts w:ascii="Book Antiqua" w:hAnsi="Book Antiqua"/>
          <w:noProof/>
          <w:sz w:val="18"/>
          <w:szCs w:val="18"/>
        </w:rPr>
        <w:t xml:space="preserve"> Elaboración propia con datos de los cronogramas  MS Project Online</w:t>
      </w:r>
    </w:p>
    <w:p w14:paraId="62282E85" w14:textId="605FC83E" w:rsidR="00744D13" w:rsidRDefault="006C35DA" w:rsidP="006C35DA">
      <w:pPr>
        <w:spacing w:after="0"/>
        <w:jc w:val="both"/>
        <w:rPr>
          <w:rFonts w:ascii="Book Antiqua" w:eastAsia="Wingdings" w:hAnsi="Book Antiqua"/>
          <w:sz w:val="24"/>
          <w:szCs w:val="24"/>
          <w:lang w:val="es-ES" w:eastAsia="ko-KR"/>
        </w:rPr>
      </w:pPr>
      <w:r w:rsidRPr="006C35DA">
        <w:rPr>
          <w:rFonts w:ascii="Book Antiqua" w:eastAsia="Wingdings" w:hAnsi="Book Antiqua"/>
          <w:sz w:val="24"/>
          <w:szCs w:val="24"/>
          <w:lang w:eastAsia="ko-KR"/>
        </w:rPr>
        <w:lastRenderedPageBreak/>
        <w:t xml:space="preserve">El detalle de los informes de avance presentado por las oficinas y los cronogramas actualizados con fecha de corte al 31 de </w:t>
      </w:r>
      <w:r>
        <w:rPr>
          <w:rFonts w:ascii="Book Antiqua" w:eastAsia="Wingdings" w:hAnsi="Book Antiqua"/>
          <w:sz w:val="24"/>
          <w:szCs w:val="24"/>
          <w:lang w:eastAsia="ko-KR"/>
        </w:rPr>
        <w:t>octubre</w:t>
      </w:r>
      <w:r w:rsidRPr="006C35DA">
        <w:rPr>
          <w:rFonts w:ascii="Book Antiqua" w:eastAsia="Wingdings" w:hAnsi="Book Antiqua"/>
          <w:sz w:val="24"/>
          <w:szCs w:val="24"/>
          <w:lang w:eastAsia="ko-KR"/>
        </w:rPr>
        <w:t xml:space="preserve"> se incluyen en el </w:t>
      </w:r>
      <w:hyperlink r:id="rId32" w:history="1">
        <w:r w:rsidR="004017E6">
          <w:rPr>
            <w:rStyle w:val="Hipervnculo"/>
            <w:rFonts w:ascii="Book Antiqua" w:eastAsia="Wingdings" w:hAnsi="Book Antiqua"/>
            <w:b/>
            <w:bCs/>
            <w:sz w:val="24"/>
            <w:szCs w:val="24"/>
            <w:lang w:eastAsia="ko-KR"/>
          </w:rPr>
          <w:t>Enlace</w:t>
        </w:r>
        <w:r w:rsidRPr="006C35DA">
          <w:rPr>
            <w:rStyle w:val="Hipervnculo"/>
            <w:rFonts w:ascii="Book Antiqua" w:eastAsia="Wingdings" w:hAnsi="Book Antiqua"/>
            <w:b/>
            <w:bCs/>
            <w:sz w:val="24"/>
            <w:szCs w:val="24"/>
            <w:lang w:eastAsia="ko-KR"/>
          </w:rPr>
          <w:t xml:space="preserve"> 1</w:t>
        </w:r>
        <w:r w:rsidR="004017E6">
          <w:rPr>
            <w:rStyle w:val="Hipervnculo"/>
            <w:rFonts w:ascii="Book Antiqua" w:eastAsia="Wingdings" w:hAnsi="Book Antiqua"/>
            <w:b/>
            <w:bCs/>
            <w:sz w:val="24"/>
            <w:szCs w:val="24"/>
            <w:lang w:eastAsia="ko-KR"/>
          </w:rPr>
          <w:t>3 (</w:t>
        </w:r>
        <w:r w:rsidR="004017E6" w:rsidRPr="004017E6">
          <w:rPr>
            <w:rStyle w:val="Hipervnculo"/>
            <w:rFonts w:ascii="Book Antiqua" w:eastAsia="Wingdings" w:hAnsi="Book Antiqua"/>
            <w:b/>
            <w:bCs/>
            <w:sz w:val="24"/>
            <w:szCs w:val="24"/>
            <w:lang w:eastAsia="ko-KR"/>
          </w:rPr>
          <w:t>Informes de avance y cronogramas labores operativas</w:t>
        </w:r>
        <w:r w:rsidR="004017E6">
          <w:rPr>
            <w:rStyle w:val="Hipervnculo"/>
            <w:rFonts w:ascii="Book Antiqua" w:eastAsia="Wingdings" w:hAnsi="Book Antiqua"/>
            <w:b/>
            <w:bCs/>
            <w:sz w:val="24"/>
            <w:szCs w:val="24"/>
            <w:lang w:eastAsia="ko-KR"/>
          </w:rPr>
          <w:t>)</w:t>
        </w:r>
        <w:r w:rsidRPr="006C35DA">
          <w:rPr>
            <w:rStyle w:val="Hipervnculo"/>
            <w:rFonts w:ascii="Book Antiqua" w:eastAsia="Wingdings" w:hAnsi="Book Antiqua"/>
            <w:b/>
            <w:bCs/>
            <w:sz w:val="24"/>
            <w:szCs w:val="24"/>
            <w:lang w:eastAsia="ko-KR"/>
          </w:rPr>
          <w:t>.</w:t>
        </w:r>
      </w:hyperlink>
      <w:r>
        <w:rPr>
          <w:rFonts w:ascii="Book Antiqua" w:eastAsia="Wingdings" w:hAnsi="Book Antiqua"/>
          <w:sz w:val="24"/>
          <w:szCs w:val="24"/>
          <w:lang w:eastAsia="ko-KR"/>
        </w:rPr>
        <w:t xml:space="preserve"> </w:t>
      </w:r>
      <w:r w:rsidR="00744D13" w:rsidRPr="00744D13">
        <w:rPr>
          <w:rFonts w:ascii="Book Antiqua" w:eastAsia="Wingdings" w:hAnsi="Book Antiqua"/>
          <w:sz w:val="24"/>
          <w:szCs w:val="24"/>
          <w:lang w:eastAsia="ko-KR"/>
        </w:rPr>
        <w:t>Es importante destacar que como hallazgo importante en cuanto a la gestión de los cronogramas s</w:t>
      </w:r>
      <w:r w:rsidR="00744D13" w:rsidRPr="00744D13">
        <w:rPr>
          <w:rFonts w:ascii="Book Antiqua" w:eastAsia="Wingdings" w:hAnsi="Book Antiqua"/>
          <w:sz w:val="24"/>
          <w:szCs w:val="24"/>
          <w:lang w:val="es-ES" w:eastAsia="ko-KR"/>
        </w:rPr>
        <w:t>e ha detectado que en los proyectos de tipo operativo no es adecuada, debido a que la naturaleza de la labor es operativa no se incluye el detalle de todas las tareas que se realizan en la herramienta de MS Project.</w:t>
      </w:r>
    </w:p>
    <w:p w14:paraId="3C8A0BA6" w14:textId="77777777" w:rsidR="006C35DA" w:rsidRPr="00744D13" w:rsidRDefault="006C35DA" w:rsidP="006C35DA">
      <w:pPr>
        <w:spacing w:after="0"/>
        <w:jc w:val="both"/>
        <w:rPr>
          <w:rFonts w:ascii="Book Antiqua" w:eastAsia="Wingdings" w:hAnsi="Book Antiqua"/>
          <w:sz w:val="24"/>
          <w:szCs w:val="24"/>
          <w:lang w:val="es-ES" w:eastAsia="ko-KR"/>
        </w:rPr>
      </w:pPr>
    </w:p>
    <w:p w14:paraId="3A8D91F0" w14:textId="77777777" w:rsidR="00744D13" w:rsidRPr="00744D13" w:rsidRDefault="00744D13" w:rsidP="006C35DA">
      <w:pPr>
        <w:spacing w:after="0"/>
        <w:jc w:val="both"/>
        <w:rPr>
          <w:rFonts w:ascii="Book Antiqua" w:eastAsia="Wingdings" w:hAnsi="Book Antiqua"/>
          <w:b/>
          <w:bCs/>
          <w:sz w:val="24"/>
          <w:szCs w:val="24"/>
          <w:lang w:val="es-ES" w:eastAsia="ko-KR"/>
        </w:rPr>
      </w:pPr>
      <w:r w:rsidRPr="00744D13">
        <w:rPr>
          <w:rFonts w:ascii="Book Antiqua" w:eastAsia="Wingdings" w:hAnsi="Book Antiqua"/>
          <w:b/>
          <w:bCs/>
          <w:sz w:val="24"/>
          <w:szCs w:val="24"/>
          <w:lang w:val="es-ES" w:eastAsia="ko-KR"/>
        </w:rPr>
        <w:t>En atención a lo anterior, se recomienda que en caso de mantenerse esta metodología de trabajo para este tipo de labores será necesario que las oficinas realicen un control adecuado de la herramienta, a fin de evidenciar en sus cronogramas los entregables que se atienden.</w:t>
      </w:r>
    </w:p>
    <w:p w14:paraId="6424740F" w14:textId="77777777" w:rsidR="00744D13" w:rsidRDefault="00744D13" w:rsidP="00744D13">
      <w:pPr>
        <w:spacing w:after="0"/>
        <w:jc w:val="center"/>
        <w:rPr>
          <w:rFonts w:ascii="Book Antiqua" w:hAnsi="Book Antiqua"/>
          <w:noProof/>
          <w:sz w:val="24"/>
          <w:szCs w:val="24"/>
        </w:rPr>
      </w:pPr>
    </w:p>
    <w:p w14:paraId="629A83C3" w14:textId="77777777" w:rsidR="000B4682" w:rsidRPr="006C35DA" w:rsidRDefault="000B4682" w:rsidP="00744D13">
      <w:pPr>
        <w:spacing w:after="0"/>
        <w:jc w:val="center"/>
        <w:rPr>
          <w:rFonts w:ascii="Book Antiqua" w:hAnsi="Book Antiqua"/>
          <w:noProof/>
          <w:sz w:val="24"/>
          <w:szCs w:val="24"/>
        </w:rPr>
      </w:pPr>
    </w:p>
    <w:p w14:paraId="472AA7E9" w14:textId="77777777" w:rsidR="00744D13" w:rsidRPr="00744D13" w:rsidRDefault="00744D13" w:rsidP="006C35DA">
      <w:pPr>
        <w:keepNext/>
        <w:keepLines/>
        <w:numPr>
          <w:ilvl w:val="2"/>
          <w:numId w:val="22"/>
        </w:numPr>
        <w:spacing w:after="0"/>
        <w:outlineLvl w:val="2"/>
        <w:rPr>
          <w:rFonts w:ascii="Book Antiqua" w:eastAsia="Wingdings" w:hAnsi="Book Antiqua" w:cstheme="majorBidi"/>
          <w:b/>
          <w:bCs/>
          <w:sz w:val="26"/>
          <w:szCs w:val="26"/>
          <w:lang w:eastAsia="ko-KR"/>
        </w:rPr>
      </w:pPr>
      <w:bookmarkStart w:id="63" w:name="_Toc121905606"/>
      <w:r w:rsidRPr="00744D13">
        <w:rPr>
          <w:rFonts w:ascii="Book Antiqua" w:eastAsia="Wingdings" w:hAnsi="Book Antiqua" w:cstheme="majorBidi"/>
          <w:b/>
          <w:bCs/>
          <w:sz w:val="26"/>
          <w:szCs w:val="26"/>
          <w:lang w:eastAsia="ko-KR"/>
        </w:rPr>
        <w:t>Labores operativas con estado “Con retraso”</w:t>
      </w:r>
      <w:bookmarkEnd w:id="63"/>
    </w:p>
    <w:p w14:paraId="6E8973F2" w14:textId="51D2D14C" w:rsidR="00744D13" w:rsidRPr="006C35DA" w:rsidRDefault="00744D13" w:rsidP="00744D13">
      <w:pPr>
        <w:spacing w:after="0"/>
        <w:rPr>
          <w:rFonts w:ascii="Book Antiqua" w:hAnsi="Book Antiqua"/>
          <w:sz w:val="24"/>
          <w:szCs w:val="24"/>
          <w:lang w:eastAsia="ko-KR"/>
        </w:rPr>
      </w:pPr>
    </w:p>
    <w:p w14:paraId="5FDB57C8" w14:textId="77777777" w:rsidR="00744D13" w:rsidRPr="00744D13" w:rsidRDefault="00744D13" w:rsidP="00744D13">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En lo que corresponde al detalle de las labores que reportaron un adelanto en sus cronogramas para el período se detallan a continuación:</w:t>
      </w:r>
    </w:p>
    <w:p w14:paraId="207D327D" w14:textId="77777777" w:rsidR="006C35DA" w:rsidRPr="00744D13" w:rsidRDefault="006C35DA" w:rsidP="00744D13">
      <w:pPr>
        <w:spacing w:after="0"/>
        <w:rPr>
          <w:lang w:eastAsia="ko-KR"/>
        </w:rPr>
      </w:pPr>
    </w:p>
    <w:p w14:paraId="2A31F59D" w14:textId="3B193249"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0B4682">
        <w:rPr>
          <w:rFonts w:ascii="Book Antiqua" w:hAnsi="Book Antiqua" w:cs="&amp;quot"/>
          <w:b/>
          <w:i w:val="0"/>
          <w:iCs w:val="0"/>
          <w:noProof/>
          <w:color w:val="auto"/>
          <w:sz w:val="24"/>
          <w:szCs w:val="24"/>
        </w:rPr>
        <w:t>32</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Detalle de labores operativas que reportaron el cronograma con retraso</w:t>
      </w:r>
    </w:p>
    <w:tbl>
      <w:tblPr>
        <w:tblW w:w="11629" w:type="dxa"/>
        <w:jc w:val="center"/>
        <w:tblLayout w:type="fixed"/>
        <w:tblCellMar>
          <w:left w:w="70" w:type="dxa"/>
          <w:right w:w="70" w:type="dxa"/>
        </w:tblCellMar>
        <w:tblLook w:val="04A0" w:firstRow="1" w:lastRow="0" w:firstColumn="1" w:lastColumn="0" w:noHBand="0" w:noVBand="1"/>
      </w:tblPr>
      <w:tblGrid>
        <w:gridCol w:w="1550"/>
        <w:gridCol w:w="992"/>
        <w:gridCol w:w="2806"/>
        <w:gridCol w:w="1163"/>
        <w:gridCol w:w="1148"/>
        <w:gridCol w:w="1985"/>
        <w:gridCol w:w="1985"/>
      </w:tblGrid>
      <w:tr w:rsidR="003160DB" w:rsidRPr="006C35DA" w14:paraId="602D7250" w14:textId="382ADF3F" w:rsidTr="000B4682">
        <w:trPr>
          <w:trHeight w:val="789"/>
          <w:tblHeader/>
          <w:jc w:val="center"/>
        </w:trPr>
        <w:tc>
          <w:tcPr>
            <w:tcW w:w="1550" w:type="dxa"/>
            <w:tcBorders>
              <w:top w:val="single" w:sz="8" w:space="0" w:color="auto"/>
              <w:left w:val="single" w:sz="8" w:space="0" w:color="auto"/>
              <w:bottom w:val="single" w:sz="8" w:space="0" w:color="auto"/>
              <w:right w:val="single" w:sz="8" w:space="0" w:color="auto"/>
            </w:tcBorders>
            <w:shd w:val="clear" w:color="auto" w:fill="1F3864" w:themeFill="accent1" w:themeFillShade="80"/>
            <w:vAlign w:val="center"/>
            <w:hideMark/>
          </w:tcPr>
          <w:p w14:paraId="29C5B6CF" w14:textId="77777777" w:rsidR="003160DB" w:rsidRPr="006C35DA" w:rsidRDefault="003160DB"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Centro Responsabilidad</w:t>
            </w:r>
          </w:p>
        </w:tc>
        <w:tc>
          <w:tcPr>
            <w:tcW w:w="992"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2102F8FF" w14:textId="77777777" w:rsidR="003160DB" w:rsidRPr="006C35DA" w:rsidRDefault="003160DB"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Código proyecto</w:t>
            </w:r>
          </w:p>
        </w:tc>
        <w:tc>
          <w:tcPr>
            <w:tcW w:w="2806"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0A17014B" w14:textId="77777777" w:rsidR="003160DB" w:rsidRPr="006C35DA" w:rsidRDefault="003160DB"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Nombre del proyecto</w:t>
            </w:r>
          </w:p>
        </w:tc>
        <w:tc>
          <w:tcPr>
            <w:tcW w:w="1163"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2F9945A2" w14:textId="77777777" w:rsidR="003160DB" w:rsidRPr="006C35DA" w:rsidRDefault="003160DB"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Avance Real</w:t>
            </w:r>
          </w:p>
        </w:tc>
        <w:tc>
          <w:tcPr>
            <w:tcW w:w="1148"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261111D9" w14:textId="77777777" w:rsidR="003160DB" w:rsidRPr="006C35DA" w:rsidRDefault="003160DB"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Avance Esperado</w:t>
            </w:r>
          </w:p>
        </w:tc>
        <w:tc>
          <w:tcPr>
            <w:tcW w:w="1985"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77E67BEF" w14:textId="272A1C81" w:rsidR="003160DB" w:rsidRPr="006C35DA" w:rsidRDefault="003160DB" w:rsidP="00B7738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Justificación</w:t>
            </w:r>
          </w:p>
        </w:tc>
        <w:tc>
          <w:tcPr>
            <w:tcW w:w="1985" w:type="dxa"/>
            <w:tcBorders>
              <w:top w:val="single" w:sz="8" w:space="0" w:color="auto"/>
              <w:left w:val="nil"/>
              <w:bottom w:val="single" w:sz="8" w:space="0" w:color="auto"/>
              <w:right w:val="single" w:sz="8" w:space="0" w:color="auto"/>
            </w:tcBorders>
            <w:shd w:val="clear" w:color="auto" w:fill="1F3864" w:themeFill="accent1" w:themeFillShade="80"/>
            <w:vAlign w:val="center"/>
          </w:tcPr>
          <w:p w14:paraId="5FC34E8C" w14:textId="5A3621FC" w:rsidR="003160DB" w:rsidRPr="006C35DA" w:rsidRDefault="003160DB" w:rsidP="00B77383">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Cantidad de permisos con goce asociado</w:t>
            </w:r>
          </w:p>
        </w:tc>
      </w:tr>
      <w:tr w:rsidR="003160DB" w:rsidRPr="006C35DA" w14:paraId="1AC7D519" w14:textId="364C8277" w:rsidTr="00A52C2F">
        <w:trPr>
          <w:trHeight w:val="1223"/>
          <w:jc w:val="center"/>
        </w:trPr>
        <w:tc>
          <w:tcPr>
            <w:tcW w:w="1550" w:type="dxa"/>
            <w:tcBorders>
              <w:top w:val="nil"/>
              <w:left w:val="single" w:sz="8" w:space="0" w:color="auto"/>
              <w:bottom w:val="single" w:sz="8" w:space="0" w:color="auto"/>
              <w:right w:val="single" w:sz="8" w:space="0" w:color="auto"/>
            </w:tcBorders>
            <w:shd w:val="clear" w:color="auto" w:fill="auto"/>
            <w:vAlign w:val="center"/>
            <w:hideMark/>
          </w:tcPr>
          <w:p w14:paraId="4A8755E2"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 xml:space="preserve">Organismo de Investigación Judicial </w:t>
            </w:r>
          </w:p>
        </w:tc>
        <w:tc>
          <w:tcPr>
            <w:tcW w:w="992" w:type="dxa"/>
            <w:tcBorders>
              <w:top w:val="nil"/>
              <w:left w:val="nil"/>
              <w:bottom w:val="single" w:sz="8" w:space="0" w:color="auto"/>
              <w:right w:val="single" w:sz="8" w:space="0" w:color="auto"/>
            </w:tcBorders>
            <w:shd w:val="clear" w:color="auto" w:fill="auto"/>
            <w:vAlign w:val="center"/>
            <w:hideMark/>
          </w:tcPr>
          <w:p w14:paraId="44F68B61"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bookmarkStart w:id="64" w:name="_Hlk120885270"/>
            <w:r w:rsidRPr="006C35DA">
              <w:rPr>
                <w:rFonts w:ascii="Book Antiqua" w:eastAsia="Times New Roman" w:hAnsi="Book Antiqua" w:cs="Calibri"/>
                <w:color w:val="000000"/>
                <w:sz w:val="18"/>
                <w:szCs w:val="18"/>
                <w:lang w:eastAsia="es-CR"/>
              </w:rPr>
              <w:t>1167-OIJ-P47</w:t>
            </w:r>
            <w:bookmarkEnd w:id="64"/>
          </w:p>
        </w:tc>
        <w:tc>
          <w:tcPr>
            <w:tcW w:w="2806" w:type="dxa"/>
            <w:tcBorders>
              <w:top w:val="nil"/>
              <w:left w:val="nil"/>
              <w:bottom w:val="single" w:sz="8" w:space="0" w:color="auto"/>
              <w:right w:val="single" w:sz="8" w:space="0" w:color="auto"/>
            </w:tcBorders>
            <w:shd w:val="clear" w:color="auto" w:fill="auto"/>
            <w:vAlign w:val="center"/>
            <w:hideMark/>
          </w:tcPr>
          <w:p w14:paraId="414DDEA1"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bookmarkStart w:id="65" w:name="_Hlk120885261"/>
            <w:r w:rsidRPr="006C35DA">
              <w:rPr>
                <w:rFonts w:ascii="Book Antiqua" w:eastAsia="Times New Roman" w:hAnsi="Book Antiqua" w:cs="Calibri"/>
                <w:color w:val="000000"/>
                <w:sz w:val="18"/>
                <w:szCs w:val="18"/>
                <w:lang w:val="es-ES" w:eastAsia="es-CR"/>
              </w:rPr>
              <w:t>Desarrollo e Implementación de una estrategia de proyección institucional del Organismo de Investigación Judicial</w:t>
            </w:r>
          </w:p>
          <w:bookmarkEnd w:id="65"/>
          <w:p w14:paraId="6362B0E2"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p>
        </w:tc>
        <w:tc>
          <w:tcPr>
            <w:tcW w:w="1163" w:type="dxa"/>
            <w:tcBorders>
              <w:top w:val="nil"/>
              <w:left w:val="nil"/>
              <w:bottom w:val="single" w:sz="8" w:space="0" w:color="auto"/>
              <w:right w:val="single" w:sz="8" w:space="0" w:color="auto"/>
            </w:tcBorders>
            <w:shd w:val="clear" w:color="auto" w:fill="auto"/>
            <w:vAlign w:val="center"/>
            <w:hideMark/>
          </w:tcPr>
          <w:p w14:paraId="5C28CB9B"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60%</w:t>
            </w:r>
          </w:p>
        </w:tc>
        <w:tc>
          <w:tcPr>
            <w:tcW w:w="1148" w:type="dxa"/>
            <w:tcBorders>
              <w:top w:val="nil"/>
              <w:left w:val="nil"/>
              <w:bottom w:val="single" w:sz="8" w:space="0" w:color="auto"/>
              <w:right w:val="single" w:sz="8" w:space="0" w:color="auto"/>
            </w:tcBorders>
            <w:shd w:val="clear" w:color="auto" w:fill="auto"/>
            <w:vAlign w:val="center"/>
            <w:hideMark/>
          </w:tcPr>
          <w:p w14:paraId="2417DCAA"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65%</w:t>
            </w:r>
          </w:p>
        </w:tc>
        <w:tc>
          <w:tcPr>
            <w:tcW w:w="1985" w:type="dxa"/>
            <w:tcBorders>
              <w:top w:val="nil"/>
              <w:left w:val="nil"/>
              <w:bottom w:val="single" w:sz="8" w:space="0" w:color="auto"/>
              <w:right w:val="single" w:sz="8" w:space="0" w:color="auto"/>
            </w:tcBorders>
            <w:shd w:val="clear" w:color="auto" w:fill="auto"/>
            <w:vAlign w:val="center"/>
            <w:hideMark/>
          </w:tcPr>
          <w:p w14:paraId="42793A0D" w14:textId="77777777" w:rsidR="003160DB" w:rsidRPr="006C35DA" w:rsidRDefault="003160DB"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val="es-ES" w:eastAsia="es-CR"/>
              </w:rPr>
              <w:t>No se cumplió con la tarea de los micro noticieros debido a que no se renovaron a tiempo las licencias de Adobe por parte de DTI, licencia indispensable para la edición y producción de cada material.</w:t>
            </w:r>
          </w:p>
          <w:p w14:paraId="3FB4EBD3" w14:textId="77777777" w:rsidR="003160DB" w:rsidRPr="006C35DA" w:rsidRDefault="003160DB" w:rsidP="00744D13">
            <w:pPr>
              <w:spacing w:after="0" w:line="240" w:lineRule="auto"/>
              <w:jc w:val="center"/>
              <w:rPr>
                <w:rFonts w:ascii="Book Antiqua" w:eastAsia="Times New Roman" w:hAnsi="Book Antiqua" w:cs="Calibri"/>
                <w:color w:val="000000"/>
                <w:sz w:val="18"/>
                <w:szCs w:val="18"/>
                <w:lang w:eastAsia="es-CR"/>
              </w:rPr>
            </w:pPr>
          </w:p>
        </w:tc>
        <w:tc>
          <w:tcPr>
            <w:tcW w:w="1985" w:type="dxa"/>
            <w:tcBorders>
              <w:top w:val="nil"/>
              <w:left w:val="nil"/>
              <w:bottom w:val="single" w:sz="8" w:space="0" w:color="auto"/>
              <w:right w:val="single" w:sz="8" w:space="0" w:color="auto"/>
            </w:tcBorders>
          </w:tcPr>
          <w:p w14:paraId="5CB3D805" w14:textId="77777777" w:rsidR="000F69A1" w:rsidRDefault="000F69A1">
            <w:pPr>
              <w:spacing w:after="0" w:line="240" w:lineRule="auto"/>
              <w:rPr>
                <w:rFonts w:ascii="Book Antiqua" w:eastAsia="Times New Roman" w:hAnsi="Book Antiqua" w:cs="Calibri"/>
                <w:color w:val="000000"/>
                <w:sz w:val="18"/>
                <w:szCs w:val="18"/>
                <w:lang w:val="es-ES" w:eastAsia="es-CR"/>
              </w:rPr>
            </w:pPr>
            <w:r>
              <w:rPr>
                <w:rFonts w:ascii="Book Antiqua" w:eastAsia="Times New Roman" w:hAnsi="Book Antiqua" w:cs="Calibri"/>
                <w:color w:val="000000"/>
                <w:sz w:val="18"/>
                <w:szCs w:val="18"/>
                <w:lang w:val="es-ES" w:eastAsia="es-CR"/>
              </w:rPr>
              <w:t>-</w:t>
            </w:r>
            <w:r w:rsidRPr="00A52C2F">
              <w:rPr>
                <w:rFonts w:ascii="Book Antiqua" w:eastAsia="Times New Roman" w:hAnsi="Book Antiqua" w:cs="Calibri"/>
                <w:b/>
                <w:bCs/>
                <w:color w:val="000000"/>
                <w:sz w:val="18"/>
                <w:szCs w:val="18"/>
                <w:lang w:val="es-ES" w:eastAsia="es-CR"/>
              </w:rPr>
              <w:t>2</w:t>
            </w:r>
            <w:r>
              <w:rPr>
                <w:rFonts w:ascii="Book Antiqua" w:eastAsia="Times New Roman" w:hAnsi="Book Antiqua" w:cs="Calibri"/>
                <w:color w:val="000000"/>
                <w:sz w:val="18"/>
                <w:szCs w:val="18"/>
                <w:lang w:val="es-ES" w:eastAsia="es-CR"/>
              </w:rPr>
              <w:t xml:space="preserve"> profesional 2, </w:t>
            </w:r>
          </w:p>
          <w:p w14:paraId="5CB16926" w14:textId="7042F529" w:rsidR="000F69A1" w:rsidRDefault="000F69A1">
            <w:pPr>
              <w:spacing w:after="0" w:line="240" w:lineRule="auto"/>
              <w:rPr>
                <w:rFonts w:ascii="Book Antiqua" w:eastAsia="Times New Roman" w:hAnsi="Book Antiqua" w:cs="Calibri"/>
                <w:color w:val="000000"/>
                <w:sz w:val="18"/>
                <w:szCs w:val="18"/>
                <w:lang w:val="es-ES" w:eastAsia="es-CR"/>
              </w:rPr>
            </w:pPr>
            <w:r>
              <w:rPr>
                <w:rFonts w:ascii="Book Antiqua" w:eastAsia="Times New Roman" w:hAnsi="Book Antiqua" w:cs="Calibri"/>
                <w:color w:val="000000"/>
                <w:sz w:val="18"/>
                <w:szCs w:val="18"/>
                <w:lang w:val="es-ES" w:eastAsia="es-CR"/>
              </w:rPr>
              <w:t>-</w:t>
            </w:r>
            <w:r w:rsidRPr="00A52C2F">
              <w:rPr>
                <w:rFonts w:ascii="Book Antiqua" w:eastAsia="Times New Roman" w:hAnsi="Book Antiqua" w:cs="Calibri"/>
                <w:b/>
                <w:bCs/>
                <w:color w:val="000000"/>
                <w:sz w:val="18"/>
                <w:szCs w:val="18"/>
                <w:lang w:val="es-ES" w:eastAsia="es-CR"/>
              </w:rPr>
              <w:t>1</w:t>
            </w:r>
            <w:r>
              <w:rPr>
                <w:rFonts w:ascii="Book Antiqua" w:eastAsia="Times New Roman" w:hAnsi="Book Antiqua" w:cs="Calibri"/>
                <w:color w:val="000000"/>
                <w:sz w:val="18"/>
                <w:szCs w:val="18"/>
                <w:lang w:val="es-ES" w:eastAsia="es-CR"/>
              </w:rPr>
              <w:t xml:space="preserve"> técnico especializado 6</w:t>
            </w:r>
            <w:r w:rsidR="00B77383">
              <w:rPr>
                <w:rFonts w:ascii="Book Antiqua" w:eastAsia="Times New Roman" w:hAnsi="Book Antiqua" w:cs="Calibri"/>
                <w:color w:val="000000"/>
                <w:sz w:val="18"/>
                <w:szCs w:val="18"/>
                <w:lang w:val="es-ES" w:eastAsia="es-CR"/>
              </w:rPr>
              <w:t>.</w:t>
            </w:r>
          </w:p>
          <w:p w14:paraId="53C42772" w14:textId="77777777" w:rsidR="00B77383" w:rsidRDefault="00B77383">
            <w:pPr>
              <w:spacing w:after="0" w:line="240" w:lineRule="auto"/>
              <w:rPr>
                <w:rFonts w:ascii="Book Antiqua" w:eastAsia="Times New Roman" w:hAnsi="Book Antiqua" w:cs="Calibri"/>
                <w:color w:val="000000"/>
                <w:sz w:val="18"/>
                <w:szCs w:val="18"/>
                <w:lang w:val="es-ES" w:eastAsia="es-CR"/>
              </w:rPr>
            </w:pPr>
          </w:p>
          <w:p w14:paraId="3035DA9C" w14:textId="1CAA3406" w:rsidR="003160DB" w:rsidRPr="006C35DA" w:rsidRDefault="000F69A1" w:rsidP="00A52C2F">
            <w:pPr>
              <w:spacing w:after="0" w:line="240" w:lineRule="auto"/>
              <w:rPr>
                <w:rFonts w:ascii="Book Antiqua" w:eastAsia="Times New Roman" w:hAnsi="Book Antiqua" w:cs="Calibri"/>
                <w:color w:val="000000"/>
                <w:sz w:val="18"/>
                <w:szCs w:val="18"/>
                <w:lang w:val="es-ES" w:eastAsia="es-CR"/>
              </w:rPr>
            </w:pPr>
            <w:r>
              <w:rPr>
                <w:rFonts w:ascii="Book Antiqua" w:eastAsia="Times New Roman" w:hAnsi="Book Antiqua" w:cs="Calibri"/>
                <w:color w:val="000000"/>
                <w:sz w:val="18"/>
                <w:szCs w:val="18"/>
                <w:lang w:val="es-ES" w:eastAsia="es-CR"/>
              </w:rPr>
              <w:t xml:space="preserve">-Total de </w:t>
            </w:r>
            <w:r w:rsidRPr="00A52C2F">
              <w:rPr>
                <w:rFonts w:ascii="Book Antiqua" w:eastAsia="Times New Roman" w:hAnsi="Book Antiqua" w:cs="Calibri"/>
                <w:b/>
                <w:bCs/>
                <w:color w:val="000000"/>
                <w:sz w:val="18"/>
                <w:szCs w:val="18"/>
                <w:lang w:val="es-ES" w:eastAsia="es-CR"/>
              </w:rPr>
              <w:t>3</w:t>
            </w:r>
            <w:r>
              <w:rPr>
                <w:rFonts w:ascii="Book Antiqua" w:eastAsia="Times New Roman" w:hAnsi="Book Antiqua" w:cs="Calibri"/>
                <w:color w:val="000000"/>
                <w:sz w:val="18"/>
                <w:szCs w:val="18"/>
                <w:lang w:val="es-ES" w:eastAsia="es-CR"/>
              </w:rPr>
              <w:t xml:space="preserve"> permisos con goce salarial.</w:t>
            </w:r>
          </w:p>
        </w:tc>
      </w:tr>
    </w:tbl>
    <w:p w14:paraId="7F46D295" w14:textId="7C23032A" w:rsidR="00744D13" w:rsidRPr="006C35DA" w:rsidRDefault="00744D13" w:rsidP="00744D13">
      <w:pPr>
        <w:spacing w:after="120"/>
        <w:jc w:val="both"/>
        <w:rPr>
          <w:rFonts w:ascii="Book Antiqua" w:eastAsia="Wingdings" w:hAnsi="Book Antiqua"/>
          <w:sz w:val="18"/>
          <w:szCs w:val="18"/>
          <w:lang w:eastAsia="ko-KR"/>
        </w:rPr>
      </w:pPr>
      <w:r w:rsidRPr="006C35DA">
        <w:rPr>
          <w:rFonts w:ascii="Book Antiqua" w:eastAsia="Wingdings" w:hAnsi="Book Antiqua"/>
          <w:b/>
          <w:bCs/>
          <w:sz w:val="18"/>
          <w:szCs w:val="18"/>
          <w:lang w:eastAsia="ko-KR"/>
        </w:rPr>
        <w:t>Fuente:</w:t>
      </w:r>
      <w:r w:rsidRPr="006C35DA">
        <w:rPr>
          <w:rFonts w:ascii="Book Antiqua" w:eastAsia="Wingdings" w:hAnsi="Book Antiqua"/>
          <w:sz w:val="18"/>
          <w:szCs w:val="18"/>
          <w:lang w:eastAsia="ko-KR"/>
        </w:rPr>
        <w:t xml:space="preserve"> Elaboración propia con información proporcionada por el MS Project Online</w:t>
      </w:r>
      <w:r w:rsidR="003160DB">
        <w:rPr>
          <w:rFonts w:ascii="Book Antiqua" w:eastAsia="Wingdings" w:hAnsi="Book Antiqua"/>
          <w:sz w:val="18"/>
          <w:szCs w:val="18"/>
          <w:lang w:eastAsia="ko-KR"/>
        </w:rPr>
        <w:t>.</w:t>
      </w:r>
    </w:p>
    <w:p w14:paraId="17BEDAA6" w14:textId="77777777" w:rsidR="00744D13" w:rsidRPr="00744D13" w:rsidRDefault="00744D13" w:rsidP="00744D13">
      <w:pPr>
        <w:spacing w:after="0"/>
        <w:rPr>
          <w:rFonts w:ascii="Book Antiqua" w:eastAsia="Wingdings" w:hAnsi="Book Antiqua"/>
          <w:sz w:val="24"/>
          <w:szCs w:val="24"/>
          <w:lang w:eastAsia="ko-KR"/>
        </w:rPr>
      </w:pPr>
    </w:p>
    <w:p w14:paraId="0FD6E2A2" w14:textId="77777777" w:rsidR="00744D13" w:rsidRPr="006C35DA" w:rsidRDefault="00744D13" w:rsidP="006C35DA">
      <w:pPr>
        <w:keepNext/>
        <w:keepLines/>
        <w:numPr>
          <w:ilvl w:val="2"/>
          <w:numId w:val="22"/>
        </w:numPr>
        <w:spacing w:after="0"/>
        <w:outlineLvl w:val="2"/>
        <w:rPr>
          <w:rFonts w:ascii="Book Antiqua" w:eastAsia="Wingdings" w:hAnsi="Book Antiqua" w:cstheme="majorBidi"/>
          <w:b/>
          <w:bCs/>
          <w:sz w:val="24"/>
          <w:szCs w:val="24"/>
          <w:lang w:eastAsia="ko-KR"/>
        </w:rPr>
      </w:pPr>
      <w:bookmarkStart w:id="66" w:name="_Toc121905607"/>
      <w:r w:rsidRPr="006C35DA">
        <w:rPr>
          <w:rFonts w:ascii="Book Antiqua" w:eastAsia="Wingdings" w:hAnsi="Book Antiqua" w:cstheme="majorBidi"/>
          <w:b/>
          <w:bCs/>
          <w:sz w:val="24"/>
          <w:szCs w:val="24"/>
          <w:lang w:eastAsia="ko-KR"/>
        </w:rPr>
        <w:t>Labores operativas con estado “Adelantado”</w:t>
      </w:r>
      <w:bookmarkEnd w:id="66"/>
    </w:p>
    <w:p w14:paraId="41C1098A" w14:textId="77777777" w:rsidR="00744D13" w:rsidRPr="006C35DA" w:rsidRDefault="00744D13" w:rsidP="006C35DA">
      <w:pPr>
        <w:spacing w:after="0"/>
        <w:rPr>
          <w:sz w:val="24"/>
          <w:szCs w:val="24"/>
          <w:lang w:eastAsia="ko-KR"/>
        </w:rPr>
      </w:pPr>
    </w:p>
    <w:p w14:paraId="2597BED0" w14:textId="63806D30" w:rsidR="00744D13" w:rsidRDefault="00744D13" w:rsidP="006C35DA">
      <w:pPr>
        <w:spacing w:after="0"/>
        <w:jc w:val="both"/>
        <w:rPr>
          <w:rFonts w:ascii="Book Antiqua" w:eastAsia="Wingdings" w:hAnsi="Book Antiqua"/>
          <w:sz w:val="24"/>
          <w:szCs w:val="24"/>
          <w:lang w:eastAsia="ko-KR"/>
        </w:rPr>
      </w:pPr>
      <w:r w:rsidRPr="006C35DA">
        <w:rPr>
          <w:rFonts w:ascii="Book Antiqua" w:eastAsia="Wingdings" w:hAnsi="Book Antiqua"/>
          <w:sz w:val="24"/>
          <w:szCs w:val="24"/>
          <w:lang w:eastAsia="ko-KR"/>
        </w:rPr>
        <w:t>En lo que corresponde al detalle de las labores que reportaron un adelanto en sus cronogramas para el período se detallan a continuación:</w:t>
      </w:r>
    </w:p>
    <w:p w14:paraId="50E9B728" w14:textId="77777777" w:rsidR="006C35DA" w:rsidRPr="006C35DA" w:rsidRDefault="006C35DA" w:rsidP="006C35DA">
      <w:pPr>
        <w:spacing w:after="0"/>
        <w:jc w:val="both"/>
        <w:rPr>
          <w:rFonts w:ascii="Book Antiqua" w:eastAsia="Wingdings" w:hAnsi="Book Antiqua"/>
          <w:sz w:val="24"/>
          <w:szCs w:val="24"/>
          <w:lang w:eastAsia="ko-KR"/>
        </w:rPr>
      </w:pPr>
    </w:p>
    <w:p w14:paraId="4D23240B" w14:textId="45724ADD"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lastRenderedPageBreak/>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50826">
        <w:rPr>
          <w:rFonts w:ascii="Book Antiqua" w:hAnsi="Book Antiqua" w:cs="&amp;quot"/>
          <w:b/>
          <w:i w:val="0"/>
          <w:iCs w:val="0"/>
          <w:noProof/>
          <w:color w:val="auto"/>
          <w:sz w:val="24"/>
          <w:szCs w:val="24"/>
        </w:rPr>
        <w:t>33</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Detalle de labores operativas que reportaron el cronograma adelantado</w:t>
      </w:r>
    </w:p>
    <w:tbl>
      <w:tblPr>
        <w:tblW w:w="9973" w:type="dxa"/>
        <w:jc w:val="center"/>
        <w:tblCellMar>
          <w:left w:w="70" w:type="dxa"/>
          <w:right w:w="70" w:type="dxa"/>
        </w:tblCellMar>
        <w:tblLook w:val="04A0" w:firstRow="1" w:lastRow="0" w:firstColumn="1" w:lastColumn="0" w:noHBand="0" w:noVBand="1"/>
      </w:tblPr>
      <w:tblGrid>
        <w:gridCol w:w="1995"/>
        <w:gridCol w:w="2774"/>
        <w:gridCol w:w="1310"/>
        <w:gridCol w:w="1310"/>
        <w:gridCol w:w="1201"/>
        <w:gridCol w:w="1383"/>
      </w:tblGrid>
      <w:tr w:rsidR="00744D13" w:rsidRPr="006C35DA" w14:paraId="2F6A9C9C" w14:textId="77777777" w:rsidTr="00120B54">
        <w:trPr>
          <w:trHeight w:val="693"/>
          <w:jc w:val="center"/>
        </w:trPr>
        <w:tc>
          <w:tcPr>
            <w:tcW w:w="1995"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582A8E24"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Código</w:t>
            </w:r>
          </w:p>
        </w:tc>
        <w:tc>
          <w:tcPr>
            <w:tcW w:w="2774" w:type="dxa"/>
            <w:tcBorders>
              <w:top w:val="single" w:sz="4" w:space="0" w:color="auto"/>
              <w:left w:val="nil"/>
              <w:bottom w:val="single" w:sz="4" w:space="0" w:color="auto"/>
              <w:right w:val="single" w:sz="4" w:space="0" w:color="auto"/>
            </w:tcBorders>
            <w:shd w:val="clear" w:color="000000" w:fill="44546A"/>
            <w:vAlign w:val="center"/>
            <w:hideMark/>
          </w:tcPr>
          <w:p w14:paraId="739BD43D"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Labor Operativa</w:t>
            </w:r>
          </w:p>
        </w:tc>
        <w:tc>
          <w:tcPr>
            <w:tcW w:w="1310" w:type="dxa"/>
            <w:tcBorders>
              <w:top w:val="single" w:sz="4" w:space="0" w:color="auto"/>
              <w:left w:val="nil"/>
              <w:bottom w:val="single" w:sz="4" w:space="0" w:color="auto"/>
              <w:right w:val="single" w:sz="4" w:space="0" w:color="auto"/>
            </w:tcBorders>
            <w:shd w:val="clear" w:color="000000" w:fill="44546A"/>
            <w:vAlign w:val="center"/>
            <w:hideMark/>
          </w:tcPr>
          <w:p w14:paraId="3C2A2E35"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Porcentaje Actual al 31/10/2022</w:t>
            </w:r>
          </w:p>
        </w:tc>
        <w:tc>
          <w:tcPr>
            <w:tcW w:w="1310" w:type="dxa"/>
            <w:tcBorders>
              <w:top w:val="single" w:sz="4" w:space="0" w:color="auto"/>
              <w:left w:val="nil"/>
              <w:bottom w:val="single" w:sz="4" w:space="0" w:color="auto"/>
              <w:right w:val="single" w:sz="4" w:space="0" w:color="auto"/>
            </w:tcBorders>
            <w:shd w:val="clear" w:color="000000" w:fill="44546A"/>
            <w:vAlign w:val="center"/>
            <w:hideMark/>
          </w:tcPr>
          <w:p w14:paraId="393B7F72"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Porcentaje Esperado al 31/10/2022</w:t>
            </w:r>
          </w:p>
        </w:tc>
        <w:tc>
          <w:tcPr>
            <w:tcW w:w="1201" w:type="dxa"/>
            <w:tcBorders>
              <w:top w:val="single" w:sz="4" w:space="0" w:color="auto"/>
              <w:left w:val="nil"/>
              <w:bottom w:val="single" w:sz="4" w:space="0" w:color="auto"/>
              <w:right w:val="single" w:sz="4" w:space="0" w:color="auto"/>
            </w:tcBorders>
            <w:shd w:val="clear" w:color="000000" w:fill="44546A"/>
            <w:vAlign w:val="center"/>
            <w:hideMark/>
          </w:tcPr>
          <w:p w14:paraId="3A950A3D"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 xml:space="preserve">Diferencia </w:t>
            </w:r>
          </w:p>
        </w:tc>
        <w:tc>
          <w:tcPr>
            <w:tcW w:w="1383" w:type="dxa"/>
            <w:tcBorders>
              <w:top w:val="single" w:sz="4" w:space="0" w:color="auto"/>
              <w:left w:val="nil"/>
              <w:bottom w:val="single" w:sz="4" w:space="0" w:color="auto"/>
              <w:right w:val="single" w:sz="4" w:space="0" w:color="auto"/>
            </w:tcBorders>
            <w:shd w:val="clear" w:color="000000" w:fill="44546A"/>
            <w:vAlign w:val="center"/>
            <w:hideMark/>
          </w:tcPr>
          <w:p w14:paraId="02B68721"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Estado del seguimiento</w:t>
            </w:r>
          </w:p>
        </w:tc>
      </w:tr>
      <w:tr w:rsidR="00744D13" w:rsidRPr="006C35DA" w14:paraId="140D9BD3" w14:textId="77777777" w:rsidTr="00B77383">
        <w:trPr>
          <w:trHeight w:val="515"/>
          <w:jc w:val="center"/>
        </w:trPr>
        <w:tc>
          <w:tcPr>
            <w:tcW w:w="1995" w:type="dxa"/>
            <w:tcBorders>
              <w:top w:val="nil"/>
              <w:left w:val="single" w:sz="4" w:space="0" w:color="auto"/>
              <w:bottom w:val="single" w:sz="4" w:space="0" w:color="auto"/>
              <w:right w:val="single" w:sz="4" w:space="0" w:color="auto"/>
            </w:tcBorders>
            <w:shd w:val="clear" w:color="000000" w:fill="FFFFFF"/>
            <w:noWrap/>
            <w:vAlign w:val="center"/>
            <w:hideMark/>
          </w:tcPr>
          <w:p w14:paraId="2806D92E" w14:textId="77777777" w:rsidR="00744D13" w:rsidRPr="006C35DA" w:rsidRDefault="00744D13" w:rsidP="00B7738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1167-OIJ-P58</w:t>
            </w:r>
          </w:p>
        </w:tc>
        <w:tc>
          <w:tcPr>
            <w:tcW w:w="2774" w:type="dxa"/>
            <w:tcBorders>
              <w:top w:val="nil"/>
              <w:left w:val="nil"/>
              <w:bottom w:val="single" w:sz="4" w:space="0" w:color="auto"/>
              <w:right w:val="single" w:sz="4" w:space="0" w:color="auto"/>
            </w:tcBorders>
            <w:shd w:val="clear" w:color="auto" w:fill="auto"/>
            <w:vAlign w:val="bottom"/>
            <w:hideMark/>
          </w:tcPr>
          <w:p w14:paraId="29C66F49" w14:textId="77777777" w:rsidR="00744D13" w:rsidRPr="006C35DA" w:rsidRDefault="00744D13"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Descongestionamiento del rezago e indicios en la Sección de Fraudes</w:t>
            </w:r>
          </w:p>
        </w:tc>
        <w:tc>
          <w:tcPr>
            <w:tcW w:w="1310" w:type="dxa"/>
            <w:tcBorders>
              <w:top w:val="nil"/>
              <w:left w:val="nil"/>
              <w:bottom w:val="single" w:sz="4" w:space="0" w:color="auto"/>
              <w:right w:val="single" w:sz="4" w:space="0" w:color="auto"/>
            </w:tcBorders>
            <w:shd w:val="clear" w:color="000000" w:fill="FFFFFF"/>
            <w:vAlign w:val="center"/>
            <w:hideMark/>
          </w:tcPr>
          <w:p w14:paraId="3CA8187D"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76%</w:t>
            </w:r>
          </w:p>
        </w:tc>
        <w:tc>
          <w:tcPr>
            <w:tcW w:w="1310" w:type="dxa"/>
            <w:tcBorders>
              <w:top w:val="nil"/>
              <w:left w:val="nil"/>
              <w:bottom w:val="single" w:sz="4" w:space="0" w:color="auto"/>
              <w:right w:val="single" w:sz="4" w:space="0" w:color="auto"/>
            </w:tcBorders>
            <w:shd w:val="clear" w:color="000000" w:fill="FFFFFF"/>
            <w:vAlign w:val="center"/>
            <w:hideMark/>
          </w:tcPr>
          <w:p w14:paraId="17C04C81"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73%</w:t>
            </w:r>
          </w:p>
        </w:tc>
        <w:tc>
          <w:tcPr>
            <w:tcW w:w="1201" w:type="dxa"/>
            <w:tcBorders>
              <w:top w:val="nil"/>
              <w:left w:val="nil"/>
              <w:bottom w:val="single" w:sz="4" w:space="0" w:color="auto"/>
              <w:right w:val="single" w:sz="4" w:space="0" w:color="auto"/>
            </w:tcBorders>
            <w:shd w:val="clear" w:color="000000" w:fill="FFFFFF"/>
            <w:vAlign w:val="center"/>
            <w:hideMark/>
          </w:tcPr>
          <w:p w14:paraId="4743A337"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-3%</w:t>
            </w:r>
          </w:p>
        </w:tc>
        <w:tc>
          <w:tcPr>
            <w:tcW w:w="1383" w:type="dxa"/>
            <w:tcBorders>
              <w:top w:val="nil"/>
              <w:left w:val="nil"/>
              <w:bottom w:val="single" w:sz="4" w:space="0" w:color="auto"/>
              <w:right w:val="single" w:sz="4" w:space="0" w:color="auto"/>
            </w:tcBorders>
            <w:shd w:val="clear" w:color="000000" w:fill="FFFFFF"/>
            <w:vAlign w:val="center"/>
            <w:hideMark/>
          </w:tcPr>
          <w:p w14:paraId="08D95139"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Adelantado</w:t>
            </w:r>
          </w:p>
        </w:tc>
      </w:tr>
      <w:tr w:rsidR="00744D13" w:rsidRPr="006C35DA" w14:paraId="590DBE34" w14:textId="77777777" w:rsidTr="00B77383">
        <w:trPr>
          <w:trHeight w:val="515"/>
          <w:jc w:val="center"/>
        </w:trPr>
        <w:tc>
          <w:tcPr>
            <w:tcW w:w="1995" w:type="dxa"/>
            <w:tcBorders>
              <w:top w:val="nil"/>
              <w:left w:val="single" w:sz="4" w:space="0" w:color="auto"/>
              <w:bottom w:val="single" w:sz="4" w:space="0" w:color="auto"/>
              <w:right w:val="single" w:sz="4" w:space="0" w:color="auto"/>
            </w:tcBorders>
            <w:shd w:val="clear" w:color="000000" w:fill="FFFFFF"/>
            <w:noWrap/>
            <w:vAlign w:val="center"/>
            <w:hideMark/>
          </w:tcPr>
          <w:p w14:paraId="691FB641" w14:textId="77777777" w:rsidR="00744D13" w:rsidRPr="006C35DA" w:rsidRDefault="00744D13" w:rsidP="00B7738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1167-OIJ-P61</w:t>
            </w:r>
          </w:p>
        </w:tc>
        <w:tc>
          <w:tcPr>
            <w:tcW w:w="2774" w:type="dxa"/>
            <w:tcBorders>
              <w:top w:val="nil"/>
              <w:left w:val="nil"/>
              <w:bottom w:val="single" w:sz="4" w:space="0" w:color="auto"/>
              <w:right w:val="single" w:sz="4" w:space="0" w:color="auto"/>
            </w:tcBorders>
            <w:shd w:val="clear" w:color="auto" w:fill="auto"/>
            <w:vAlign w:val="bottom"/>
            <w:hideMark/>
          </w:tcPr>
          <w:p w14:paraId="009FDC32" w14:textId="77777777" w:rsidR="00744D13" w:rsidRPr="006C35DA" w:rsidRDefault="00744D13"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Atención de reportes de mantenimiento a oficinas pertenecientes al OIJ</w:t>
            </w:r>
          </w:p>
        </w:tc>
        <w:tc>
          <w:tcPr>
            <w:tcW w:w="1310" w:type="dxa"/>
            <w:tcBorders>
              <w:top w:val="nil"/>
              <w:left w:val="nil"/>
              <w:bottom w:val="single" w:sz="4" w:space="0" w:color="auto"/>
              <w:right w:val="single" w:sz="4" w:space="0" w:color="auto"/>
            </w:tcBorders>
            <w:shd w:val="clear" w:color="000000" w:fill="FFFFFF"/>
            <w:vAlign w:val="center"/>
            <w:hideMark/>
          </w:tcPr>
          <w:p w14:paraId="0FCF11F4"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43%</w:t>
            </w:r>
          </w:p>
        </w:tc>
        <w:tc>
          <w:tcPr>
            <w:tcW w:w="1310" w:type="dxa"/>
            <w:tcBorders>
              <w:top w:val="nil"/>
              <w:left w:val="nil"/>
              <w:bottom w:val="single" w:sz="4" w:space="0" w:color="auto"/>
              <w:right w:val="single" w:sz="4" w:space="0" w:color="auto"/>
            </w:tcBorders>
            <w:shd w:val="clear" w:color="000000" w:fill="FFFFFF"/>
            <w:vAlign w:val="center"/>
            <w:hideMark/>
          </w:tcPr>
          <w:p w14:paraId="15F0826E"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42%</w:t>
            </w:r>
          </w:p>
        </w:tc>
        <w:tc>
          <w:tcPr>
            <w:tcW w:w="1201" w:type="dxa"/>
            <w:tcBorders>
              <w:top w:val="nil"/>
              <w:left w:val="nil"/>
              <w:bottom w:val="single" w:sz="4" w:space="0" w:color="auto"/>
              <w:right w:val="single" w:sz="4" w:space="0" w:color="auto"/>
            </w:tcBorders>
            <w:shd w:val="clear" w:color="000000" w:fill="FFFFFF"/>
            <w:vAlign w:val="center"/>
            <w:hideMark/>
          </w:tcPr>
          <w:p w14:paraId="46C86B33"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w:t>
            </w:r>
          </w:p>
        </w:tc>
        <w:tc>
          <w:tcPr>
            <w:tcW w:w="1383" w:type="dxa"/>
            <w:tcBorders>
              <w:top w:val="nil"/>
              <w:left w:val="nil"/>
              <w:bottom w:val="single" w:sz="4" w:space="0" w:color="auto"/>
              <w:right w:val="single" w:sz="4" w:space="0" w:color="auto"/>
            </w:tcBorders>
            <w:shd w:val="clear" w:color="000000" w:fill="FFFFFF"/>
            <w:vAlign w:val="center"/>
            <w:hideMark/>
          </w:tcPr>
          <w:p w14:paraId="11C54C53"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Adelantado</w:t>
            </w:r>
          </w:p>
        </w:tc>
      </w:tr>
      <w:tr w:rsidR="00744D13" w:rsidRPr="006C35DA" w14:paraId="7ACB6DCF" w14:textId="77777777" w:rsidTr="00B77383">
        <w:trPr>
          <w:trHeight w:val="515"/>
          <w:jc w:val="center"/>
        </w:trPr>
        <w:tc>
          <w:tcPr>
            <w:tcW w:w="1995" w:type="dxa"/>
            <w:tcBorders>
              <w:top w:val="nil"/>
              <w:left w:val="single" w:sz="4" w:space="0" w:color="auto"/>
              <w:bottom w:val="single" w:sz="4" w:space="0" w:color="auto"/>
              <w:right w:val="single" w:sz="4" w:space="0" w:color="auto"/>
            </w:tcBorders>
            <w:shd w:val="clear" w:color="000000" w:fill="FFFFFF"/>
            <w:noWrap/>
            <w:vAlign w:val="center"/>
            <w:hideMark/>
          </w:tcPr>
          <w:p w14:paraId="7F46B79D" w14:textId="77777777" w:rsidR="00744D13" w:rsidRPr="006C35DA" w:rsidRDefault="00744D13" w:rsidP="00B7738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1324-CACMFJ-P01</w:t>
            </w:r>
          </w:p>
        </w:tc>
        <w:tc>
          <w:tcPr>
            <w:tcW w:w="2774" w:type="dxa"/>
            <w:tcBorders>
              <w:top w:val="nil"/>
              <w:left w:val="nil"/>
              <w:bottom w:val="single" w:sz="4" w:space="0" w:color="auto"/>
              <w:right w:val="single" w:sz="4" w:space="0" w:color="auto"/>
            </w:tcBorders>
            <w:shd w:val="clear" w:color="auto" w:fill="auto"/>
            <w:vAlign w:val="bottom"/>
            <w:hideMark/>
          </w:tcPr>
          <w:p w14:paraId="56FF035C" w14:textId="77777777" w:rsidR="00744D13" w:rsidRPr="006C35DA" w:rsidRDefault="00744D13"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Planes de Descongestionamiento de materia Civil</w:t>
            </w:r>
          </w:p>
        </w:tc>
        <w:tc>
          <w:tcPr>
            <w:tcW w:w="1310" w:type="dxa"/>
            <w:tcBorders>
              <w:top w:val="nil"/>
              <w:left w:val="nil"/>
              <w:bottom w:val="single" w:sz="4" w:space="0" w:color="auto"/>
              <w:right w:val="single" w:sz="4" w:space="0" w:color="auto"/>
            </w:tcBorders>
            <w:shd w:val="clear" w:color="000000" w:fill="FFFFFF"/>
            <w:vAlign w:val="center"/>
            <w:hideMark/>
          </w:tcPr>
          <w:p w14:paraId="1030CE0C"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82%</w:t>
            </w:r>
          </w:p>
        </w:tc>
        <w:tc>
          <w:tcPr>
            <w:tcW w:w="1310" w:type="dxa"/>
            <w:tcBorders>
              <w:top w:val="nil"/>
              <w:left w:val="nil"/>
              <w:bottom w:val="single" w:sz="4" w:space="0" w:color="auto"/>
              <w:right w:val="single" w:sz="4" w:space="0" w:color="auto"/>
            </w:tcBorders>
            <w:shd w:val="clear" w:color="000000" w:fill="FFFFFF"/>
            <w:vAlign w:val="center"/>
            <w:hideMark/>
          </w:tcPr>
          <w:p w14:paraId="3B5D4BDF"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79%</w:t>
            </w:r>
          </w:p>
        </w:tc>
        <w:tc>
          <w:tcPr>
            <w:tcW w:w="1201" w:type="dxa"/>
            <w:tcBorders>
              <w:top w:val="nil"/>
              <w:left w:val="nil"/>
              <w:bottom w:val="single" w:sz="4" w:space="0" w:color="auto"/>
              <w:right w:val="single" w:sz="4" w:space="0" w:color="auto"/>
            </w:tcBorders>
            <w:shd w:val="clear" w:color="000000" w:fill="FFFFFF"/>
            <w:vAlign w:val="center"/>
            <w:hideMark/>
          </w:tcPr>
          <w:p w14:paraId="0534759E"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-3%</w:t>
            </w:r>
          </w:p>
        </w:tc>
        <w:tc>
          <w:tcPr>
            <w:tcW w:w="1383" w:type="dxa"/>
            <w:tcBorders>
              <w:top w:val="nil"/>
              <w:left w:val="nil"/>
              <w:bottom w:val="single" w:sz="4" w:space="0" w:color="auto"/>
              <w:right w:val="single" w:sz="4" w:space="0" w:color="auto"/>
            </w:tcBorders>
            <w:shd w:val="clear" w:color="000000" w:fill="FFFFFF"/>
            <w:vAlign w:val="center"/>
            <w:hideMark/>
          </w:tcPr>
          <w:p w14:paraId="4890EC70"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Adelantado</w:t>
            </w:r>
          </w:p>
        </w:tc>
      </w:tr>
      <w:tr w:rsidR="00744D13" w:rsidRPr="006C35DA" w14:paraId="6773F3E6" w14:textId="77777777" w:rsidTr="00B77383">
        <w:trPr>
          <w:trHeight w:val="515"/>
          <w:jc w:val="center"/>
        </w:trPr>
        <w:tc>
          <w:tcPr>
            <w:tcW w:w="1995" w:type="dxa"/>
            <w:tcBorders>
              <w:top w:val="nil"/>
              <w:left w:val="single" w:sz="4" w:space="0" w:color="auto"/>
              <w:bottom w:val="single" w:sz="4" w:space="0" w:color="auto"/>
              <w:right w:val="single" w:sz="4" w:space="0" w:color="auto"/>
            </w:tcBorders>
            <w:shd w:val="clear" w:color="000000" w:fill="FFFFFF"/>
            <w:noWrap/>
            <w:vAlign w:val="center"/>
            <w:hideMark/>
          </w:tcPr>
          <w:p w14:paraId="69409855" w14:textId="77777777" w:rsidR="00744D13" w:rsidRPr="006C35DA" w:rsidRDefault="00744D13" w:rsidP="00B7738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1324-CACMFJ-P02</w:t>
            </w:r>
          </w:p>
        </w:tc>
        <w:tc>
          <w:tcPr>
            <w:tcW w:w="2774" w:type="dxa"/>
            <w:tcBorders>
              <w:top w:val="nil"/>
              <w:left w:val="nil"/>
              <w:bottom w:val="single" w:sz="4" w:space="0" w:color="auto"/>
              <w:right w:val="single" w:sz="4" w:space="0" w:color="auto"/>
            </w:tcBorders>
            <w:shd w:val="clear" w:color="auto" w:fill="auto"/>
            <w:vAlign w:val="bottom"/>
            <w:hideMark/>
          </w:tcPr>
          <w:p w14:paraId="6E20D1B6" w14:textId="77777777" w:rsidR="00744D13" w:rsidRPr="006C35DA" w:rsidRDefault="00744D13"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Planes de Descongestionamiento para la materia de Cobro Judicial</w:t>
            </w:r>
          </w:p>
        </w:tc>
        <w:tc>
          <w:tcPr>
            <w:tcW w:w="1310" w:type="dxa"/>
            <w:tcBorders>
              <w:top w:val="nil"/>
              <w:left w:val="nil"/>
              <w:bottom w:val="single" w:sz="4" w:space="0" w:color="auto"/>
              <w:right w:val="single" w:sz="4" w:space="0" w:color="auto"/>
            </w:tcBorders>
            <w:shd w:val="clear" w:color="000000" w:fill="FFFFFF"/>
            <w:vAlign w:val="center"/>
            <w:hideMark/>
          </w:tcPr>
          <w:p w14:paraId="7C1A3557"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310" w:type="dxa"/>
            <w:tcBorders>
              <w:top w:val="nil"/>
              <w:left w:val="nil"/>
              <w:bottom w:val="single" w:sz="4" w:space="0" w:color="auto"/>
              <w:right w:val="single" w:sz="4" w:space="0" w:color="auto"/>
            </w:tcBorders>
            <w:shd w:val="clear" w:color="000000" w:fill="FFFFFF"/>
            <w:vAlign w:val="center"/>
            <w:hideMark/>
          </w:tcPr>
          <w:p w14:paraId="147D3F1F"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201" w:type="dxa"/>
            <w:tcBorders>
              <w:top w:val="nil"/>
              <w:left w:val="nil"/>
              <w:bottom w:val="single" w:sz="4" w:space="0" w:color="auto"/>
              <w:right w:val="single" w:sz="4" w:space="0" w:color="auto"/>
            </w:tcBorders>
            <w:shd w:val="clear" w:color="000000" w:fill="FFFFFF"/>
            <w:vAlign w:val="center"/>
            <w:hideMark/>
          </w:tcPr>
          <w:p w14:paraId="23EB4D1F"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w:t>
            </w:r>
          </w:p>
        </w:tc>
        <w:tc>
          <w:tcPr>
            <w:tcW w:w="1383" w:type="dxa"/>
            <w:tcBorders>
              <w:top w:val="nil"/>
              <w:left w:val="nil"/>
              <w:bottom w:val="single" w:sz="4" w:space="0" w:color="auto"/>
              <w:right w:val="single" w:sz="4" w:space="0" w:color="auto"/>
            </w:tcBorders>
            <w:shd w:val="clear" w:color="000000" w:fill="FFFFFF"/>
            <w:vAlign w:val="center"/>
            <w:hideMark/>
          </w:tcPr>
          <w:p w14:paraId="14FA7555"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Adelantado</w:t>
            </w:r>
          </w:p>
        </w:tc>
      </w:tr>
    </w:tbl>
    <w:p w14:paraId="5BE71D1B" w14:textId="77777777" w:rsidR="00744D13" w:rsidRPr="006C35DA" w:rsidRDefault="00744D13" w:rsidP="006C35DA">
      <w:pPr>
        <w:spacing w:after="0"/>
        <w:jc w:val="both"/>
        <w:rPr>
          <w:rFonts w:ascii="Book Antiqua" w:eastAsia="Wingdings" w:hAnsi="Book Antiqua"/>
          <w:sz w:val="20"/>
          <w:szCs w:val="20"/>
          <w:lang w:eastAsia="ko-KR"/>
        </w:rPr>
      </w:pPr>
      <w:r w:rsidRPr="006C35DA">
        <w:rPr>
          <w:rFonts w:ascii="Book Antiqua" w:eastAsia="Wingdings" w:hAnsi="Book Antiqua"/>
          <w:b/>
          <w:bCs/>
          <w:sz w:val="20"/>
          <w:szCs w:val="20"/>
          <w:lang w:eastAsia="ko-KR"/>
        </w:rPr>
        <w:t>Fuente:</w:t>
      </w:r>
      <w:r w:rsidRPr="006C35DA">
        <w:rPr>
          <w:rFonts w:ascii="Book Antiqua" w:eastAsia="Wingdings" w:hAnsi="Book Antiqua"/>
          <w:sz w:val="20"/>
          <w:szCs w:val="20"/>
          <w:lang w:eastAsia="ko-KR"/>
        </w:rPr>
        <w:t xml:space="preserve"> Elaboración propia con información proporcionada por el MS Project Online</w:t>
      </w:r>
    </w:p>
    <w:p w14:paraId="1223B146" w14:textId="77777777" w:rsidR="00744D13" w:rsidRPr="00744D13" w:rsidRDefault="00744D13" w:rsidP="006C35DA">
      <w:pPr>
        <w:spacing w:after="0"/>
        <w:rPr>
          <w:lang w:eastAsia="ko-KR"/>
        </w:rPr>
      </w:pPr>
    </w:p>
    <w:p w14:paraId="6C5F00F7" w14:textId="4AE162C4" w:rsidR="003160DB" w:rsidRDefault="00744D13" w:rsidP="003160DB">
      <w:pPr>
        <w:keepNext/>
        <w:keepLines/>
        <w:numPr>
          <w:ilvl w:val="2"/>
          <w:numId w:val="23"/>
        </w:numPr>
        <w:spacing w:after="0"/>
        <w:outlineLvl w:val="2"/>
        <w:rPr>
          <w:rFonts w:ascii="Book Antiqua" w:eastAsia="Wingdings" w:hAnsi="Book Antiqua" w:cstheme="majorBidi"/>
          <w:b/>
          <w:bCs/>
          <w:sz w:val="26"/>
          <w:szCs w:val="26"/>
          <w:lang w:eastAsia="ko-KR"/>
        </w:rPr>
      </w:pPr>
      <w:bookmarkStart w:id="67" w:name="_Toc121905608"/>
      <w:r w:rsidRPr="00744D13">
        <w:rPr>
          <w:rFonts w:ascii="Book Antiqua" w:eastAsia="Wingdings" w:hAnsi="Book Antiqua" w:cstheme="majorBidi"/>
          <w:b/>
          <w:bCs/>
          <w:sz w:val="26"/>
          <w:szCs w:val="26"/>
          <w:lang w:eastAsia="ko-KR"/>
        </w:rPr>
        <w:t>Labores operativas con estado “A tiempo”</w:t>
      </w:r>
      <w:bookmarkEnd w:id="67"/>
    </w:p>
    <w:p w14:paraId="4396CA20" w14:textId="77777777" w:rsidR="000138E1" w:rsidRDefault="000138E1" w:rsidP="00A52C2F">
      <w:pPr>
        <w:spacing w:after="0"/>
        <w:rPr>
          <w:rFonts w:ascii="Book Antiqua" w:eastAsia="Wingdings" w:hAnsi="Book Antiqua" w:cstheme="majorBidi"/>
          <w:b/>
          <w:bCs/>
          <w:sz w:val="26"/>
          <w:szCs w:val="26"/>
          <w:lang w:eastAsia="ko-KR"/>
        </w:rPr>
      </w:pPr>
    </w:p>
    <w:p w14:paraId="56830641" w14:textId="77777777" w:rsidR="00744D13" w:rsidRDefault="00744D13" w:rsidP="00A52C2F">
      <w:pPr>
        <w:spacing w:after="0"/>
        <w:rPr>
          <w:rFonts w:ascii="Book Antiqua" w:eastAsia="Wingdings" w:hAnsi="Book Antiqua"/>
          <w:sz w:val="24"/>
          <w:szCs w:val="24"/>
          <w:lang w:eastAsia="ko-KR"/>
        </w:rPr>
      </w:pPr>
      <w:r w:rsidRPr="00744D13">
        <w:rPr>
          <w:rFonts w:ascii="Book Antiqua" w:eastAsia="Wingdings" w:hAnsi="Book Antiqua"/>
          <w:sz w:val="24"/>
          <w:szCs w:val="24"/>
          <w:lang w:eastAsia="ko-KR"/>
        </w:rPr>
        <w:t>Por último, en la siguiente tabla se detallan las labores restantes que reportaron sus cronogramas a tiempo:</w:t>
      </w:r>
    </w:p>
    <w:p w14:paraId="0E6ED094" w14:textId="77777777" w:rsidR="00250826" w:rsidRPr="00744D13" w:rsidRDefault="00250826" w:rsidP="00A52C2F">
      <w:pPr>
        <w:spacing w:after="0"/>
        <w:rPr>
          <w:rFonts w:ascii="Book Antiqua" w:eastAsia="Wingdings" w:hAnsi="Book Antiqua"/>
          <w:sz w:val="24"/>
          <w:szCs w:val="24"/>
          <w:lang w:eastAsia="ko-KR"/>
        </w:rPr>
      </w:pPr>
    </w:p>
    <w:p w14:paraId="72635E45" w14:textId="367FD681"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50826">
        <w:rPr>
          <w:rFonts w:ascii="Book Antiqua" w:hAnsi="Book Antiqua" w:cs="&amp;quot"/>
          <w:b/>
          <w:i w:val="0"/>
          <w:iCs w:val="0"/>
          <w:noProof/>
          <w:color w:val="auto"/>
          <w:sz w:val="24"/>
          <w:szCs w:val="24"/>
        </w:rPr>
        <w:t>34</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xml:space="preserve"> Detalle de labores operativas que reportaron el cronograma a tiempo</w:t>
      </w:r>
    </w:p>
    <w:tbl>
      <w:tblPr>
        <w:tblW w:w="8926" w:type="dxa"/>
        <w:jc w:val="center"/>
        <w:tblCellMar>
          <w:left w:w="70" w:type="dxa"/>
          <w:right w:w="70" w:type="dxa"/>
        </w:tblCellMar>
        <w:tblLook w:val="04A0" w:firstRow="1" w:lastRow="0" w:firstColumn="1" w:lastColumn="0" w:noHBand="0" w:noVBand="1"/>
      </w:tblPr>
      <w:tblGrid>
        <w:gridCol w:w="1838"/>
        <w:gridCol w:w="3741"/>
        <w:gridCol w:w="1155"/>
        <w:gridCol w:w="1000"/>
        <w:gridCol w:w="1192"/>
      </w:tblGrid>
      <w:tr w:rsidR="00744D13" w:rsidRPr="00744D13" w14:paraId="4BE12E3F" w14:textId="77777777" w:rsidTr="0008260E">
        <w:trPr>
          <w:trHeight w:val="585"/>
          <w:tblHeader/>
          <w:jc w:val="center"/>
        </w:trPr>
        <w:tc>
          <w:tcPr>
            <w:tcW w:w="1838"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69247C5E" w14:textId="77777777" w:rsidR="00744D13" w:rsidRPr="006C35DA" w:rsidRDefault="00744D13" w:rsidP="0008260E">
            <w:pPr>
              <w:spacing w:after="0" w:line="240" w:lineRule="auto"/>
              <w:ind w:left="492"/>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Código</w:t>
            </w:r>
          </w:p>
        </w:tc>
        <w:tc>
          <w:tcPr>
            <w:tcW w:w="3741" w:type="dxa"/>
            <w:tcBorders>
              <w:top w:val="single" w:sz="4" w:space="0" w:color="auto"/>
              <w:left w:val="nil"/>
              <w:bottom w:val="single" w:sz="4" w:space="0" w:color="auto"/>
              <w:right w:val="single" w:sz="4" w:space="0" w:color="auto"/>
            </w:tcBorders>
            <w:shd w:val="clear" w:color="000000" w:fill="44546A"/>
            <w:vAlign w:val="center"/>
            <w:hideMark/>
          </w:tcPr>
          <w:p w14:paraId="37C4135E" w14:textId="77777777" w:rsidR="00744D13" w:rsidRPr="006C35DA" w:rsidRDefault="00744D13" w:rsidP="0008260E">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Labor Operativa</w:t>
            </w:r>
          </w:p>
        </w:tc>
        <w:tc>
          <w:tcPr>
            <w:tcW w:w="1155" w:type="dxa"/>
            <w:tcBorders>
              <w:top w:val="single" w:sz="4" w:space="0" w:color="auto"/>
              <w:left w:val="nil"/>
              <w:bottom w:val="single" w:sz="4" w:space="0" w:color="auto"/>
              <w:right w:val="single" w:sz="4" w:space="0" w:color="auto"/>
            </w:tcBorders>
            <w:shd w:val="clear" w:color="000000" w:fill="44546A"/>
            <w:vAlign w:val="center"/>
            <w:hideMark/>
          </w:tcPr>
          <w:p w14:paraId="7827C23B" w14:textId="77777777" w:rsidR="00744D13" w:rsidRPr="006C35DA" w:rsidRDefault="00744D13" w:rsidP="0008260E">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Porcentaje Actual al 31/10/2022</w:t>
            </w:r>
          </w:p>
        </w:tc>
        <w:tc>
          <w:tcPr>
            <w:tcW w:w="1000" w:type="dxa"/>
            <w:tcBorders>
              <w:top w:val="single" w:sz="4" w:space="0" w:color="auto"/>
              <w:left w:val="nil"/>
              <w:bottom w:val="single" w:sz="4" w:space="0" w:color="auto"/>
              <w:right w:val="single" w:sz="4" w:space="0" w:color="auto"/>
            </w:tcBorders>
            <w:shd w:val="clear" w:color="000000" w:fill="44546A"/>
            <w:vAlign w:val="center"/>
            <w:hideMark/>
          </w:tcPr>
          <w:p w14:paraId="28533D68" w14:textId="77777777" w:rsidR="00744D13" w:rsidRPr="006C35DA" w:rsidRDefault="00744D13" w:rsidP="0008260E">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Porcentaje Esperado al 31/10/2022</w:t>
            </w:r>
          </w:p>
        </w:tc>
        <w:tc>
          <w:tcPr>
            <w:tcW w:w="1192" w:type="dxa"/>
            <w:tcBorders>
              <w:top w:val="single" w:sz="4" w:space="0" w:color="auto"/>
              <w:left w:val="nil"/>
              <w:bottom w:val="single" w:sz="4" w:space="0" w:color="auto"/>
              <w:right w:val="single" w:sz="4" w:space="0" w:color="auto"/>
            </w:tcBorders>
            <w:shd w:val="clear" w:color="000000" w:fill="44546A"/>
            <w:vAlign w:val="center"/>
            <w:hideMark/>
          </w:tcPr>
          <w:p w14:paraId="1C678EE2" w14:textId="77777777" w:rsidR="00744D13" w:rsidRPr="006C35DA" w:rsidRDefault="00744D13" w:rsidP="0008260E">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Estado del seguimiento</w:t>
            </w:r>
          </w:p>
        </w:tc>
      </w:tr>
      <w:tr w:rsidR="00744D13" w:rsidRPr="00744D13" w14:paraId="4F12F372" w14:textId="77777777" w:rsidTr="0008260E">
        <w:trPr>
          <w:trHeight w:val="492"/>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8B7FEE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0004-SP-P02</w:t>
            </w:r>
          </w:p>
        </w:tc>
        <w:tc>
          <w:tcPr>
            <w:tcW w:w="3741" w:type="dxa"/>
            <w:tcBorders>
              <w:top w:val="nil"/>
              <w:left w:val="nil"/>
              <w:bottom w:val="single" w:sz="4" w:space="0" w:color="auto"/>
              <w:right w:val="single" w:sz="4" w:space="0" w:color="auto"/>
            </w:tcBorders>
            <w:shd w:val="clear" w:color="auto" w:fill="auto"/>
            <w:vAlign w:val="center"/>
            <w:hideMark/>
          </w:tcPr>
          <w:p w14:paraId="65BBB45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1155" w:type="dxa"/>
            <w:tcBorders>
              <w:top w:val="nil"/>
              <w:left w:val="nil"/>
              <w:bottom w:val="single" w:sz="4" w:space="0" w:color="auto"/>
              <w:right w:val="single" w:sz="4" w:space="0" w:color="auto"/>
            </w:tcBorders>
            <w:shd w:val="clear" w:color="000000" w:fill="FFFFFF"/>
            <w:vAlign w:val="center"/>
            <w:hideMark/>
          </w:tcPr>
          <w:p w14:paraId="6D02838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147D0A5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1C038BB2"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2A37C9F"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251236B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0005-SS-P01</w:t>
            </w:r>
          </w:p>
        </w:tc>
        <w:tc>
          <w:tcPr>
            <w:tcW w:w="3741" w:type="dxa"/>
            <w:tcBorders>
              <w:top w:val="nil"/>
              <w:left w:val="nil"/>
              <w:bottom w:val="single" w:sz="4" w:space="0" w:color="auto"/>
              <w:right w:val="single" w:sz="4" w:space="0" w:color="auto"/>
            </w:tcBorders>
            <w:shd w:val="clear" w:color="auto" w:fill="auto"/>
            <w:vAlign w:val="center"/>
            <w:hideMark/>
          </w:tcPr>
          <w:p w14:paraId="46C96C8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gestión de los procesos de Exequátur y Cartas Rogatorias</w:t>
            </w:r>
          </w:p>
        </w:tc>
        <w:tc>
          <w:tcPr>
            <w:tcW w:w="1155" w:type="dxa"/>
            <w:tcBorders>
              <w:top w:val="nil"/>
              <w:left w:val="nil"/>
              <w:bottom w:val="single" w:sz="4" w:space="0" w:color="auto"/>
              <w:right w:val="single" w:sz="4" w:space="0" w:color="auto"/>
            </w:tcBorders>
            <w:shd w:val="clear" w:color="000000" w:fill="FFFFFF"/>
            <w:vAlign w:val="center"/>
            <w:hideMark/>
          </w:tcPr>
          <w:p w14:paraId="38549E4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000" w:type="dxa"/>
            <w:tcBorders>
              <w:top w:val="nil"/>
              <w:left w:val="nil"/>
              <w:bottom w:val="single" w:sz="4" w:space="0" w:color="auto"/>
              <w:right w:val="single" w:sz="4" w:space="0" w:color="auto"/>
            </w:tcBorders>
            <w:shd w:val="clear" w:color="000000" w:fill="FFFFFF"/>
            <w:vAlign w:val="center"/>
            <w:hideMark/>
          </w:tcPr>
          <w:p w14:paraId="2147F41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192" w:type="dxa"/>
            <w:tcBorders>
              <w:top w:val="nil"/>
              <w:left w:val="nil"/>
              <w:bottom w:val="single" w:sz="4" w:space="0" w:color="auto"/>
              <w:right w:val="single" w:sz="4" w:space="0" w:color="auto"/>
            </w:tcBorders>
            <w:shd w:val="clear" w:color="000000" w:fill="FFFFFF"/>
            <w:vAlign w:val="center"/>
            <w:hideMark/>
          </w:tcPr>
          <w:p w14:paraId="606BCCFA"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4BB7621"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4F0A58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0006-ST-P01</w:t>
            </w:r>
          </w:p>
        </w:tc>
        <w:tc>
          <w:tcPr>
            <w:tcW w:w="3741" w:type="dxa"/>
            <w:tcBorders>
              <w:top w:val="nil"/>
              <w:left w:val="nil"/>
              <w:bottom w:val="single" w:sz="4" w:space="0" w:color="auto"/>
              <w:right w:val="single" w:sz="4" w:space="0" w:color="auto"/>
            </w:tcBorders>
            <w:shd w:val="clear" w:color="auto" w:fill="auto"/>
            <w:vAlign w:val="center"/>
            <w:hideMark/>
          </w:tcPr>
          <w:p w14:paraId="4F0ABD4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gestión de labores de la Vicepresidencia de la Corte</w:t>
            </w:r>
          </w:p>
        </w:tc>
        <w:tc>
          <w:tcPr>
            <w:tcW w:w="1155" w:type="dxa"/>
            <w:tcBorders>
              <w:top w:val="nil"/>
              <w:left w:val="nil"/>
              <w:bottom w:val="single" w:sz="4" w:space="0" w:color="auto"/>
              <w:right w:val="single" w:sz="4" w:space="0" w:color="auto"/>
            </w:tcBorders>
            <w:shd w:val="clear" w:color="000000" w:fill="FFFFFF"/>
            <w:vAlign w:val="center"/>
            <w:hideMark/>
          </w:tcPr>
          <w:p w14:paraId="6A0C1E3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91%</w:t>
            </w:r>
          </w:p>
        </w:tc>
        <w:tc>
          <w:tcPr>
            <w:tcW w:w="1000" w:type="dxa"/>
            <w:tcBorders>
              <w:top w:val="nil"/>
              <w:left w:val="nil"/>
              <w:bottom w:val="single" w:sz="4" w:space="0" w:color="auto"/>
              <w:right w:val="single" w:sz="4" w:space="0" w:color="auto"/>
            </w:tcBorders>
            <w:shd w:val="clear" w:color="000000" w:fill="FFFFFF"/>
            <w:vAlign w:val="center"/>
            <w:hideMark/>
          </w:tcPr>
          <w:p w14:paraId="6DF0F50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91%</w:t>
            </w:r>
          </w:p>
        </w:tc>
        <w:tc>
          <w:tcPr>
            <w:tcW w:w="1192" w:type="dxa"/>
            <w:tcBorders>
              <w:top w:val="nil"/>
              <w:left w:val="nil"/>
              <w:bottom w:val="single" w:sz="4" w:space="0" w:color="auto"/>
              <w:right w:val="single" w:sz="4" w:space="0" w:color="auto"/>
            </w:tcBorders>
            <w:shd w:val="clear" w:color="000000" w:fill="FFFFFF"/>
            <w:vAlign w:val="center"/>
            <w:hideMark/>
          </w:tcPr>
          <w:p w14:paraId="4FF42850"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C5EACB0"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06AFAD8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0031-IJ-P01</w:t>
            </w:r>
          </w:p>
        </w:tc>
        <w:tc>
          <w:tcPr>
            <w:tcW w:w="3741" w:type="dxa"/>
            <w:tcBorders>
              <w:top w:val="nil"/>
              <w:left w:val="nil"/>
              <w:bottom w:val="single" w:sz="4" w:space="0" w:color="auto"/>
              <w:right w:val="single" w:sz="4" w:space="0" w:color="auto"/>
            </w:tcBorders>
            <w:shd w:val="clear" w:color="auto" w:fill="auto"/>
            <w:vAlign w:val="center"/>
            <w:hideMark/>
          </w:tcPr>
          <w:p w14:paraId="1C9FD55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descongestionamiento de Procesos del Tribunal de la Inspección Judicial</w:t>
            </w:r>
          </w:p>
        </w:tc>
        <w:tc>
          <w:tcPr>
            <w:tcW w:w="1155" w:type="dxa"/>
            <w:tcBorders>
              <w:top w:val="nil"/>
              <w:left w:val="nil"/>
              <w:bottom w:val="single" w:sz="4" w:space="0" w:color="auto"/>
              <w:right w:val="single" w:sz="4" w:space="0" w:color="auto"/>
            </w:tcBorders>
            <w:shd w:val="clear" w:color="000000" w:fill="FFFFFF"/>
            <w:vAlign w:val="center"/>
            <w:hideMark/>
          </w:tcPr>
          <w:p w14:paraId="3AC8ACF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3FA086A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0C5B79DC"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9ACABB0"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4713A58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0031-IJ-P02</w:t>
            </w:r>
          </w:p>
        </w:tc>
        <w:tc>
          <w:tcPr>
            <w:tcW w:w="3741" w:type="dxa"/>
            <w:tcBorders>
              <w:top w:val="nil"/>
              <w:left w:val="nil"/>
              <w:bottom w:val="single" w:sz="4" w:space="0" w:color="auto"/>
              <w:right w:val="single" w:sz="4" w:space="0" w:color="auto"/>
            </w:tcBorders>
            <w:shd w:val="clear" w:color="auto" w:fill="auto"/>
            <w:vAlign w:val="center"/>
            <w:hideMark/>
          </w:tcPr>
          <w:p w14:paraId="57C1A10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el apoyo a las visitas a los despachos jurisdiccionales y descongestionamiento de causas complejas</w:t>
            </w:r>
          </w:p>
        </w:tc>
        <w:tc>
          <w:tcPr>
            <w:tcW w:w="1155" w:type="dxa"/>
            <w:tcBorders>
              <w:top w:val="nil"/>
              <w:left w:val="nil"/>
              <w:bottom w:val="single" w:sz="4" w:space="0" w:color="auto"/>
              <w:right w:val="single" w:sz="4" w:space="0" w:color="auto"/>
            </w:tcBorders>
            <w:shd w:val="clear" w:color="000000" w:fill="FFFFFF"/>
            <w:vAlign w:val="center"/>
            <w:hideMark/>
          </w:tcPr>
          <w:p w14:paraId="3A4B6ED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000" w:type="dxa"/>
            <w:tcBorders>
              <w:top w:val="nil"/>
              <w:left w:val="nil"/>
              <w:bottom w:val="single" w:sz="4" w:space="0" w:color="auto"/>
              <w:right w:val="single" w:sz="4" w:space="0" w:color="auto"/>
            </w:tcBorders>
            <w:shd w:val="clear" w:color="000000" w:fill="FFFFFF"/>
            <w:vAlign w:val="center"/>
            <w:hideMark/>
          </w:tcPr>
          <w:p w14:paraId="7AE8447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192" w:type="dxa"/>
            <w:tcBorders>
              <w:top w:val="nil"/>
              <w:left w:val="nil"/>
              <w:bottom w:val="single" w:sz="4" w:space="0" w:color="auto"/>
              <w:right w:val="single" w:sz="4" w:space="0" w:color="auto"/>
            </w:tcBorders>
            <w:shd w:val="clear" w:color="000000" w:fill="FFFFFF"/>
            <w:vAlign w:val="center"/>
            <w:hideMark/>
          </w:tcPr>
          <w:p w14:paraId="3B983817"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D2FA071"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04356E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0035-EJ-P03</w:t>
            </w:r>
          </w:p>
        </w:tc>
        <w:tc>
          <w:tcPr>
            <w:tcW w:w="3741" w:type="dxa"/>
            <w:tcBorders>
              <w:top w:val="nil"/>
              <w:left w:val="nil"/>
              <w:bottom w:val="single" w:sz="4" w:space="0" w:color="auto"/>
              <w:right w:val="single" w:sz="4" w:space="0" w:color="auto"/>
            </w:tcBorders>
            <w:shd w:val="clear" w:color="auto" w:fill="auto"/>
            <w:vAlign w:val="center"/>
            <w:hideMark/>
          </w:tcPr>
          <w:p w14:paraId="4269BF3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155" w:type="dxa"/>
            <w:tcBorders>
              <w:top w:val="nil"/>
              <w:left w:val="nil"/>
              <w:bottom w:val="single" w:sz="4" w:space="0" w:color="auto"/>
              <w:right w:val="single" w:sz="4" w:space="0" w:color="auto"/>
            </w:tcBorders>
            <w:shd w:val="clear" w:color="000000" w:fill="FFFFFF"/>
            <w:vAlign w:val="center"/>
            <w:hideMark/>
          </w:tcPr>
          <w:p w14:paraId="6DD8D4D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77%</w:t>
            </w:r>
          </w:p>
        </w:tc>
        <w:tc>
          <w:tcPr>
            <w:tcW w:w="1000" w:type="dxa"/>
            <w:tcBorders>
              <w:top w:val="nil"/>
              <w:left w:val="nil"/>
              <w:bottom w:val="single" w:sz="4" w:space="0" w:color="auto"/>
              <w:right w:val="single" w:sz="4" w:space="0" w:color="auto"/>
            </w:tcBorders>
            <w:shd w:val="clear" w:color="000000" w:fill="FFFFFF"/>
            <w:vAlign w:val="center"/>
            <w:hideMark/>
          </w:tcPr>
          <w:p w14:paraId="326A9A6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77%</w:t>
            </w:r>
          </w:p>
        </w:tc>
        <w:tc>
          <w:tcPr>
            <w:tcW w:w="1192" w:type="dxa"/>
            <w:tcBorders>
              <w:top w:val="nil"/>
              <w:left w:val="nil"/>
              <w:bottom w:val="single" w:sz="4" w:space="0" w:color="auto"/>
              <w:right w:val="single" w:sz="4" w:space="0" w:color="auto"/>
            </w:tcBorders>
            <w:shd w:val="clear" w:color="000000" w:fill="FFFFFF"/>
            <w:vAlign w:val="center"/>
            <w:hideMark/>
          </w:tcPr>
          <w:p w14:paraId="3EB2D20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7AC5079"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72B09B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0117-DE-P16</w:t>
            </w:r>
          </w:p>
        </w:tc>
        <w:tc>
          <w:tcPr>
            <w:tcW w:w="3741" w:type="dxa"/>
            <w:tcBorders>
              <w:top w:val="nil"/>
              <w:left w:val="nil"/>
              <w:bottom w:val="single" w:sz="4" w:space="0" w:color="auto"/>
              <w:right w:val="single" w:sz="4" w:space="0" w:color="auto"/>
            </w:tcBorders>
            <w:shd w:val="clear" w:color="auto" w:fill="auto"/>
            <w:vAlign w:val="center"/>
            <w:hideMark/>
          </w:tcPr>
          <w:p w14:paraId="29204BE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Sostenibilidad del Sistema Integrado de Gestión Administrativa (SIGA-PJ)</w:t>
            </w:r>
          </w:p>
        </w:tc>
        <w:tc>
          <w:tcPr>
            <w:tcW w:w="1155" w:type="dxa"/>
            <w:tcBorders>
              <w:top w:val="nil"/>
              <w:left w:val="nil"/>
              <w:bottom w:val="single" w:sz="4" w:space="0" w:color="auto"/>
              <w:right w:val="single" w:sz="4" w:space="0" w:color="auto"/>
            </w:tcBorders>
            <w:shd w:val="clear" w:color="000000" w:fill="FFFFFF"/>
            <w:vAlign w:val="center"/>
            <w:hideMark/>
          </w:tcPr>
          <w:p w14:paraId="570DC7D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94%</w:t>
            </w:r>
          </w:p>
        </w:tc>
        <w:tc>
          <w:tcPr>
            <w:tcW w:w="1000" w:type="dxa"/>
            <w:tcBorders>
              <w:top w:val="nil"/>
              <w:left w:val="nil"/>
              <w:bottom w:val="single" w:sz="4" w:space="0" w:color="auto"/>
              <w:right w:val="single" w:sz="4" w:space="0" w:color="auto"/>
            </w:tcBorders>
            <w:shd w:val="clear" w:color="000000" w:fill="FFFFFF"/>
            <w:vAlign w:val="center"/>
            <w:hideMark/>
          </w:tcPr>
          <w:p w14:paraId="46B98AC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94%</w:t>
            </w:r>
          </w:p>
        </w:tc>
        <w:tc>
          <w:tcPr>
            <w:tcW w:w="1192" w:type="dxa"/>
            <w:tcBorders>
              <w:top w:val="nil"/>
              <w:left w:val="nil"/>
              <w:bottom w:val="single" w:sz="4" w:space="0" w:color="auto"/>
              <w:right w:val="single" w:sz="4" w:space="0" w:color="auto"/>
            </w:tcBorders>
            <w:shd w:val="clear" w:color="000000" w:fill="FFFFFF"/>
            <w:vAlign w:val="center"/>
            <w:hideMark/>
          </w:tcPr>
          <w:p w14:paraId="570CF8A9"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A3B3946"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8980D1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0117-DE-P17</w:t>
            </w:r>
          </w:p>
        </w:tc>
        <w:tc>
          <w:tcPr>
            <w:tcW w:w="3741" w:type="dxa"/>
            <w:tcBorders>
              <w:top w:val="nil"/>
              <w:left w:val="nil"/>
              <w:bottom w:val="single" w:sz="4" w:space="0" w:color="auto"/>
              <w:right w:val="single" w:sz="4" w:space="0" w:color="auto"/>
            </w:tcBorders>
            <w:shd w:val="clear" w:color="auto" w:fill="auto"/>
            <w:vAlign w:val="center"/>
            <w:hideMark/>
          </w:tcPr>
          <w:p w14:paraId="1C3A409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Control, registro, conciliación y ajustes entre los movimientos contables y el Sistema Institucional del Control de Activos (SICA-PJ)</w:t>
            </w:r>
          </w:p>
        </w:tc>
        <w:tc>
          <w:tcPr>
            <w:tcW w:w="1155" w:type="dxa"/>
            <w:tcBorders>
              <w:top w:val="nil"/>
              <w:left w:val="nil"/>
              <w:bottom w:val="single" w:sz="4" w:space="0" w:color="auto"/>
              <w:right w:val="single" w:sz="4" w:space="0" w:color="auto"/>
            </w:tcBorders>
            <w:shd w:val="clear" w:color="000000" w:fill="FFFFFF"/>
            <w:vAlign w:val="center"/>
            <w:hideMark/>
          </w:tcPr>
          <w:p w14:paraId="01CC743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000" w:type="dxa"/>
            <w:tcBorders>
              <w:top w:val="nil"/>
              <w:left w:val="nil"/>
              <w:bottom w:val="single" w:sz="4" w:space="0" w:color="auto"/>
              <w:right w:val="single" w:sz="4" w:space="0" w:color="auto"/>
            </w:tcBorders>
            <w:shd w:val="clear" w:color="000000" w:fill="FFFFFF"/>
            <w:vAlign w:val="center"/>
            <w:hideMark/>
          </w:tcPr>
          <w:p w14:paraId="1B922A0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192" w:type="dxa"/>
            <w:tcBorders>
              <w:top w:val="nil"/>
              <w:left w:val="nil"/>
              <w:bottom w:val="single" w:sz="4" w:space="0" w:color="auto"/>
              <w:right w:val="single" w:sz="4" w:space="0" w:color="auto"/>
            </w:tcBorders>
            <w:shd w:val="clear" w:color="000000" w:fill="FFFFFF"/>
            <w:vAlign w:val="center"/>
            <w:hideMark/>
          </w:tcPr>
          <w:p w14:paraId="51635185"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160901A6"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D112A1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lastRenderedPageBreak/>
              <w:t>0117-DE-P18</w:t>
            </w:r>
          </w:p>
        </w:tc>
        <w:tc>
          <w:tcPr>
            <w:tcW w:w="3741" w:type="dxa"/>
            <w:tcBorders>
              <w:top w:val="nil"/>
              <w:left w:val="nil"/>
              <w:bottom w:val="single" w:sz="4" w:space="0" w:color="auto"/>
              <w:right w:val="single" w:sz="4" w:space="0" w:color="auto"/>
            </w:tcBorders>
            <w:shd w:val="clear" w:color="auto" w:fill="auto"/>
            <w:vAlign w:val="center"/>
            <w:hideMark/>
          </w:tcPr>
          <w:p w14:paraId="1688914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mejora del proceso de contratación administrativa</w:t>
            </w:r>
          </w:p>
        </w:tc>
        <w:tc>
          <w:tcPr>
            <w:tcW w:w="1155" w:type="dxa"/>
            <w:tcBorders>
              <w:top w:val="nil"/>
              <w:left w:val="nil"/>
              <w:bottom w:val="single" w:sz="4" w:space="0" w:color="auto"/>
              <w:right w:val="single" w:sz="4" w:space="0" w:color="auto"/>
            </w:tcBorders>
            <w:shd w:val="clear" w:color="000000" w:fill="FFFFFF"/>
            <w:vAlign w:val="center"/>
            <w:hideMark/>
          </w:tcPr>
          <w:p w14:paraId="1039C08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80%</w:t>
            </w:r>
          </w:p>
        </w:tc>
        <w:tc>
          <w:tcPr>
            <w:tcW w:w="1000" w:type="dxa"/>
            <w:tcBorders>
              <w:top w:val="nil"/>
              <w:left w:val="nil"/>
              <w:bottom w:val="single" w:sz="4" w:space="0" w:color="auto"/>
              <w:right w:val="single" w:sz="4" w:space="0" w:color="auto"/>
            </w:tcBorders>
            <w:shd w:val="clear" w:color="000000" w:fill="FFFFFF"/>
            <w:vAlign w:val="center"/>
            <w:hideMark/>
          </w:tcPr>
          <w:p w14:paraId="129C11A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80%</w:t>
            </w:r>
          </w:p>
        </w:tc>
        <w:tc>
          <w:tcPr>
            <w:tcW w:w="1192" w:type="dxa"/>
            <w:tcBorders>
              <w:top w:val="nil"/>
              <w:left w:val="nil"/>
              <w:bottom w:val="single" w:sz="4" w:space="0" w:color="auto"/>
              <w:right w:val="single" w:sz="4" w:space="0" w:color="auto"/>
            </w:tcBorders>
            <w:shd w:val="clear" w:color="000000" w:fill="FFFFFF"/>
            <w:vAlign w:val="center"/>
            <w:hideMark/>
          </w:tcPr>
          <w:p w14:paraId="085DEAE5"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3326B4BF" w14:textId="77777777" w:rsidTr="0008260E">
        <w:trPr>
          <w:trHeight w:val="304"/>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291087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0117-DE-P19</w:t>
            </w:r>
          </w:p>
        </w:tc>
        <w:tc>
          <w:tcPr>
            <w:tcW w:w="3741" w:type="dxa"/>
            <w:tcBorders>
              <w:top w:val="nil"/>
              <w:left w:val="nil"/>
              <w:bottom w:val="single" w:sz="4" w:space="0" w:color="auto"/>
              <w:right w:val="single" w:sz="4" w:space="0" w:color="auto"/>
            </w:tcBorders>
            <w:shd w:val="clear" w:color="auto" w:fill="auto"/>
            <w:vAlign w:val="center"/>
            <w:hideMark/>
          </w:tcPr>
          <w:p w14:paraId="40FE517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Manejo de bienes en comiso</w:t>
            </w:r>
          </w:p>
        </w:tc>
        <w:tc>
          <w:tcPr>
            <w:tcW w:w="1155" w:type="dxa"/>
            <w:tcBorders>
              <w:top w:val="nil"/>
              <w:left w:val="nil"/>
              <w:bottom w:val="single" w:sz="4" w:space="0" w:color="auto"/>
              <w:right w:val="single" w:sz="4" w:space="0" w:color="auto"/>
            </w:tcBorders>
            <w:shd w:val="clear" w:color="000000" w:fill="FFFFFF"/>
            <w:vAlign w:val="center"/>
            <w:hideMark/>
          </w:tcPr>
          <w:p w14:paraId="7787F78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000" w:type="dxa"/>
            <w:tcBorders>
              <w:top w:val="nil"/>
              <w:left w:val="nil"/>
              <w:bottom w:val="single" w:sz="4" w:space="0" w:color="auto"/>
              <w:right w:val="single" w:sz="4" w:space="0" w:color="auto"/>
            </w:tcBorders>
            <w:shd w:val="clear" w:color="000000" w:fill="FFFFFF"/>
            <w:vAlign w:val="center"/>
            <w:hideMark/>
          </w:tcPr>
          <w:p w14:paraId="362EEF5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192" w:type="dxa"/>
            <w:tcBorders>
              <w:top w:val="nil"/>
              <w:left w:val="nil"/>
              <w:bottom w:val="single" w:sz="4" w:space="0" w:color="auto"/>
              <w:right w:val="single" w:sz="4" w:space="0" w:color="auto"/>
            </w:tcBorders>
            <w:shd w:val="clear" w:color="000000" w:fill="FFFFFF"/>
            <w:vAlign w:val="center"/>
            <w:hideMark/>
          </w:tcPr>
          <w:p w14:paraId="41A0068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BA64B4F" w14:textId="77777777" w:rsidTr="0008260E">
        <w:trPr>
          <w:trHeight w:val="337"/>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EF0BF1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0122-DTI-P18</w:t>
            </w:r>
          </w:p>
        </w:tc>
        <w:tc>
          <w:tcPr>
            <w:tcW w:w="3741" w:type="dxa"/>
            <w:tcBorders>
              <w:top w:val="nil"/>
              <w:left w:val="nil"/>
              <w:bottom w:val="single" w:sz="4" w:space="0" w:color="auto"/>
              <w:right w:val="single" w:sz="4" w:space="0" w:color="auto"/>
            </w:tcBorders>
            <w:shd w:val="clear" w:color="auto" w:fill="auto"/>
            <w:vAlign w:val="center"/>
            <w:hideMark/>
          </w:tcPr>
          <w:p w14:paraId="24E03FB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para la atención y gestión de los Servicios Tecnológicos del Poder Judicial</w:t>
            </w:r>
          </w:p>
        </w:tc>
        <w:tc>
          <w:tcPr>
            <w:tcW w:w="1155" w:type="dxa"/>
            <w:tcBorders>
              <w:top w:val="nil"/>
              <w:left w:val="nil"/>
              <w:bottom w:val="single" w:sz="4" w:space="0" w:color="auto"/>
              <w:right w:val="single" w:sz="4" w:space="0" w:color="auto"/>
            </w:tcBorders>
            <w:shd w:val="clear" w:color="000000" w:fill="FFFFFF"/>
            <w:vAlign w:val="center"/>
            <w:hideMark/>
          </w:tcPr>
          <w:p w14:paraId="49F9C95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0EAEEC3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67A90EB6"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5484930"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5A404D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0122-DTI-P20</w:t>
            </w:r>
          </w:p>
        </w:tc>
        <w:tc>
          <w:tcPr>
            <w:tcW w:w="3741" w:type="dxa"/>
            <w:tcBorders>
              <w:top w:val="nil"/>
              <w:left w:val="nil"/>
              <w:bottom w:val="single" w:sz="4" w:space="0" w:color="auto"/>
              <w:right w:val="single" w:sz="4" w:space="0" w:color="auto"/>
            </w:tcBorders>
            <w:shd w:val="clear" w:color="auto" w:fill="auto"/>
            <w:vAlign w:val="center"/>
            <w:hideMark/>
          </w:tcPr>
          <w:p w14:paraId="5059AE1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Atención de personas usuarias en el servicio de gestión en línea y audiencias virtuales</w:t>
            </w:r>
          </w:p>
        </w:tc>
        <w:tc>
          <w:tcPr>
            <w:tcW w:w="1155" w:type="dxa"/>
            <w:tcBorders>
              <w:top w:val="nil"/>
              <w:left w:val="nil"/>
              <w:bottom w:val="single" w:sz="4" w:space="0" w:color="auto"/>
              <w:right w:val="single" w:sz="4" w:space="0" w:color="auto"/>
            </w:tcBorders>
            <w:shd w:val="clear" w:color="000000" w:fill="FFFFFF"/>
            <w:vAlign w:val="center"/>
            <w:hideMark/>
          </w:tcPr>
          <w:p w14:paraId="1B77FB2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000" w:type="dxa"/>
            <w:tcBorders>
              <w:top w:val="nil"/>
              <w:left w:val="nil"/>
              <w:bottom w:val="single" w:sz="4" w:space="0" w:color="auto"/>
              <w:right w:val="single" w:sz="4" w:space="0" w:color="auto"/>
            </w:tcBorders>
            <w:shd w:val="clear" w:color="000000" w:fill="FFFFFF"/>
            <w:vAlign w:val="center"/>
            <w:hideMark/>
          </w:tcPr>
          <w:p w14:paraId="64EBB2E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84%</w:t>
            </w:r>
          </w:p>
        </w:tc>
        <w:tc>
          <w:tcPr>
            <w:tcW w:w="1192" w:type="dxa"/>
            <w:tcBorders>
              <w:top w:val="nil"/>
              <w:left w:val="nil"/>
              <w:bottom w:val="single" w:sz="4" w:space="0" w:color="auto"/>
              <w:right w:val="single" w:sz="4" w:space="0" w:color="auto"/>
            </w:tcBorders>
            <w:shd w:val="clear" w:color="000000" w:fill="FFFFFF"/>
            <w:vAlign w:val="center"/>
            <w:hideMark/>
          </w:tcPr>
          <w:p w14:paraId="413A5128"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5A96E0D" w14:textId="77777777" w:rsidTr="0008260E">
        <w:trPr>
          <w:trHeight w:val="86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12CB89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0134-DGH-P09</w:t>
            </w:r>
          </w:p>
        </w:tc>
        <w:tc>
          <w:tcPr>
            <w:tcW w:w="3741" w:type="dxa"/>
            <w:tcBorders>
              <w:top w:val="nil"/>
              <w:left w:val="nil"/>
              <w:bottom w:val="single" w:sz="4" w:space="0" w:color="auto"/>
              <w:right w:val="single" w:sz="4" w:space="0" w:color="auto"/>
            </w:tcBorders>
            <w:shd w:val="clear" w:color="auto" w:fill="auto"/>
            <w:vAlign w:val="center"/>
            <w:hideMark/>
          </w:tcPr>
          <w:p w14:paraId="5BB23FF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Corrección del monto de jubilación de las personas beneficiadas con la aplicación errónea del Transitorio III de la Ley “Régimen General de Pensiones con Cargo al Presupuesto Nacional”</w:t>
            </w:r>
          </w:p>
        </w:tc>
        <w:tc>
          <w:tcPr>
            <w:tcW w:w="1155" w:type="dxa"/>
            <w:tcBorders>
              <w:top w:val="nil"/>
              <w:left w:val="nil"/>
              <w:bottom w:val="single" w:sz="4" w:space="0" w:color="auto"/>
              <w:right w:val="single" w:sz="4" w:space="0" w:color="auto"/>
            </w:tcBorders>
            <w:shd w:val="clear" w:color="000000" w:fill="FFFFFF"/>
            <w:vAlign w:val="center"/>
            <w:hideMark/>
          </w:tcPr>
          <w:p w14:paraId="604CA8B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44%</w:t>
            </w:r>
          </w:p>
        </w:tc>
        <w:tc>
          <w:tcPr>
            <w:tcW w:w="1000" w:type="dxa"/>
            <w:tcBorders>
              <w:top w:val="nil"/>
              <w:left w:val="nil"/>
              <w:bottom w:val="single" w:sz="4" w:space="0" w:color="auto"/>
              <w:right w:val="single" w:sz="4" w:space="0" w:color="auto"/>
            </w:tcBorders>
            <w:shd w:val="clear" w:color="000000" w:fill="FFFFFF"/>
            <w:vAlign w:val="center"/>
            <w:hideMark/>
          </w:tcPr>
          <w:p w14:paraId="77F25BD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44%</w:t>
            </w:r>
          </w:p>
        </w:tc>
        <w:tc>
          <w:tcPr>
            <w:tcW w:w="1192" w:type="dxa"/>
            <w:tcBorders>
              <w:top w:val="nil"/>
              <w:left w:val="nil"/>
              <w:bottom w:val="single" w:sz="4" w:space="0" w:color="auto"/>
              <w:right w:val="single" w:sz="4" w:space="0" w:color="auto"/>
            </w:tcBorders>
            <w:shd w:val="clear" w:color="000000" w:fill="FFFFFF"/>
            <w:vAlign w:val="center"/>
            <w:hideMark/>
          </w:tcPr>
          <w:p w14:paraId="27BA0047"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F0E1D24"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FEF9C6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0134-DGH-P10</w:t>
            </w:r>
          </w:p>
        </w:tc>
        <w:tc>
          <w:tcPr>
            <w:tcW w:w="3741" w:type="dxa"/>
            <w:tcBorders>
              <w:top w:val="nil"/>
              <w:left w:val="nil"/>
              <w:bottom w:val="single" w:sz="4" w:space="0" w:color="auto"/>
              <w:right w:val="single" w:sz="4" w:space="0" w:color="auto"/>
            </w:tcBorders>
            <w:shd w:val="clear" w:color="auto" w:fill="auto"/>
            <w:vAlign w:val="center"/>
            <w:hideMark/>
          </w:tcPr>
          <w:p w14:paraId="5650C1C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Control y Análisis de datos, para la formulación y ejecución presupuestaria, derivadas de la implementación de la Ley 9635</w:t>
            </w:r>
          </w:p>
        </w:tc>
        <w:tc>
          <w:tcPr>
            <w:tcW w:w="1155" w:type="dxa"/>
            <w:tcBorders>
              <w:top w:val="nil"/>
              <w:left w:val="nil"/>
              <w:bottom w:val="single" w:sz="4" w:space="0" w:color="auto"/>
              <w:right w:val="single" w:sz="4" w:space="0" w:color="auto"/>
            </w:tcBorders>
            <w:shd w:val="clear" w:color="000000" w:fill="FFFFFF"/>
            <w:vAlign w:val="center"/>
            <w:hideMark/>
          </w:tcPr>
          <w:p w14:paraId="732815A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90%</w:t>
            </w:r>
          </w:p>
        </w:tc>
        <w:tc>
          <w:tcPr>
            <w:tcW w:w="1000" w:type="dxa"/>
            <w:tcBorders>
              <w:top w:val="nil"/>
              <w:left w:val="nil"/>
              <w:bottom w:val="single" w:sz="4" w:space="0" w:color="auto"/>
              <w:right w:val="single" w:sz="4" w:space="0" w:color="auto"/>
            </w:tcBorders>
            <w:shd w:val="clear" w:color="000000" w:fill="FFFFFF"/>
            <w:vAlign w:val="center"/>
            <w:hideMark/>
          </w:tcPr>
          <w:p w14:paraId="63D3F11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90%</w:t>
            </w:r>
          </w:p>
        </w:tc>
        <w:tc>
          <w:tcPr>
            <w:tcW w:w="1192" w:type="dxa"/>
            <w:tcBorders>
              <w:top w:val="nil"/>
              <w:left w:val="nil"/>
              <w:bottom w:val="single" w:sz="4" w:space="0" w:color="auto"/>
              <w:right w:val="single" w:sz="4" w:space="0" w:color="auto"/>
            </w:tcBorders>
            <w:shd w:val="clear" w:color="000000" w:fill="FFFFFF"/>
            <w:vAlign w:val="center"/>
            <w:hideMark/>
          </w:tcPr>
          <w:p w14:paraId="54D44955"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A7C57AB"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0B80D11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0134-DGH-P11</w:t>
            </w:r>
          </w:p>
        </w:tc>
        <w:tc>
          <w:tcPr>
            <w:tcW w:w="3741" w:type="dxa"/>
            <w:tcBorders>
              <w:top w:val="nil"/>
              <w:left w:val="nil"/>
              <w:bottom w:val="single" w:sz="4" w:space="0" w:color="auto"/>
              <w:right w:val="single" w:sz="4" w:space="0" w:color="auto"/>
            </w:tcBorders>
            <w:shd w:val="clear" w:color="auto" w:fill="auto"/>
            <w:vAlign w:val="center"/>
            <w:hideMark/>
          </w:tcPr>
          <w:p w14:paraId="67E1045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Implementación de la metodología para la aplicación de las pruebas de conocimientos en los concursos para los puestos de la Judicatura</w:t>
            </w:r>
          </w:p>
        </w:tc>
        <w:tc>
          <w:tcPr>
            <w:tcW w:w="1155" w:type="dxa"/>
            <w:tcBorders>
              <w:top w:val="nil"/>
              <w:left w:val="nil"/>
              <w:bottom w:val="single" w:sz="4" w:space="0" w:color="auto"/>
              <w:right w:val="single" w:sz="4" w:space="0" w:color="auto"/>
            </w:tcBorders>
            <w:shd w:val="clear" w:color="000000" w:fill="FFFFFF"/>
            <w:vAlign w:val="center"/>
            <w:hideMark/>
          </w:tcPr>
          <w:p w14:paraId="3E7059E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77365DD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7BBA05C5"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CC876A5" w14:textId="77777777" w:rsidTr="0008260E">
        <w:trPr>
          <w:trHeight w:val="512"/>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F3C13C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0134-DGH-P12</w:t>
            </w:r>
          </w:p>
        </w:tc>
        <w:tc>
          <w:tcPr>
            <w:tcW w:w="3741" w:type="dxa"/>
            <w:tcBorders>
              <w:top w:val="nil"/>
              <w:left w:val="nil"/>
              <w:bottom w:val="single" w:sz="4" w:space="0" w:color="auto"/>
              <w:right w:val="single" w:sz="4" w:space="0" w:color="auto"/>
            </w:tcBorders>
            <w:shd w:val="clear" w:color="auto" w:fill="auto"/>
            <w:vAlign w:val="center"/>
            <w:hideMark/>
          </w:tcPr>
          <w:p w14:paraId="3ECEF51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gestión de nombramientos de puestos en la Dirección de Gestión Humana</w:t>
            </w:r>
          </w:p>
        </w:tc>
        <w:tc>
          <w:tcPr>
            <w:tcW w:w="1155" w:type="dxa"/>
            <w:tcBorders>
              <w:top w:val="nil"/>
              <w:left w:val="nil"/>
              <w:bottom w:val="single" w:sz="4" w:space="0" w:color="auto"/>
              <w:right w:val="single" w:sz="4" w:space="0" w:color="auto"/>
            </w:tcBorders>
            <w:shd w:val="clear" w:color="000000" w:fill="FFFFFF"/>
            <w:vAlign w:val="center"/>
            <w:hideMark/>
          </w:tcPr>
          <w:p w14:paraId="249E01E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74%</w:t>
            </w:r>
          </w:p>
        </w:tc>
        <w:tc>
          <w:tcPr>
            <w:tcW w:w="1000" w:type="dxa"/>
            <w:tcBorders>
              <w:top w:val="nil"/>
              <w:left w:val="nil"/>
              <w:bottom w:val="single" w:sz="4" w:space="0" w:color="auto"/>
              <w:right w:val="single" w:sz="4" w:space="0" w:color="auto"/>
            </w:tcBorders>
            <w:shd w:val="clear" w:color="000000" w:fill="FFFFFF"/>
            <w:vAlign w:val="center"/>
            <w:hideMark/>
          </w:tcPr>
          <w:p w14:paraId="5CBC90E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74%</w:t>
            </w:r>
          </w:p>
        </w:tc>
        <w:tc>
          <w:tcPr>
            <w:tcW w:w="1192" w:type="dxa"/>
            <w:tcBorders>
              <w:top w:val="nil"/>
              <w:left w:val="nil"/>
              <w:bottom w:val="single" w:sz="4" w:space="0" w:color="auto"/>
              <w:right w:val="single" w:sz="4" w:space="0" w:color="auto"/>
            </w:tcBorders>
            <w:shd w:val="clear" w:color="000000" w:fill="FFFFFF"/>
            <w:vAlign w:val="center"/>
            <w:hideMark/>
          </w:tcPr>
          <w:p w14:paraId="490FC369"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EF41826" w14:textId="77777777" w:rsidTr="0008260E">
        <w:trPr>
          <w:trHeight w:val="562"/>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317CA08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0134-DGH-P15</w:t>
            </w:r>
          </w:p>
        </w:tc>
        <w:tc>
          <w:tcPr>
            <w:tcW w:w="3741" w:type="dxa"/>
            <w:tcBorders>
              <w:top w:val="nil"/>
              <w:left w:val="nil"/>
              <w:bottom w:val="single" w:sz="4" w:space="0" w:color="auto"/>
              <w:right w:val="single" w:sz="4" w:space="0" w:color="auto"/>
            </w:tcBorders>
            <w:shd w:val="clear" w:color="auto" w:fill="auto"/>
            <w:vAlign w:val="center"/>
            <w:hideMark/>
          </w:tcPr>
          <w:p w14:paraId="152786B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155" w:type="dxa"/>
            <w:tcBorders>
              <w:top w:val="nil"/>
              <w:left w:val="nil"/>
              <w:bottom w:val="single" w:sz="4" w:space="0" w:color="auto"/>
              <w:right w:val="single" w:sz="4" w:space="0" w:color="auto"/>
            </w:tcBorders>
            <w:shd w:val="clear" w:color="000000" w:fill="FFFFFF"/>
            <w:vAlign w:val="center"/>
            <w:hideMark/>
          </w:tcPr>
          <w:p w14:paraId="2867868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000" w:type="dxa"/>
            <w:tcBorders>
              <w:top w:val="nil"/>
              <w:left w:val="nil"/>
              <w:bottom w:val="single" w:sz="4" w:space="0" w:color="auto"/>
              <w:right w:val="single" w:sz="4" w:space="0" w:color="auto"/>
            </w:tcBorders>
            <w:shd w:val="clear" w:color="000000" w:fill="FFFFFF"/>
            <w:vAlign w:val="center"/>
            <w:hideMark/>
          </w:tcPr>
          <w:p w14:paraId="26A19CE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192" w:type="dxa"/>
            <w:tcBorders>
              <w:top w:val="nil"/>
              <w:left w:val="nil"/>
              <w:bottom w:val="single" w:sz="4" w:space="0" w:color="auto"/>
              <w:right w:val="single" w:sz="4" w:space="0" w:color="auto"/>
            </w:tcBorders>
            <w:shd w:val="clear" w:color="000000" w:fill="FFFFFF"/>
            <w:vAlign w:val="center"/>
            <w:hideMark/>
          </w:tcPr>
          <w:p w14:paraId="210DF170"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C2237C6"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54F481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0717-MP-P12</w:t>
            </w:r>
          </w:p>
        </w:tc>
        <w:tc>
          <w:tcPr>
            <w:tcW w:w="3741" w:type="dxa"/>
            <w:tcBorders>
              <w:top w:val="nil"/>
              <w:left w:val="nil"/>
              <w:bottom w:val="single" w:sz="4" w:space="0" w:color="auto"/>
              <w:right w:val="single" w:sz="4" w:space="0" w:color="auto"/>
            </w:tcBorders>
            <w:shd w:val="clear" w:color="auto" w:fill="auto"/>
            <w:vAlign w:val="center"/>
            <w:hideMark/>
          </w:tcPr>
          <w:p w14:paraId="2D8C7AF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Fortalecer el Proceso de Reclutamiento y Selección para Fiscales del Ministerio Público</w:t>
            </w:r>
          </w:p>
        </w:tc>
        <w:tc>
          <w:tcPr>
            <w:tcW w:w="1155" w:type="dxa"/>
            <w:tcBorders>
              <w:top w:val="nil"/>
              <w:left w:val="nil"/>
              <w:bottom w:val="single" w:sz="4" w:space="0" w:color="auto"/>
              <w:right w:val="single" w:sz="4" w:space="0" w:color="auto"/>
            </w:tcBorders>
            <w:shd w:val="clear" w:color="000000" w:fill="FFFFFF"/>
            <w:vAlign w:val="center"/>
            <w:hideMark/>
          </w:tcPr>
          <w:p w14:paraId="0156E1F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000" w:type="dxa"/>
            <w:tcBorders>
              <w:top w:val="nil"/>
              <w:left w:val="nil"/>
              <w:bottom w:val="single" w:sz="4" w:space="0" w:color="auto"/>
              <w:right w:val="single" w:sz="4" w:space="0" w:color="auto"/>
            </w:tcBorders>
            <w:shd w:val="clear" w:color="000000" w:fill="FFFFFF"/>
            <w:vAlign w:val="center"/>
            <w:hideMark/>
          </w:tcPr>
          <w:p w14:paraId="7D27F1C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192" w:type="dxa"/>
            <w:tcBorders>
              <w:top w:val="nil"/>
              <w:left w:val="nil"/>
              <w:bottom w:val="single" w:sz="4" w:space="0" w:color="auto"/>
              <w:right w:val="single" w:sz="4" w:space="0" w:color="auto"/>
            </w:tcBorders>
            <w:shd w:val="clear" w:color="000000" w:fill="FFFFFF"/>
            <w:vAlign w:val="center"/>
            <w:hideMark/>
          </w:tcPr>
          <w:p w14:paraId="00738E2E"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4D80F607"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7C2A88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1167-OIJ-P16</w:t>
            </w:r>
          </w:p>
        </w:tc>
        <w:tc>
          <w:tcPr>
            <w:tcW w:w="3741" w:type="dxa"/>
            <w:tcBorders>
              <w:top w:val="nil"/>
              <w:left w:val="nil"/>
              <w:bottom w:val="single" w:sz="4" w:space="0" w:color="auto"/>
              <w:right w:val="single" w:sz="4" w:space="0" w:color="auto"/>
            </w:tcBorders>
            <w:shd w:val="clear" w:color="auto" w:fill="auto"/>
            <w:vAlign w:val="center"/>
            <w:hideMark/>
          </w:tcPr>
          <w:p w14:paraId="01C93E1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Implementación de nuevas metodologías y desarrollo del sistema de gestión de calidad, para el mejoramiento de los servicios forenses</w:t>
            </w:r>
          </w:p>
        </w:tc>
        <w:tc>
          <w:tcPr>
            <w:tcW w:w="1155" w:type="dxa"/>
            <w:tcBorders>
              <w:top w:val="nil"/>
              <w:left w:val="nil"/>
              <w:bottom w:val="single" w:sz="4" w:space="0" w:color="auto"/>
              <w:right w:val="single" w:sz="4" w:space="0" w:color="auto"/>
            </w:tcBorders>
            <w:shd w:val="clear" w:color="000000" w:fill="FFFFFF"/>
            <w:vAlign w:val="center"/>
            <w:hideMark/>
          </w:tcPr>
          <w:p w14:paraId="206068A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000" w:type="dxa"/>
            <w:tcBorders>
              <w:top w:val="nil"/>
              <w:left w:val="nil"/>
              <w:bottom w:val="single" w:sz="4" w:space="0" w:color="auto"/>
              <w:right w:val="single" w:sz="4" w:space="0" w:color="auto"/>
            </w:tcBorders>
            <w:shd w:val="clear" w:color="000000" w:fill="FFFFFF"/>
            <w:vAlign w:val="center"/>
            <w:hideMark/>
          </w:tcPr>
          <w:p w14:paraId="2D9B962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192" w:type="dxa"/>
            <w:tcBorders>
              <w:top w:val="nil"/>
              <w:left w:val="nil"/>
              <w:bottom w:val="single" w:sz="4" w:space="0" w:color="auto"/>
              <w:right w:val="single" w:sz="4" w:space="0" w:color="auto"/>
            </w:tcBorders>
            <w:shd w:val="clear" w:color="000000" w:fill="FFFFFF"/>
            <w:vAlign w:val="center"/>
            <w:hideMark/>
          </w:tcPr>
          <w:p w14:paraId="44DC2B96"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933E11B" w14:textId="77777777" w:rsidTr="0008260E">
        <w:trPr>
          <w:trHeight w:val="58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76B50E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1167-OIJ-P25</w:t>
            </w:r>
          </w:p>
        </w:tc>
        <w:tc>
          <w:tcPr>
            <w:tcW w:w="3741" w:type="dxa"/>
            <w:tcBorders>
              <w:top w:val="nil"/>
              <w:left w:val="nil"/>
              <w:bottom w:val="single" w:sz="4" w:space="0" w:color="auto"/>
              <w:right w:val="single" w:sz="4" w:space="0" w:color="auto"/>
            </w:tcBorders>
            <w:shd w:val="clear" w:color="auto" w:fill="auto"/>
            <w:vAlign w:val="center"/>
            <w:hideMark/>
          </w:tcPr>
          <w:p w14:paraId="1B0B3FA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155" w:type="dxa"/>
            <w:tcBorders>
              <w:top w:val="nil"/>
              <w:left w:val="nil"/>
              <w:bottom w:val="single" w:sz="4" w:space="0" w:color="auto"/>
              <w:right w:val="single" w:sz="4" w:space="0" w:color="auto"/>
            </w:tcBorders>
            <w:shd w:val="clear" w:color="000000" w:fill="FFFFFF"/>
            <w:vAlign w:val="center"/>
            <w:hideMark/>
          </w:tcPr>
          <w:p w14:paraId="1996AB9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4440736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77970F5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F80A1A5"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64FAFA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1167-OIJ-P27</w:t>
            </w:r>
          </w:p>
        </w:tc>
        <w:tc>
          <w:tcPr>
            <w:tcW w:w="3741" w:type="dxa"/>
            <w:tcBorders>
              <w:top w:val="nil"/>
              <w:left w:val="nil"/>
              <w:bottom w:val="single" w:sz="4" w:space="0" w:color="auto"/>
              <w:right w:val="single" w:sz="4" w:space="0" w:color="auto"/>
            </w:tcBorders>
            <w:shd w:val="clear" w:color="auto" w:fill="auto"/>
            <w:vAlign w:val="center"/>
            <w:hideMark/>
          </w:tcPr>
          <w:p w14:paraId="4A13B58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Optimización de la tramitología en los procesos de gestión humana</w:t>
            </w:r>
          </w:p>
        </w:tc>
        <w:tc>
          <w:tcPr>
            <w:tcW w:w="1155" w:type="dxa"/>
            <w:tcBorders>
              <w:top w:val="nil"/>
              <w:left w:val="nil"/>
              <w:bottom w:val="single" w:sz="4" w:space="0" w:color="auto"/>
              <w:right w:val="single" w:sz="4" w:space="0" w:color="auto"/>
            </w:tcBorders>
            <w:shd w:val="clear" w:color="000000" w:fill="FFFFFF"/>
            <w:vAlign w:val="center"/>
            <w:hideMark/>
          </w:tcPr>
          <w:p w14:paraId="7128A80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90%</w:t>
            </w:r>
          </w:p>
        </w:tc>
        <w:tc>
          <w:tcPr>
            <w:tcW w:w="1000" w:type="dxa"/>
            <w:tcBorders>
              <w:top w:val="nil"/>
              <w:left w:val="nil"/>
              <w:bottom w:val="single" w:sz="4" w:space="0" w:color="auto"/>
              <w:right w:val="single" w:sz="4" w:space="0" w:color="auto"/>
            </w:tcBorders>
            <w:shd w:val="clear" w:color="000000" w:fill="FFFFFF"/>
            <w:vAlign w:val="center"/>
            <w:hideMark/>
          </w:tcPr>
          <w:p w14:paraId="3FC4060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90%</w:t>
            </w:r>
          </w:p>
        </w:tc>
        <w:tc>
          <w:tcPr>
            <w:tcW w:w="1192" w:type="dxa"/>
            <w:tcBorders>
              <w:top w:val="nil"/>
              <w:left w:val="nil"/>
              <w:bottom w:val="single" w:sz="4" w:space="0" w:color="auto"/>
              <w:right w:val="single" w:sz="4" w:space="0" w:color="auto"/>
            </w:tcBorders>
            <w:shd w:val="clear" w:color="000000" w:fill="FFFFFF"/>
            <w:vAlign w:val="center"/>
            <w:hideMark/>
          </w:tcPr>
          <w:p w14:paraId="5E2794B4"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2765C3E"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4C6122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1167-OIJ-P28</w:t>
            </w:r>
          </w:p>
        </w:tc>
        <w:tc>
          <w:tcPr>
            <w:tcW w:w="3741" w:type="dxa"/>
            <w:tcBorders>
              <w:top w:val="nil"/>
              <w:left w:val="nil"/>
              <w:bottom w:val="single" w:sz="4" w:space="0" w:color="auto"/>
              <w:right w:val="single" w:sz="4" w:space="0" w:color="auto"/>
            </w:tcBorders>
            <w:shd w:val="clear" w:color="auto" w:fill="auto"/>
            <w:vAlign w:val="center"/>
            <w:hideMark/>
          </w:tcPr>
          <w:p w14:paraId="6DB257F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155" w:type="dxa"/>
            <w:tcBorders>
              <w:top w:val="nil"/>
              <w:left w:val="nil"/>
              <w:bottom w:val="single" w:sz="4" w:space="0" w:color="auto"/>
              <w:right w:val="single" w:sz="4" w:space="0" w:color="auto"/>
            </w:tcBorders>
            <w:shd w:val="clear" w:color="000000" w:fill="FFFFFF"/>
            <w:vAlign w:val="center"/>
            <w:hideMark/>
          </w:tcPr>
          <w:p w14:paraId="6DE6D3E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000" w:type="dxa"/>
            <w:tcBorders>
              <w:top w:val="nil"/>
              <w:left w:val="nil"/>
              <w:bottom w:val="single" w:sz="4" w:space="0" w:color="auto"/>
              <w:right w:val="single" w:sz="4" w:space="0" w:color="auto"/>
            </w:tcBorders>
            <w:shd w:val="clear" w:color="000000" w:fill="FFFFFF"/>
            <w:vAlign w:val="center"/>
            <w:hideMark/>
          </w:tcPr>
          <w:p w14:paraId="4B5D733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88%</w:t>
            </w:r>
          </w:p>
        </w:tc>
        <w:tc>
          <w:tcPr>
            <w:tcW w:w="1192" w:type="dxa"/>
            <w:tcBorders>
              <w:top w:val="nil"/>
              <w:left w:val="nil"/>
              <w:bottom w:val="single" w:sz="4" w:space="0" w:color="auto"/>
              <w:right w:val="single" w:sz="4" w:space="0" w:color="auto"/>
            </w:tcBorders>
            <w:shd w:val="clear" w:color="000000" w:fill="FFFFFF"/>
            <w:vAlign w:val="center"/>
            <w:hideMark/>
          </w:tcPr>
          <w:p w14:paraId="5B1A7E91"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85E62C3"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31BD68A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1167-OIJ-P29</w:t>
            </w:r>
          </w:p>
        </w:tc>
        <w:tc>
          <w:tcPr>
            <w:tcW w:w="3741" w:type="dxa"/>
            <w:tcBorders>
              <w:top w:val="nil"/>
              <w:left w:val="nil"/>
              <w:bottom w:val="single" w:sz="4" w:space="0" w:color="auto"/>
              <w:right w:val="single" w:sz="4" w:space="0" w:color="auto"/>
            </w:tcBorders>
            <w:shd w:val="clear" w:color="auto" w:fill="auto"/>
            <w:vAlign w:val="center"/>
            <w:hideMark/>
          </w:tcPr>
          <w:p w14:paraId="4A64960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actualización de la base de datos del Archivo Criminal sistemas ECU – AFIS</w:t>
            </w:r>
          </w:p>
        </w:tc>
        <w:tc>
          <w:tcPr>
            <w:tcW w:w="1155" w:type="dxa"/>
            <w:tcBorders>
              <w:top w:val="nil"/>
              <w:left w:val="nil"/>
              <w:bottom w:val="single" w:sz="4" w:space="0" w:color="auto"/>
              <w:right w:val="single" w:sz="4" w:space="0" w:color="auto"/>
            </w:tcBorders>
            <w:shd w:val="clear" w:color="000000" w:fill="FFFFFF"/>
            <w:vAlign w:val="center"/>
            <w:hideMark/>
          </w:tcPr>
          <w:p w14:paraId="0FDB54D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89%</w:t>
            </w:r>
          </w:p>
        </w:tc>
        <w:tc>
          <w:tcPr>
            <w:tcW w:w="1000" w:type="dxa"/>
            <w:tcBorders>
              <w:top w:val="nil"/>
              <w:left w:val="nil"/>
              <w:bottom w:val="single" w:sz="4" w:space="0" w:color="auto"/>
              <w:right w:val="single" w:sz="4" w:space="0" w:color="auto"/>
            </w:tcBorders>
            <w:shd w:val="clear" w:color="000000" w:fill="FFFFFF"/>
            <w:vAlign w:val="center"/>
            <w:hideMark/>
          </w:tcPr>
          <w:p w14:paraId="6C52A9F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89%</w:t>
            </w:r>
          </w:p>
        </w:tc>
        <w:tc>
          <w:tcPr>
            <w:tcW w:w="1192" w:type="dxa"/>
            <w:tcBorders>
              <w:top w:val="nil"/>
              <w:left w:val="nil"/>
              <w:bottom w:val="single" w:sz="4" w:space="0" w:color="auto"/>
              <w:right w:val="single" w:sz="4" w:space="0" w:color="auto"/>
            </w:tcBorders>
            <w:shd w:val="clear" w:color="000000" w:fill="FFFFFF"/>
            <w:vAlign w:val="center"/>
            <w:hideMark/>
          </w:tcPr>
          <w:p w14:paraId="3A4EB40E"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0F99ADCC"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7FFBF5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1167-OIJ-P30</w:t>
            </w:r>
          </w:p>
        </w:tc>
        <w:tc>
          <w:tcPr>
            <w:tcW w:w="3741" w:type="dxa"/>
            <w:tcBorders>
              <w:top w:val="nil"/>
              <w:left w:val="nil"/>
              <w:bottom w:val="single" w:sz="4" w:space="0" w:color="auto"/>
              <w:right w:val="single" w:sz="4" w:space="0" w:color="auto"/>
            </w:tcBorders>
            <w:shd w:val="clear" w:color="auto" w:fill="auto"/>
            <w:vAlign w:val="center"/>
            <w:hideMark/>
          </w:tcPr>
          <w:p w14:paraId="095C20A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el traslado de Personas Fallecidas</w:t>
            </w:r>
          </w:p>
        </w:tc>
        <w:tc>
          <w:tcPr>
            <w:tcW w:w="1155" w:type="dxa"/>
            <w:tcBorders>
              <w:top w:val="nil"/>
              <w:left w:val="nil"/>
              <w:bottom w:val="single" w:sz="4" w:space="0" w:color="auto"/>
              <w:right w:val="single" w:sz="4" w:space="0" w:color="auto"/>
            </w:tcBorders>
            <w:shd w:val="clear" w:color="000000" w:fill="FFFFFF"/>
            <w:vAlign w:val="center"/>
            <w:hideMark/>
          </w:tcPr>
          <w:p w14:paraId="2E5E964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7DB78D7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05BBC5A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EF32A7F"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5AD2BB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lastRenderedPageBreak/>
              <w:t>1167-OIJ-P36</w:t>
            </w:r>
          </w:p>
        </w:tc>
        <w:tc>
          <w:tcPr>
            <w:tcW w:w="3741" w:type="dxa"/>
            <w:tcBorders>
              <w:top w:val="nil"/>
              <w:left w:val="nil"/>
              <w:bottom w:val="single" w:sz="4" w:space="0" w:color="auto"/>
              <w:right w:val="single" w:sz="4" w:space="0" w:color="auto"/>
            </w:tcBorders>
            <w:shd w:val="clear" w:color="auto" w:fill="auto"/>
            <w:vAlign w:val="center"/>
            <w:hideMark/>
          </w:tcPr>
          <w:p w14:paraId="2F723B8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Proyecto de Ejecución Presupuestaria Eficiente vía SICOP</w:t>
            </w:r>
          </w:p>
        </w:tc>
        <w:tc>
          <w:tcPr>
            <w:tcW w:w="1155" w:type="dxa"/>
            <w:tcBorders>
              <w:top w:val="nil"/>
              <w:left w:val="nil"/>
              <w:bottom w:val="single" w:sz="4" w:space="0" w:color="auto"/>
              <w:right w:val="single" w:sz="4" w:space="0" w:color="auto"/>
            </w:tcBorders>
            <w:shd w:val="clear" w:color="000000" w:fill="FFFFFF"/>
            <w:vAlign w:val="center"/>
            <w:hideMark/>
          </w:tcPr>
          <w:p w14:paraId="4C62B18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82%</w:t>
            </w:r>
          </w:p>
        </w:tc>
        <w:tc>
          <w:tcPr>
            <w:tcW w:w="1000" w:type="dxa"/>
            <w:tcBorders>
              <w:top w:val="nil"/>
              <w:left w:val="nil"/>
              <w:bottom w:val="single" w:sz="4" w:space="0" w:color="auto"/>
              <w:right w:val="single" w:sz="4" w:space="0" w:color="auto"/>
            </w:tcBorders>
            <w:shd w:val="clear" w:color="000000" w:fill="FFFFFF"/>
            <w:vAlign w:val="center"/>
            <w:hideMark/>
          </w:tcPr>
          <w:p w14:paraId="0140D80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82%</w:t>
            </w:r>
          </w:p>
        </w:tc>
        <w:tc>
          <w:tcPr>
            <w:tcW w:w="1192" w:type="dxa"/>
            <w:tcBorders>
              <w:top w:val="nil"/>
              <w:left w:val="nil"/>
              <w:bottom w:val="single" w:sz="4" w:space="0" w:color="auto"/>
              <w:right w:val="single" w:sz="4" w:space="0" w:color="auto"/>
            </w:tcBorders>
            <w:shd w:val="clear" w:color="000000" w:fill="FFFFFF"/>
            <w:vAlign w:val="center"/>
            <w:hideMark/>
          </w:tcPr>
          <w:p w14:paraId="2FABDABC"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7B0DDCF"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01B24B6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1167-OIJ-P44</w:t>
            </w:r>
          </w:p>
        </w:tc>
        <w:tc>
          <w:tcPr>
            <w:tcW w:w="3741" w:type="dxa"/>
            <w:tcBorders>
              <w:top w:val="nil"/>
              <w:left w:val="nil"/>
              <w:bottom w:val="single" w:sz="4" w:space="0" w:color="auto"/>
              <w:right w:val="single" w:sz="4" w:space="0" w:color="auto"/>
            </w:tcBorders>
            <w:shd w:val="clear" w:color="auto" w:fill="auto"/>
            <w:vAlign w:val="center"/>
            <w:hideMark/>
          </w:tcPr>
          <w:p w14:paraId="30046B7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Enlace de planificación, coordinación logística y ejecución para las capacitaciones de OIJ</w:t>
            </w:r>
          </w:p>
        </w:tc>
        <w:tc>
          <w:tcPr>
            <w:tcW w:w="1155" w:type="dxa"/>
            <w:tcBorders>
              <w:top w:val="nil"/>
              <w:left w:val="nil"/>
              <w:bottom w:val="single" w:sz="4" w:space="0" w:color="auto"/>
              <w:right w:val="single" w:sz="4" w:space="0" w:color="auto"/>
            </w:tcBorders>
            <w:shd w:val="clear" w:color="000000" w:fill="FFFFFF"/>
            <w:vAlign w:val="center"/>
            <w:hideMark/>
          </w:tcPr>
          <w:p w14:paraId="349A958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62%</w:t>
            </w:r>
          </w:p>
        </w:tc>
        <w:tc>
          <w:tcPr>
            <w:tcW w:w="1000" w:type="dxa"/>
            <w:tcBorders>
              <w:top w:val="nil"/>
              <w:left w:val="nil"/>
              <w:bottom w:val="single" w:sz="4" w:space="0" w:color="auto"/>
              <w:right w:val="single" w:sz="4" w:space="0" w:color="auto"/>
            </w:tcBorders>
            <w:shd w:val="clear" w:color="000000" w:fill="FFFFFF"/>
            <w:vAlign w:val="center"/>
            <w:hideMark/>
          </w:tcPr>
          <w:p w14:paraId="29677E3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62%</w:t>
            </w:r>
          </w:p>
        </w:tc>
        <w:tc>
          <w:tcPr>
            <w:tcW w:w="1192" w:type="dxa"/>
            <w:tcBorders>
              <w:top w:val="nil"/>
              <w:left w:val="nil"/>
              <w:bottom w:val="single" w:sz="4" w:space="0" w:color="auto"/>
              <w:right w:val="single" w:sz="4" w:space="0" w:color="auto"/>
            </w:tcBorders>
            <w:shd w:val="clear" w:color="000000" w:fill="FFFFFF"/>
            <w:vAlign w:val="center"/>
            <w:hideMark/>
          </w:tcPr>
          <w:p w14:paraId="0260D3FA"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00FB89D" w14:textId="77777777" w:rsidTr="0008260E">
        <w:trPr>
          <w:trHeight w:val="871"/>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373A2CB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1167-OIJ-P45</w:t>
            </w:r>
          </w:p>
        </w:tc>
        <w:tc>
          <w:tcPr>
            <w:tcW w:w="3741" w:type="dxa"/>
            <w:tcBorders>
              <w:top w:val="nil"/>
              <w:left w:val="nil"/>
              <w:bottom w:val="single" w:sz="4" w:space="0" w:color="auto"/>
              <w:right w:val="single" w:sz="4" w:space="0" w:color="auto"/>
            </w:tcBorders>
            <w:shd w:val="clear" w:color="auto" w:fill="auto"/>
            <w:vAlign w:val="center"/>
            <w:hideMark/>
          </w:tcPr>
          <w:p w14:paraId="4DD1284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Implementación, abordaje, evaluación y seguimiento del Sistema de Control Interno en las sedes que conforman el Organismo de Investigación Judicial</w:t>
            </w:r>
          </w:p>
        </w:tc>
        <w:tc>
          <w:tcPr>
            <w:tcW w:w="1155" w:type="dxa"/>
            <w:tcBorders>
              <w:top w:val="nil"/>
              <w:left w:val="nil"/>
              <w:bottom w:val="single" w:sz="4" w:space="0" w:color="auto"/>
              <w:right w:val="single" w:sz="4" w:space="0" w:color="auto"/>
            </w:tcBorders>
            <w:shd w:val="clear" w:color="000000" w:fill="FFFFFF"/>
            <w:vAlign w:val="center"/>
            <w:hideMark/>
          </w:tcPr>
          <w:p w14:paraId="6C037C3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72%</w:t>
            </w:r>
          </w:p>
        </w:tc>
        <w:tc>
          <w:tcPr>
            <w:tcW w:w="1000" w:type="dxa"/>
            <w:tcBorders>
              <w:top w:val="nil"/>
              <w:left w:val="nil"/>
              <w:bottom w:val="single" w:sz="4" w:space="0" w:color="auto"/>
              <w:right w:val="single" w:sz="4" w:space="0" w:color="auto"/>
            </w:tcBorders>
            <w:shd w:val="clear" w:color="000000" w:fill="FFFFFF"/>
            <w:vAlign w:val="center"/>
            <w:hideMark/>
          </w:tcPr>
          <w:p w14:paraId="5CC23CC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72%</w:t>
            </w:r>
          </w:p>
        </w:tc>
        <w:tc>
          <w:tcPr>
            <w:tcW w:w="1192" w:type="dxa"/>
            <w:tcBorders>
              <w:top w:val="nil"/>
              <w:left w:val="nil"/>
              <w:bottom w:val="single" w:sz="4" w:space="0" w:color="auto"/>
              <w:right w:val="single" w:sz="4" w:space="0" w:color="auto"/>
            </w:tcBorders>
            <w:shd w:val="clear" w:color="000000" w:fill="FFFFFF"/>
            <w:vAlign w:val="center"/>
            <w:hideMark/>
          </w:tcPr>
          <w:p w14:paraId="22A35C11"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4E3C2DA5"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262A40F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1167-OIJ-P46</w:t>
            </w:r>
          </w:p>
        </w:tc>
        <w:tc>
          <w:tcPr>
            <w:tcW w:w="3741" w:type="dxa"/>
            <w:tcBorders>
              <w:top w:val="nil"/>
              <w:left w:val="nil"/>
              <w:bottom w:val="single" w:sz="4" w:space="0" w:color="auto"/>
              <w:right w:val="single" w:sz="4" w:space="0" w:color="auto"/>
            </w:tcBorders>
            <w:shd w:val="clear" w:color="auto" w:fill="auto"/>
            <w:vAlign w:val="center"/>
            <w:hideMark/>
          </w:tcPr>
          <w:p w14:paraId="3E0B2D2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1155" w:type="dxa"/>
            <w:tcBorders>
              <w:top w:val="nil"/>
              <w:left w:val="nil"/>
              <w:bottom w:val="single" w:sz="4" w:space="0" w:color="auto"/>
              <w:right w:val="single" w:sz="4" w:space="0" w:color="auto"/>
            </w:tcBorders>
            <w:shd w:val="clear" w:color="000000" w:fill="FFFFFF"/>
            <w:vAlign w:val="center"/>
            <w:hideMark/>
          </w:tcPr>
          <w:p w14:paraId="4DD020D0"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70%</w:t>
            </w:r>
          </w:p>
        </w:tc>
        <w:tc>
          <w:tcPr>
            <w:tcW w:w="1000" w:type="dxa"/>
            <w:tcBorders>
              <w:top w:val="nil"/>
              <w:left w:val="nil"/>
              <w:bottom w:val="single" w:sz="4" w:space="0" w:color="auto"/>
              <w:right w:val="single" w:sz="4" w:space="0" w:color="auto"/>
            </w:tcBorders>
            <w:shd w:val="clear" w:color="000000" w:fill="FFFFFF"/>
            <w:vAlign w:val="center"/>
            <w:hideMark/>
          </w:tcPr>
          <w:p w14:paraId="448797C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70%</w:t>
            </w:r>
          </w:p>
        </w:tc>
        <w:tc>
          <w:tcPr>
            <w:tcW w:w="1192" w:type="dxa"/>
            <w:tcBorders>
              <w:top w:val="nil"/>
              <w:left w:val="nil"/>
              <w:bottom w:val="single" w:sz="4" w:space="0" w:color="auto"/>
              <w:right w:val="single" w:sz="4" w:space="0" w:color="auto"/>
            </w:tcBorders>
            <w:shd w:val="clear" w:color="000000" w:fill="FFFFFF"/>
            <w:vAlign w:val="center"/>
            <w:hideMark/>
          </w:tcPr>
          <w:p w14:paraId="20D609A1"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143F0D18"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5AFE9B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1167-OIJ-P48</w:t>
            </w:r>
          </w:p>
        </w:tc>
        <w:tc>
          <w:tcPr>
            <w:tcW w:w="3741" w:type="dxa"/>
            <w:tcBorders>
              <w:top w:val="nil"/>
              <w:left w:val="nil"/>
              <w:bottom w:val="single" w:sz="4" w:space="0" w:color="auto"/>
              <w:right w:val="single" w:sz="4" w:space="0" w:color="auto"/>
            </w:tcBorders>
            <w:shd w:val="clear" w:color="auto" w:fill="auto"/>
            <w:vAlign w:val="center"/>
            <w:hideMark/>
          </w:tcPr>
          <w:p w14:paraId="78A5ABA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Fortalecimiento de las acciones operativas y administrativas en el Departamento de Investigaciones Criminales</w:t>
            </w:r>
          </w:p>
        </w:tc>
        <w:tc>
          <w:tcPr>
            <w:tcW w:w="1155" w:type="dxa"/>
            <w:tcBorders>
              <w:top w:val="nil"/>
              <w:left w:val="nil"/>
              <w:bottom w:val="single" w:sz="4" w:space="0" w:color="auto"/>
              <w:right w:val="single" w:sz="4" w:space="0" w:color="auto"/>
            </w:tcBorders>
            <w:shd w:val="clear" w:color="000000" w:fill="FFFFFF"/>
            <w:vAlign w:val="center"/>
            <w:hideMark/>
          </w:tcPr>
          <w:p w14:paraId="06B6287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71%</w:t>
            </w:r>
          </w:p>
        </w:tc>
        <w:tc>
          <w:tcPr>
            <w:tcW w:w="1000" w:type="dxa"/>
            <w:tcBorders>
              <w:top w:val="nil"/>
              <w:left w:val="nil"/>
              <w:bottom w:val="single" w:sz="4" w:space="0" w:color="auto"/>
              <w:right w:val="single" w:sz="4" w:space="0" w:color="auto"/>
            </w:tcBorders>
            <w:shd w:val="clear" w:color="000000" w:fill="FFFFFF"/>
            <w:vAlign w:val="center"/>
            <w:hideMark/>
          </w:tcPr>
          <w:p w14:paraId="153B232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71%</w:t>
            </w:r>
          </w:p>
        </w:tc>
        <w:tc>
          <w:tcPr>
            <w:tcW w:w="1192" w:type="dxa"/>
            <w:tcBorders>
              <w:top w:val="nil"/>
              <w:left w:val="nil"/>
              <w:bottom w:val="single" w:sz="4" w:space="0" w:color="auto"/>
              <w:right w:val="single" w:sz="4" w:space="0" w:color="auto"/>
            </w:tcBorders>
            <w:shd w:val="clear" w:color="000000" w:fill="FFFFFF"/>
            <w:vAlign w:val="center"/>
            <w:hideMark/>
          </w:tcPr>
          <w:p w14:paraId="18BFE19D"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43329CCF"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1E6090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1167-OIJ-P51</w:t>
            </w:r>
          </w:p>
        </w:tc>
        <w:tc>
          <w:tcPr>
            <w:tcW w:w="3741" w:type="dxa"/>
            <w:tcBorders>
              <w:top w:val="nil"/>
              <w:left w:val="nil"/>
              <w:bottom w:val="single" w:sz="4" w:space="0" w:color="auto"/>
              <w:right w:val="single" w:sz="4" w:space="0" w:color="auto"/>
            </w:tcBorders>
            <w:shd w:val="clear" w:color="auto" w:fill="auto"/>
            <w:vAlign w:val="center"/>
            <w:hideMark/>
          </w:tcPr>
          <w:p w14:paraId="00F4BA3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Georreferenciación de delitos, según denuncias a nivel nacional</w:t>
            </w:r>
          </w:p>
        </w:tc>
        <w:tc>
          <w:tcPr>
            <w:tcW w:w="1155" w:type="dxa"/>
            <w:tcBorders>
              <w:top w:val="nil"/>
              <w:left w:val="nil"/>
              <w:bottom w:val="single" w:sz="4" w:space="0" w:color="auto"/>
              <w:right w:val="single" w:sz="4" w:space="0" w:color="auto"/>
            </w:tcBorders>
            <w:shd w:val="clear" w:color="000000" w:fill="FFFFFF"/>
            <w:vAlign w:val="center"/>
            <w:hideMark/>
          </w:tcPr>
          <w:p w14:paraId="4799A38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64%</w:t>
            </w:r>
          </w:p>
        </w:tc>
        <w:tc>
          <w:tcPr>
            <w:tcW w:w="1000" w:type="dxa"/>
            <w:tcBorders>
              <w:top w:val="nil"/>
              <w:left w:val="nil"/>
              <w:bottom w:val="single" w:sz="4" w:space="0" w:color="auto"/>
              <w:right w:val="single" w:sz="4" w:space="0" w:color="auto"/>
            </w:tcBorders>
            <w:shd w:val="clear" w:color="000000" w:fill="FFFFFF"/>
            <w:vAlign w:val="center"/>
            <w:hideMark/>
          </w:tcPr>
          <w:p w14:paraId="6C245FE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64%</w:t>
            </w:r>
          </w:p>
        </w:tc>
        <w:tc>
          <w:tcPr>
            <w:tcW w:w="1192" w:type="dxa"/>
            <w:tcBorders>
              <w:top w:val="nil"/>
              <w:left w:val="nil"/>
              <w:bottom w:val="single" w:sz="4" w:space="0" w:color="auto"/>
              <w:right w:val="single" w:sz="4" w:space="0" w:color="auto"/>
            </w:tcBorders>
            <w:shd w:val="clear" w:color="000000" w:fill="FFFFFF"/>
            <w:vAlign w:val="center"/>
            <w:hideMark/>
          </w:tcPr>
          <w:p w14:paraId="4A809DCD"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824364C"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07B69B2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1167-OIJ-P53</w:t>
            </w:r>
          </w:p>
        </w:tc>
        <w:tc>
          <w:tcPr>
            <w:tcW w:w="3741" w:type="dxa"/>
            <w:tcBorders>
              <w:top w:val="nil"/>
              <w:left w:val="nil"/>
              <w:bottom w:val="single" w:sz="4" w:space="0" w:color="auto"/>
              <w:right w:val="single" w:sz="4" w:space="0" w:color="auto"/>
            </w:tcBorders>
            <w:shd w:val="clear" w:color="auto" w:fill="auto"/>
            <w:vAlign w:val="center"/>
            <w:hideMark/>
          </w:tcPr>
          <w:p w14:paraId="036AD48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Implementación de la gestión de proyectos operativos del Organismo de Investigación Judicial</w:t>
            </w:r>
          </w:p>
        </w:tc>
        <w:tc>
          <w:tcPr>
            <w:tcW w:w="1155" w:type="dxa"/>
            <w:tcBorders>
              <w:top w:val="nil"/>
              <w:left w:val="nil"/>
              <w:bottom w:val="single" w:sz="4" w:space="0" w:color="auto"/>
              <w:right w:val="single" w:sz="4" w:space="0" w:color="auto"/>
            </w:tcBorders>
            <w:shd w:val="clear" w:color="000000" w:fill="FFFFFF"/>
            <w:vAlign w:val="center"/>
            <w:hideMark/>
          </w:tcPr>
          <w:p w14:paraId="3467083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66%</w:t>
            </w:r>
          </w:p>
        </w:tc>
        <w:tc>
          <w:tcPr>
            <w:tcW w:w="1000" w:type="dxa"/>
            <w:tcBorders>
              <w:top w:val="nil"/>
              <w:left w:val="nil"/>
              <w:bottom w:val="single" w:sz="4" w:space="0" w:color="auto"/>
              <w:right w:val="single" w:sz="4" w:space="0" w:color="auto"/>
            </w:tcBorders>
            <w:shd w:val="clear" w:color="000000" w:fill="FFFFFF"/>
            <w:vAlign w:val="center"/>
            <w:hideMark/>
          </w:tcPr>
          <w:p w14:paraId="6FB31E6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66%</w:t>
            </w:r>
          </w:p>
        </w:tc>
        <w:tc>
          <w:tcPr>
            <w:tcW w:w="1192" w:type="dxa"/>
            <w:tcBorders>
              <w:top w:val="nil"/>
              <w:left w:val="nil"/>
              <w:bottom w:val="single" w:sz="4" w:space="0" w:color="auto"/>
              <w:right w:val="single" w:sz="4" w:space="0" w:color="auto"/>
            </w:tcBorders>
            <w:shd w:val="clear" w:color="000000" w:fill="FFFFFF"/>
            <w:vAlign w:val="center"/>
            <w:hideMark/>
          </w:tcPr>
          <w:p w14:paraId="45A1B832"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DB09577"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043DD2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1167-OIJ-P55</w:t>
            </w:r>
          </w:p>
        </w:tc>
        <w:tc>
          <w:tcPr>
            <w:tcW w:w="3741" w:type="dxa"/>
            <w:tcBorders>
              <w:top w:val="nil"/>
              <w:left w:val="nil"/>
              <w:bottom w:val="single" w:sz="4" w:space="0" w:color="auto"/>
              <w:right w:val="single" w:sz="4" w:space="0" w:color="auto"/>
            </w:tcBorders>
            <w:shd w:val="clear" w:color="auto" w:fill="auto"/>
            <w:vAlign w:val="center"/>
            <w:hideMark/>
          </w:tcPr>
          <w:p w14:paraId="5688B97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descongestionamiento de la Sección de Transportes de OIJ</w:t>
            </w:r>
          </w:p>
        </w:tc>
        <w:tc>
          <w:tcPr>
            <w:tcW w:w="1155" w:type="dxa"/>
            <w:tcBorders>
              <w:top w:val="nil"/>
              <w:left w:val="nil"/>
              <w:bottom w:val="single" w:sz="4" w:space="0" w:color="auto"/>
              <w:right w:val="single" w:sz="4" w:space="0" w:color="auto"/>
            </w:tcBorders>
            <w:shd w:val="clear" w:color="000000" w:fill="FFFFFF"/>
            <w:vAlign w:val="center"/>
            <w:hideMark/>
          </w:tcPr>
          <w:p w14:paraId="564044A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66%</w:t>
            </w:r>
          </w:p>
        </w:tc>
        <w:tc>
          <w:tcPr>
            <w:tcW w:w="1000" w:type="dxa"/>
            <w:tcBorders>
              <w:top w:val="nil"/>
              <w:left w:val="nil"/>
              <w:bottom w:val="single" w:sz="4" w:space="0" w:color="auto"/>
              <w:right w:val="single" w:sz="4" w:space="0" w:color="auto"/>
            </w:tcBorders>
            <w:shd w:val="clear" w:color="000000" w:fill="FFFFFF"/>
            <w:vAlign w:val="center"/>
            <w:hideMark/>
          </w:tcPr>
          <w:p w14:paraId="7A96918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66%</w:t>
            </w:r>
          </w:p>
        </w:tc>
        <w:tc>
          <w:tcPr>
            <w:tcW w:w="1192" w:type="dxa"/>
            <w:tcBorders>
              <w:top w:val="nil"/>
              <w:left w:val="nil"/>
              <w:bottom w:val="single" w:sz="4" w:space="0" w:color="auto"/>
              <w:right w:val="single" w:sz="4" w:space="0" w:color="auto"/>
            </w:tcBorders>
            <w:shd w:val="clear" w:color="000000" w:fill="FFFFFF"/>
            <w:vAlign w:val="center"/>
            <w:hideMark/>
          </w:tcPr>
          <w:p w14:paraId="7D591611"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6349B57C" w14:textId="77777777" w:rsidTr="0008260E">
        <w:trPr>
          <w:trHeight w:val="871"/>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5A62E9D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1167-OIJ-P57</w:t>
            </w:r>
          </w:p>
        </w:tc>
        <w:tc>
          <w:tcPr>
            <w:tcW w:w="3741" w:type="dxa"/>
            <w:tcBorders>
              <w:top w:val="nil"/>
              <w:left w:val="nil"/>
              <w:bottom w:val="single" w:sz="4" w:space="0" w:color="auto"/>
              <w:right w:val="single" w:sz="4" w:space="0" w:color="auto"/>
            </w:tcBorders>
            <w:shd w:val="clear" w:color="auto" w:fill="auto"/>
            <w:vAlign w:val="center"/>
            <w:hideMark/>
          </w:tcPr>
          <w:p w14:paraId="1FB1E7B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Mejoramiento del servicio y atenciones de la Unidad de Administración de Sistemas del OIJ y administración de Pagina Web OIJ para índices de Transparencia Institucional</w:t>
            </w:r>
          </w:p>
        </w:tc>
        <w:tc>
          <w:tcPr>
            <w:tcW w:w="1155" w:type="dxa"/>
            <w:tcBorders>
              <w:top w:val="nil"/>
              <w:left w:val="nil"/>
              <w:bottom w:val="single" w:sz="4" w:space="0" w:color="auto"/>
              <w:right w:val="single" w:sz="4" w:space="0" w:color="auto"/>
            </w:tcBorders>
            <w:shd w:val="clear" w:color="000000" w:fill="FFFFFF"/>
            <w:vAlign w:val="center"/>
            <w:hideMark/>
          </w:tcPr>
          <w:p w14:paraId="07137F6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67%</w:t>
            </w:r>
          </w:p>
        </w:tc>
        <w:tc>
          <w:tcPr>
            <w:tcW w:w="1000" w:type="dxa"/>
            <w:tcBorders>
              <w:top w:val="nil"/>
              <w:left w:val="nil"/>
              <w:bottom w:val="single" w:sz="4" w:space="0" w:color="auto"/>
              <w:right w:val="single" w:sz="4" w:space="0" w:color="auto"/>
            </w:tcBorders>
            <w:shd w:val="clear" w:color="000000" w:fill="FFFFFF"/>
            <w:vAlign w:val="center"/>
            <w:hideMark/>
          </w:tcPr>
          <w:p w14:paraId="120B21B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67%</w:t>
            </w:r>
          </w:p>
        </w:tc>
        <w:tc>
          <w:tcPr>
            <w:tcW w:w="1192" w:type="dxa"/>
            <w:tcBorders>
              <w:top w:val="nil"/>
              <w:left w:val="nil"/>
              <w:bottom w:val="single" w:sz="4" w:space="0" w:color="auto"/>
              <w:right w:val="single" w:sz="4" w:space="0" w:color="auto"/>
            </w:tcBorders>
            <w:shd w:val="clear" w:color="000000" w:fill="FFFFFF"/>
            <w:vAlign w:val="center"/>
            <w:hideMark/>
          </w:tcPr>
          <w:p w14:paraId="5018D254"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A726117"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DC42F2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1167-OIJ-P59</w:t>
            </w:r>
          </w:p>
        </w:tc>
        <w:tc>
          <w:tcPr>
            <w:tcW w:w="3741" w:type="dxa"/>
            <w:tcBorders>
              <w:top w:val="nil"/>
              <w:left w:val="nil"/>
              <w:bottom w:val="single" w:sz="4" w:space="0" w:color="auto"/>
              <w:right w:val="single" w:sz="4" w:space="0" w:color="auto"/>
            </w:tcBorders>
            <w:shd w:val="clear" w:color="auto" w:fill="auto"/>
            <w:vAlign w:val="center"/>
            <w:hideMark/>
          </w:tcPr>
          <w:p w14:paraId="0A512A6F"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Actualización y seguimiento de avisos en seguridad de la información UTI</w:t>
            </w:r>
          </w:p>
        </w:tc>
        <w:tc>
          <w:tcPr>
            <w:tcW w:w="1155" w:type="dxa"/>
            <w:tcBorders>
              <w:top w:val="nil"/>
              <w:left w:val="nil"/>
              <w:bottom w:val="single" w:sz="4" w:space="0" w:color="auto"/>
              <w:right w:val="single" w:sz="4" w:space="0" w:color="auto"/>
            </w:tcBorders>
            <w:shd w:val="clear" w:color="000000" w:fill="FFFFFF"/>
            <w:vAlign w:val="center"/>
            <w:hideMark/>
          </w:tcPr>
          <w:p w14:paraId="66D59A3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32%</w:t>
            </w:r>
          </w:p>
        </w:tc>
        <w:tc>
          <w:tcPr>
            <w:tcW w:w="1000" w:type="dxa"/>
            <w:tcBorders>
              <w:top w:val="nil"/>
              <w:left w:val="nil"/>
              <w:bottom w:val="single" w:sz="4" w:space="0" w:color="auto"/>
              <w:right w:val="single" w:sz="4" w:space="0" w:color="auto"/>
            </w:tcBorders>
            <w:shd w:val="clear" w:color="000000" w:fill="FFFFFF"/>
            <w:vAlign w:val="center"/>
            <w:hideMark/>
          </w:tcPr>
          <w:p w14:paraId="2B89610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32%</w:t>
            </w:r>
          </w:p>
        </w:tc>
        <w:tc>
          <w:tcPr>
            <w:tcW w:w="1192" w:type="dxa"/>
            <w:tcBorders>
              <w:top w:val="nil"/>
              <w:left w:val="nil"/>
              <w:bottom w:val="single" w:sz="4" w:space="0" w:color="auto"/>
              <w:right w:val="single" w:sz="4" w:space="0" w:color="auto"/>
            </w:tcBorders>
            <w:shd w:val="clear" w:color="000000" w:fill="FFFFFF"/>
            <w:vAlign w:val="center"/>
            <w:hideMark/>
          </w:tcPr>
          <w:p w14:paraId="505B5255"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3D2C5B65"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103A3D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1167-OIJ-P60</w:t>
            </w:r>
          </w:p>
        </w:tc>
        <w:tc>
          <w:tcPr>
            <w:tcW w:w="3741" w:type="dxa"/>
            <w:tcBorders>
              <w:top w:val="nil"/>
              <w:left w:val="nil"/>
              <w:bottom w:val="single" w:sz="4" w:space="0" w:color="auto"/>
              <w:right w:val="single" w:sz="4" w:space="0" w:color="auto"/>
            </w:tcBorders>
            <w:shd w:val="clear" w:color="auto" w:fill="auto"/>
            <w:vAlign w:val="center"/>
            <w:hideMark/>
          </w:tcPr>
          <w:p w14:paraId="33B266C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Mejora de la operatividad en los procesos administrativos del Departamento de Ciencias Forenses</w:t>
            </w:r>
          </w:p>
        </w:tc>
        <w:tc>
          <w:tcPr>
            <w:tcW w:w="1155" w:type="dxa"/>
            <w:tcBorders>
              <w:top w:val="nil"/>
              <w:left w:val="nil"/>
              <w:bottom w:val="single" w:sz="4" w:space="0" w:color="auto"/>
              <w:right w:val="single" w:sz="4" w:space="0" w:color="auto"/>
            </w:tcBorders>
            <w:shd w:val="clear" w:color="000000" w:fill="FFFFFF"/>
            <w:vAlign w:val="center"/>
            <w:hideMark/>
          </w:tcPr>
          <w:p w14:paraId="5E1E705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000" w:type="dxa"/>
            <w:tcBorders>
              <w:top w:val="nil"/>
              <w:left w:val="nil"/>
              <w:bottom w:val="single" w:sz="4" w:space="0" w:color="auto"/>
              <w:right w:val="single" w:sz="4" w:space="0" w:color="auto"/>
            </w:tcBorders>
            <w:shd w:val="clear" w:color="000000" w:fill="FFFFFF"/>
            <w:vAlign w:val="center"/>
            <w:hideMark/>
          </w:tcPr>
          <w:p w14:paraId="50C9418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192" w:type="dxa"/>
            <w:tcBorders>
              <w:top w:val="nil"/>
              <w:left w:val="nil"/>
              <w:bottom w:val="single" w:sz="4" w:space="0" w:color="auto"/>
              <w:right w:val="single" w:sz="4" w:space="0" w:color="auto"/>
            </w:tcBorders>
            <w:shd w:val="clear" w:color="000000" w:fill="FFFFFF"/>
            <w:vAlign w:val="center"/>
            <w:hideMark/>
          </w:tcPr>
          <w:p w14:paraId="53E2C1A9"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1C32EB7A"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9BAF3D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1324-CACMFJ-P03</w:t>
            </w:r>
          </w:p>
        </w:tc>
        <w:tc>
          <w:tcPr>
            <w:tcW w:w="3741" w:type="dxa"/>
            <w:tcBorders>
              <w:top w:val="nil"/>
              <w:left w:val="nil"/>
              <w:bottom w:val="single" w:sz="4" w:space="0" w:color="auto"/>
              <w:right w:val="single" w:sz="4" w:space="0" w:color="auto"/>
            </w:tcBorders>
            <w:shd w:val="clear" w:color="auto" w:fill="auto"/>
            <w:vAlign w:val="center"/>
            <w:hideMark/>
          </w:tcPr>
          <w:p w14:paraId="4429DAF2"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Planes de Descongestionamiento de materia Laboral</w:t>
            </w:r>
          </w:p>
        </w:tc>
        <w:tc>
          <w:tcPr>
            <w:tcW w:w="1155" w:type="dxa"/>
            <w:tcBorders>
              <w:top w:val="nil"/>
              <w:left w:val="nil"/>
              <w:bottom w:val="single" w:sz="4" w:space="0" w:color="auto"/>
              <w:right w:val="single" w:sz="4" w:space="0" w:color="auto"/>
            </w:tcBorders>
            <w:shd w:val="clear" w:color="000000" w:fill="FFFFFF"/>
            <w:vAlign w:val="center"/>
            <w:hideMark/>
          </w:tcPr>
          <w:p w14:paraId="14C14D3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91%</w:t>
            </w:r>
          </w:p>
        </w:tc>
        <w:tc>
          <w:tcPr>
            <w:tcW w:w="1000" w:type="dxa"/>
            <w:tcBorders>
              <w:top w:val="nil"/>
              <w:left w:val="nil"/>
              <w:bottom w:val="single" w:sz="4" w:space="0" w:color="auto"/>
              <w:right w:val="single" w:sz="4" w:space="0" w:color="auto"/>
            </w:tcBorders>
            <w:shd w:val="clear" w:color="000000" w:fill="FFFFFF"/>
            <w:vAlign w:val="center"/>
            <w:hideMark/>
          </w:tcPr>
          <w:p w14:paraId="56BBB52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91%</w:t>
            </w:r>
          </w:p>
        </w:tc>
        <w:tc>
          <w:tcPr>
            <w:tcW w:w="1192" w:type="dxa"/>
            <w:tcBorders>
              <w:top w:val="nil"/>
              <w:left w:val="nil"/>
              <w:bottom w:val="single" w:sz="4" w:space="0" w:color="auto"/>
              <w:right w:val="single" w:sz="4" w:space="0" w:color="auto"/>
            </w:tcBorders>
            <w:shd w:val="clear" w:color="000000" w:fill="FFFFFF"/>
            <w:vAlign w:val="center"/>
            <w:hideMark/>
          </w:tcPr>
          <w:p w14:paraId="7A229820"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1C835292"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688077D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1331-DJ-P01</w:t>
            </w:r>
          </w:p>
        </w:tc>
        <w:tc>
          <w:tcPr>
            <w:tcW w:w="3741" w:type="dxa"/>
            <w:tcBorders>
              <w:top w:val="nil"/>
              <w:left w:val="nil"/>
              <w:bottom w:val="single" w:sz="4" w:space="0" w:color="auto"/>
              <w:right w:val="single" w:sz="4" w:space="0" w:color="auto"/>
            </w:tcBorders>
            <w:shd w:val="clear" w:color="auto" w:fill="auto"/>
            <w:vAlign w:val="center"/>
            <w:hideMark/>
          </w:tcPr>
          <w:p w14:paraId="2383639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el análisis de proyectos de ley e Implementación de las normas relativas al régimen de empleo público en el Poder Judicial</w:t>
            </w:r>
          </w:p>
        </w:tc>
        <w:tc>
          <w:tcPr>
            <w:tcW w:w="1155" w:type="dxa"/>
            <w:tcBorders>
              <w:top w:val="nil"/>
              <w:left w:val="nil"/>
              <w:bottom w:val="single" w:sz="4" w:space="0" w:color="auto"/>
              <w:right w:val="single" w:sz="4" w:space="0" w:color="auto"/>
            </w:tcBorders>
            <w:shd w:val="clear" w:color="000000" w:fill="FFFFFF"/>
            <w:vAlign w:val="center"/>
            <w:hideMark/>
          </w:tcPr>
          <w:p w14:paraId="0290F0A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95%</w:t>
            </w:r>
          </w:p>
        </w:tc>
        <w:tc>
          <w:tcPr>
            <w:tcW w:w="1000" w:type="dxa"/>
            <w:tcBorders>
              <w:top w:val="nil"/>
              <w:left w:val="nil"/>
              <w:bottom w:val="single" w:sz="4" w:space="0" w:color="auto"/>
              <w:right w:val="single" w:sz="4" w:space="0" w:color="auto"/>
            </w:tcBorders>
            <w:shd w:val="clear" w:color="000000" w:fill="FFFFFF"/>
            <w:vAlign w:val="center"/>
            <w:hideMark/>
          </w:tcPr>
          <w:p w14:paraId="0D6BF04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95%</w:t>
            </w:r>
          </w:p>
        </w:tc>
        <w:tc>
          <w:tcPr>
            <w:tcW w:w="1192" w:type="dxa"/>
            <w:tcBorders>
              <w:top w:val="nil"/>
              <w:left w:val="nil"/>
              <w:bottom w:val="single" w:sz="4" w:space="0" w:color="auto"/>
              <w:right w:val="single" w:sz="4" w:space="0" w:color="auto"/>
            </w:tcBorders>
            <w:shd w:val="clear" w:color="000000" w:fill="FFFFFF"/>
            <w:vAlign w:val="center"/>
            <w:hideMark/>
          </w:tcPr>
          <w:p w14:paraId="00ECEE6C"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1D06A0CD"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5035A6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1331-DJ-P02</w:t>
            </w:r>
          </w:p>
        </w:tc>
        <w:tc>
          <w:tcPr>
            <w:tcW w:w="3741" w:type="dxa"/>
            <w:tcBorders>
              <w:top w:val="nil"/>
              <w:left w:val="nil"/>
              <w:bottom w:val="single" w:sz="4" w:space="0" w:color="auto"/>
              <w:right w:val="single" w:sz="4" w:space="0" w:color="auto"/>
            </w:tcBorders>
            <w:shd w:val="clear" w:color="auto" w:fill="auto"/>
            <w:vAlign w:val="center"/>
            <w:hideMark/>
          </w:tcPr>
          <w:p w14:paraId="1CAFB23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instrucción de los Procedimientos Administrativos Ordinarios</w:t>
            </w:r>
          </w:p>
        </w:tc>
        <w:tc>
          <w:tcPr>
            <w:tcW w:w="1155" w:type="dxa"/>
            <w:tcBorders>
              <w:top w:val="nil"/>
              <w:left w:val="nil"/>
              <w:bottom w:val="single" w:sz="4" w:space="0" w:color="auto"/>
              <w:right w:val="single" w:sz="4" w:space="0" w:color="auto"/>
            </w:tcBorders>
            <w:shd w:val="clear" w:color="000000" w:fill="FFFFFF"/>
            <w:vAlign w:val="center"/>
            <w:hideMark/>
          </w:tcPr>
          <w:p w14:paraId="1B55B2CB"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000" w:type="dxa"/>
            <w:tcBorders>
              <w:top w:val="nil"/>
              <w:left w:val="nil"/>
              <w:bottom w:val="single" w:sz="4" w:space="0" w:color="auto"/>
              <w:right w:val="single" w:sz="4" w:space="0" w:color="auto"/>
            </w:tcBorders>
            <w:shd w:val="clear" w:color="000000" w:fill="FFFFFF"/>
            <w:vAlign w:val="center"/>
            <w:hideMark/>
          </w:tcPr>
          <w:p w14:paraId="41B8C70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93%</w:t>
            </w:r>
          </w:p>
        </w:tc>
        <w:tc>
          <w:tcPr>
            <w:tcW w:w="1192" w:type="dxa"/>
            <w:tcBorders>
              <w:top w:val="nil"/>
              <w:left w:val="nil"/>
              <w:bottom w:val="single" w:sz="4" w:space="0" w:color="auto"/>
              <w:right w:val="single" w:sz="4" w:space="0" w:color="auto"/>
            </w:tcBorders>
            <w:shd w:val="clear" w:color="000000" w:fill="FFFFFF"/>
            <w:vAlign w:val="center"/>
            <w:hideMark/>
          </w:tcPr>
          <w:p w14:paraId="68B90521"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349DAAE6"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22539BD6"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1331-DJ-P03</w:t>
            </w:r>
          </w:p>
        </w:tc>
        <w:tc>
          <w:tcPr>
            <w:tcW w:w="3741" w:type="dxa"/>
            <w:tcBorders>
              <w:top w:val="nil"/>
              <w:left w:val="nil"/>
              <w:bottom w:val="single" w:sz="4" w:space="0" w:color="auto"/>
              <w:right w:val="single" w:sz="4" w:space="0" w:color="auto"/>
            </w:tcBorders>
            <w:shd w:val="clear" w:color="auto" w:fill="auto"/>
            <w:vAlign w:val="center"/>
            <w:hideMark/>
          </w:tcPr>
          <w:p w14:paraId="7C8E1F8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1155" w:type="dxa"/>
            <w:tcBorders>
              <w:top w:val="nil"/>
              <w:left w:val="nil"/>
              <w:bottom w:val="single" w:sz="4" w:space="0" w:color="auto"/>
              <w:right w:val="single" w:sz="4" w:space="0" w:color="auto"/>
            </w:tcBorders>
            <w:shd w:val="clear" w:color="000000" w:fill="FFFFFF"/>
            <w:vAlign w:val="center"/>
            <w:hideMark/>
          </w:tcPr>
          <w:p w14:paraId="735C867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000" w:type="dxa"/>
            <w:tcBorders>
              <w:top w:val="nil"/>
              <w:left w:val="nil"/>
              <w:bottom w:val="single" w:sz="4" w:space="0" w:color="auto"/>
              <w:right w:val="single" w:sz="4" w:space="0" w:color="auto"/>
            </w:tcBorders>
            <w:shd w:val="clear" w:color="000000" w:fill="FFFFFF"/>
            <w:vAlign w:val="center"/>
            <w:hideMark/>
          </w:tcPr>
          <w:p w14:paraId="3FA03A6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92%</w:t>
            </w:r>
          </w:p>
        </w:tc>
        <w:tc>
          <w:tcPr>
            <w:tcW w:w="1192" w:type="dxa"/>
            <w:tcBorders>
              <w:top w:val="nil"/>
              <w:left w:val="nil"/>
              <w:bottom w:val="single" w:sz="4" w:space="0" w:color="auto"/>
              <w:right w:val="single" w:sz="4" w:space="0" w:color="auto"/>
            </w:tcBorders>
            <w:shd w:val="clear" w:color="000000" w:fill="FFFFFF"/>
            <w:vAlign w:val="center"/>
            <w:hideMark/>
          </w:tcPr>
          <w:p w14:paraId="00ED8F4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5581F3A2" w14:textId="77777777" w:rsidTr="0008260E">
        <w:trPr>
          <w:trHeight w:val="653"/>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1FB1FDD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1331-DJ-P04</w:t>
            </w:r>
          </w:p>
        </w:tc>
        <w:tc>
          <w:tcPr>
            <w:tcW w:w="3741" w:type="dxa"/>
            <w:tcBorders>
              <w:top w:val="nil"/>
              <w:left w:val="nil"/>
              <w:bottom w:val="single" w:sz="4" w:space="0" w:color="auto"/>
              <w:right w:val="single" w:sz="4" w:space="0" w:color="auto"/>
            </w:tcBorders>
            <w:shd w:val="clear" w:color="auto" w:fill="auto"/>
            <w:vAlign w:val="center"/>
            <w:hideMark/>
          </w:tcPr>
          <w:p w14:paraId="0A630C1D"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Plan de trabajo para la mejora del trámite de recuperación patrimonial por responsabilidad civil</w:t>
            </w:r>
          </w:p>
        </w:tc>
        <w:tc>
          <w:tcPr>
            <w:tcW w:w="1155" w:type="dxa"/>
            <w:tcBorders>
              <w:top w:val="nil"/>
              <w:left w:val="nil"/>
              <w:bottom w:val="single" w:sz="4" w:space="0" w:color="auto"/>
              <w:right w:val="single" w:sz="4" w:space="0" w:color="auto"/>
            </w:tcBorders>
            <w:shd w:val="clear" w:color="000000" w:fill="FFFFFF"/>
            <w:vAlign w:val="center"/>
            <w:hideMark/>
          </w:tcPr>
          <w:p w14:paraId="14D473D1"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77%</w:t>
            </w:r>
          </w:p>
        </w:tc>
        <w:tc>
          <w:tcPr>
            <w:tcW w:w="1000" w:type="dxa"/>
            <w:tcBorders>
              <w:top w:val="nil"/>
              <w:left w:val="nil"/>
              <w:bottom w:val="single" w:sz="4" w:space="0" w:color="auto"/>
              <w:right w:val="single" w:sz="4" w:space="0" w:color="auto"/>
            </w:tcBorders>
            <w:shd w:val="clear" w:color="000000" w:fill="FFFFFF"/>
            <w:vAlign w:val="center"/>
            <w:hideMark/>
          </w:tcPr>
          <w:p w14:paraId="356BC865"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77%</w:t>
            </w:r>
          </w:p>
        </w:tc>
        <w:tc>
          <w:tcPr>
            <w:tcW w:w="1192" w:type="dxa"/>
            <w:tcBorders>
              <w:top w:val="nil"/>
              <w:left w:val="nil"/>
              <w:bottom w:val="single" w:sz="4" w:space="0" w:color="auto"/>
              <w:right w:val="single" w:sz="4" w:space="0" w:color="auto"/>
            </w:tcBorders>
            <w:shd w:val="clear" w:color="000000" w:fill="FFFFFF"/>
            <w:vAlign w:val="center"/>
            <w:hideMark/>
          </w:tcPr>
          <w:p w14:paraId="02F39403"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206B2995"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756C5EB3"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1377-PJR-P04</w:t>
            </w:r>
          </w:p>
        </w:tc>
        <w:tc>
          <w:tcPr>
            <w:tcW w:w="3741" w:type="dxa"/>
            <w:tcBorders>
              <w:top w:val="nil"/>
              <w:left w:val="nil"/>
              <w:bottom w:val="single" w:sz="4" w:space="0" w:color="auto"/>
              <w:right w:val="single" w:sz="4" w:space="0" w:color="auto"/>
            </w:tcBorders>
            <w:shd w:val="clear" w:color="auto" w:fill="auto"/>
            <w:vAlign w:val="center"/>
            <w:hideMark/>
          </w:tcPr>
          <w:p w14:paraId="5979E97E"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Proyecto de Apoyo Técnico para la Implementación de Justicia Restaurativa</w:t>
            </w:r>
          </w:p>
        </w:tc>
        <w:tc>
          <w:tcPr>
            <w:tcW w:w="1155" w:type="dxa"/>
            <w:tcBorders>
              <w:top w:val="nil"/>
              <w:left w:val="nil"/>
              <w:bottom w:val="single" w:sz="4" w:space="0" w:color="auto"/>
              <w:right w:val="single" w:sz="4" w:space="0" w:color="auto"/>
            </w:tcBorders>
            <w:shd w:val="clear" w:color="000000" w:fill="FFFFFF"/>
            <w:vAlign w:val="center"/>
            <w:hideMark/>
          </w:tcPr>
          <w:p w14:paraId="34FF7957"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000" w:type="dxa"/>
            <w:tcBorders>
              <w:top w:val="nil"/>
              <w:left w:val="nil"/>
              <w:bottom w:val="single" w:sz="4" w:space="0" w:color="auto"/>
              <w:right w:val="single" w:sz="4" w:space="0" w:color="auto"/>
            </w:tcBorders>
            <w:shd w:val="clear" w:color="000000" w:fill="FFFFFF"/>
            <w:vAlign w:val="center"/>
            <w:hideMark/>
          </w:tcPr>
          <w:p w14:paraId="47DECE08"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45%</w:t>
            </w:r>
          </w:p>
        </w:tc>
        <w:tc>
          <w:tcPr>
            <w:tcW w:w="1192" w:type="dxa"/>
            <w:tcBorders>
              <w:top w:val="nil"/>
              <w:left w:val="nil"/>
              <w:bottom w:val="single" w:sz="4" w:space="0" w:color="auto"/>
              <w:right w:val="single" w:sz="4" w:space="0" w:color="auto"/>
            </w:tcBorders>
            <w:shd w:val="clear" w:color="000000" w:fill="FFFFFF"/>
            <w:vAlign w:val="center"/>
            <w:hideMark/>
          </w:tcPr>
          <w:p w14:paraId="4992D110"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r w:rsidR="00744D13" w:rsidRPr="00744D13" w14:paraId="7B024E38" w14:textId="77777777" w:rsidTr="0008260E">
        <w:trPr>
          <w:trHeight w:val="435"/>
          <w:jc w:val="center"/>
        </w:trPr>
        <w:tc>
          <w:tcPr>
            <w:tcW w:w="1838" w:type="dxa"/>
            <w:tcBorders>
              <w:top w:val="nil"/>
              <w:left w:val="single" w:sz="4" w:space="0" w:color="auto"/>
              <w:bottom w:val="single" w:sz="4" w:space="0" w:color="auto"/>
              <w:right w:val="single" w:sz="4" w:space="0" w:color="auto"/>
            </w:tcBorders>
            <w:shd w:val="clear" w:color="000000" w:fill="FFFFFF"/>
            <w:noWrap/>
            <w:vAlign w:val="center"/>
            <w:hideMark/>
          </w:tcPr>
          <w:p w14:paraId="4A26F9A4"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lastRenderedPageBreak/>
              <w:t>9989-JUNAFO-P01</w:t>
            </w:r>
          </w:p>
        </w:tc>
        <w:tc>
          <w:tcPr>
            <w:tcW w:w="3741" w:type="dxa"/>
            <w:tcBorders>
              <w:top w:val="nil"/>
              <w:left w:val="nil"/>
              <w:bottom w:val="single" w:sz="4" w:space="0" w:color="auto"/>
              <w:right w:val="single" w:sz="4" w:space="0" w:color="auto"/>
            </w:tcBorders>
            <w:shd w:val="clear" w:color="auto" w:fill="auto"/>
            <w:vAlign w:val="center"/>
            <w:hideMark/>
          </w:tcPr>
          <w:p w14:paraId="5443F17A"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Conformación de la Auditoría Interna de la JUNAFO</w:t>
            </w:r>
          </w:p>
        </w:tc>
        <w:tc>
          <w:tcPr>
            <w:tcW w:w="1155" w:type="dxa"/>
            <w:tcBorders>
              <w:top w:val="nil"/>
              <w:left w:val="nil"/>
              <w:bottom w:val="single" w:sz="4" w:space="0" w:color="auto"/>
              <w:right w:val="single" w:sz="4" w:space="0" w:color="auto"/>
            </w:tcBorders>
            <w:shd w:val="clear" w:color="000000" w:fill="FFFFFF"/>
            <w:vAlign w:val="center"/>
            <w:hideMark/>
          </w:tcPr>
          <w:p w14:paraId="4D93BA8C"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74%</w:t>
            </w:r>
          </w:p>
        </w:tc>
        <w:tc>
          <w:tcPr>
            <w:tcW w:w="1000" w:type="dxa"/>
            <w:tcBorders>
              <w:top w:val="nil"/>
              <w:left w:val="nil"/>
              <w:bottom w:val="single" w:sz="4" w:space="0" w:color="auto"/>
              <w:right w:val="single" w:sz="4" w:space="0" w:color="auto"/>
            </w:tcBorders>
            <w:shd w:val="clear" w:color="000000" w:fill="FFFFFF"/>
            <w:vAlign w:val="center"/>
            <w:hideMark/>
          </w:tcPr>
          <w:p w14:paraId="376875E9" w14:textId="77777777" w:rsidR="00744D13" w:rsidRPr="006C35DA" w:rsidRDefault="00744D13" w:rsidP="0008260E">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74%</w:t>
            </w:r>
          </w:p>
        </w:tc>
        <w:tc>
          <w:tcPr>
            <w:tcW w:w="1192" w:type="dxa"/>
            <w:tcBorders>
              <w:top w:val="nil"/>
              <w:left w:val="nil"/>
              <w:bottom w:val="single" w:sz="4" w:space="0" w:color="auto"/>
              <w:right w:val="single" w:sz="4" w:space="0" w:color="auto"/>
            </w:tcBorders>
            <w:shd w:val="clear" w:color="000000" w:fill="FFFFFF"/>
            <w:vAlign w:val="center"/>
            <w:hideMark/>
          </w:tcPr>
          <w:p w14:paraId="3D803872" w14:textId="77777777" w:rsidR="00744D13" w:rsidRPr="006C35DA" w:rsidRDefault="00744D13" w:rsidP="0008260E">
            <w:pPr>
              <w:spacing w:after="0" w:line="240" w:lineRule="auto"/>
              <w:jc w:val="center"/>
              <w:rPr>
                <w:rFonts w:ascii="Book Antiqua" w:eastAsia="Times New Roman" w:hAnsi="Book Antiqua" w:cs="Calibri"/>
                <w:b/>
                <w:bCs/>
                <w:color w:val="000000"/>
                <w:sz w:val="18"/>
                <w:szCs w:val="18"/>
                <w:lang w:eastAsia="es-CR"/>
              </w:rPr>
            </w:pPr>
            <w:r w:rsidRPr="006C35DA">
              <w:rPr>
                <w:rFonts w:ascii="Book Antiqua" w:eastAsia="Times New Roman" w:hAnsi="Book Antiqua" w:cs="Calibri"/>
                <w:b/>
                <w:bCs/>
                <w:color w:val="000000"/>
                <w:sz w:val="18"/>
                <w:szCs w:val="18"/>
                <w:lang w:eastAsia="es-CR"/>
              </w:rPr>
              <w:t>A tiempo</w:t>
            </w:r>
          </w:p>
        </w:tc>
      </w:tr>
    </w:tbl>
    <w:p w14:paraId="5A4E323A" w14:textId="77777777" w:rsidR="00744D13" w:rsidRPr="006C35DA" w:rsidRDefault="00744D13" w:rsidP="00744D13">
      <w:pPr>
        <w:spacing w:after="120"/>
        <w:jc w:val="both"/>
        <w:rPr>
          <w:rFonts w:ascii="Book Antiqua" w:eastAsia="Wingdings" w:hAnsi="Book Antiqua"/>
          <w:sz w:val="20"/>
          <w:szCs w:val="20"/>
          <w:lang w:eastAsia="ko-KR"/>
        </w:rPr>
      </w:pPr>
      <w:r w:rsidRPr="006C35DA">
        <w:rPr>
          <w:rFonts w:ascii="Book Antiqua" w:eastAsia="Wingdings" w:hAnsi="Book Antiqua"/>
          <w:b/>
          <w:bCs/>
          <w:sz w:val="20"/>
          <w:szCs w:val="20"/>
          <w:lang w:eastAsia="ko-KR"/>
        </w:rPr>
        <w:t>Fuente:</w:t>
      </w:r>
      <w:r w:rsidRPr="006C35DA">
        <w:rPr>
          <w:rFonts w:ascii="Book Antiqua" w:eastAsia="Wingdings" w:hAnsi="Book Antiqua"/>
          <w:sz w:val="20"/>
          <w:szCs w:val="20"/>
          <w:lang w:eastAsia="ko-KR"/>
        </w:rPr>
        <w:t xml:space="preserve"> Elaboración propia con información proporcionada por el MS Project Online</w:t>
      </w:r>
    </w:p>
    <w:p w14:paraId="57A6F0A7" w14:textId="20524ED0" w:rsidR="00744D13" w:rsidRDefault="00744D13" w:rsidP="00D4483E">
      <w:pPr>
        <w:keepNext/>
        <w:keepLines/>
        <w:numPr>
          <w:ilvl w:val="0"/>
          <w:numId w:val="6"/>
        </w:numPr>
        <w:spacing w:before="40" w:after="0"/>
        <w:outlineLvl w:val="1"/>
        <w:rPr>
          <w:rFonts w:ascii="Book Antiqua" w:eastAsia="Wingdings" w:hAnsi="Book Antiqua" w:cstheme="majorBidi"/>
          <w:b/>
          <w:sz w:val="26"/>
          <w:szCs w:val="26"/>
          <w:lang w:eastAsia="ko-KR"/>
        </w:rPr>
      </w:pPr>
      <w:bookmarkStart w:id="68" w:name="_Toc120891191"/>
      <w:bookmarkStart w:id="69" w:name="_Toc121314822"/>
      <w:bookmarkStart w:id="70" w:name="_Toc121315235"/>
      <w:bookmarkStart w:id="71" w:name="_Toc121730900"/>
      <w:bookmarkStart w:id="72" w:name="_Toc120891192"/>
      <w:bookmarkStart w:id="73" w:name="_Toc121314823"/>
      <w:bookmarkStart w:id="74" w:name="_Toc121315236"/>
      <w:bookmarkStart w:id="75" w:name="_Toc121730901"/>
      <w:bookmarkStart w:id="76" w:name="_Toc120891193"/>
      <w:bookmarkStart w:id="77" w:name="_Toc121314824"/>
      <w:bookmarkStart w:id="78" w:name="_Toc121315237"/>
      <w:bookmarkStart w:id="79" w:name="_Toc121730902"/>
      <w:bookmarkStart w:id="80" w:name="_Toc120891194"/>
      <w:bookmarkStart w:id="81" w:name="_Toc121314825"/>
      <w:bookmarkStart w:id="82" w:name="_Toc121315238"/>
      <w:bookmarkStart w:id="83" w:name="_Toc121730903"/>
      <w:bookmarkStart w:id="84" w:name="_Toc120891195"/>
      <w:bookmarkStart w:id="85" w:name="_Toc121314826"/>
      <w:bookmarkStart w:id="86" w:name="_Toc121315239"/>
      <w:bookmarkStart w:id="87" w:name="_Toc121730904"/>
      <w:bookmarkStart w:id="88" w:name="_Toc120891196"/>
      <w:bookmarkStart w:id="89" w:name="_Toc121314827"/>
      <w:bookmarkStart w:id="90" w:name="_Toc121315240"/>
      <w:bookmarkStart w:id="91" w:name="_Toc121730905"/>
      <w:bookmarkStart w:id="92" w:name="_Toc120891485"/>
      <w:bookmarkStart w:id="93" w:name="_Toc121315116"/>
      <w:bookmarkStart w:id="94" w:name="_Toc121315529"/>
      <w:bookmarkStart w:id="95" w:name="_Toc121731194"/>
      <w:bookmarkStart w:id="96" w:name="_Toc120891486"/>
      <w:bookmarkStart w:id="97" w:name="_Toc121315117"/>
      <w:bookmarkStart w:id="98" w:name="_Toc121315530"/>
      <w:bookmarkStart w:id="99" w:name="_Toc121731195"/>
      <w:bookmarkStart w:id="100" w:name="_Toc120891487"/>
      <w:bookmarkStart w:id="101" w:name="_Toc121315118"/>
      <w:bookmarkStart w:id="102" w:name="_Toc121315531"/>
      <w:bookmarkStart w:id="103" w:name="_Toc121731196"/>
      <w:bookmarkStart w:id="104" w:name="_Toc120891488"/>
      <w:bookmarkStart w:id="105" w:name="_Toc121315119"/>
      <w:bookmarkStart w:id="106" w:name="_Toc121315532"/>
      <w:bookmarkStart w:id="107" w:name="_Toc121731197"/>
      <w:bookmarkStart w:id="108" w:name="_Toc106975280"/>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sidRPr="00744D13">
        <w:rPr>
          <w:rFonts w:ascii="Book Antiqua" w:eastAsia="Wingdings" w:hAnsi="Book Antiqua" w:cstheme="majorBidi"/>
          <w:b/>
          <w:sz w:val="26"/>
          <w:szCs w:val="26"/>
          <w:lang w:eastAsia="ko-KR"/>
        </w:rPr>
        <w:t xml:space="preserve"> </w:t>
      </w:r>
      <w:bookmarkStart w:id="109" w:name="_Toc121905609"/>
      <w:r w:rsidRPr="00744D13">
        <w:rPr>
          <w:rFonts w:ascii="Book Antiqua" w:eastAsia="Wingdings" w:hAnsi="Book Antiqua" w:cstheme="majorBidi"/>
          <w:b/>
          <w:sz w:val="26"/>
          <w:szCs w:val="26"/>
          <w:lang w:eastAsia="ko-KR"/>
        </w:rPr>
        <w:t>Nuevas labores operativas incorporadas en el portafolio.</w:t>
      </w:r>
      <w:bookmarkEnd w:id="108"/>
      <w:bookmarkEnd w:id="109"/>
      <w:r w:rsidRPr="00744D13">
        <w:rPr>
          <w:rFonts w:ascii="Book Antiqua" w:eastAsia="Wingdings" w:hAnsi="Book Antiqua" w:cstheme="majorBidi"/>
          <w:b/>
          <w:sz w:val="26"/>
          <w:szCs w:val="26"/>
          <w:lang w:eastAsia="ko-KR"/>
        </w:rPr>
        <w:t xml:space="preserve"> </w:t>
      </w:r>
    </w:p>
    <w:p w14:paraId="10A634D1" w14:textId="77777777" w:rsidR="00D4483E" w:rsidRPr="00744D13" w:rsidRDefault="00D4483E" w:rsidP="00D4483E">
      <w:pPr>
        <w:spacing w:after="0"/>
        <w:rPr>
          <w:rFonts w:ascii="Book Antiqua" w:eastAsia="Wingdings" w:hAnsi="Book Antiqua" w:cstheme="majorBidi"/>
          <w:b/>
          <w:sz w:val="26"/>
          <w:szCs w:val="26"/>
          <w:lang w:eastAsia="ko-KR"/>
        </w:rPr>
      </w:pPr>
    </w:p>
    <w:p w14:paraId="57820E0A" w14:textId="77777777" w:rsidR="00744D13" w:rsidRPr="00744D13" w:rsidRDefault="00744D13" w:rsidP="00744D13">
      <w:pPr>
        <w:spacing w:after="0"/>
        <w:rPr>
          <w:rFonts w:ascii="Book Antiqua" w:eastAsia="Wingdings" w:hAnsi="Book Antiqua"/>
          <w:sz w:val="24"/>
          <w:szCs w:val="24"/>
          <w:lang w:eastAsia="ko-KR"/>
        </w:rPr>
      </w:pPr>
      <w:r w:rsidRPr="00744D13">
        <w:rPr>
          <w:rFonts w:ascii="Book Antiqua" w:eastAsia="Wingdings" w:hAnsi="Book Antiqua"/>
          <w:sz w:val="24"/>
          <w:szCs w:val="24"/>
          <w:lang w:eastAsia="ko-KR"/>
        </w:rPr>
        <w:t xml:space="preserve">En la siguiente tabla se enlistan las iniciativas operativas que inician labores a partir de junio del 2022. </w:t>
      </w:r>
    </w:p>
    <w:p w14:paraId="336171CC" w14:textId="77777777" w:rsidR="00744D13" w:rsidRDefault="00744D13" w:rsidP="00744D13">
      <w:pPr>
        <w:spacing w:after="0"/>
        <w:rPr>
          <w:rFonts w:ascii="Book Antiqua" w:eastAsia="Wingdings" w:hAnsi="Book Antiqua"/>
          <w:sz w:val="24"/>
          <w:szCs w:val="24"/>
          <w:lang w:eastAsia="ko-KR"/>
        </w:rPr>
      </w:pPr>
    </w:p>
    <w:p w14:paraId="3C57629F" w14:textId="0D95A8BD" w:rsidR="00744D13" w:rsidRPr="00A7495E" w:rsidRDefault="00744D13" w:rsidP="00A7495E">
      <w:pPr>
        <w:pStyle w:val="Descripcin"/>
        <w:keepNext/>
        <w:spacing w:after="0"/>
        <w:jc w:val="center"/>
        <w:rPr>
          <w:rFonts w:ascii="Book Antiqua" w:hAnsi="Book Antiqua" w:cs="&amp;quot"/>
          <w:b/>
          <w:i w:val="0"/>
          <w:iCs w:val="0"/>
          <w:color w:val="auto"/>
          <w:sz w:val="24"/>
          <w:szCs w:val="24"/>
        </w:rPr>
      </w:pPr>
      <w:r w:rsidRPr="00A7495E">
        <w:rPr>
          <w:rFonts w:ascii="Book Antiqua" w:hAnsi="Book Antiqua" w:cs="&amp;quot"/>
          <w:b/>
          <w:i w:val="0"/>
          <w:iCs w:val="0"/>
          <w:color w:val="auto"/>
          <w:sz w:val="24"/>
          <w:szCs w:val="24"/>
        </w:rPr>
        <w:t xml:space="preserve">Tabla </w:t>
      </w:r>
      <w:r w:rsidRPr="00A7495E">
        <w:rPr>
          <w:rFonts w:ascii="Book Antiqua" w:hAnsi="Book Antiqua" w:cs="&amp;quot"/>
          <w:b/>
          <w:i w:val="0"/>
          <w:iCs w:val="0"/>
          <w:color w:val="auto"/>
          <w:sz w:val="24"/>
          <w:szCs w:val="24"/>
        </w:rPr>
        <w:fldChar w:fldCharType="begin"/>
      </w:r>
      <w:r w:rsidRPr="00A7495E">
        <w:rPr>
          <w:rFonts w:ascii="Book Antiqua" w:hAnsi="Book Antiqua" w:cs="&amp;quot"/>
          <w:b/>
          <w:i w:val="0"/>
          <w:iCs w:val="0"/>
          <w:color w:val="auto"/>
          <w:sz w:val="24"/>
          <w:szCs w:val="24"/>
        </w:rPr>
        <w:instrText xml:space="preserve"> SEQ Tabla \* ARABIC </w:instrText>
      </w:r>
      <w:r w:rsidRPr="00A7495E">
        <w:rPr>
          <w:rFonts w:ascii="Book Antiqua" w:hAnsi="Book Antiqua" w:cs="&amp;quot"/>
          <w:b/>
          <w:i w:val="0"/>
          <w:iCs w:val="0"/>
          <w:color w:val="auto"/>
          <w:sz w:val="24"/>
          <w:szCs w:val="24"/>
        </w:rPr>
        <w:fldChar w:fldCharType="separate"/>
      </w:r>
      <w:r w:rsidR="00250826">
        <w:rPr>
          <w:rFonts w:ascii="Book Antiqua" w:hAnsi="Book Antiqua" w:cs="&amp;quot"/>
          <w:b/>
          <w:i w:val="0"/>
          <w:iCs w:val="0"/>
          <w:noProof/>
          <w:color w:val="auto"/>
          <w:sz w:val="24"/>
          <w:szCs w:val="24"/>
        </w:rPr>
        <w:t>35</w:t>
      </w:r>
      <w:r w:rsidRPr="00A7495E">
        <w:rPr>
          <w:rFonts w:ascii="Book Antiqua" w:hAnsi="Book Antiqua" w:cs="&amp;quot"/>
          <w:b/>
          <w:i w:val="0"/>
          <w:iCs w:val="0"/>
          <w:color w:val="auto"/>
          <w:sz w:val="24"/>
          <w:szCs w:val="24"/>
        </w:rPr>
        <w:fldChar w:fldCharType="end"/>
      </w:r>
      <w:r w:rsidRPr="00A7495E">
        <w:rPr>
          <w:rFonts w:ascii="Book Antiqua" w:hAnsi="Book Antiqua" w:cs="&amp;quot"/>
          <w:b/>
          <w:i w:val="0"/>
          <w:iCs w:val="0"/>
          <w:color w:val="auto"/>
          <w:sz w:val="24"/>
          <w:szCs w:val="24"/>
        </w:rPr>
        <w:t>. Detalle de las iniciativas operativas que iniciaron en a partir de junio del 2022</w:t>
      </w:r>
      <w:r w:rsidR="006C35DA" w:rsidRPr="00A7495E">
        <w:rPr>
          <w:rFonts w:ascii="Book Antiqua" w:hAnsi="Book Antiqua" w:cs="&amp;quot"/>
          <w:b/>
          <w:i w:val="0"/>
          <w:iCs w:val="0"/>
          <w:color w:val="auto"/>
          <w:sz w:val="24"/>
          <w:szCs w:val="24"/>
        </w:rPr>
        <w:t>.</w:t>
      </w:r>
    </w:p>
    <w:tbl>
      <w:tblPr>
        <w:tblW w:w="5000" w:type="pct"/>
        <w:jc w:val="center"/>
        <w:tblCellMar>
          <w:left w:w="70" w:type="dxa"/>
          <w:right w:w="70" w:type="dxa"/>
        </w:tblCellMar>
        <w:tblLook w:val="04A0" w:firstRow="1" w:lastRow="0" w:firstColumn="1" w:lastColumn="0" w:noHBand="0" w:noVBand="1"/>
      </w:tblPr>
      <w:tblGrid>
        <w:gridCol w:w="1042"/>
        <w:gridCol w:w="2477"/>
        <w:gridCol w:w="1061"/>
        <w:gridCol w:w="950"/>
        <w:gridCol w:w="1212"/>
        <w:gridCol w:w="1087"/>
        <w:gridCol w:w="1272"/>
      </w:tblGrid>
      <w:tr w:rsidR="0008260E" w:rsidRPr="0008260E" w14:paraId="509E0DC1" w14:textId="77777777" w:rsidTr="0008260E">
        <w:trPr>
          <w:trHeight w:val="790"/>
          <w:tblHeader/>
          <w:jc w:val="center"/>
        </w:trPr>
        <w:tc>
          <w:tcPr>
            <w:tcW w:w="572" w:type="pct"/>
            <w:tcBorders>
              <w:top w:val="single" w:sz="8" w:space="0" w:color="auto"/>
              <w:left w:val="single" w:sz="8" w:space="0" w:color="auto"/>
              <w:bottom w:val="single" w:sz="8" w:space="0" w:color="auto"/>
              <w:right w:val="single" w:sz="8" w:space="0" w:color="auto"/>
            </w:tcBorders>
            <w:shd w:val="clear" w:color="000000" w:fill="44546A"/>
            <w:vAlign w:val="center"/>
            <w:hideMark/>
          </w:tcPr>
          <w:p w14:paraId="62B66FA2"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Código del Proyecto</w:t>
            </w:r>
          </w:p>
        </w:tc>
        <w:tc>
          <w:tcPr>
            <w:tcW w:w="1361" w:type="pct"/>
            <w:tcBorders>
              <w:top w:val="single" w:sz="8" w:space="0" w:color="auto"/>
              <w:left w:val="nil"/>
              <w:bottom w:val="single" w:sz="8" w:space="0" w:color="auto"/>
              <w:right w:val="single" w:sz="8" w:space="0" w:color="auto"/>
            </w:tcBorders>
            <w:shd w:val="clear" w:color="000000" w:fill="44546A"/>
            <w:vAlign w:val="center"/>
            <w:hideMark/>
          </w:tcPr>
          <w:p w14:paraId="0BE57FD5"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Nombre del proyecto</w:t>
            </w:r>
          </w:p>
        </w:tc>
        <w:tc>
          <w:tcPr>
            <w:tcW w:w="583" w:type="pct"/>
            <w:tcBorders>
              <w:top w:val="single" w:sz="8" w:space="0" w:color="auto"/>
              <w:left w:val="nil"/>
              <w:bottom w:val="single" w:sz="8" w:space="0" w:color="auto"/>
              <w:right w:val="single" w:sz="8" w:space="0" w:color="auto"/>
            </w:tcBorders>
            <w:shd w:val="clear" w:color="000000" w:fill="44546A"/>
            <w:vAlign w:val="center"/>
            <w:hideMark/>
          </w:tcPr>
          <w:p w14:paraId="7E65CA05"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Categoría de Proyecto</w:t>
            </w:r>
          </w:p>
        </w:tc>
        <w:tc>
          <w:tcPr>
            <w:tcW w:w="522" w:type="pct"/>
            <w:tcBorders>
              <w:top w:val="single" w:sz="8" w:space="0" w:color="auto"/>
              <w:left w:val="nil"/>
              <w:bottom w:val="single" w:sz="8" w:space="0" w:color="auto"/>
              <w:right w:val="single" w:sz="8" w:space="0" w:color="auto"/>
            </w:tcBorders>
            <w:shd w:val="clear" w:color="000000" w:fill="44546A"/>
            <w:vAlign w:val="center"/>
            <w:hideMark/>
          </w:tcPr>
          <w:p w14:paraId="22041223" w14:textId="5A5AB9D6"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Estado de Proyecto</w:t>
            </w:r>
          </w:p>
        </w:tc>
        <w:tc>
          <w:tcPr>
            <w:tcW w:w="666" w:type="pct"/>
            <w:tcBorders>
              <w:top w:val="single" w:sz="8" w:space="0" w:color="auto"/>
              <w:left w:val="nil"/>
              <w:bottom w:val="single" w:sz="8" w:space="0" w:color="auto"/>
              <w:right w:val="single" w:sz="8" w:space="0" w:color="auto"/>
            </w:tcBorders>
            <w:shd w:val="clear" w:color="000000" w:fill="44546A"/>
            <w:vAlign w:val="center"/>
            <w:hideMark/>
          </w:tcPr>
          <w:p w14:paraId="113886FC"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 completado</w:t>
            </w:r>
          </w:p>
        </w:tc>
        <w:tc>
          <w:tcPr>
            <w:tcW w:w="597" w:type="pct"/>
            <w:tcBorders>
              <w:top w:val="single" w:sz="8" w:space="0" w:color="auto"/>
              <w:left w:val="nil"/>
              <w:bottom w:val="single" w:sz="8" w:space="0" w:color="auto"/>
              <w:right w:val="single" w:sz="8" w:space="0" w:color="auto"/>
            </w:tcBorders>
            <w:shd w:val="clear" w:color="000000" w:fill="44546A"/>
            <w:vAlign w:val="center"/>
            <w:hideMark/>
          </w:tcPr>
          <w:p w14:paraId="409F22DA"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Fecha Inicio</w:t>
            </w:r>
          </w:p>
        </w:tc>
        <w:tc>
          <w:tcPr>
            <w:tcW w:w="700" w:type="pct"/>
            <w:tcBorders>
              <w:top w:val="single" w:sz="8" w:space="0" w:color="auto"/>
              <w:left w:val="nil"/>
              <w:bottom w:val="single" w:sz="8" w:space="0" w:color="auto"/>
              <w:right w:val="single" w:sz="8" w:space="0" w:color="auto"/>
            </w:tcBorders>
            <w:shd w:val="clear" w:color="000000" w:fill="44546A"/>
            <w:vAlign w:val="center"/>
            <w:hideMark/>
          </w:tcPr>
          <w:p w14:paraId="3408CC9A" w14:textId="77777777" w:rsidR="00250826" w:rsidRPr="00250826" w:rsidRDefault="00250826" w:rsidP="0008260E">
            <w:pPr>
              <w:spacing w:after="0" w:line="240" w:lineRule="auto"/>
              <w:jc w:val="center"/>
              <w:rPr>
                <w:rFonts w:ascii="Book Antiqua" w:eastAsia="Times New Roman" w:hAnsi="Book Antiqua" w:cs="Calibri"/>
                <w:b/>
                <w:bCs/>
                <w:color w:val="FFFFFF"/>
                <w:sz w:val="18"/>
                <w:szCs w:val="18"/>
                <w:lang w:eastAsia="es-CR"/>
              </w:rPr>
            </w:pPr>
            <w:r w:rsidRPr="00250826">
              <w:rPr>
                <w:rFonts w:ascii="Book Antiqua" w:eastAsia="Times New Roman" w:hAnsi="Book Antiqua" w:cs="Calibri"/>
                <w:b/>
                <w:bCs/>
                <w:color w:val="FFFFFF"/>
                <w:sz w:val="18"/>
                <w:szCs w:val="18"/>
                <w:lang w:eastAsia="es-CR"/>
              </w:rPr>
              <w:t>Fecha Finalización</w:t>
            </w:r>
          </w:p>
        </w:tc>
      </w:tr>
      <w:tr w:rsidR="0008260E" w:rsidRPr="0008260E" w14:paraId="42CD171F" w14:textId="77777777" w:rsidTr="0008260E">
        <w:trPr>
          <w:trHeight w:val="911"/>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5A828ED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1167-OIJ-P44</w:t>
            </w:r>
          </w:p>
        </w:tc>
        <w:tc>
          <w:tcPr>
            <w:tcW w:w="1361" w:type="pct"/>
            <w:tcBorders>
              <w:top w:val="nil"/>
              <w:left w:val="nil"/>
              <w:bottom w:val="single" w:sz="8" w:space="0" w:color="auto"/>
              <w:right w:val="single" w:sz="8" w:space="0" w:color="auto"/>
            </w:tcBorders>
            <w:shd w:val="clear" w:color="auto" w:fill="auto"/>
            <w:vAlign w:val="center"/>
            <w:hideMark/>
          </w:tcPr>
          <w:p w14:paraId="5DAE8CE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Enlace de planificación, coordinación logística y ejecución para las capacitaciones de OIJ</w:t>
            </w:r>
          </w:p>
        </w:tc>
        <w:tc>
          <w:tcPr>
            <w:tcW w:w="583" w:type="pct"/>
            <w:tcBorders>
              <w:top w:val="nil"/>
              <w:left w:val="nil"/>
              <w:bottom w:val="single" w:sz="8" w:space="0" w:color="auto"/>
              <w:right w:val="single" w:sz="8" w:space="0" w:color="auto"/>
            </w:tcBorders>
            <w:shd w:val="clear" w:color="000000" w:fill="FFFFFF"/>
            <w:vAlign w:val="center"/>
            <w:hideMark/>
          </w:tcPr>
          <w:p w14:paraId="0C600F4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5C36C15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3BA47A2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62%</w:t>
            </w:r>
          </w:p>
        </w:tc>
        <w:tc>
          <w:tcPr>
            <w:tcW w:w="597" w:type="pct"/>
            <w:tcBorders>
              <w:top w:val="nil"/>
              <w:left w:val="nil"/>
              <w:bottom w:val="single" w:sz="8" w:space="0" w:color="auto"/>
              <w:right w:val="single" w:sz="8" w:space="0" w:color="auto"/>
            </w:tcBorders>
            <w:shd w:val="clear" w:color="000000" w:fill="FFFFFF"/>
            <w:vAlign w:val="center"/>
            <w:hideMark/>
          </w:tcPr>
          <w:p w14:paraId="2FEE1510"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5BAACED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30/12/2022</w:t>
            </w:r>
          </w:p>
        </w:tc>
      </w:tr>
      <w:tr w:rsidR="0008260E" w:rsidRPr="0008260E" w14:paraId="64BDE148" w14:textId="77777777" w:rsidTr="0008260E">
        <w:trPr>
          <w:trHeight w:val="1083"/>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50FCC90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1167-OIJ-P45</w:t>
            </w:r>
          </w:p>
        </w:tc>
        <w:tc>
          <w:tcPr>
            <w:tcW w:w="1361" w:type="pct"/>
            <w:tcBorders>
              <w:top w:val="nil"/>
              <w:left w:val="nil"/>
              <w:bottom w:val="single" w:sz="8" w:space="0" w:color="auto"/>
              <w:right w:val="single" w:sz="8" w:space="0" w:color="auto"/>
            </w:tcBorders>
            <w:shd w:val="clear" w:color="auto" w:fill="auto"/>
            <w:vAlign w:val="center"/>
            <w:hideMark/>
          </w:tcPr>
          <w:p w14:paraId="0CB8869B"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Implementación, abordaje, evaluación y seguimiento del Sistema de Control Interno en las sedes que conforman el Organismo de Investigación Judicial</w:t>
            </w:r>
          </w:p>
        </w:tc>
        <w:tc>
          <w:tcPr>
            <w:tcW w:w="583" w:type="pct"/>
            <w:tcBorders>
              <w:top w:val="nil"/>
              <w:left w:val="nil"/>
              <w:bottom w:val="single" w:sz="8" w:space="0" w:color="auto"/>
              <w:right w:val="single" w:sz="8" w:space="0" w:color="auto"/>
            </w:tcBorders>
            <w:shd w:val="clear" w:color="000000" w:fill="FFFFFF"/>
            <w:vAlign w:val="center"/>
            <w:hideMark/>
          </w:tcPr>
          <w:p w14:paraId="1E10AE3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00F85FE2"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538303CB"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72%</w:t>
            </w:r>
          </w:p>
        </w:tc>
        <w:tc>
          <w:tcPr>
            <w:tcW w:w="597" w:type="pct"/>
            <w:tcBorders>
              <w:top w:val="nil"/>
              <w:left w:val="nil"/>
              <w:bottom w:val="single" w:sz="8" w:space="0" w:color="auto"/>
              <w:right w:val="single" w:sz="8" w:space="0" w:color="auto"/>
            </w:tcBorders>
            <w:shd w:val="clear" w:color="000000" w:fill="FFFFFF"/>
            <w:vAlign w:val="center"/>
            <w:hideMark/>
          </w:tcPr>
          <w:p w14:paraId="6435606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6EC05D0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2/1/2023</w:t>
            </w:r>
          </w:p>
        </w:tc>
      </w:tr>
      <w:tr w:rsidR="0008260E" w:rsidRPr="0008260E" w14:paraId="59204355" w14:textId="77777777" w:rsidTr="0008260E">
        <w:trPr>
          <w:trHeight w:val="1167"/>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63787E3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1167-OIJ-P46</w:t>
            </w:r>
          </w:p>
        </w:tc>
        <w:tc>
          <w:tcPr>
            <w:tcW w:w="1361" w:type="pct"/>
            <w:tcBorders>
              <w:top w:val="nil"/>
              <w:left w:val="nil"/>
              <w:bottom w:val="single" w:sz="8" w:space="0" w:color="auto"/>
              <w:right w:val="single" w:sz="8" w:space="0" w:color="auto"/>
            </w:tcBorders>
            <w:shd w:val="clear" w:color="auto" w:fill="auto"/>
            <w:vAlign w:val="center"/>
            <w:hideMark/>
          </w:tcPr>
          <w:p w14:paraId="208EF5E0"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583" w:type="pct"/>
            <w:tcBorders>
              <w:top w:val="nil"/>
              <w:left w:val="nil"/>
              <w:bottom w:val="single" w:sz="8" w:space="0" w:color="auto"/>
              <w:right w:val="single" w:sz="8" w:space="0" w:color="auto"/>
            </w:tcBorders>
            <w:shd w:val="clear" w:color="000000" w:fill="FFFFFF"/>
            <w:vAlign w:val="center"/>
            <w:hideMark/>
          </w:tcPr>
          <w:p w14:paraId="277B497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3FBD87A9"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650A31C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70%</w:t>
            </w:r>
          </w:p>
        </w:tc>
        <w:tc>
          <w:tcPr>
            <w:tcW w:w="597" w:type="pct"/>
            <w:tcBorders>
              <w:top w:val="nil"/>
              <w:left w:val="nil"/>
              <w:bottom w:val="single" w:sz="8" w:space="0" w:color="auto"/>
              <w:right w:val="single" w:sz="8" w:space="0" w:color="auto"/>
            </w:tcBorders>
            <w:shd w:val="clear" w:color="000000" w:fill="FFFFFF"/>
            <w:vAlign w:val="center"/>
            <w:hideMark/>
          </w:tcPr>
          <w:p w14:paraId="5324F29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4B7B6D6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30/12/2022</w:t>
            </w:r>
          </w:p>
        </w:tc>
      </w:tr>
      <w:tr w:rsidR="0008260E" w:rsidRPr="0008260E" w14:paraId="07E6D6D1" w14:textId="77777777" w:rsidTr="0008260E">
        <w:trPr>
          <w:trHeight w:val="1254"/>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45C401F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1167-OIJ-P47</w:t>
            </w:r>
          </w:p>
        </w:tc>
        <w:tc>
          <w:tcPr>
            <w:tcW w:w="1361" w:type="pct"/>
            <w:tcBorders>
              <w:top w:val="nil"/>
              <w:left w:val="nil"/>
              <w:bottom w:val="single" w:sz="8" w:space="0" w:color="auto"/>
              <w:right w:val="single" w:sz="8" w:space="0" w:color="auto"/>
            </w:tcBorders>
            <w:shd w:val="clear" w:color="auto" w:fill="auto"/>
            <w:vAlign w:val="center"/>
            <w:hideMark/>
          </w:tcPr>
          <w:p w14:paraId="0B8B9A9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Desarrollo e Implementación de una estrategia de proyección institucional del Organismo de Investigación Judicial</w:t>
            </w:r>
          </w:p>
        </w:tc>
        <w:tc>
          <w:tcPr>
            <w:tcW w:w="583" w:type="pct"/>
            <w:tcBorders>
              <w:top w:val="nil"/>
              <w:left w:val="nil"/>
              <w:bottom w:val="single" w:sz="8" w:space="0" w:color="auto"/>
              <w:right w:val="single" w:sz="8" w:space="0" w:color="auto"/>
            </w:tcBorders>
            <w:shd w:val="clear" w:color="000000" w:fill="FFFFFF"/>
            <w:vAlign w:val="center"/>
            <w:hideMark/>
          </w:tcPr>
          <w:p w14:paraId="05B6B8D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4DDD36F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3A918F8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60%</w:t>
            </w:r>
          </w:p>
        </w:tc>
        <w:tc>
          <w:tcPr>
            <w:tcW w:w="597" w:type="pct"/>
            <w:tcBorders>
              <w:top w:val="nil"/>
              <w:left w:val="nil"/>
              <w:bottom w:val="single" w:sz="8" w:space="0" w:color="auto"/>
              <w:right w:val="single" w:sz="8" w:space="0" w:color="auto"/>
            </w:tcBorders>
            <w:shd w:val="clear" w:color="000000" w:fill="FFFFFF"/>
            <w:vAlign w:val="center"/>
            <w:hideMark/>
          </w:tcPr>
          <w:p w14:paraId="7D3CB91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6/6/2022</w:t>
            </w:r>
          </w:p>
        </w:tc>
        <w:tc>
          <w:tcPr>
            <w:tcW w:w="700" w:type="pct"/>
            <w:tcBorders>
              <w:top w:val="nil"/>
              <w:left w:val="nil"/>
              <w:bottom w:val="single" w:sz="8" w:space="0" w:color="auto"/>
              <w:right w:val="single" w:sz="8" w:space="0" w:color="auto"/>
            </w:tcBorders>
            <w:shd w:val="clear" w:color="000000" w:fill="FFFFFF"/>
            <w:vAlign w:val="center"/>
            <w:hideMark/>
          </w:tcPr>
          <w:p w14:paraId="1D9568E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10/1/2023</w:t>
            </w:r>
          </w:p>
        </w:tc>
      </w:tr>
      <w:tr w:rsidR="0008260E" w:rsidRPr="0008260E" w14:paraId="213AFB73" w14:textId="77777777" w:rsidTr="0008260E">
        <w:trPr>
          <w:trHeight w:val="1034"/>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3DCBC26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1167-OIJ-P48</w:t>
            </w:r>
          </w:p>
        </w:tc>
        <w:tc>
          <w:tcPr>
            <w:tcW w:w="1361" w:type="pct"/>
            <w:tcBorders>
              <w:top w:val="nil"/>
              <w:left w:val="nil"/>
              <w:bottom w:val="single" w:sz="8" w:space="0" w:color="auto"/>
              <w:right w:val="single" w:sz="8" w:space="0" w:color="auto"/>
            </w:tcBorders>
            <w:shd w:val="clear" w:color="auto" w:fill="auto"/>
            <w:vAlign w:val="center"/>
            <w:hideMark/>
          </w:tcPr>
          <w:p w14:paraId="4CEEB9C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Fortalecimiento de las acciones operativas y administrativas en el Departamento de Investigaciones Criminales</w:t>
            </w:r>
          </w:p>
        </w:tc>
        <w:tc>
          <w:tcPr>
            <w:tcW w:w="583" w:type="pct"/>
            <w:tcBorders>
              <w:top w:val="nil"/>
              <w:left w:val="nil"/>
              <w:bottom w:val="single" w:sz="8" w:space="0" w:color="auto"/>
              <w:right w:val="single" w:sz="8" w:space="0" w:color="auto"/>
            </w:tcBorders>
            <w:shd w:val="clear" w:color="000000" w:fill="FFFFFF"/>
            <w:vAlign w:val="center"/>
            <w:hideMark/>
          </w:tcPr>
          <w:p w14:paraId="7D59A32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72D571F9"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01825712"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71%</w:t>
            </w:r>
          </w:p>
        </w:tc>
        <w:tc>
          <w:tcPr>
            <w:tcW w:w="597" w:type="pct"/>
            <w:tcBorders>
              <w:top w:val="nil"/>
              <w:left w:val="nil"/>
              <w:bottom w:val="single" w:sz="8" w:space="0" w:color="auto"/>
              <w:right w:val="single" w:sz="8" w:space="0" w:color="auto"/>
            </w:tcBorders>
            <w:shd w:val="clear" w:color="000000" w:fill="FFFFFF"/>
            <w:vAlign w:val="center"/>
            <w:hideMark/>
          </w:tcPr>
          <w:p w14:paraId="0052F98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0A3B5510"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13/1/2023</w:t>
            </w:r>
          </w:p>
        </w:tc>
      </w:tr>
      <w:tr w:rsidR="0008260E" w:rsidRPr="0008260E" w14:paraId="21862ECB" w14:textId="77777777" w:rsidTr="0008260E">
        <w:trPr>
          <w:trHeight w:val="691"/>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6ECD346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1167-OIJ-P51</w:t>
            </w:r>
          </w:p>
        </w:tc>
        <w:tc>
          <w:tcPr>
            <w:tcW w:w="1361" w:type="pct"/>
            <w:tcBorders>
              <w:top w:val="nil"/>
              <w:left w:val="nil"/>
              <w:bottom w:val="single" w:sz="8" w:space="0" w:color="auto"/>
              <w:right w:val="single" w:sz="8" w:space="0" w:color="auto"/>
            </w:tcBorders>
            <w:shd w:val="clear" w:color="auto" w:fill="auto"/>
            <w:vAlign w:val="center"/>
            <w:hideMark/>
          </w:tcPr>
          <w:p w14:paraId="51614F0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Georeferenciación de delitos, según denuncias a nivel nacional</w:t>
            </w:r>
          </w:p>
        </w:tc>
        <w:tc>
          <w:tcPr>
            <w:tcW w:w="583" w:type="pct"/>
            <w:tcBorders>
              <w:top w:val="nil"/>
              <w:left w:val="nil"/>
              <w:bottom w:val="single" w:sz="8" w:space="0" w:color="auto"/>
              <w:right w:val="single" w:sz="8" w:space="0" w:color="auto"/>
            </w:tcBorders>
            <w:shd w:val="clear" w:color="000000" w:fill="FFFFFF"/>
            <w:vAlign w:val="center"/>
            <w:hideMark/>
          </w:tcPr>
          <w:p w14:paraId="1D20BAB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0BA716A2"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241C01C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64%</w:t>
            </w:r>
          </w:p>
        </w:tc>
        <w:tc>
          <w:tcPr>
            <w:tcW w:w="597" w:type="pct"/>
            <w:tcBorders>
              <w:top w:val="nil"/>
              <w:left w:val="nil"/>
              <w:bottom w:val="single" w:sz="8" w:space="0" w:color="auto"/>
              <w:right w:val="single" w:sz="8" w:space="0" w:color="auto"/>
            </w:tcBorders>
            <w:shd w:val="clear" w:color="000000" w:fill="FFFFFF"/>
            <w:vAlign w:val="center"/>
            <w:hideMark/>
          </w:tcPr>
          <w:p w14:paraId="617CAFE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0774A90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30/12/2022</w:t>
            </w:r>
          </w:p>
        </w:tc>
      </w:tr>
      <w:tr w:rsidR="0008260E" w:rsidRPr="0008260E" w14:paraId="6B34A615" w14:textId="77777777" w:rsidTr="0008260E">
        <w:trPr>
          <w:trHeight w:val="60"/>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33BDD7C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1167-OIJ-P53</w:t>
            </w:r>
          </w:p>
        </w:tc>
        <w:tc>
          <w:tcPr>
            <w:tcW w:w="1361" w:type="pct"/>
            <w:tcBorders>
              <w:top w:val="nil"/>
              <w:left w:val="nil"/>
              <w:bottom w:val="single" w:sz="8" w:space="0" w:color="auto"/>
              <w:right w:val="single" w:sz="8" w:space="0" w:color="auto"/>
            </w:tcBorders>
            <w:shd w:val="clear" w:color="auto" w:fill="auto"/>
            <w:vAlign w:val="center"/>
            <w:hideMark/>
          </w:tcPr>
          <w:p w14:paraId="150B78F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 xml:space="preserve">Implementación de la gestión de proyectos </w:t>
            </w:r>
            <w:r w:rsidRPr="00250826">
              <w:rPr>
                <w:rFonts w:ascii="Book Antiqua" w:eastAsia="Times New Roman" w:hAnsi="Book Antiqua" w:cs="Calibri"/>
                <w:color w:val="000000"/>
                <w:sz w:val="18"/>
                <w:szCs w:val="18"/>
                <w:lang w:eastAsia="es-CR"/>
              </w:rPr>
              <w:lastRenderedPageBreak/>
              <w:t>operativos del Organismo de Investigación Judicial</w:t>
            </w:r>
          </w:p>
        </w:tc>
        <w:tc>
          <w:tcPr>
            <w:tcW w:w="583" w:type="pct"/>
            <w:tcBorders>
              <w:top w:val="nil"/>
              <w:left w:val="nil"/>
              <w:bottom w:val="single" w:sz="8" w:space="0" w:color="auto"/>
              <w:right w:val="single" w:sz="8" w:space="0" w:color="auto"/>
            </w:tcBorders>
            <w:shd w:val="clear" w:color="000000" w:fill="FFFFFF"/>
            <w:vAlign w:val="center"/>
            <w:hideMark/>
          </w:tcPr>
          <w:p w14:paraId="742D1BE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lastRenderedPageBreak/>
              <w:t>Operativo</w:t>
            </w:r>
          </w:p>
        </w:tc>
        <w:tc>
          <w:tcPr>
            <w:tcW w:w="522" w:type="pct"/>
            <w:tcBorders>
              <w:top w:val="nil"/>
              <w:left w:val="nil"/>
              <w:bottom w:val="single" w:sz="8" w:space="0" w:color="auto"/>
              <w:right w:val="single" w:sz="8" w:space="0" w:color="auto"/>
            </w:tcBorders>
            <w:shd w:val="clear" w:color="000000" w:fill="FFFFFF"/>
            <w:vAlign w:val="center"/>
            <w:hideMark/>
          </w:tcPr>
          <w:p w14:paraId="0194949D"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3C15EBE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66%</w:t>
            </w:r>
          </w:p>
        </w:tc>
        <w:tc>
          <w:tcPr>
            <w:tcW w:w="597" w:type="pct"/>
            <w:tcBorders>
              <w:top w:val="nil"/>
              <w:left w:val="nil"/>
              <w:bottom w:val="single" w:sz="8" w:space="0" w:color="auto"/>
              <w:right w:val="single" w:sz="8" w:space="0" w:color="auto"/>
            </w:tcBorders>
            <w:shd w:val="clear" w:color="000000" w:fill="FFFFFF"/>
            <w:vAlign w:val="center"/>
            <w:hideMark/>
          </w:tcPr>
          <w:p w14:paraId="3008D95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6/6/2022</w:t>
            </w:r>
          </w:p>
        </w:tc>
        <w:tc>
          <w:tcPr>
            <w:tcW w:w="700" w:type="pct"/>
            <w:tcBorders>
              <w:top w:val="nil"/>
              <w:left w:val="nil"/>
              <w:bottom w:val="single" w:sz="8" w:space="0" w:color="auto"/>
              <w:right w:val="single" w:sz="8" w:space="0" w:color="auto"/>
            </w:tcBorders>
            <w:shd w:val="clear" w:color="000000" w:fill="FFFFFF"/>
            <w:vAlign w:val="center"/>
            <w:hideMark/>
          </w:tcPr>
          <w:p w14:paraId="5E868F4F"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27/1/2023</w:t>
            </w:r>
          </w:p>
        </w:tc>
      </w:tr>
      <w:tr w:rsidR="0008260E" w:rsidRPr="0008260E" w14:paraId="11729358" w14:textId="77777777" w:rsidTr="0008260E">
        <w:trPr>
          <w:trHeight w:val="325"/>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5DD4726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1167-OIJ-P55</w:t>
            </w:r>
          </w:p>
        </w:tc>
        <w:tc>
          <w:tcPr>
            <w:tcW w:w="1361" w:type="pct"/>
            <w:tcBorders>
              <w:top w:val="nil"/>
              <w:left w:val="nil"/>
              <w:bottom w:val="single" w:sz="8" w:space="0" w:color="auto"/>
              <w:right w:val="single" w:sz="8" w:space="0" w:color="auto"/>
            </w:tcBorders>
            <w:shd w:val="clear" w:color="auto" w:fill="auto"/>
            <w:vAlign w:val="center"/>
            <w:hideMark/>
          </w:tcPr>
          <w:p w14:paraId="3A35E682"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Plan de descongestionamiento de la Sección de Transportes de OIJ</w:t>
            </w:r>
          </w:p>
        </w:tc>
        <w:tc>
          <w:tcPr>
            <w:tcW w:w="583" w:type="pct"/>
            <w:tcBorders>
              <w:top w:val="nil"/>
              <w:left w:val="nil"/>
              <w:bottom w:val="single" w:sz="8" w:space="0" w:color="auto"/>
              <w:right w:val="single" w:sz="8" w:space="0" w:color="auto"/>
            </w:tcBorders>
            <w:shd w:val="clear" w:color="000000" w:fill="FFFFFF"/>
            <w:vAlign w:val="center"/>
            <w:hideMark/>
          </w:tcPr>
          <w:p w14:paraId="40D8E43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5BB6F2E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1491969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66%</w:t>
            </w:r>
          </w:p>
        </w:tc>
        <w:tc>
          <w:tcPr>
            <w:tcW w:w="597" w:type="pct"/>
            <w:tcBorders>
              <w:top w:val="nil"/>
              <w:left w:val="nil"/>
              <w:bottom w:val="single" w:sz="8" w:space="0" w:color="auto"/>
              <w:right w:val="single" w:sz="8" w:space="0" w:color="auto"/>
            </w:tcBorders>
            <w:shd w:val="clear" w:color="000000" w:fill="FFFFFF"/>
            <w:vAlign w:val="center"/>
            <w:hideMark/>
          </w:tcPr>
          <w:p w14:paraId="304AA5F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3ACE251D"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31/1/2023</w:t>
            </w:r>
          </w:p>
        </w:tc>
      </w:tr>
      <w:tr w:rsidR="0008260E" w:rsidRPr="0008260E" w14:paraId="781AADF8" w14:textId="77777777" w:rsidTr="0008260E">
        <w:trPr>
          <w:trHeight w:val="750"/>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738B473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1167-OIJ-P57</w:t>
            </w:r>
          </w:p>
        </w:tc>
        <w:tc>
          <w:tcPr>
            <w:tcW w:w="1361" w:type="pct"/>
            <w:tcBorders>
              <w:top w:val="nil"/>
              <w:left w:val="nil"/>
              <w:bottom w:val="single" w:sz="8" w:space="0" w:color="auto"/>
              <w:right w:val="single" w:sz="8" w:space="0" w:color="auto"/>
            </w:tcBorders>
            <w:shd w:val="clear" w:color="auto" w:fill="auto"/>
            <w:vAlign w:val="center"/>
            <w:hideMark/>
          </w:tcPr>
          <w:p w14:paraId="41382EA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Mejoramiento del servicio y atenciones de la Unidad de Administración de Sistemas del OIJ y administración de Pagina Web OIJ para índices de Transparencia Institucional</w:t>
            </w:r>
          </w:p>
        </w:tc>
        <w:tc>
          <w:tcPr>
            <w:tcW w:w="583" w:type="pct"/>
            <w:tcBorders>
              <w:top w:val="nil"/>
              <w:left w:val="nil"/>
              <w:bottom w:val="single" w:sz="8" w:space="0" w:color="auto"/>
              <w:right w:val="single" w:sz="8" w:space="0" w:color="auto"/>
            </w:tcBorders>
            <w:shd w:val="clear" w:color="000000" w:fill="FFFFFF"/>
            <w:vAlign w:val="center"/>
            <w:hideMark/>
          </w:tcPr>
          <w:p w14:paraId="23626129"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103626FB"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088230C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67%</w:t>
            </w:r>
          </w:p>
        </w:tc>
        <w:tc>
          <w:tcPr>
            <w:tcW w:w="597" w:type="pct"/>
            <w:tcBorders>
              <w:top w:val="nil"/>
              <w:left w:val="nil"/>
              <w:bottom w:val="single" w:sz="8" w:space="0" w:color="auto"/>
              <w:right w:val="single" w:sz="8" w:space="0" w:color="auto"/>
            </w:tcBorders>
            <w:shd w:val="clear" w:color="000000" w:fill="FFFFFF"/>
            <w:vAlign w:val="center"/>
            <w:hideMark/>
          </w:tcPr>
          <w:p w14:paraId="0596ABC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1/7/2022</w:t>
            </w:r>
          </w:p>
        </w:tc>
        <w:tc>
          <w:tcPr>
            <w:tcW w:w="700" w:type="pct"/>
            <w:tcBorders>
              <w:top w:val="nil"/>
              <w:left w:val="nil"/>
              <w:bottom w:val="single" w:sz="8" w:space="0" w:color="auto"/>
              <w:right w:val="single" w:sz="8" w:space="0" w:color="auto"/>
            </w:tcBorders>
            <w:shd w:val="clear" w:color="000000" w:fill="FFFFFF"/>
            <w:vAlign w:val="center"/>
            <w:hideMark/>
          </w:tcPr>
          <w:p w14:paraId="00487E1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30/12/2022</w:t>
            </w:r>
          </w:p>
        </w:tc>
      </w:tr>
      <w:tr w:rsidR="0008260E" w:rsidRPr="0008260E" w14:paraId="7C3F795D" w14:textId="77777777" w:rsidTr="0008260E">
        <w:trPr>
          <w:trHeight w:val="581"/>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3290ECF8"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1167-OIJ-P58</w:t>
            </w:r>
          </w:p>
        </w:tc>
        <w:tc>
          <w:tcPr>
            <w:tcW w:w="1361" w:type="pct"/>
            <w:tcBorders>
              <w:top w:val="nil"/>
              <w:left w:val="nil"/>
              <w:bottom w:val="single" w:sz="8" w:space="0" w:color="auto"/>
              <w:right w:val="single" w:sz="8" w:space="0" w:color="auto"/>
            </w:tcBorders>
            <w:shd w:val="clear" w:color="auto" w:fill="auto"/>
            <w:vAlign w:val="center"/>
            <w:hideMark/>
          </w:tcPr>
          <w:p w14:paraId="7CDFC14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Descongestionamiento del rezago e indicios en la Sección de Fraudes</w:t>
            </w:r>
          </w:p>
        </w:tc>
        <w:tc>
          <w:tcPr>
            <w:tcW w:w="583" w:type="pct"/>
            <w:tcBorders>
              <w:top w:val="nil"/>
              <w:left w:val="nil"/>
              <w:bottom w:val="single" w:sz="8" w:space="0" w:color="auto"/>
              <w:right w:val="single" w:sz="8" w:space="0" w:color="auto"/>
            </w:tcBorders>
            <w:shd w:val="clear" w:color="000000" w:fill="FFFFFF"/>
            <w:vAlign w:val="center"/>
            <w:hideMark/>
          </w:tcPr>
          <w:p w14:paraId="2F06C32B"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317A248F"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35D956EB"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76%</w:t>
            </w:r>
          </w:p>
        </w:tc>
        <w:tc>
          <w:tcPr>
            <w:tcW w:w="597" w:type="pct"/>
            <w:tcBorders>
              <w:top w:val="nil"/>
              <w:left w:val="nil"/>
              <w:bottom w:val="single" w:sz="8" w:space="0" w:color="auto"/>
              <w:right w:val="single" w:sz="8" w:space="0" w:color="auto"/>
            </w:tcBorders>
            <w:shd w:val="clear" w:color="000000" w:fill="FFFFFF"/>
            <w:vAlign w:val="center"/>
            <w:hideMark/>
          </w:tcPr>
          <w:p w14:paraId="6DE84E7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9/9/2022</w:t>
            </w:r>
          </w:p>
        </w:tc>
        <w:tc>
          <w:tcPr>
            <w:tcW w:w="700" w:type="pct"/>
            <w:tcBorders>
              <w:top w:val="nil"/>
              <w:left w:val="nil"/>
              <w:bottom w:val="single" w:sz="8" w:space="0" w:color="auto"/>
              <w:right w:val="single" w:sz="8" w:space="0" w:color="auto"/>
            </w:tcBorders>
            <w:shd w:val="clear" w:color="000000" w:fill="FFFFFF"/>
            <w:vAlign w:val="center"/>
            <w:hideMark/>
          </w:tcPr>
          <w:p w14:paraId="0416DD9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30/12/2022</w:t>
            </w:r>
          </w:p>
        </w:tc>
      </w:tr>
      <w:tr w:rsidR="0008260E" w:rsidRPr="0008260E" w14:paraId="07A06070" w14:textId="77777777" w:rsidTr="0008260E">
        <w:trPr>
          <w:trHeight w:val="891"/>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2A1FD5A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1167-OIJ-P59</w:t>
            </w:r>
          </w:p>
        </w:tc>
        <w:tc>
          <w:tcPr>
            <w:tcW w:w="1361" w:type="pct"/>
            <w:tcBorders>
              <w:top w:val="nil"/>
              <w:left w:val="nil"/>
              <w:bottom w:val="single" w:sz="8" w:space="0" w:color="auto"/>
              <w:right w:val="single" w:sz="8" w:space="0" w:color="auto"/>
            </w:tcBorders>
            <w:shd w:val="clear" w:color="auto" w:fill="auto"/>
            <w:vAlign w:val="center"/>
            <w:hideMark/>
          </w:tcPr>
          <w:p w14:paraId="22534A3F"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Actualización y seguimiento de avisos en seguridad de la información UTI</w:t>
            </w:r>
          </w:p>
        </w:tc>
        <w:tc>
          <w:tcPr>
            <w:tcW w:w="583" w:type="pct"/>
            <w:tcBorders>
              <w:top w:val="nil"/>
              <w:left w:val="nil"/>
              <w:bottom w:val="single" w:sz="8" w:space="0" w:color="auto"/>
              <w:right w:val="single" w:sz="8" w:space="0" w:color="auto"/>
            </w:tcBorders>
            <w:shd w:val="clear" w:color="000000" w:fill="FFFFFF"/>
            <w:vAlign w:val="center"/>
            <w:hideMark/>
          </w:tcPr>
          <w:p w14:paraId="705414A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64A9F6C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676C3615"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32%</w:t>
            </w:r>
          </w:p>
        </w:tc>
        <w:tc>
          <w:tcPr>
            <w:tcW w:w="597" w:type="pct"/>
            <w:tcBorders>
              <w:top w:val="nil"/>
              <w:left w:val="nil"/>
              <w:bottom w:val="single" w:sz="8" w:space="0" w:color="auto"/>
              <w:right w:val="single" w:sz="8" w:space="0" w:color="auto"/>
            </w:tcBorders>
            <w:shd w:val="clear" w:color="000000" w:fill="FFFFFF"/>
            <w:vAlign w:val="center"/>
            <w:hideMark/>
          </w:tcPr>
          <w:p w14:paraId="3D63BA0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11/8/2022</w:t>
            </w:r>
          </w:p>
        </w:tc>
        <w:tc>
          <w:tcPr>
            <w:tcW w:w="700" w:type="pct"/>
            <w:tcBorders>
              <w:top w:val="nil"/>
              <w:left w:val="nil"/>
              <w:bottom w:val="single" w:sz="8" w:space="0" w:color="auto"/>
              <w:right w:val="single" w:sz="8" w:space="0" w:color="auto"/>
            </w:tcBorders>
            <w:shd w:val="clear" w:color="000000" w:fill="FFFFFF"/>
            <w:vAlign w:val="center"/>
            <w:hideMark/>
          </w:tcPr>
          <w:p w14:paraId="35E404F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17/1/2023</w:t>
            </w:r>
          </w:p>
        </w:tc>
      </w:tr>
      <w:tr w:rsidR="0008260E" w:rsidRPr="0008260E" w14:paraId="37A34065" w14:textId="77777777" w:rsidTr="0008260E">
        <w:trPr>
          <w:trHeight w:val="651"/>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2EA06C3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1167-OIJ-P60</w:t>
            </w:r>
          </w:p>
        </w:tc>
        <w:tc>
          <w:tcPr>
            <w:tcW w:w="1361" w:type="pct"/>
            <w:tcBorders>
              <w:top w:val="nil"/>
              <w:left w:val="nil"/>
              <w:bottom w:val="single" w:sz="8" w:space="0" w:color="auto"/>
              <w:right w:val="single" w:sz="8" w:space="0" w:color="auto"/>
            </w:tcBorders>
            <w:shd w:val="clear" w:color="auto" w:fill="auto"/>
            <w:vAlign w:val="center"/>
            <w:hideMark/>
          </w:tcPr>
          <w:p w14:paraId="5B63AD4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Mejora de la operatividad en los procesos administrativos del Departamento de Ciencias Forenses</w:t>
            </w:r>
          </w:p>
        </w:tc>
        <w:tc>
          <w:tcPr>
            <w:tcW w:w="583" w:type="pct"/>
            <w:tcBorders>
              <w:top w:val="nil"/>
              <w:left w:val="nil"/>
              <w:bottom w:val="single" w:sz="8" w:space="0" w:color="auto"/>
              <w:right w:val="single" w:sz="8" w:space="0" w:color="auto"/>
            </w:tcBorders>
            <w:shd w:val="clear" w:color="000000" w:fill="FFFFFF"/>
            <w:vAlign w:val="center"/>
            <w:hideMark/>
          </w:tcPr>
          <w:p w14:paraId="19FA707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37B8E3D0"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4B087BF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45%</w:t>
            </w:r>
          </w:p>
        </w:tc>
        <w:tc>
          <w:tcPr>
            <w:tcW w:w="597" w:type="pct"/>
            <w:tcBorders>
              <w:top w:val="nil"/>
              <w:left w:val="nil"/>
              <w:bottom w:val="single" w:sz="8" w:space="0" w:color="auto"/>
              <w:right w:val="single" w:sz="8" w:space="0" w:color="auto"/>
            </w:tcBorders>
            <w:shd w:val="clear" w:color="000000" w:fill="FFFFFF"/>
            <w:vAlign w:val="center"/>
            <w:hideMark/>
          </w:tcPr>
          <w:p w14:paraId="1F880DD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19/8/2022</w:t>
            </w:r>
          </w:p>
        </w:tc>
        <w:tc>
          <w:tcPr>
            <w:tcW w:w="700" w:type="pct"/>
            <w:tcBorders>
              <w:top w:val="nil"/>
              <w:left w:val="nil"/>
              <w:bottom w:val="single" w:sz="8" w:space="0" w:color="auto"/>
              <w:right w:val="single" w:sz="8" w:space="0" w:color="auto"/>
            </w:tcBorders>
            <w:shd w:val="clear" w:color="000000" w:fill="FFFFFF"/>
            <w:vAlign w:val="center"/>
            <w:hideMark/>
          </w:tcPr>
          <w:p w14:paraId="4188C967"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20/1/2023</w:t>
            </w:r>
          </w:p>
        </w:tc>
      </w:tr>
      <w:tr w:rsidR="0008260E" w:rsidRPr="0008260E" w14:paraId="4D969B55" w14:textId="77777777" w:rsidTr="0008260E">
        <w:trPr>
          <w:trHeight w:val="416"/>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0CEA439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1167-OIJ-P61</w:t>
            </w:r>
          </w:p>
        </w:tc>
        <w:tc>
          <w:tcPr>
            <w:tcW w:w="1361" w:type="pct"/>
            <w:tcBorders>
              <w:top w:val="nil"/>
              <w:left w:val="nil"/>
              <w:bottom w:val="single" w:sz="8" w:space="0" w:color="auto"/>
              <w:right w:val="single" w:sz="8" w:space="0" w:color="auto"/>
            </w:tcBorders>
            <w:shd w:val="clear" w:color="auto" w:fill="auto"/>
            <w:vAlign w:val="center"/>
            <w:hideMark/>
          </w:tcPr>
          <w:p w14:paraId="122F32ED"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Atención de reportes de mantenimiento a oficinas pertenecientes al OIJ</w:t>
            </w:r>
          </w:p>
        </w:tc>
        <w:tc>
          <w:tcPr>
            <w:tcW w:w="583" w:type="pct"/>
            <w:tcBorders>
              <w:top w:val="nil"/>
              <w:left w:val="nil"/>
              <w:bottom w:val="single" w:sz="8" w:space="0" w:color="auto"/>
              <w:right w:val="single" w:sz="8" w:space="0" w:color="auto"/>
            </w:tcBorders>
            <w:shd w:val="clear" w:color="000000" w:fill="FFFFFF"/>
            <w:vAlign w:val="center"/>
            <w:hideMark/>
          </w:tcPr>
          <w:p w14:paraId="37C15D61"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10281D52"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6DF9866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43%</w:t>
            </w:r>
          </w:p>
        </w:tc>
        <w:tc>
          <w:tcPr>
            <w:tcW w:w="597" w:type="pct"/>
            <w:tcBorders>
              <w:top w:val="nil"/>
              <w:left w:val="nil"/>
              <w:bottom w:val="single" w:sz="8" w:space="0" w:color="auto"/>
              <w:right w:val="single" w:sz="8" w:space="0" w:color="auto"/>
            </w:tcBorders>
            <w:shd w:val="clear" w:color="000000" w:fill="FFFFFF"/>
            <w:vAlign w:val="center"/>
            <w:hideMark/>
          </w:tcPr>
          <w:p w14:paraId="18A6701E"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1/9/2022</w:t>
            </w:r>
          </w:p>
        </w:tc>
        <w:tc>
          <w:tcPr>
            <w:tcW w:w="700" w:type="pct"/>
            <w:tcBorders>
              <w:top w:val="nil"/>
              <w:left w:val="nil"/>
              <w:bottom w:val="single" w:sz="8" w:space="0" w:color="auto"/>
              <w:right w:val="single" w:sz="8" w:space="0" w:color="auto"/>
            </w:tcBorders>
            <w:shd w:val="clear" w:color="000000" w:fill="FFFFFF"/>
            <w:vAlign w:val="center"/>
            <w:hideMark/>
          </w:tcPr>
          <w:p w14:paraId="4428000C"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31/12/2022</w:t>
            </w:r>
          </w:p>
        </w:tc>
      </w:tr>
      <w:tr w:rsidR="0008260E" w:rsidRPr="0008260E" w14:paraId="72A55836" w14:textId="77777777" w:rsidTr="0008260E">
        <w:trPr>
          <w:trHeight w:val="867"/>
          <w:jc w:val="center"/>
        </w:trPr>
        <w:tc>
          <w:tcPr>
            <w:tcW w:w="572" w:type="pct"/>
            <w:tcBorders>
              <w:top w:val="nil"/>
              <w:left w:val="single" w:sz="8" w:space="0" w:color="auto"/>
              <w:bottom w:val="single" w:sz="8" w:space="0" w:color="auto"/>
              <w:right w:val="single" w:sz="8" w:space="0" w:color="auto"/>
            </w:tcBorders>
            <w:shd w:val="clear" w:color="000000" w:fill="FFFFFF"/>
            <w:vAlign w:val="center"/>
            <w:hideMark/>
          </w:tcPr>
          <w:p w14:paraId="25D1F6F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9989-JUNAFO-P01</w:t>
            </w:r>
          </w:p>
        </w:tc>
        <w:tc>
          <w:tcPr>
            <w:tcW w:w="1361" w:type="pct"/>
            <w:tcBorders>
              <w:top w:val="nil"/>
              <w:left w:val="nil"/>
              <w:bottom w:val="single" w:sz="8" w:space="0" w:color="auto"/>
              <w:right w:val="single" w:sz="8" w:space="0" w:color="auto"/>
            </w:tcBorders>
            <w:shd w:val="clear" w:color="auto" w:fill="auto"/>
            <w:vAlign w:val="center"/>
            <w:hideMark/>
          </w:tcPr>
          <w:p w14:paraId="02FBB7C6"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Conformación de la Auditoría Interna de la JUNAFO</w:t>
            </w:r>
          </w:p>
        </w:tc>
        <w:tc>
          <w:tcPr>
            <w:tcW w:w="583" w:type="pct"/>
            <w:tcBorders>
              <w:top w:val="nil"/>
              <w:left w:val="nil"/>
              <w:bottom w:val="single" w:sz="8" w:space="0" w:color="auto"/>
              <w:right w:val="single" w:sz="8" w:space="0" w:color="auto"/>
            </w:tcBorders>
            <w:shd w:val="clear" w:color="000000" w:fill="FFFFFF"/>
            <w:vAlign w:val="center"/>
            <w:hideMark/>
          </w:tcPr>
          <w:p w14:paraId="0DC5E533"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Operativo</w:t>
            </w:r>
          </w:p>
        </w:tc>
        <w:tc>
          <w:tcPr>
            <w:tcW w:w="522" w:type="pct"/>
            <w:tcBorders>
              <w:top w:val="nil"/>
              <w:left w:val="nil"/>
              <w:bottom w:val="single" w:sz="8" w:space="0" w:color="auto"/>
              <w:right w:val="single" w:sz="8" w:space="0" w:color="auto"/>
            </w:tcBorders>
            <w:shd w:val="clear" w:color="000000" w:fill="FFFFFF"/>
            <w:vAlign w:val="center"/>
            <w:hideMark/>
          </w:tcPr>
          <w:p w14:paraId="7BF686D4"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En progreso</w:t>
            </w:r>
          </w:p>
        </w:tc>
        <w:tc>
          <w:tcPr>
            <w:tcW w:w="666" w:type="pct"/>
            <w:tcBorders>
              <w:top w:val="nil"/>
              <w:left w:val="nil"/>
              <w:bottom w:val="single" w:sz="8" w:space="0" w:color="auto"/>
              <w:right w:val="single" w:sz="8" w:space="0" w:color="auto"/>
            </w:tcBorders>
            <w:shd w:val="clear" w:color="000000" w:fill="FFFFFF"/>
            <w:vAlign w:val="center"/>
            <w:hideMark/>
          </w:tcPr>
          <w:p w14:paraId="3B9F77CA"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74%</w:t>
            </w:r>
          </w:p>
        </w:tc>
        <w:tc>
          <w:tcPr>
            <w:tcW w:w="597" w:type="pct"/>
            <w:tcBorders>
              <w:top w:val="nil"/>
              <w:left w:val="nil"/>
              <w:bottom w:val="single" w:sz="8" w:space="0" w:color="auto"/>
              <w:right w:val="single" w:sz="8" w:space="0" w:color="auto"/>
            </w:tcBorders>
            <w:shd w:val="clear" w:color="000000" w:fill="FFFFFF"/>
            <w:vAlign w:val="center"/>
            <w:hideMark/>
          </w:tcPr>
          <w:p w14:paraId="6FC35520"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4/7/2022</w:t>
            </w:r>
          </w:p>
        </w:tc>
        <w:tc>
          <w:tcPr>
            <w:tcW w:w="700" w:type="pct"/>
            <w:tcBorders>
              <w:top w:val="nil"/>
              <w:left w:val="nil"/>
              <w:bottom w:val="single" w:sz="8" w:space="0" w:color="auto"/>
              <w:right w:val="single" w:sz="8" w:space="0" w:color="auto"/>
            </w:tcBorders>
            <w:shd w:val="clear" w:color="000000" w:fill="FFFFFF"/>
            <w:vAlign w:val="center"/>
            <w:hideMark/>
          </w:tcPr>
          <w:p w14:paraId="33A5972D" w14:textId="77777777" w:rsidR="00250826" w:rsidRPr="00250826" w:rsidRDefault="00250826" w:rsidP="0008260E">
            <w:pPr>
              <w:spacing w:after="0" w:line="240" w:lineRule="auto"/>
              <w:jc w:val="center"/>
              <w:rPr>
                <w:rFonts w:ascii="Book Antiqua" w:eastAsia="Times New Roman" w:hAnsi="Book Antiqua" w:cs="Calibri"/>
                <w:color w:val="000000"/>
                <w:sz w:val="18"/>
                <w:szCs w:val="18"/>
                <w:lang w:eastAsia="es-CR"/>
              </w:rPr>
            </w:pPr>
            <w:r w:rsidRPr="00250826">
              <w:rPr>
                <w:rFonts w:ascii="Book Antiqua" w:eastAsia="Times New Roman" w:hAnsi="Book Antiqua" w:cs="Calibri"/>
                <w:color w:val="000000"/>
                <w:sz w:val="18"/>
                <w:szCs w:val="18"/>
                <w:lang w:eastAsia="es-CR"/>
              </w:rPr>
              <w:t>23/12/2022</w:t>
            </w:r>
          </w:p>
        </w:tc>
      </w:tr>
    </w:tbl>
    <w:p w14:paraId="514A7E66" w14:textId="77777777" w:rsidR="00D4483E" w:rsidRPr="006C35DA" w:rsidRDefault="00D4483E" w:rsidP="00D4483E">
      <w:pPr>
        <w:spacing w:after="120"/>
        <w:jc w:val="both"/>
        <w:rPr>
          <w:rFonts w:ascii="Book Antiqua" w:eastAsia="Wingdings" w:hAnsi="Book Antiqua"/>
          <w:sz w:val="18"/>
          <w:szCs w:val="18"/>
          <w:lang w:eastAsia="ko-KR"/>
        </w:rPr>
      </w:pPr>
      <w:r w:rsidRPr="006C35DA">
        <w:rPr>
          <w:rFonts w:ascii="Book Antiqua" w:eastAsia="Wingdings" w:hAnsi="Book Antiqua"/>
          <w:b/>
          <w:bCs/>
          <w:sz w:val="18"/>
          <w:szCs w:val="18"/>
          <w:lang w:eastAsia="ko-KR"/>
        </w:rPr>
        <w:t>Fuente:</w:t>
      </w:r>
      <w:r w:rsidRPr="006C35DA">
        <w:rPr>
          <w:rFonts w:ascii="Book Antiqua" w:eastAsia="Wingdings" w:hAnsi="Book Antiqua"/>
          <w:sz w:val="18"/>
          <w:szCs w:val="18"/>
          <w:lang w:eastAsia="ko-KR"/>
        </w:rPr>
        <w:t xml:space="preserve"> Elaboración propia con información proporcionada por el MS Project Online</w:t>
      </w:r>
    </w:p>
    <w:p w14:paraId="068FE9BF" w14:textId="77777777" w:rsidR="00744D13" w:rsidRPr="00744D13" w:rsidRDefault="00744D13" w:rsidP="00A52C2F">
      <w:pPr>
        <w:spacing w:after="0"/>
        <w:ind w:left="142"/>
        <w:jc w:val="both"/>
        <w:rPr>
          <w:rFonts w:ascii="Book Antiqua" w:eastAsia="Wingdings" w:hAnsi="Book Antiqua"/>
          <w:sz w:val="24"/>
          <w:szCs w:val="24"/>
          <w:lang w:eastAsia="ko-KR"/>
        </w:rPr>
      </w:pPr>
    </w:p>
    <w:p w14:paraId="52E4A099" w14:textId="77777777" w:rsidR="00744D13" w:rsidRPr="00744D13" w:rsidRDefault="00744D13" w:rsidP="00553032">
      <w:pPr>
        <w:keepNext/>
        <w:keepLines/>
        <w:numPr>
          <w:ilvl w:val="0"/>
          <w:numId w:val="6"/>
        </w:numPr>
        <w:spacing w:before="40" w:after="120"/>
        <w:ind w:hanging="436"/>
        <w:outlineLvl w:val="1"/>
        <w:rPr>
          <w:rFonts w:ascii="Book Antiqua" w:eastAsia="Wingdings" w:hAnsi="Book Antiqua" w:cstheme="majorBidi"/>
          <w:b/>
          <w:bCs/>
          <w:sz w:val="26"/>
          <w:szCs w:val="26"/>
          <w:lang w:eastAsia="ko-KR"/>
        </w:rPr>
      </w:pPr>
      <w:bookmarkStart w:id="110" w:name="_Toc106975283"/>
      <w:r w:rsidRPr="00744D13">
        <w:rPr>
          <w:rFonts w:ascii="Book Antiqua" w:eastAsia="Wingdings" w:hAnsi="Book Antiqua" w:cstheme="majorBidi"/>
          <w:b/>
          <w:bCs/>
          <w:sz w:val="26"/>
          <w:szCs w:val="26"/>
          <w:lang w:eastAsia="ko-KR"/>
        </w:rPr>
        <w:t xml:space="preserve"> </w:t>
      </w:r>
      <w:bookmarkStart w:id="111" w:name="_Toc121905610"/>
      <w:r w:rsidRPr="00744D13">
        <w:rPr>
          <w:rFonts w:ascii="Book Antiqua" w:eastAsia="Wingdings" w:hAnsi="Book Antiqua" w:cstheme="majorBidi"/>
          <w:b/>
          <w:bCs/>
          <w:sz w:val="26"/>
          <w:szCs w:val="26"/>
          <w:lang w:eastAsia="ko-KR"/>
        </w:rPr>
        <w:t>Proyectos en Ejecución que presentaron solicitud de cambio</w:t>
      </w:r>
      <w:bookmarkEnd w:id="110"/>
      <w:bookmarkEnd w:id="111"/>
    </w:p>
    <w:p w14:paraId="27F1E4BA" w14:textId="77777777" w:rsidR="00744D13" w:rsidRPr="00744D13" w:rsidRDefault="00744D13" w:rsidP="00744D13">
      <w:pPr>
        <w:spacing w:after="0"/>
        <w:jc w:val="both"/>
        <w:rPr>
          <w:rFonts w:ascii="Book Antiqua" w:eastAsia="Wingdings" w:hAnsi="Book Antiqua"/>
          <w:sz w:val="24"/>
          <w:szCs w:val="24"/>
          <w:lang w:eastAsia="ko-KR"/>
        </w:rPr>
      </w:pPr>
      <w:r w:rsidRPr="00744D13">
        <w:rPr>
          <w:rFonts w:ascii="Book Antiqua" w:eastAsia="Wingdings" w:hAnsi="Book Antiqua"/>
          <w:sz w:val="24"/>
          <w:szCs w:val="24"/>
          <w:lang w:eastAsia="ko-KR"/>
        </w:rPr>
        <w:t xml:space="preserve">A continuación, se detallan las solicitudes de cambio que se cargaron a la plataforma del MS Project Online por parte de las personas líderes de proyecto dentro del periodo comprendido entre el 01 de enero y el 31 de mayo anterior. </w:t>
      </w:r>
    </w:p>
    <w:p w14:paraId="05E07091" w14:textId="77777777" w:rsidR="00744D13" w:rsidRPr="00744D13" w:rsidRDefault="00744D13" w:rsidP="00744D13">
      <w:pPr>
        <w:spacing w:after="0"/>
        <w:jc w:val="both"/>
        <w:rPr>
          <w:rFonts w:ascii="Book Antiqua" w:eastAsia="Wingdings" w:hAnsi="Book Antiqua"/>
          <w:sz w:val="24"/>
          <w:szCs w:val="24"/>
          <w:lang w:eastAsia="ko-KR"/>
        </w:rPr>
      </w:pPr>
    </w:p>
    <w:p w14:paraId="0E4B189C" w14:textId="1A6EC96D" w:rsidR="00744D13" w:rsidRPr="00355682" w:rsidRDefault="00D4483E" w:rsidP="00355682">
      <w:pPr>
        <w:pStyle w:val="Descripcin"/>
        <w:keepNext/>
        <w:spacing w:after="0"/>
        <w:jc w:val="center"/>
        <w:rPr>
          <w:rFonts w:ascii="Book Antiqua" w:hAnsi="Book Antiqua" w:cs="&amp;quot"/>
          <w:b/>
          <w:i w:val="0"/>
          <w:iCs w:val="0"/>
          <w:color w:val="auto"/>
          <w:sz w:val="24"/>
          <w:szCs w:val="24"/>
        </w:rPr>
      </w:pPr>
      <w:bookmarkStart w:id="112" w:name="_Hlk120776404"/>
      <w:r w:rsidRPr="00355682">
        <w:rPr>
          <w:rFonts w:ascii="Book Antiqua" w:hAnsi="Book Antiqua" w:cs="&amp;quot"/>
          <w:b/>
          <w:i w:val="0"/>
          <w:iCs w:val="0"/>
          <w:color w:val="auto"/>
          <w:sz w:val="24"/>
          <w:szCs w:val="24"/>
        </w:rPr>
        <w:lastRenderedPageBreak/>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08260E">
        <w:rPr>
          <w:rFonts w:ascii="Book Antiqua" w:hAnsi="Book Antiqua" w:cs="&amp;quot"/>
          <w:b/>
          <w:i w:val="0"/>
          <w:iCs w:val="0"/>
          <w:noProof/>
          <w:color w:val="auto"/>
          <w:sz w:val="24"/>
          <w:szCs w:val="24"/>
        </w:rPr>
        <w:t>36</w:t>
      </w:r>
      <w:r w:rsidRPr="00355682">
        <w:rPr>
          <w:rFonts w:ascii="Book Antiqua" w:hAnsi="Book Antiqua" w:cs="&amp;quot"/>
          <w:b/>
          <w:i w:val="0"/>
          <w:iCs w:val="0"/>
          <w:color w:val="auto"/>
          <w:sz w:val="24"/>
          <w:szCs w:val="24"/>
        </w:rPr>
        <w:fldChar w:fldCharType="end"/>
      </w:r>
      <w:bookmarkEnd w:id="112"/>
      <w:r w:rsidRPr="00355682">
        <w:rPr>
          <w:rFonts w:ascii="Book Antiqua" w:hAnsi="Book Antiqua" w:cs="&amp;quot"/>
          <w:b/>
          <w:i w:val="0"/>
          <w:iCs w:val="0"/>
          <w:color w:val="auto"/>
          <w:sz w:val="24"/>
          <w:szCs w:val="24"/>
        </w:rPr>
        <w:t xml:space="preserve">. </w:t>
      </w:r>
      <w:r w:rsidR="00744D13" w:rsidRPr="00355682">
        <w:rPr>
          <w:rFonts w:ascii="Book Antiqua" w:hAnsi="Book Antiqua" w:cs="&amp;quot"/>
          <w:b/>
          <w:i w:val="0"/>
          <w:iCs w:val="0"/>
          <w:color w:val="auto"/>
          <w:sz w:val="24"/>
          <w:szCs w:val="24"/>
        </w:rPr>
        <w:t xml:space="preserve">Solicitud de cambio presentada por el proyecto operativo durante el segundo seguimiento al portafolio institucional </w:t>
      </w:r>
    </w:p>
    <w:tbl>
      <w:tblPr>
        <w:tblW w:w="5598" w:type="pct"/>
        <w:jc w:val="center"/>
        <w:tblLayout w:type="fixed"/>
        <w:tblCellMar>
          <w:left w:w="70" w:type="dxa"/>
          <w:right w:w="70" w:type="dxa"/>
        </w:tblCellMar>
        <w:tblLook w:val="04A0" w:firstRow="1" w:lastRow="0" w:firstColumn="1" w:lastColumn="0" w:noHBand="0" w:noVBand="1"/>
      </w:tblPr>
      <w:tblGrid>
        <w:gridCol w:w="882"/>
        <w:gridCol w:w="1618"/>
        <w:gridCol w:w="2061"/>
        <w:gridCol w:w="883"/>
        <w:gridCol w:w="3623"/>
        <w:gridCol w:w="1134"/>
      </w:tblGrid>
      <w:tr w:rsidR="00744D13" w:rsidRPr="006C35DA" w14:paraId="3ED478D2" w14:textId="77777777" w:rsidTr="006C35DA">
        <w:trPr>
          <w:trHeight w:val="963"/>
          <w:tblHeader/>
          <w:jc w:val="center"/>
        </w:trPr>
        <w:tc>
          <w:tcPr>
            <w:tcW w:w="432"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65D06895"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Código</w:t>
            </w:r>
          </w:p>
        </w:tc>
        <w:tc>
          <w:tcPr>
            <w:tcW w:w="793" w:type="pct"/>
            <w:tcBorders>
              <w:top w:val="single" w:sz="4" w:space="0" w:color="auto"/>
              <w:left w:val="nil"/>
              <w:bottom w:val="single" w:sz="4" w:space="0" w:color="auto"/>
              <w:right w:val="single" w:sz="4" w:space="0" w:color="auto"/>
            </w:tcBorders>
            <w:shd w:val="clear" w:color="000000" w:fill="44546A"/>
            <w:vAlign w:val="center"/>
            <w:hideMark/>
          </w:tcPr>
          <w:p w14:paraId="07491B70"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Nombre del proyecto</w:t>
            </w:r>
          </w:p>
        </w:tc>
        <w:tc>
          <w:tcPr>
            <w:tcW w:w="1010" w:type="pct"/>
            <w:tcBorders>
              <w:top w:val="single" w:sz="4" w:space="0" w:color="auto"/>
              <w:left w:val="nil"/>
              <w:bottom w:val="single" w:sz="4" w:space="0" w:color="auto"/>
              <w:right w:val="single" w:sz="4" w:space="0" w:color="auto"/>
            </w:tcBorders>
            <w:shd w:val="clear" w:color="000000" w:fill="44546A"/>
            <w:vAlign w:val="center"/>
            <w:hideMark/>
          </w:tcPr>
          <w:p w14:paraId="1AAE3C1B"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Solicitud</w:t>
            </w:r>
          </w:p>
        </w:tc>
        <w:tc>
          <w:tcPr>
            <w:tcW w:w="433" w:type="pct"/>
            <w:tcBorders>
              <w:top w:val="single" w:sz="4" w:space="0" w:color="auto"/>
              <w:left w:val="nil"/>
              <w:bottom w:val="single" w:sz="4" w:space="0" w:color="auto"/>
              <w:right w:val="single" w:sz="4" w:space="0" w:color="auto"/>
            </w:tcBorders>
            <w:shd w:val="clear" w:color="000000" w:fill="44546A"/>
            <w:vAlign w:val="center"/>
            <w:hideMark/>
          </w:tcPr>
          <w:p w14:paraId="294495ED"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Tipo de impacto</w:t>
            </w:r>
          </w:p>
        </w:tc>
        <w:tc>
          <w:tcPr>
            <w:tcW w:w="1776" w:type="pct"/>
            <w:tcBorders>
              <w:top w:val="single" w:sz="4" w:space="0" w:color="auto"/>
              <w:left w:val="nil"/>
              <w:bottom w:val="single" w:sz="4" w:space="0" w:color="auto"/>
              <w:right w:val="single" w:sz="4" w:space="0" w:color="auto"/>
            </w:tcBorders>
            <w:shd w:val="clear" w:color="000000" w:fill="44546A"/>
            <w:vAlign w:val="center"/>
            <w:hideMark/>
          </w:tcPr>
          <w:p w14:paraId="47386ED4"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Justificación del cambio</w:t>
            </w:r>
          </w:p>
        </w:tc>
        <w:tc>
          <w:tcPr>
            <w:tcW w:w="556" w:type="pct"/>
            <w:tcBorders>
              <w:top w:val="single" w:sz="4" w:space="0" w:color="auto"/>
              <w:left w:val="nil"/>
              <w:bottom w:val="single" w:sz="4" w:space="0" w:color="auto"/>
              <w:right w:val="single" w:sz="4" w:space="0" w:color="auto"/>
            </w:tcBorders>
            <w:shd w:val="clear" w:color="000000" w:fill="44546A"/>
          </w:tcPr>
          <w:p w14:paraId="5B008AAA"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Persona que aprueba Solicitud de cambio</w:t>
            </w:r>
          </w:p>
        </w:tc>
      </w:tr>
      <w:tr w:rsidR="00744D13" w:rsidRPr="006C35DA" w14:paraId="35AD6AF4" w14:textId="77777777" w:rsidTr="006C35DA">
        <w:trPr>
          <w:trHeight w:val="4900"/>
          <w:jc w:val="center"/>
        </w:trPr>
        <w:tc>
          <w:tcPr>
            <w:tcW w:w="432"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2BDAB1" w14:textId="77777777" w:rsidR="00744D13" w:rsidRPr="006C35DA" w:rsidRDefault="00744D13" w:rsidP="00744D13">
            <w:pPr>
              <w:spacing w:after="0" w:line="240" w:lineRule="auto"/>
              <w:jc w:val="center"/>
              <w:rPr>
                <w:rFonts w:ascii="Book Antiqua" w:eastAsia="Times New Roman" w:hAnsi="Book Antiqua" w:cs="Calibri"/>
                <w:sz w:val="18"/>
                <w:szCs w:val="18"/>
                <w:lang w:eastAsia="es-CR"/>
              </w:rPr>
            </w:pPr>
            <w:r w:rsidRPr="006C35DA">
              <w:rPr>
                <w:rFonts w:ascii="Book Antiqua" w:hAnsi="Book Antiqua"/>
                <w:bCs/>
                <w:sz w:val="18"/>
                <w:szCs w:val="18"/>
                <w:lang w:val="es-ES"/>
              </w:rPr>
              <w:t>0004-SP-P02</w:t>
            </w:r>
          </w:p>
        </w:tc>
        <w:tc>
          <w:tcPr>
            <w:tcW w:w="793" w:type="pct"/>
            <w:tcBorders>
              <w:top w:val="single" w:sz="4" w:space="0" w:color="auto"/>
              <w:left w:val="nil"/>
              <w:bottom w:val="single" w:sz="4" w:space="0" w:color="auto"/>
              <w:right w:val="single" w:sz="4" w:space="0" w:color="auto"/>
            </w:tcBorders>
            <w:shd w:val="clear" w:color="000000" w:fill="FFFFFF"/>
            <w:vAlign w:val="center"/>
          </w:tcPr>
          <w:p w14:paraId="4571A04D" w14:textId="77777777" w:rsidR="00744D13" w:rsidRPr="006C35DA" w:rsidRDefault="00744D13" w:rsidP="00744D13">
            <w:pPr>
              <w:spacing w:after="0" w:line="240" w:lineRule="auto"/>
              <w:jc w:val="both"/>
              <w:rPr>
                <w:rFonts w:ascii="Book Antiqua" w:eastAsia="Times New Roman" w:hAnsi="Book Antiqua" w:cs="Calibri"/>
                <w:sz w:val="18"/>
                <w:szCs w:val="18"/>
                <w:lang w:eastAsia="es-CR"/>
              </w:rPr>
            </w:pPr>
            <w:r w:rsidRPr="006C35DA">
              <w:rPr>
                <w:rFonts w:ascii="Book Antiqua" w:hAnsi="Book Antiqua"/>
                <w:sz w:val="18"/>
                <w:szCs w:val="18"/>
              </w:rPr>
              <w:t>Plan de trabajo para la reducción del circulante activo en mora en fase de consulta de competencia</w:t>
            </w:r>
          </w:p>
        </w:tc>
        <w:tc>
          <w:tcPr>
            <w:tcW w:w="1010" w:type="pct"/>
            <w:tcBorders>
              <w:top w:val="single" w:sz="4" w:space="0" w:color="auto"/>
              <w:left w:val="nil"/>
              <w:bottom w:val="single" w:sz="4" w:space="0" w:color="auto"/>
              <w:right w:val="single" w:sz="4" w:space="0" w:color="auto"/>
            </w:tcBorders>
            <w:shd w:val="clear" w:color="000000" w:fill="FFFFFF"/>
            <w:noWrap/>
            <w:vAlign w:val="center"/>
          </w:tcPr>
          <w:p w14:paraId="331F884F" w14:textId="5BDCF9E9" w:rsidR="00744D13" w:rsidRPr="006C35DA" w:rsidRDefault="00744D13" w:rsidP="00744D13">
            <w:pPr>
              <w:spacing w:after="0" w:line="240" w:lineRule="auto"/>
              <w:jc w:val="both"/>
              <w:rPr>
                <w:rFonts w:ascii="Book Antiqua" w:eastAsia="Times New Roman" w:hAnsi="Book Antiqua" w:cs="Calibri"/>
                <w:sz w:val="18"/>
                <w:szCs w:val="18"/>
                <w:lang w:eastAsia="es-CR"/>
              </w:rPr>
            </w:pPr>
            <w:r w:rsidRPr="006C35DA">
              <w:rPr>
                <w:rFonts w:ascii="Book Antiqua" w:hAnsi="Book Antiqua"/>
                <w:b/>
                <w:bCs/>
                <w:sz w:val="18"/>
                <w:szCs w:val="18"/>
              </w:rPr>
              <w:t>1.1</w:t>
            </w:r>
            <w:r w:rsidRPr="006C35DA">
              <w:rPr>
                <w:rFonts w:ascii="Book Antiqua" w:hAnsi="Book Antiqua"/>
                <w:sz w:val="18"/>
                <w:szCs w:val="18"/>
              </w:rPr>
              <w:t xml:space="preserve"> Reducir el nombre del proyecto a “Plan de trabajo para la reducción del circulante </w:t>
            </w:r>
            <w:r w:rsidR="00867F68" w:rsidRPr="006C35DA">
              <w:rPr>
                <w:rFonts w:ascii="Book Antiqua" w:hAnsi="Book Antiqua"/>
                <w:sz w:val="18"/>
                <w:szCs w:val="18"/>
              </w:rPr>
              <w:t xml:space="preserve">activo”  </w:t>
            </w:r>
            <w:r w:rsidRPr="006C35DA">
              <w:rPr>
                <w:rFonts w:ascii="Book Antiqua" w:hAnsi="Book Antiqua"/>
                <w:sz w:val="18"/>
                <w:szCs w:val="18"/>
              </w:rPr>
              <w:t xml:space="preserve">                               </w:t>
            </w:r>
            <w:r w:rsidRPr="006C35DA">
              <w:rPr>
                <w:rFonts w:ascii="Book Antiqua" w:hAnsi="Book Antiqua"/>
                <w:b/>
                <w:bCs/>
                <w:sz w:val="18"/>
                <w:szCs w:val="18"/>
              </w:rPr>
              <w:t>1.2</w:t>
            </w:r>
            <w:r w:rsidRPr="006C35DA">
              <w:rPr>
                <w:rFonts w:ascii="Book Antiqua" w:hAnsi="Book Antiqua"/>
                <w:sz w:val="18"/>
                <w:szCs w:val="18"/>
              </w:rPr>
              <w:t xml:space="preserve"> Cambiar el ámbito de trabajo de la plaza 102120, para que apoye las labores de redacción de proyectos de fondo</w:t>
            </w:r>
          </w:p>
        </w:tc>
        <w:tc>
          <w:tcPr>
            <w:tcW w:w="433" w:type="pct"/>
            <w:tcBorders>
              <w:top w:val="single" w:sz="4" w:space="0" w:color="auto"/>
              <w:left w:val="nil"/>
              <w:bottom w:val="single" w:sz="4" w:space="0" w:color="auto"/>
              <w:right w:val="single" w:sz="4" w:space="0" w:color="auto"/>
            </w:tcBorders>
            <w:shd w:val="clear" w:color="000000" w:fill="FFFFFF"/>
            <w:noWrap/>
            <w:vAlign w:val="center"/>
          </w:tcPr>
          <w:p w14:paraId="5BBD0C79"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 xml:space="preserve">Rendimiento </w:t>
            </w:r>
          </w:p>
        </w:tc>
        <w:tc>
          <w:tcPr>
            <w:tcW w:w="1776" w:type="pct"/>
            <w:tcBorders>
              <w:top w:val="single" w:sz="4" w:space="0" w:color="auto"/>
              <w:left w:val="nil"/>
              <w:bottom w:val="single" w:sz="4" w:space="0" w:color="auto"/>
              <w:right w:val="single" w:sz="4" w:space="0" w:color="auto"/>
            </w:tcBorders>
            <w:shd w:val="clear" w:color="000000" w:fill="FFFFFF"/>
            <w:noWrap/>
            <w:vAlign w:val="center"/>
          </w:tcPr>
          <w:p w14:paraId="7E946C9F" w14:textId="77777777" w:rsidR="00744D13" w:rsidRPr="006C35DA" w:rsidRDefault="00744D13" w:rsidP="00744D13">
            <w:pPr>
              <w:spacing w:after="0" w:line="240" w:lineRule="auto"/>
              <w:jc w:val="both"/>
              <w:rPr>
                <w:rFonts w:ascii="Book Antiqua" w:hAnsi="Book Antiqua"/>
                <w:sz w:val="18"/>
                <w:szCs w:val="18"/>
              </w:rPr>
            </w:pPr>
            <w:r w:rsidRPr="006C35DA">
              <w:rPr>
                <w:rFonts w:ascii="Book Antiqua" w:hAnsi="Book Antiqua"/>
                <w:b/>
                <w:bCs/>
                <w:sz w:val="18"/>
                <w:szCs w:val="18"/>
              </w:rPr>
              <w:t>Justificación 1:</w:t>
            </w:r>
            <w:r w:rsidRPr="006C35DA">
              <w:rPr>
                <w:rFonts w:ascii="Book Antiqua" w:hAnsi="Book Antiqua"/>
                <w:sz w:val="18"/>
                <w:szCs w:val="18"/>
              </w:rPr>
              <w:t xml:space="preserve"> Siendo que el proyecto se extiende en la atención de las áreas de admisión, competencias y fondo, el nombre debe ajustarse para que englobe las distintas fases en que funciona.</w:t>
            </w:r>
          </w:p>
          <w:p w14:paraId="73048FA0" w14:textId="1354A2DD" w:rsidR="00B77383" w:rsidRDefault="00744D13" w:rsidP="00744D13">
            <w:pPr>
              <w:spacing w:after="0" w:line="240" w:lineRule="auto"/>
              <w:jc w:val="both"/>
              <w:rPr>
                <w:rFonts w:ascii="Book Antiqua" w:hAnsi="Book Antiqua"/>
                <w:sz w:val="18"/>
                <w:szCs w:val="18"/>
              </w:rPr>
            </w:pPr>
            <w:r w:rsidRPr="006C35DA">
              <w:rPr>
                <w:rFonts w:ascii="Book Antiqua" w:hAnsi="Book Antiqua"/>
                <w:sz w:val="18"/>
                <w:szCs w:val="18"/>
              </w:rPr>
              <w:t xml:space="preserve">                                                   </w:t>
            </w:r>
            <w:r w:rsidRPr="006C35DA">
              <w:rPr>
                <w:rFonts w:ascii="Book Antiqua" w:hAnsi="Book Antiqua"/>
                <w:b/>
                <w:bCs/>
                <w:sz w:val="18"/>
                <w:szCs w:val="18"/>
              </w:rPr>
              <w:t>Justificación 2:</w:t>
            </w:r>
            <w:r w:rsidRPr="006C35DA">
              <w:rPr>
                <w:rFonts w:ascii="Book Antiqua" w:hAnsi="Book Antiqua"/>
                <w:sz w:val="18"/>
                <w:szCs w:val="18"/>
              </w:rPr>
              <w:t xml:space="preserve"> Al haberse alcanzado una mejor gestión en el área de admisión de la Sala, se solicita una de plazas de Profesional en Derecho 3B otorgadas bajo la modalidad de PCGS para apoyar, sea trasladada al área de redacción de proyectos de fondo (a cargo de la presidencia de la Sala), con el objetivo de aumentar la capacidad operativa y disminuir la mora existente (751 asuntos) en especial los de más vieja data, bajo el parámetro de 4 proyectos por mes, conforme lo establece la recomendación de la Dirección de Planificación en el informe 53-PLA-MI-2022</w:t>
            </w:r>
          </w:p>
          <w:p w14:paraId="1F181AD5" w14:textId="63C3247A" w:rsidR="00744D13" w:rsidRPr="006C35DA" w:rsidRDefault="00BF7AFC" w:rsidP="00BF7AFC">
            <w:pPr>
              <w:spacing w:after="0" w:line="240" w:lineRule="auto"/>
              <w:jc w:val="center"/>
              <w:rPr>
                <w:rFonts w:ascii="Book Antiqua" w:eastAsia="Times New Roman" w:hAnsi="Book Antiqua" w:cs="Calibri"/>
                <w:color w:val="000000"/>
                <w:sz w:val="18"/>
                <w:szCs w:val="18"/>
                <w:lang w:eastAsia="es-CR"/>
              </w:rPr>
            </w:pPr>
            <m:oMathPara>
              <m:oMath>
                <m:r>
                  <w:rPr>
                    <w:rFonts w:ascii="Cambria Math" w:hAnsi="Cambria Math"/>
                    <w:i/>
                    <w:sz w:val="18"/>
                    <w:szCs w:val="18"/>
                  </w:rPr>
                  <w:object w:dxaOrig="1810" w:dyaOrig="1180" w14:anchorId="7ABAA03A">
                    <v:shape id="_x0000_i1027" type="#_x0000_t75" style="width:53.25pt;height:33pt" o:ole="">
                      <v:imagedata r:id="rId33" o:title=""/>
                    </v:shape>
                    <o:OLEObject Type="Embed" ProgID="AcroExch.Document.DC" ShapeID="_x0000_i1027" DrawAspect="Icon" ObjectID="_1732539178" r:id="rId34"/>
                  </w:object>
                </m:r>
              </m:oMath>
            </m:oMathPara>
          </w:p>
        </w:tc>
        <w:tc>
          <w:tcPr>
            <w:tcW w:w="556" w:type="pct"/>
            <w:tcBorders>
              <w:top w:val="single" w:sz="4" w:space="0" w:color="auto"/>
              <w:left w:val="nil"/>
              <w:bottom w:val="single" w:sz="4" w:space="0" w:color="auto"/>
              <w:right w:val="single" w:sz="4" w:space="0" w:color="auto"/>
            </w:tcBorders>
            <w:shd w:val="clear" w:color="000000" w:fill="FFFFFF"/>
            <w:vAlign w:val="center"/>
          </w:tcPr>
          <w:p w14:paraId="7ACA15A6"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Consejo Superior</w:t>
            </w:r>
          </w:p>
        </w:tc>
      </w:tr>
    </w:tbl>
    <w:p w14:paraId="6FD44068" w14:textId="77777777" w:rsidR="00B24490" w:rsidRPr="006C35DA" w:rsidRDefault="00B24490" w:rsidP="00B24490">
      <w:pPr>
        <w:spacing w:after="120"/>
        <w:jc w:val="both"/>
        <w:rPr>
          <w:rFonts w:ascii="Book Antiqua" w:eastAsia="Wingdings" w:hAnsi="Book Antiqua"/>
          <w:sz w:val="18"/>
          <w:szCs w:val="18"/>
          <w:lang w:eastAsia="ko-KR"/>
        </w:rPr>
      </w:pPr>
      <w:r w:rsidRPr="006C35DA">
        <w:rPr>
          <w:rFonts w:ascii="Book Antiqua" w:eastAsia="Wingdings" w:hAnsi="Book Antiqua"/>
          <w:b/>
          <w:bCs/>
          <w:sz w:val="18"/>
          <w:szCs w:val="18"/>
          <w:lang w:eastAsia="ko-KR"/>
        </w:rPr>
        <w:t>Fuente:</w:t>
      </w:r>
      <w:r w:rsidRPr="006C35DA">
        <w:rPr>
          <w:rFonts w:ascii="Book Antiqua" w:eastAsia="Wingdings" w:hAnsi="Book Antiqua"/>
          <w:sz w:val="18"/>
          <w:szCs w:val="18"/>
          <w:lang w:eastAsia="ko-KR"/>
        </w:rPr>
        <w:t xml:space="preserve"> Elaboración propia con información proporcionada por el MS Project Online</w:t>
      </w:r>
    </w:p>
    <w:p w14:paraId="58ECF0F9" w14:textId="77777777" w:rsidR="00744D13" w:rsidRPr="00744D13" w:rsidRDefault="00744D13" w:rsidP="000138E1">
      <w:pPr>
        <w:spacing w:after="0"/>
        <w:jc w:val="both"/>
        <w:rPr>
          <w:rFonts w:ascii="Book Antiqua" w:eastAsia="Wingdings" w:hAnsi="Book Antiqua"/>
          <w:sz w:val="24"/>
          <w:szCs w:val="24"/>
          <w:lang w:eastAsia="ko-KR"/>
        </w:rPr>
      </w:pPr>
    </w:p>
    <w:p w14:paraId="14E57499" w14:textId="0FC792B6" w:rsidR="00744D13" w:rsidRDefault="00744D13" w:rsidP="000138E1">
      <w:pPr>
        <w:spacing w:after="0"/>
        <w:ind w:right="-376"/>
        <w:jc w:val="both"/>
        <w:rPr>
          <w:rFonts w:ascii="Book Antiqua" w:eastAsia="Wingdings" w:hAnsi="Book Antiqua"/>
          <w:sz w:val="24"/>
          <w:szCs w:val="24"/>
          <w:lang w:eastAsia="ko-KR"/>
        </w:rPr>
      </w:pPr>
      <w:r w:rsidRPr="00744D13">
        <w:rPr>
          <w:rFonts w:ascii="Book Antiqua" w:eastAsia="Wingdings" w:hAnsi="Book Antiqua"/>
          <w:sz w:val="24"/>
          <w:szCs w:val="24"/>
          <w:lang w:eastAsia="ko-KR"/>
        </w:rPr>
        <w:t>Sobre esta solicitud de cambio es importante indicar que el Consejo Superior, en sesión 93-2022 celebrada el pasado 27 de octubre, artículo LXV, conoció el oficio PS1-44-2022 del 19 de octubre del 2022, del Dr. Luis Guillermo Rivas Loáiciga, Magistrado Presidente de Sala Primera, relacionado con la solicitud, de que una de plazas de Profesional en Derecho 3B otorgadas bajo la modalidad de permiso con goce de salario y sustitución para apoyar el área de admisión de la Sala Primera, sea trasladada a apoyar el área de redacción de proyectos de fondo revisión de la viabilidad de lo gestionado por parte de la Sala Primera, del proyecto “Plan de trabajo para la reducción del circulante activo en mora en fase de consulta de competencia”, se acordó: Solicitar informe a la Dirección de Planificación para que en el plazo de 3 días hábiles contados a partir de la notificación de este acuerdo, se refiera a la viabilidad de lo peticionado.</w:t>
      </w:r>
    </w:p>
    <w:p w14:paraId="76541785" w14:textId="77777777" w:rsidR="000138E1" w:rsidRPr="00744D13" w:rsidRDefault="000138E1" w:rsidP="00A52C2F">
      <w:pPr>
        <w:spacing w:after="0"/>
        <w:ind w:right="-376"/>
        <w:jc w:val="both"/>
        <w:rPr>
          <w:rFonts w:ascii="Book Antiqua" w:eastAsia="Wingdings" w:hAnsi="Book Antiqua"/>
          <w:sz w:val="24"/>
          <w:szCs w:val="24"/>
          <w:lang w:eastAsia="ko-KR"/>
        </w:rPr>
      </w:pPr>
    </w:p>
    <w:p w14:paraId="41B6D9E3" w14:textId="6C1F554D" w:rsidR="00744D13" w:rsidRDefault="00744D13" w:rsidP="00A52C2F">
      <w:pPr>
        <w:spacing w:after="0"/>
        <w:ind w:right="-376"/>
        <w:jc w:val="both"/>
        <w:rPr>
          <w:rFonts w:ascii="Book Antiqua" w:eastAsia="Wingdings" w:hAnsi="Book Antiqua"/>
          <w:sz w:val="24"/>
          <w:szCs w:val="24"/>
          <w:lang w:eastAsia="ko-KR"/>
        </w:rPr>
      </w:pPr>
      <w:r w:rsidRPr="00744D13">
        <w:rPr>
          <w:rFonts w:ascii="Book Antiqua" w:eastAsia="Wingdings" w:hAnsi="Book Antiqua"/>
          <w:sz w:val="24"/>
          <w:szCs w:val="24"/>
          <w:lang w:eastAsia="ko-KR"/>
        </w:rPr>
        <w:lastRenderedPageBreak/>
        <w:t xml:space="preserve">En cumplimiento a lo anterior la Dirección de Planificación luego del análisis correspondiente mediante </w:t>
      </w:r>
      <w:r w:rsidR="00CF3DE6">
        <w:rPr>
          <w:rFonts w:ascii="Book Antiqua" w:eastAsia="Wingdings" w:hAnsi="Book Antiqua"/>
          <w:sz w:val="24"/>
          <w:szCs w:val="24"/>
          <w:lang w:eastAsia="ko-KR"/>
        </w:rPr>
        <w:t>o</w:t>
      </w:r>
      <w:r w:rsidRPr="00744D13">
        <w:rPr>
          <w:rFonts w:ascii="Book Antiqua" w:eastAsia="Wingdings" w:hAnsi="Book Antiqua"/>
          <w:sz w:val="24"/>
          <w:szCs w:val="24"/>
          <w:lang w:eastAsia="ko-KR"/>
        </w:rPr>
        <w:t xml:space="preserve">ficio 1057-PLA-PP-2022, manifestó que, sobre el traslado de la plaza para apoyar el área de redacción de proyectos de fondo es viable, lo anterior sustentado en la gestión del proyecto operativo en meses anteriores, según los datos estadísticos registrados. </w:t>
      </w:r>
    </w:p>
    <w:p w14:paraId="5FCD961D" w14:textId="77777777" w:rsidR="00B77383" w:rsidRPr="00744D13" w:rsidRDefault="00B77383" w:rsidP="00A52C2F">
      <w:pPr>
        <w:spacing w:after="0"/>
        <w:ind w:right="-376"/>
        <w:jc w:val="both"/>
        <w:rPr>
          <w:rFonts w:ascii="Book Antiqua" w:eastAsia="Wingdings" w:hAnsi="Book Antiqua"/>
          <w:sz w:val="24"/>
          <w:szCs w:val="24"/>
          <w:lang w:eastAsia="ko-KR"/>
        </w:rPr>
      </w:pPr>
    </w:p>
    <w:p w14:paraId="3A33C5BB" w14:textId="77777777" w:rsidR="00D4483E" w:rsidRPr="00744D13" w:rsidRDefault="00D4483E" w:rsidP="00D4483E">
      <w:pPr>
        <w:spacing w:after="0"/>
        <w:ind w:right="-376"/>
        <w:jc w:val="both"/>
        <w:rPr>
          <w:rFonts w:ascii="Book Antiqua" w:eastAsia="Wingdings" w:hAnsi="Book Antiqua"/>
          <w:sz w:val="24"/>
          <w:szCs w:val="24"/>
          <w:lang w:eastAsia="ko-KR"/>
        </w:rPr>
      </w:pPr>
    </w:p>
    <w:p w14:paraId="4A8BCF9F" w14:textId="476DB3C9" w:rsidR="00744D13" w:rsidRPr="00355682" w:rsidRDefault="00D4483E"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CF3DE6">
        <w:rPr>
          <w:rFonts w:ascii="Book Antiqua" w:hAnsi="Book Antiqua" w:cs="&amp;quot"/>
          <w:b/>
          <w:i w:val="0"/>
          <w:iCs w:val="0"/>
          <w:noProof/>
          <w:color w:val="auto"/>
          <w:sz w:val="24"/>
          <w:szCs w:val="24"/>
        </w:rPr>
        <w:t>37</w:t>
      </w:r>
      <w:r w:rsidRPr="00355682">
        <w:rPr>
          <w:rFonts w:ascii="Book Antiqua" w:hAnsi="Book Antiqua" w:cs="&amp;quot"/>
          <w:b/>
          <w:i w:val="0"/>
          <w:iCs w:val="0"/>
          <w:color w:val="auto"/>
          <w:sz w:val="24"/>
          <w:szCs w:val="24"/>
        </w:rPr>
        <w:fldChar w:fldCharType="end"/>
      </w:r>
      <w:r w:rsidR="00744D13" w:rsidRPr="00355682">
        <w:rPr>
          <w:rFonts w:ascii="Book Antiqua" w:hAnsi="Book Antiqua" w:cs="&amp;quot"/>
          <w:b/>
          <w:i w:val="0"/>
          <w:iCs w:val="0"/>
          <w:color w:val="auto"/>
          <w:sz w:val="24"/>
          <w:szCs w:val="24"/>
        </w:rPr>
        <w:t>. Solicitud de cambio presentada para variar la categoría del proyecto 0110-PLA-P22</w:t>
      </w:r>
      <w:r w:rsidR="000138E1" w:rsidRPr="00355682">
        <w:rPr>
          <w:rFonts w:ascii="Book Antiqua" w:hAnsi="Book Antiqua" w:cs="&amp;quot"/>
          <w:b/>
          <w:i w:val="0"/>
          <w:iCs w:val="0"/>
          <w:color w:val="auto"/>
          <w:sz w:val="24"/>
          <w:szCs w:val="24"/>
        </w:rPr>
        <w:t>.</w:t>
      </w:r>
    </w:p>
    <w:tbl>
      <w:tblPr>
        <w:tblW w:w="5560" w:type="pct"/>
        <w:jc w:val="center"/>
        <w:tblLayout w:type="fixed"/>
        <w:tblCellMar>
          <w:left w:w="70" w:type="dxa"/>
          <w:right w:w="70" w:type="dxa"/>
        </w:tblCellMar>
        <w:tblLook w:val="04A0" w:firstRow="1" w:lastRow="0" w:firstColumn="1" w:lastColumn="0" w:noHBand="0" w:noVBand="1"/>
      </w:tblPr>
      <w:tblGrid>
        <w:gridCol w:w="882"/>
        <w:gridCol w:w="1621"/>
        <w:gridCol w:w="2063"/>
        <w:gridCol w:w="960"/>
        <w:gridCol w:w="2342"/>
        <w:gridCol w:w="2263"/>
      </w:tblGrid>
      <w:tr w:rsidR="00B24490" w:rsidRPr="006C35DA" w14:paraId="7358C239" w14:textId="77777777" w:rsidTr="00A52C2F">
        <w:trPr>
          <w:trHeight w:val="963"/>
          <w:tblHeader/>
          <w:jc w:val="center"/>
        </w:trPr>
        <w:tc>
          <w:tcPr>
            <w:tcW w:w="435"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70A8F56E"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Código</w:t>
            </w:r>
          </w:p>
        </w:tc>
        <w:tc>
          <w:tcPr>
            <w:tcW w:w="800" w:type="pct"/>
            <w:tcBorders>
              <w:top w:val="single" w:sz="4" w:space="0" w:color="auto"/>
              <w:left w:val="nil"/>
              <w:bottom w:val="single" w:sz="4" w:space="0" w:color="auto"/>
              <w:right w:val="single" w:sz="4" w:space="0" w:color="auto"/>
            </w:tcBorders>
            <w:shd w:val="clear" w:color="000000" w:fill="44546A"/>
            <w:vAlign w:val="center"/>
            <w:hideMark/>
          </w:tcPr>
          <w:p w14:paraId="1CDC61AB"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Nombre del proyecto</w:t>
            </w:r>
          </w:p>
        </w:tc>
        <w:tc>
          <w:tcPr>
            <w:tcW w:w="1018" w:type="pct"/>
            <w:tcBorders>
              <w:top w:val="single" w:sz="4" w:space="0" w:color="auto"/>
              <w:left w:val="nil"/>
              <w:bottom w:val="single" w:sz="4" w:space="0" w:color="auto"/>
              <w:right w:val="single" w:sz="4" w:space="0" w:color="auto"/>
            </w:tcBorders>
            <w:shd w:val="clear" w:color="000000" w:fill="44546A"/>
            <w:vAlign w:val="center"/>
            <w:hideMark/>
          </w:tcPr>
          <w:p w14:paraId="4D9B9564"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Solicitud</w:t>
            </w:r>
          </w:p>
        </w:tc>
        <w:tc>
          <w:tcPr>
            <w:tcW w:w="474" w:type="pct"/>
            <w:tcBorders>
              <w:top w:val="single" w:sz="4" w:space="0" w:color="auto"/>
              <w:left w:val="nil"/>
              <w:bottom w:val="single" w:sz="4" w:space="0" w:color="auto"/>
              <w:right w:val="single" w:sz="4" w:space="0" w:color="auto"/>
            </w:tcBorders>
            <w:shd w:val="clear" w:color="000000" w:fill="44546A"/>
            <w:vAlign w:val="center"/>
            <w:hideMark/>
          </w:tcPr>
          <w:p w14:paraId="64BF06FA"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Tipo de impacto</w:t>
            </w:r>
          </w:p>
        </w:tc>
        <w:tc>
          <w:tcPr>
            <w:tcW w:w="1156" w:type="pct"/>
            <w:tcBorders>
              <w:top w:val="single" w:sz="4" w:space="0" w:color="auto"/>
              <w:left w:val="nil"/>
              <w:bottom w:val="single" w:sz="4" w:space="0" w:color="auto"/>
              <w:right w:val="single" w:sz="4" w:space="0" w:color="auto"/>
            </w:tcBorders>
            <w:shd w:val="clear" w:color="000000" w:fill="44546A"/>
            <w:vAlign w:val="center"/>
            <w:hideMark/>
          </w:tcPr>
          <w:p w14:paraId="0F7B8302"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Justificación del cambio</w:t>
            </w:r>
          </w:p>
        </w:tc>
        <w:tc>
          <w:tcPr>
            <w:tcW w:w="1118" w:type="pct"/>
            <w:tcBorders>
              <w:top w:val="single" w:sz="4" w:space="0" w:color="auto"/>
              <w:left w:val="nil"/>
              <w:bottom w:val="single" w:sz="4" w:space="0" w:color="auto"/>
              <w:right w:val="single" w:sz="4" w:space="0" w:color="auto"/>
            </w:tcBorders>
            <w:shd w:val="clear" w:color="000000" w:fill="44546A"/>
          </w:tcPr>
          <w:p w14:paraId="105DA392" w14:textId="77777777" w:rsidR="00744D13" w:rsidRPr="006C35DA" w:rsidRDefault="00744D13" w:rsidP="00744D13">
            <w:pPr>
              <w:spacing w:after="0" w:line="240" w:lineRule="auto"/>
              <w:jc w:val="center"/>
              <w:rPr>
                <w:rFonts w:ascii="Book Antiqua" w:eastAsia="Times New Roman" w:hAnsi="Book Antiqua" w:cs="Calibri"/>
                <w:b/>
                <w:bCs/>
                <w:color w:val="FFFFFF"/>
                <w:sz w:val="18"/>
                <w:szCs w:val="18"/>
                <w:lang w:eastAsia="es-CR"/>
              </w:rPr>
            </w:pPr>
            <w:r w:rsidRPr="006C35DA">
              <w:rPr>
                <w:rFonts w:ascii="Book Antiqua" w:eastAsia="Times New Roman" w:hAnsi="Book Antiqua" w:cs="Calibri"/>
                <w:b/>
                <w:bCs/>
                <w:color w:val="FFFFFF"/>
                <w:sz w:val="18"/>
                <w:szCs w:val="18"/>
                <w:lang w:eastAsia="es-CR"/>
              </w:rPr>
              <w:t>Persona que aprueba Solicitud de cambio</w:t>
            </w:r>
          </w:p>
        </w:tc>
      </w:tr>
      <w:tr w:rsidR="00B24490" w:rsidRPr="006C35DA" w14:paraId="57EA028E" w14:textId="77777777" w:rsidTr="00A52C2F">
        <w:trPr>
          <w:trHeight w:val="1935"/>
          <w:jc w:val="center"/>
        </w:trPr>
        <w:tc>
          <w:tcPr>
            <w:tcW w:w="4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1FE8AA" w14:textId="77777777" w:rsidR="00744D13" w:rsidRPr="006C35DA" w:rsidRDefault="00744D13" w:rsidP="00744D13">
            <w:pPr>
              <w:spacing w:after="0" w:line="240" w:lineRule="auto"/>
              <w:jc w:val="center"/>
              <w:rPr>
                <w:rFonts w:ascii="Book Antiqua" w:eastAsia="Times New Roman" w:hAnsi="Book Antiqua" w:cs="Calibri"/>
                <w:sz w:val="18"/>
                <w:szCs w:val="18"/>
                <w:lang w:eastAsia="es-CR"/>
              </w:rPr>
            </w:pPr>
            <w:r w:rsidRPr="006C35DA">
              <w:rPr>
                <w:rFonts w:ascii="Book Antiqua" w:hAnsi="Book Antiqua"/>
                <w:bCs/>
                <w:sz w:val="18"/>
                <w:szCs w:val="18"/>
                <w:lang w:val="es-ES"/>
              </w:rPr>
              <w:t>0110-PLA-P22</w:t>
            </w:r>
          </w:p>
        </w:tc>
        <w:tc>
          <w:tcPr>
            <w:tcW w:w="800" w:type="pct"/>
            <w:tcBorders>
              <w:top w:val="single" w:sz="4" w:space="0" w:color="auto"/>
              <w:left w:val="nil"/>
              <w:bottom w:val="single" w:sz="4" w:space="0" w:color="auto"/>
              <w:right w:val="single" w:sz="4" w:space="0" w:color="auto"/>
            </w:tcBorders>
            <w:shd w:val="clear" w:color="000000" w:fill="FFFFFF"/>
            <w:vAlign w:val="center"/>
          </w:tcPr>
          <w:p w14:paraId="762D8138" w14:textId="77777777" w:rsidR="00744D13" w:rsidRPr="006C35DA" w:rsidRDefault="00744D13" w:rsidP="00744D13">
            <w:pPr>
              <w:spacing w:after="0" w:line="240" w:lineRule="auto"/>
              <w:jc w:val="both"/>
              <w:rPr>
                <w:rFonts w:ascii="Book Antiqua" w:eastAsia="Times New Roman" w:hAnsi="Book Antiqua" w:cs="Calibri"/>
                <w:sz w:val="18"/>
                <w:szCs w:val="18"/>
                <w:lang w:eastAsia="es-CR"/>
              </w:rPr>
            </w:pPr>
            <w:r w:rsidRPr="006C35DA">
              <w:rPr>
                <w:rFonts w:ascii="Book Antiqua" w:hAnsi="Book Antiqua"/>
                <w:sz w:val="18"/>
                <w:szCs w:val="18"/>
              </w:rPr>
              <w:t>Descongestionamiento de solicitudes de estudio en materia Civil</w:t>
            </w:r>
          </w:p>
        </w:tc>
        <w:tc>
          <w:tcPr>
            <w:tcW w:w="1018" w:type="pct"/>
            <w:tcBorders>
              <w:top w:val="single" w:sz="4" w:space="0" w:color="auto"/>
              <w:left w:val="nil"/>
              <w:bottom w:val="single" w:sz="4" w:space="0" w:color="auto"/>
              <w:right w:val="single" w:sz="4" w:space="0" w:color="auto"/>
            </w:tcBorders>
            <w:shd w:val="clear" w:color="000000" w:fill="FFFFFF"/>
            <w:noWrap/>
            <w:vAlign w:val="center"/>
          </w:tcPr>
          <w:p w14:paraId="4AC33BC7" w14:textId="6C9A035C" w:rsidR="00744D13" w:rsidRPr="006C35DA" w:rsidRDefault="00906926" w:rsidP="00744D13">
            <w:pPr>
              <w:spacing w:after="0" w:line="240" w:lineRule="auto"/>
              <w:jc w:val="both"/>
              <w:rPr>
                <w:rFonts w:ascii="Book Antiqua" w:eastAsia="Times New Roman" w:hAnsi="Book Antiqua" w:cs="Calibri"/>
                <w:sz w:val="18"/>
                <w:szCs w:val="18"/>
                <w:lang w:eastAsia="es-CR"/>
              </w:rPr>
            </w:pPr>
            <w:r>
              <w:rPr>
                <w:rFonts w:ascii="Book Antiqua" w:hAnsi="Book Antiqua"/>
                <w:sz w:val="18"/>
                <w:szCs w:val="18"/>
              </w:rPr>
              <w:t xml:space="preserve"> Trasladar el PCGS al proyecto </w:t>
            </w:r>
            <w:r w:rsidRPr="006C35DA">
              <w:rPr>
                <w:rFonts w:ascii="Book Antiqua" w:hAnsi="Book Antiqua"/>
                <w:sz w:val="18"/>
                <w:szCs w:val="18"/>
              </w:rPr>
              <w:t>0110-PLA-P31</w:t>
            </w:r>
            <w:r>
              <w:rPr>
                <w:rFonts w:ascii="Book Antiqua" w:hAnsi="Book Antiqua"/>
                <w:sz w:val="18"/>
                <w:szCs w:val="18"/>
              </w:rPr>
              <w:t>.</w:t>
            </w:r>
          </w:p>
        </w:tc>
        <w:tc>
          <w:tcPr>
            <w:tcW w:w="474" w:type="pct"/>
            <w:tcBorders>
              <w:top w:val="single" w:sz="4" w:space="0" w:color="auto"/>
              <w:left w:val="nil"/>
              <w:bottom w:val="single" w:sz="4" w:space="0" w:color="auto"/>
              <w:right w:val="single" w:sz="4" w:space="0" w:color="auto"/>
            </w:tcBorders>
            <w:shd w:val="clear" w:color="000000" w:fill="FFFFFF"/>
            <w:noWrap/>
            <w:vAlign w:val="center"/>
          </w:tcPr>
          <w:p w14:paraId="3ED913A4" w14:textId="77777777" w:rsidR="00744D13" w:rsidRPr="006C35DA" w:rsidRDefault="00744D13" w:rsidP="00744D13">
            <w:pPr>
              <w:spacing w:after="0" w:line="240" w:lineRule="auto"/>
              <w:jc w:val="center"/>
              <w:rPr>
                <w:rFonts w:ascii="Book Antiqua" w:eastAsia="Times New Roman" w:hAnsi="Book Antiqua" w:cs="Calibri"/>
                <w:color w:val="000000"/>
                <w:sz w:val="18"/>
                <w:szCs w:val="18"/>
                <w:lang w:eastAsia="es-CR"/>
              </w:rPr>
            </w:pPr>
            <w:r w:rsidRPr="006C35DA">
              <w:rPr>
                <w:rFonts w:ascii="Book Antiqua" w:eastAsia="Times New Roman" w:hAnsi="Book Antiqua" w:cs="Calibri"/>
                <w:color w:val="000000"/>
                <w:sz w:val="18"/>
                <w:szCs w:val="18"/>
                <w:lang w:eastAsia="es-CR"/>
              </w:rPr>
              <w:t>Técnico y en otros proyectos o procesos</w:t>
            </w:r>
          </w:p>
        </w:tc>
        <w:tc>
          <w:tcPr>
            <w:tcW w:w="1156" w:type="pct"/>
            <w:tcBorders>
              <w:top w:val="single" w:sz="4" w:space="0" w:color="auto"/>
              <w:left w:val="nil"/>
              <w:bottom w:val="single" w:sz="4" w:space="0" w:color="auto"/>
              <w:right w:val="single" w:sz="4" w:space="0" w:color="auto"/>
            </w:tcBorders>
            <w:shd w:val="clear" w:color="000000" w:fill="FFFFFF"/>
            <w:noWrap/>
            <w:vAlign w:val="center"/>
          </w:tcPr>
          <w:p w14:paraId="28D345F5" w14:textId="40302108" w:rsidR="00744D13" w:rsidRDefault="00744D13" w:rsidP="00744D13">
            <w:pPr>
              <w:spacing w:after="0" w:line="240" w:lineRule="auto"/>
              <w:jc w:val="both"/>
              <w:rPr>
                <w:rFonts w:ascii="Book Antiqua" w:hAnsi="Book Antiqua"/>
                <w:sz w:val="18"/>
                <w:szCs w:val="18"/>
              </w:rPr>
            </w:pPr>
            <w:r w:rsidRPr="006C35DA">
              <w:rPr>
                <w:rFonts w:ascii="Book Antiqua" w:hAnsi="Book Antiqua"/>
                <w:sz w:val="18"/>
                <w:szCs w:val="18"/>
              </w:rPr>
              <w:t>El PCGS asignado previamente a este proyecto fue traslado al proyecto 0110-PLA-P31, realizando un cambio en la categoría del proyecto.</w:t>
            </w:r>
          </w:p>
          <w:p w14:paraId="11701909" w14:textId="77777777" w:rsidR="00B24490" w:rsidRPr="006C35DA" w:rsidRDefault="00B24490" w:rsidP="00744D13">
            <w:pPr>
              <w:spacing w:after="0" w:line="240" w:lineRule="auto"/>
              <w:jc w:val="both"/>
              <w:rPr>
                <w:rFonts w:ascii="Book Antiqua" w:hAnsi="Book Antiqua"/>
                <w:sz w:val="18"/>
                <w:szCs w:val="18"/>
              </w:rPr>
            </w:pPr>
          </w:p>
          <w:p w14:paraId="4C2F9781" w14:textId="77777777" w:rsidR="00744D13" w:rsidRPr="006C35DA" w:rsidRDefault="00744D13" w:rsidP="00744D13">
            <w:pPr>
              <w:spacing w:after="0" w:line="240" w:lineRule="auto"/>
              <w:jc w:val="both"/>
              <w:rPr>
                <w:rFonts w:ascii="Book Antiqua" w:eastAsia="Times New Roman" w:hAnsi="Book Antiqua" w:cs="Calibri"/>
                <w:color w:val="000000"/>
                <w:sz w:val="18"/>
                <w:szCs w:val="18"/>
                <w:lang w:eastAsia="es-CR"/>
              </w:rPr>
            </w:pPr>
            <w:r w:rsidRPr="006C35DA">
              <w:rPr>
                <w:rFonts w:ascii="Book Antiqua" w:hAnsi="Book Antiqua"/>
                <w:sz w:val="18"/>
                <w:szCs w:val="18"/>
              </w:rPr>
              <w:t xml:space="preserve"> </w:t>
            </w:r>
            <w:bookmarkStart w:id="113" w:name="_MON_1730826360"/>
            <w:bookmarkEnd w:id="113"/>
            <w:r w:rsidRPr="006C35DA">
              <w:rPr>
                <w:rFonts w:ascii="Book Antiqua" w:hAnsi="Book Antiqua"/>
                <w:sz w:val="18"/>
                <w:szCs w:val="18"/>
              </w:rPr>
              <w:object w:dxaOrig="1508" w:dyaOrig="983" w14:anchorId="64A1C00A">
                <v:shape id="_x0000_i1028" type="#_x0000_t75" style="width:75pt;height:48.75pt" o:ole="">
                  <v:imagedata r:id="rId35" o:title=""/>
                </v:shape>
                <o:OLEObject Type="Embed" ProgID="Word.Document.12" ShapeID="_x0000_i1028" DrawAspect="Icon" ObjectID="_1732539179" r:id="rId36">
                  <o:FieldCodes>\s</o:FieldCodes>
                </o:OLEObject>
              </w:object>
            </w:r>
          </w:p>
        </w:tc>
        <w:tc>
          <w:tcPr>
            <w:tcW w:w="1118" w:type="pct"/>
            <w:tcBorders>
              <w:top w:val="single" w:sz="4" w:space="0" w:color="auto"/>
              <w:left w:val="nil"/>
              <w:bottom w:val="single" w:sz="4" w:space="0" w:color="auto"/>
              <w:right w:val="single" w:sz="4" w:space="0" w:color="auto"/>
            </w:tcBorders>
            <w:shd w:val="clear" w:color="000000" w:fill="FFFFFF"/>
            <w:vAlign w:val="center"/>
          </w:tcPr>
          <w:p w14:paraId="58D3FEFD" w14:textId="77777777" w:rsidR="00744D13" w:rsidRPr="006C35DA" w:rsidRDefault="00744D13" w:rsidP="00744D13">
            <w:pPr>
              <w:spacing w:after="0" w:line="240" w:lineRule="auto"/>
              <w:jc w:val="both"/>
              <w:rPr>
                <w:rFonts w:ascii="Book Antiqua" w:hAnsi="Book Antiqua"/>
                <w:sz w:val="18"/>
                <w:szCs w:val="18"/>
              </w:rPr>
            </w:pPr>
            <w:r w:rsidRPr="006C35DA">
              <w:rPr>
                <w:rFonts w:ascii="Book Antiqua" w:hAnsi="Book Antiqua"/>
                <w:sz w:val="18"/>
                <w:szCs w:val="18"/>
              </w:rPr>
              <w:t>El cambio en el PCGS fue aprobado por el Consejo Superior, y la disposición de mantener el proyecto en el portafolio responde a las directrices internas de la Dirección, definidas en los Consejos Consultivos del 4 y 10 de noviembre 2022.</w:t>
            </w:r>
          </w:p>
        </w:tc>
      </w:tr>
    </w:tbl>
    <w:p w14:paraId="43E8E6D6" w14:textId="77777777" w:rsidR="00B24490" w:rsidRPr="006C35DA" w:rsidRDefault="00B24490" w:rsidP="00B24490">
      <w:pPr>
        <w:spacing w:after="120"/>
        <w:jc w:val="both"/>
        <w:rPr>
          <w:rFonts w:ascii="Book Antiqua" w:eastAsia="Wingdings" w:hAnsi="Book Antiqua"/>
          <w:sz w:val="18"/>
          <w:szCs w:val="18"/>
          <w:lang w:eastAsia="ko-KR"/>
        </w:rPr>
      </w:pPr>
      <w:r w:rsidRPr="006C35DA">
        <w:rPr>
          <w:rFonts w:ascii="Book Antiqua" w:eastAsia="Wingdings" w:hAnsi="Book Antiqua"/>
          <w:b/>
          <w:bCs/>
          <w:sz w:val="18"/>
          <w:szCs w:val="18"/>
          <w:lang w:eastAsia="ko-KR"/>
        </w:rPr>
        <w:t>Fuente:</w:t>
      </w:r>
      <w:r w:rsidRPr="006C35DA">
        <w:rPr>
          <w:rFonts w:ascii="Book Antiqua" w:eastAsia="Wingdings" w:hAnsi="Book Antiqua"/>
          <w:sz w:val="18"/>
          <w:szCs w:val="18"/>
          <w:lang w:eastAsia="ko-KR"/>
        </w:rPr>
        <w:t xml:space="preserve"> Elaboración propia con información proporcionada por el MS Project Online</w:t>
      </w:r>
    </w:p>
    <w:p w14:paraId="4770E8D6" w14:textId="772FC588" w:rsidR="00744D13" w:rsidRDefault="00744D13" w:rsidP="00D4483E">
      <w:pPr>
        <w:spacing w:after="0"/>
        <w:ind w:right="-376"/>
        <w:jc w:val="both"/>
        <w:rPr>
          <w:rFonts w:ascii="Book Antiqua" w:eastAsia="Wingdings" w:hAnsi="Book Antiqua"/>
          <w:b/>
          <w:sz w:val="24"/>
          <w:szCs w:val="24"/>
          <w:lang w:eastAsia="ko-KR"/>
        </w:rPr>
      </w:pPr>
    </w:p>
    <w:p w14:paraId="4E1D3118" w14:textId="16F1689C" w:rsidR="000138E1" w:rsidRDefault="000138E1" w:rsidP="000138E1">
      <w:pPr>
        <w:keepNext/>
        <w:keepLines/>
        <w:numPr>
          <w:ilvl w:val="0"/>
          <w:numId w:val="6"/>
        </w:numPr>
        <w:spacing w:after="0"/>
        <w:ind w:hanging="436"/>
        <w:outlineLvl w:val="1"/>
        <w:rPr>
          <w:rFonts w:ascii="Book Antiqua" w:eastAsia="Wingdings" w:hAnsi="Book Antiqua" w:cstheme="majorBidi"/>
          <w:b/>
          <w:bCs/>
          <w:sz w:val="26"/>
          <w:szCs w:val="26"/>
          <w:lang w:eastAsia="ko-KR"/>
        </w:rPr>
      </w:pPr>
      <w:bookmarkStart w:id="114" w:name="_Toc121905611"/>
      <w:r>
        <w:rPr>
          <w:rFonts w:ascii="Book Antiqua" w:eastAsia="Wingdings" w:hAnsi="Book Antiqua" w:cstheme="majorBidi"/>
          <w:b/>
          <w:bCs/>
          <w:sz w:val="26"/>
          <w:szCs w:val="26"/>
          <w:lang w:eastAsia="ko-KR"/>
        </w:rPr>
        <w:t>Iniciativas de la Dirección de Planificación para seguimiento interno.</w:t>
      </w:r>
      <w:bookmarkEnd w:id="114"/>
    </w:p>
    <w:p w14:paraId="4646D7A7" w14:textId="6B1B3D0A" w:rsidR="000138E1" w:rsidRDefault="000138E1" w:rsidP="000138E1">
      <w:pPr>
        <w:spacing w:after="0"/>
        <w:rPr>
          <w:rFonts w:ascii="Book Antiqua" w:eastAsia="Wingdings" w:hAnsi="Book Antiqua" w:cstheme="majorBidi"/>
          <w:b/>
          <w:bCs/>
          <w:sz w:val="26"/>
          <w:szCs w:val="26"/>
          <w:lang w:eastAsia="ko-KR"/>
        </w:rPr>
      </w:pPr>
    </w:p>
    <w:p w14:paraId="0F0189E5" w14:textId="216450E9" w:rsidR="000138E1" w:rsidRDefault="000138E1" w:rsidP="000138E1">
      <w:pPr>
        <w:spacing w:after="0"/>
        <w:jc w:val="both"/>
        <w:rPr>
          <w:rFonts w:ascii="Book Antiqua" w:eastAsia="Wingdings" w:hAnsi="Book Antiqua" w:cstheme="majorBidi"/>
          <w:sz w:val="24"/>
          <w:szCs w:val="24"/>
          <w:lang w:eastAsia="ko-KR"/>
        </w:rPr>
      </w:pPr>
      <w:r w:rsidRPr="00A52C2F">
        <w:rPr>
          <w:rFonts w:ascii="Book Antiqua" w:eastAsia="Wingdings" w:hAnsi="Book Antiqua" w:cstheme="majorBidi"/>
          <w:sz w:val="24"/>
          <w:szCs w:val="24"/>
          <w:lang w:eastAsia="ko-KR"/>
        </w:rPr>
        <w:t>De junio a octubre del 2022, la Dirección de Planificación determinó la necesidad de incorporar nuevas iniciativas, o modificar la categorización de las mismas en el portafolio, con la finalidad de brindar un seguimiento a lo interno de esta Dirección a estas labores operativas; las cuales se detallan a continuación:</w:t>
      </w:r>
    </w:p>
    <w:p w14:paraId="2080C2F4" w14:textId="77777777" w:rsidR="000138E1" w:rsidRDefault="000138E1" w:rsidP="000138E1">
      <w:pPr>
        <w:spacing w:after="0"/>
        <w:jc w:val="both"/>
        <w:rPr>
          <w:rFonts w:ascii="Book Antiqua" w:eastAsia="Wingdings" w:hAnsi="Book Antiqua" w:cstheme="majorBidi"/>
          <w:sz w:val="24"/>
          <w:szCs w:val="24"/>
          <w:lang w:eastAsia="ko-KR"/>
        </w:rPr>
      </w:pPr>
    </w:p>
    <w:p w14:paraId="3FD97DFA" w14:textId="617AF57E" w:rsidR="000138E1" w:rsidRPr="00355682" w:rsidRDefault="000138E1"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CF3DE6">
        <w:rPr>
          <w:rFonts w:ascii="Book Antiqua" w:hAnsi="Book Antiqua" w:cs="&amp;quot"/>
          <w:b/>
          <w:i w:val="0"/>
          <w:iCs w:val="0"/>
          <w:noProof/>
          <w:color w:val="auto"/>
          <w:sz w:val="24"/>
          <w:szCs w:val="24"/>
        </w:rPr>
        <w:t>38</w:t>
      </w:r>
      <w:r w:rsidRPr="00355682">
        <w:rPr>
          <w:rFonts w:ascii="Book Antiqua" w:hAnsi="Book Antiqua" w:cs="&amp;quot"/>
          <w:b/>
          <w:i w:val="0"/>
          <w:iCs w:val="0"/>
          <w:color w:val="auto"/>
          <w:sz w:val="24"/>
          <w:szCs w:val="24"/>
        </w:rPr>
        <w:fldChar w:fldCharType="end"/>
      </w:r>
      <w:r w:rsidRPr="00355682">
        <w:rPr>
          <w:rFonts w:ascii="Book Antiqua" w:hAnsi="Book Antiqua" w:cs="&amp;quot"/>
          <w:b/>
          <w:i w:val="0"/>
          <w:iCs w:val="0"/>
          <w:color w:val="auto"/>
          <w:sz w:val="24"/>
          <w:szCs w:val="24"/>
        </w:rPr>
        <w:t>. Labores Operativas de la Dirección de Planificación para seguimiento interno</w:t>
      </w:r>
    </w:p>
    <w:tbl>
      <w:tblPr>
        <w:tblW w:w="850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6662"/>
      </w:tblGrid>
      <w:tr w:rsidR="00B24490" w:rsidRPr="000138E1" w14:paraId="067F5F7C" w14:textId="77777777" w:rsidTr="00A52C2F">
        <w:trPr>
          <w:trHeight w:val="315"/>
          <w:tblHeader/>
        </w:trPr>
        <w:tc>
          <w:tcPr>
            <w:tcW w:w="1838" w:type="dxa"/>
            <w:shd w:val="clear" w:color="595959" w:fill="44546A"/>
            <w:noWrap/>
            <w:vAlign w:val="center"/>
            <w:hideMark/>
          </w:tcPr>
          <w:p w14:paraId="1EBEDAF5" w14:textId="77777777" w:rsidR="000138E1" w:rsidRPr="00A52C2F" w:rsidRDefault="000138E1" w:rsidP="000138E1">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Código del Proyecto</w:t>
            </w:r>
          </w:p>
        </w:tc>
        <w:tc>
          <w:tcPr>
            <w:tcW w:w="6662" w:type="dxa"/>
            <w:shd w:val="clear" w:color="595959" w:fill="44546A"/>
            <w:noWrap/>
            <w:vAlign w:val="center"/>
            <w:hideMark/>
          </w:tcPr>
          <w:p w14:paraId="1AE2B67B" w14:textId="77777777" w:rsidR="000138E1" w:rsidRPr="00A52C2F" w:rsidRDefault="000138E1" w:rsidP="000138E1">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Nombre del proyecto</w:t>
            </w:r>
          </w:p>
        </w:tc>
      </w:tr>
      <w:tr w:rsidR="00B24490" w:rsidRPr="000138E1" w14:paraId="112F7929" w14:textId="77777777" w:rsidTr="00A52C2F">
        <w:trPr>
          <w:trHeight w:val="300"/>
        </w:trPr>
        <w:tc>
          <w:tcPr>
            <w:tcW w:w="1838" w:type="dxa"/>
            <w:shd w:val="clear" w:color="auto" w:fill="auto"/>
            <w:noWrap/>
            <w:vAlign w:val="center"/>
            <w:hideMark/>
          </w:tcPr>
          <w:p w14:paraId="5F7EC082"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0110-PLA-P02</w:t>
            </w:r>
          </w:p>
        </w:tc>
        <w:tc>
          <w:tcPr>
            <w:tcW w:w="6662" w:type="dxa"/>
            <w:shd w:val="clear" w:color="auto" w:fill="auto"/>
            <w:noWrap/>
            <w:vAlign w:val="center"/>
            <w:hideMark/>
          </w:tcPr>
          <w:p w14:paraId="1CAC185D"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Abordaje específico Departamento Ciencias Forenses</w:t>
            </w:r>
          </w:p>
        </w:tc>
      </w:tr>
      <w:tr w:rsidR="00B24490" w:rsidRPr="000138E1" w14:paraId="2B905CD0" w14:textId="77777777" w:rsidTr="00A52C2F">
        <w:trPr>
          <w:trHeight w:val="300"/>
        </w:trPr>
        <w:tc>
          <w:tcPr>
            <w:tcW w:w="1838" w:type="dxa"/>
            <w:shd w:val="clear" w:color="auto" w:fill="auto"/>
            <w:noWrap/>
            <w:vAlign w:val="center"/>
            <w:hideMark/>
          </w:tcPr>
          <w:p w14:paraId="6547D769"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0110-PLA-P03</w:t>
            </w:r>
          </w:p>
        </w:tc>
        <w:tc>
          <w:tcPr>
            <w:tcW w:w="6662" w:type="dxa"/>
            <w:shd w:val="clear" w:color="auto" w:fill="auto"/>
            <w:noWrap/>
            <w:vAlign w:val="center"/>
            <w:hideMark/>
          </w:tcPr>
          <w:p w14:paraId="101FB5DB"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Departamento de Medicina Legal</w:t>
            </w:r>
          </w:p>
        </w:tc>
      </w:tr>
      <w:tr w:rsidR="00B24490" w:rsidRPr="000138E1" w14:paraId="76BFDF6A" w14:textId="77777777" w:rsidTr="00A52C2F">
        <w:trPr>
          <w:trHeight w:val="300"/>
        </w:trPr>
        <w:tc>
          <w:tcPr>
            <w:tcW w:w="1838" w:type="dxa"/>
            <w:shd w:val="clear" w:color="auto" w:fill="auto"/>
            <w:noWrap/>
            <w:vAlign w:val="center"/>
            <w:hideMark/>
          </w:tcPr>
          <w:p w14:paraId="5C4571A0"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0110-PLA-P06</w:t>
            </w:r>
          </w:p>
        </w:tc>
        <w:tc>
          <w:tcPr>
            <w:tcW w:w="6662" w:type="dxa"/>
            <w:shd w:val="clear" w:color="auto" w:fill="auto"/>
            <w:noWrap/>
            <w:vAlign w:val="center"/>
            <w:hideMark/>
          </w:tcPr>
          <w:p w14:paraId="6F24EDB3"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de Procesos en Circuitos Judiciales</w:t>
            </w:r>
          </w:p>
        </w:tc>
      </w:tr>
      <w:tr w:rsidR="00B24490" w:rsidRPr="000138E1" w14:paraId="5D253DF3" w14:textId="77777777" w:rsidTr="00A52C2F">
        <w:trPr>
          <w:trHeight w:val="300"/>
        </w:trPr>
        <w:tc>
          <w:tcPr>
            <w:tcW w:w="1838" w:type="dxa"/>
            <w:shd w:val="clear" w:color="auto" w:fill="auto"/>
            <w:noWrap/>
            <w:vAlign w:val="center"/>
            <w:hideMark/>
          </w:tcPr>
          <w:p w14:paraId="39EADB39"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0110-PLA-P17</w:t>
            </w:r>
          </w:p>
        </w:tc>
        <w:tc>
          <w:tcPr>
            <w:tcW w:w="6662" w:type="dxa"/>
            <w:shd w:val="clear" w:color="auto" w:fill="auto"/>
            <w:noWrap/>
            <w:vAlign w:val="center"/>
            <w:hideMark/>
          </w:tcPr>
          <w:p w14:paraId="01E8DAF9"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de Procesos del Tribunal Contencioso Administrativo Civil y Hacienda</w:t>
            </w:r>
          </w:p>
        </w:tc>
      </w:tr>
      <w:tr w:rsidR="000138E1" w:rsidRPr="000138E1" w14:paraId="0B5FAF78" w14:textId="77777777" w:rsidTr="00A52C2F">
        <w:trPr>
          <w:trHeight w:val="300"/>
        </w:trPr>
        <w:tc>
          <w:tcPr>
            <w:tcW w:w="1838" w:type="dxa"/>
            <w:shd w:val="clear" w:color="auto" w:fill="auto"/>
            <w:noWrap/>
            <w:vAlign w:val="center"/>
          </w:tcPr>
          <w:p w14:paraId="3DC041EC" w14:textId="309D3B1A"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0138E1">
              <w:rPr>
                <w:rFonts w:ascii="Book Antiqua" w:hAnsi="Book Antiqua"/>
                <w:bCs/>
                <w:sz w:val="18"/>
                <w:szCs w:val="18"/>
                <w:lang w:val="es-ES"/>
              </w:rPr>
              <w:t>0110-PLA-P22</w:t>
            </w:r>
          </w:p>
        </w:tc>
        <w:tc>
          <w:tcPr>
            <w:tcW w:w="6662" w:type="dxa"/>
            <w:shd w:val="clear" w:color="auto" w:fill="auto"/>
            <w:noWrap/>
            <w:vAlign w:val="center"/>
          </w:tcPr>
          <w:p w14:paraId="13ADBE06" w14:textId="1AF1248C"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0138E1">
              <w:rPr>
                <w:rFonts w:ascii="Book Antiqua" w:hAnsi="Book Antiqua"/>
                <w:sz w:val="18"/>
                <w:szCs w:val="18"/>
              </w:rPr>
              <w:t>Descongestionamiento de solicitudes de estudio en materia Civil</w:t>
            </w:r>
          </w:p>
        </w:tc>
      </w:tr>
      <w:tr w:rsidR="00B24490" w:rsidRPr="000138E1" w14:paraId="465EFF56" w14:textId="77777777" w:rsidTr="00A52C2F">
        <w:trPr>
          <w:trHeight w:val="300"/>
        </w:trPr>
        <w:tc>
          <w:tcPr>
            <w:tcW w:w="1838" w:type="dxa"/>
            <w:shd w:val="clear" w:color="auto" w:fill="auto"/>
            <w:noWrap/>
            <w:vAlign w:val="center"/>
            <w:hideMark/>
          </w:tcPr>
          <w:p w14:paraId="78C675A8"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0110-PLA-P27</w:t>
            </w:r>
          </w:p>
        </w:tc>
        <w:tc>
          <w:tcPr>
            <w:tcW w:w="6662" w:type="dxa"/>
            <w:shd w:val="clear" w:color="auto" w:fill="auto"/>
            <w:noWrap/>
            <w:vAlign w:val="center"/>
            <w:hideMark/>
          </w:tcPr>
          <w:p w14:paraId="709CB1D4"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rediseño de la Dirección Jurídica</w:t>
            </w:r>
          </w:p>
        </w:tc>
      </w:tr>
      <w:tr w:rsidR="00B24490" w:rsidRPr="000138E1" w14:paraId="4F93CD7D" w14:textId="77777777" w:rsidTr="00A52C2F">
        <w:trPr>
          <w:trHeight w:val="300"/>
        </w:trPr>
        <w:tc>
          <w:tcPr>
            <w:tcW w:w="1838" w:type="dxa"/>
            <w:shd w:val="clear" w:color="auto" w:fill="auto"/>
            <w:noWrap/>
            <w:vAlign w:val="center"/>
            <w:hideMark/>
          </w:tcPr>
          <w:p w14:paraId="457660AE"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0110-PLA-P28</w:t>
            </w:r>
          </w:p>
        </w:tc>
        <w:tc>
          <w:tcPr>
            <w:tcW w:w="6662" w:type="dxa"/>
            <w:shd w:val="clear" w:color="auto" w:fill="auto"/>
            <w:noWrap/>
            <w:vAlign w:val="center"/>
            <w:hideMark/>
          </w:tcPr>
          <w:p w14:paraId="6967D644"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abordaje del Juzgado Contencioso administrativo</w:t>
            </w:r>
          </w:p>
        </w:tc>
      </w:tr>
      <w:tr w:rsidR="00B24490" w:rsidRPr="000138E1" w14:paraId="00FA6BC7" w14:textId="77777777" w:rsidTr="00A52C2F">
        <w:trPr>
          <w:trHeight w:val="300"/>
        </w:trPr>
        <w:tc>
          <w:tcPr>
            <w:tcW w:w="1838" w:type="dxa"/>
            <w:shd w:val="clear" w:color="auto" w:fill="auto"/>
            <w:noWrap/>
            <w:vAlign w:val="center"/>
            <w:hideMark/>
          </w:tcPr>
          <w:p w14:paraId="743F05A1"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0110-PLA-P29</w:t>
            </w:r>
          </w:p>
        </w:tc>
        <w:tc>
          <w:tcPr>
            <w:tcW w:w="6662" w:type="dxa"/>
            <w:shd w:val="clear" w:color="auto" w:fill="auto"/>
            <w:noWrap/>
            <w:vAlign w:val="center"/>
            <w:hideMark/>
          </w:tcPr>
          <w:p w14:paraId="30C7EDCC"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recomendaciones y propuestas de mejora en Sala Constitucional</w:t>
            </w:r>
          </w:p>
        </w:tc>
      </w:tr>
      <w:tr w:rsidR="00B24490" w:rsidRPr="000138E1" w14:paraId="370F73B8" w14:textId="77777777" w:rsidTr="00A52C2F">
        <w:trPr>
          <w:trHeight w:val="300"/>
        </w:trPr>
        <w:tc>
          <w:tcPr>
            <w:tcW w:w="1838" w:type="dxa"/>
            <w:shd w:val="clear" w:color="auto" w:fill="auto"/>
            <w:noWrap/>
            <w:vAlign w:val="center"/>
            <w:hideMark/>
          </w:tcPr>
          <w:p w14:paraId="22055B68"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0110-PLA-P30</w:t>
            </w:r>
          </w:p>
        </w:tc>
        <w:tc>
          <w:tcPr>
            <w:tcW w:w="6662" w:type="dxa"/>
            <w:shd w:val="clear" w:color="auto" w:fill="auto"/>
            <w:noWrap/>
            <w:vAlign w:val="center"/>
            <w:hideMark/>
          </w:tcPr>
          <w:p w14:paraId="42905B68"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indicadores Despacho de la Presidencia</w:t>
            </w:r>
          </w:p>
        </w:tc>
      </w:tr>
      <w:tr w:rsidR="00B24490" w:rsidRPr="000138E1" w14:paraId="7E712241" w14:textId="77777777" w:rsidTr="00A52C2F">
        <w:trPr>
          <w:trHeight w:val="300"/>
        </w:trPr>
        <w:tc>
          <w:tcPr>
            <w:tcW w:w="1838" w:type="dxa"/>
            <w:shd w:val="clear" w:color="auto" w:fill="auto"/>
            <w:noWrap/>
            <w:vAlign w:val="center"/>
            <w:hideMark/>
          </w:tcPr>
          <w:p w14:paraId="66D72E36"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0110-PLA-P34</w:t>
            </w:r>
          </w:p>
        </w:tc>
        <w:tc>
          <w:tcPr>
            <w:tcW w:w="6662" w:type="dxa"/>
            <w:shd w:val="clear" w:color="auto" w:fill="auto"/>
            <w:noWrap/>
            <w:vAlign w:val="center"/>
            <w:hideMark/>
          </w:tcPr>
          <w:p w14:paraId="6814BBAF" w14:textId="77777777" w:rsidR="000138E1" w:rsidRPr="00A52C2F" w:rsidRDefault="000138E1"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rediseño del Tribunal de Apelaciones Contencioso administrativo</w:t>
            </w:r>
          </w:p>
        </w:tc>
      </w:tr>
    </w:tbl>
    <w:p w14:paraId="197408D0" w14:textId="312E04E0" w:rsidR="00B24490" w:rsidRDefault="00B24490" w:rsidP="004017E6">
      <w:pPr>
        <w:spacing w:after="0"/>
        <w:jc w:val="both"/>
        <w:rPr>
          <w:rFonts w:ascii="Book Antiqua" w:eastAsia="Wingdings" w:hAnsi="Book Antiqua"/>
          <w:sz w:val="18"/>
          <w:szCs w:val="18"/>
          <w:lang w:eastAsia="ko-KR"/>
        </w:rPr>
      </w:pPr>
      <w:r w:rsidRPr="006C35DA">
        <w:rPr>
          <w:rFonts w:ascii="Book Antiqua" w:eastAsia="Wingdings" w:hAnsi="Book Antiqua"/>
          <w:b/>
          <w:bCs/>
          <w:sz w:val="18"/>
          <w:szCs w:val="18"/>
          <w:lang w:eastAsia="ko-KR"/>
        </w:rPr>
        <w:t>Fuente:</w:t>
      </w:r>
      <w:r w:rsidRPr="006C35DA">
        <w:rPr>
          <w:rFonts w:ascii="Book Antiqua" w:eastAsia="Wingdings" w:hAnsi="Book Antiqua"/>
          <w:sz w:val="18"/>
          <w:szCs w:val="18"/>
          <w:lang w:eastAsia="ko-KR"/>
        </w:rPr>
        <w:t xml:space="preserve"> Elaboración propia con información proporcionada por el MS Project Online</w:t>
      </w:r>
    </w:p>
    <w:p w14:paraId="4D7DE223" w14:textId="728FFF9A" w:rsidR="004017E6" w:rsidRDefault="004017E6" w:rsidP="004017E6">
      <w:pPr>
        <w:spacing w:after="0"/>
        <w:jc w:val="both"/>
        <w:rPr>
          <w:rFonts w:ascii="Book Antiqua" w:eastAsia="Wingdings" w:hAnsi="Book Antiqua"/>
          <w:sz w:val="24"/>
          <w:szCs w:val="24"/>
          <w:lang w:eastAsia="ko-KR"/>
        </w:rPr>
      </w:pPr>
    </w:p>
    <w:p w14:paraId="194DA864" w14:textId="77777777" w:rsidR="004017E6" w:rsidRPr="004017E6" w:rsidRDefault="004017E6" w:rsidP="004017E6">
      <w:pPr>
        <w:spacing w:after="0"/>
        <w:jc w:val="both"/>
        <w:rPr>
          <w:rFonts w:ascii="Book Antiqua" w:eastAsia="Wingdings" w:hAnsi="Book Antiqua"/>
          <w:sz w:val="24"/>
          <w:szCs w:val="24"/>
          <w:lang w:eastAsia="ko-KR"/>
        </w:rPr>
      </w:pPr>
    </w:p>
    <w:p w14:paraId="78A4C7C4" w14:textId="6A2AB645" w:rsidR="00907F65" w:rsidRDefault="007025C8" w:rsidP="004017E6">
      <w:pPr>
        <w:pStyle w:val="Ttulo1"/>
        <w:spacing w:before="0"/>
        <w:ind w:left="360" w:hanging="360"/>
        <w:jc w:val="center"/>
        <w:rPr>
          <w:rFonts w:ascii="Book Antiqua" w:eastAsia="Wingdings" w:hAnsi="Book Antiqua"/>
          <w:b/>
          <w:bCs/>
          <w:sz w:val="24"/>
          <w:szCs w:val="24"/>
          <w:lang w:eastAsia="ko-KR"/>
        </w:rPr>
      </w:pPr>
      <w:bookmarkStart w:id="115" w:name="_Toc121905612"/>
      <w:r w:rsidRPr="00376274">
        <w:rPr>
          <w:rFonts w:ascii="Book Antiqua" w:eastAsia="Wingdings" w:hAnsi="Book Antiqua"/>
          <w:b/>
          <w:bCs/>
          <w:sz w:val="24"/>
          <w:szCs w:val="24"/>
          <w:lang w:eastAsia="ko-KR"/>
        </w:rPr>
        <w:t xml:space="preserve">CAPÍTULO 4) </w:t>
      </w:r>
      <w:r w:rsidR="006B7C78" w:rsidRPr="00376274">
        <w:rPr>
          <w:rFonts w:ascii="Book Antiqua" w:eastAsia="Wingdings" w:hAnsi="Book Antiqua"/>
          <w:b/>
          <w:bCs/>
          <w:sz w:val="24"/>
          <w:szCs w:val="24"/>
          <w:lang w:eastAsia="ko-KR"/>
        </w:rPr>
        <w:t xml:space="preserve">ANÁLISIS DE LAS SOLICITUDES DE PERMISOS CON GOCE DE SALARIO PARA EL </w:t>
      </w:r>
      <w:r w:rsidR="002100F6">
        <w:rPr>
          <w:rFonts w:ascii="Book Antiqua" w:eastAsia="Wingdings" w:hAnsi="Book Antiqua"/>
          <w:b/>
          <w:bCs/>
          <w:sz w:val="24"/>
          <w:szCs w:val="24"/>
          <w:lang w:eastAsia="ko-KR"/>
        </w:rPr>
        <w:t xml:space="preserve">PERIODO </w:t>
      </w:r>
      <w:r w:rsidR="006B7C78" w:rsidRPr="00192EBE">
        <w:rPr>
          <w:rFonts w:ascii="Book Antiqua" w:eastAsia="Wingdings" w:hAnsi="Book Antiqua"/>
          <w:b/>
          <w:bCs/>
          <w:sz w:val="24"/>
          <w:szCs w:val="24"/>
          <w:lang w:eastAsia="ko-KR"/>
        </w:rPr>
        <w:t>202</w:t>
      </w:r>
      <w:r w:rsidR="00192EBE" w:rsidRPr="00192EBE">
        <w:rPr>
          <w:rFonts w:ascii="Book Antiqua" w:eastAsia="Wingdings" w:hAnsi="Book Antiqua"/>
          <w:b/>
          <w:bCs/>
          <w:sz w:val="24"/>
          <w:szCs w:val="24"/>
          <w:lang w:eastAsia="ko-KR"/>
        </w:rPr>
        <w:t>3</w:t>
      </w:r>
      <w:bookmarkEnd w:id="115"/>
    </w:p>
    <w:p w14:paraId="682EFFBE" w14:textId="1B69985F" w:rsidR="00553032" w:rsidRDefault="00553032" w:rsidP="00B24490">
      <w:pPr>
        <w:spacing w:after="0"/>
        <w:rPr>
          <w:lang w:eastAsia="ko-KR"/>
        </w:rPr>
      </w:pPr>
    </w:p>
    <w:p w14:paraId="71248873" w14:textId="77777777" w:rsidR="00B24490" w:rsidRPr="001B0773" w:rsidRDefault="00B24490" w:rsidP="00B24490">
      <w:pPr>
        <w:keepNext/>
        <w:keepLines/>
        <w:numPr>
          <w:ilvl w:val="0"/>
          <w:numId w:val="7"/>
        </w:numPr>
        <w:tabs>
          <w:tab w:val="num" w:pos="851"/>
          <w:tab w:val="left" w:pos="993"/>
        </w:tabs>
        <w:spacing w:after="0"/>
        <w:ind w:left="709" w:hanging="425"/>
        <w:outlineLvl w:val="1"/>
        <w:rPr>
          <w:rFonts w:ascii="Book Antiqua" w:eastAsia="Wingdings" w:hAnsi="Book Antiqua" w:cstheme="majorBidi"/>
          <w:b/>
          <w:bCs/>
          <w:sz w:val="26"/>
          <w:szCs w:val="26"/>
          <w:lang w:eastAsia="ko-KR"/>
        </w:rPr>
      </w:pPr>
      <w:bookmarkStart w:id="116" w:name="_Toc121905613"/>
      <w:r w:rsidRPr="001B0773">
        <w:rPr>
          <w:rFonts w:ascii="Book Antiqua" w:eastAsia="Wingdings" w:hAnsi="Book Antiqua" w:cstheme="majorBidi"/>
          <w:b/>
          <w:bCs/>
          <w:sz w:val="26"/>
          <w:szCs w:val="26"/>
          <w:lang w:eastAsia="ko-KR"/>
        </w:rPr>
        <w:t>Análisis del comportamiento de la Subpartida 00105 Suplencias en el 2023</w:t>
      </w:r>
      <w:bookmarkEnd w:id="116"/>
    </w:p>
    <w:p w14:paraId="219396DF" w14:textId="77777777" w:rsidR="00B24490" w:rsidRPr="001B0773" w:rsidRDefault="00B24490" w:rsidP="00B24490">
      <w:pPr>
        <w:spacing w:after="0"/>
        <w:jc w:val="both"/>
        <w:rPr>
          <w:rFonts w:ascii="Book Antiqua" w:hAnsi="Book Antiqua"/>
        </w:rPr>
      </w:pPr>
    </w:p>
    <w:p w14:paraId="360F9C7D" w14:textId="77777777" w:rsidR="00B24490" w:rsidRPr="001B0773" w:rsidRDefault="00B24490" w:rsidP="00B24490">
      <w:pPr>
        <w:spacing w:after="0"/>
        <w:jc w:val="both"/>
        <w:rPr>
          <w:rFonts w:ascii="Book Antiqua" w:hAnsi="Book Antiqua"/>
          <w:sz w:val="24"/>
          <w:szCs w:val="24"/>
        </w:rPr>
      </w:pPr>
      <w:r w:rsidRPr="001B0773">
        <w:rPr>
          <w:rFonts w:ascii="Book Antiqua" w:hAnsi="Book Antiqua"/>
          <w:sz w:val="24"/>
          <w:szCs w:val="24"/>
        </w:rPr>
        <w:t>En el siguiente gráfico, se muestra el comportamiento que ha tenido la formulación presupuestaria en la subpartida 00105 suplencias por programa presupuestario:</w:t>
      </w:r>
    </w:p>
    <w:p w14:paraId="0FF33916" w14:textId="77777777" w:rsidR="00B24490" w:rsidRPr="001B0773" w:rsidRDefault="00B24490" w:rsidP="00B24490">
      <w:pPr>
        <w:spacing w:after="0"/>
        <w:jc w:val="both"/>
        <w:rPr>
          <w:rFonts w:ascii="Book Antiqua" w:hAnsi="Book Antiqua"/>
        </w:rPr>
      </w:pPr>
    </w:p>
    <w:p w14:paraId="00E1B406" w14:textId="1618EC3E" w:rsidR="00B24490" w:rsidRDefault="00B24490" w:rsidP="00B24490">
      <w:pPr>
        <w:spacing w:after="0"/>
        <w:jc w:val="center"/>
        <w:rPr>
          <w:rFonts w:ascii="Book Antiqua" w:hAnsi="Book Antiqua"/>
          <w:b/>
          <w:bCs/>
          <w:sz w:val="24"/>
          <w:szCs w:val="24"/>
        </w:rPr>
      </w:pPr>
      <w:r w:rsidRPr="001B0773">
        <w:rPr>
          <w:rFonts w:ascii="Book Antiqua" w:hAnsi="Book Antiqua"/>
          <w:b/>
          <w:bCs/>
          <w:sz w:val="24"/>
          <w:szCs w:val="24"/>
        </w:rPr>
        <w:t xml:space="preserve">Figura </w:t>
      </w:r>
      <w:r w:rsidRPr="001B0773">
        <w:rPr>
          <w:rFonts w:ascii="Book Antiqua" w:hAnsi="Book Antiqua"/>
          <w:b/>
          <w:bCs/>
          <w:sz w:val="24"/>
          <w:szCs w:val="24"/>
        </w:rPr>
        <w:fldChar w:fldCharType="begin"/>
      </w:r>
      <w:r w:rsidRPr="001B0773">
        <w:rPr>
          <w:rFonts w:ascii="Book Antiqua" w:hAnsi="Book Antiqua"/>
          <w:b/>
          <w:bCs/>
          <w:sz w:val="24"/>
          <w:szCs w:val="24"/>
        </w:rPr>
        <w:instrText xml:space="preserve"> SEQ Figura \* ARABIC </w:instrText>
      </w:r>
      <w:r w:rsidRPr="001B0773">
        <w:rPr>
          <w:rFonts w:ascii="Book Antiqua" w:hAnsi="Book Antiqua"/>
          <w:b/>
          <w:bCs/>
          <w:sz w:val="24"/>
          <w:szCs w:val="24"/>
        </w:rPr>
        <w:fldChar w:fldCharType="separate"/>
      </w:r>
      <w:r w:rsidR="000A7FA7">
        <w:rPr>
          <w:rFonts w:ascii="Book Antiqua" w:hAnsi="Book Antiqua"/>
          <w:b/>
          <w:bCs/>
          <w:noProof/>
          <w:sz w:val="24"/>
          <w:szCs w:val="24"/>
        </w:rPr>
        <w:t>6</w:t>
      </w:r>
      <w:r w:rsidRPr="001B0773">
        <w:rPr>
          <w:rFonts w:ascii="Book Antiqua" w:hAnsi="Book Antiqua"/>
          <w:b/>
          <w:bCs/>
          <w:sz w:val="24"/>
          <w:szCs w:val="24"/>
        </w:rPr>
        <w:fldChar w:fldCharType="end"/>
      </w:r>
      <w:r w:rsidRPr="001B0773">
        <w:rPr>
          <w:rFonts w:ascii="Book Antiqua" w:hAnsi="Book Antiqua"/>
          <w:b/>
          <w:bCs/>
          <w:sz w:val="24"/>
          <w:szCs w:val="24"/>
        </w:rPr>
        <w:t>. Comportamiento de la Subpartida 00105 Suplencias por programa presupuestario para los periodos comprendidos entre 2019 y 2023</w:t>
      </w:r>
    </w:p>
    <w:p w14:paraId="48295BE8" w14:textId="77777777" w:rsidR="00B24490" w:rsidRPr="00553032" w:rsidRDefault="00B24490" w:rsidP="00B24490">
      <w:pPr>
        <w:jc w:val="center"/>
      </w:pPr>
      <w:r w:rsidRPr="00553032">
        <w:rPr>
          <w:noProof/>
        </w:rPr>
        <w:drawing>
          <wp:inline distT="0" distB="0" distL="0" distR="0" wp14:anchorId="127FEB75" wp14:editId="16CE0E81">
            <wp:extent cx="4688958" cy="3094075"/>
            <wp:effectExtent l="0" t="0" r="16510" b="11430"/>
            <wp:docPr id="4" name="Gráfico 4">
              <a:extLst xmlns:a="http://schemas.openxmlformats.org/drawingml/2006/main">
                <a:ext uri="{FF2B5EF4-FFF2-40B4-BE49-F238E27FC236}">
                  <a16:creationId xmlns:a16="http://schemas.microsoft.com/office/drawing/2014/main" id="{4E0F9E77-DFD0-4D62-B59F-7FC5F3D19B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5B7A39A" w14:textId="77777777" w:rsidR="00B24490" w:rsidRPr="00553032" w:rsidRDefault="00B24490" w:rsidP="00B24490">
      <w:pPr>
        <w:spacing w:after="0"/>
        <w:jc w:val="both"/>
        <w:rPr>
          <w:rFonts w:ascii="Book Antiqua" w:hAnsi="Book Antiqua"/>
          <w:sz w:val="20"/>
          <w:szCs w:val="20"/>
        </w:rPr>
      </w:pPr>
      <w:r w:rsidRPr="00553032">
        <w:rPr>
          <w:rFonts w:ascii="Book Antiqua" w:hAnsi="Book Antiqua"/>
          <w:b/>
          <w:bCs/>
          <w:sz w:val="20"/>
          <w:szCs w:val="20"/>
        </w:rPr>
        <w:t>Fuente</w:t>
      </w:r>
      <w:r w:rsidRPr="00553032">
        <w:rPr>
          <w:rFonts w:ascii="Book Antiqua" w:hAnsi="Book Antiqua"/>
          <w:sz w:val="20"/>
          <w:szCs w:val="20"/>
        </w:rPr>
        <w:t>: Elaboración propia con datos tomados del SIGA-PJ</w:t>
      </w:r>
      <w:r>
        <w:rPr>
          <w:rFonts w:ascii="Book Antiqua" w:hAnsi="Book Antiqua"/>
          <w:sz w:val="20"/>
          <w:szCs w:val="20"/>
        </w:rPr>
        <w:t>- presupuesto actual</w:t>
      </w:r>
      <w:r w:rsidRPr="00553032">
        <w:rPr>
          <w:rFonts w:ascii="Book Antiqua" w:hAnsi="Book Antiqua"/>
          <w:sz w:val="20"/>
          <w:szCs w:val="20"/>
        </w:rPr>
        <w:t>.</w:t>
      </w:r>
    </w:p>
    <w:p w14:paraId="23B7EB54" w14:textId="77777777" w:rsidR="00B24490" w:rsidRDefault="00B24490" w:rsidP="00B24490">
      <w:pPr>
        <w:spacing w:after="0"/>
        <w:jc w:val="both"/>
        <w:rPr>
          <w:rFonts w:ascii="Book Antiqua" w:hAnsi="Book Antiqua"/>
          <w:sz w:val="24"/>
          <w:szCs w:val="24"/>
        </w:rPr>
      </w:pPr>
      <w:r w:rsidRPr="00553032">
        <w:rPr>
          <w:rFonts w:ascii="Book Antiqua" w:hAnsi="Book Antiqua"/>
          <w:sz w:val="24"/>
          <w:szCs w:val="24"/>
        </w:rPr>
        <w:lastRenderedPageBreak/>
        <w:t>Como se observa en el gráfico anterior, desde el 2020 según datos del SIGA- PJ, la subpartida de suplencias presentó un decrecimiento hasta el 2021 y es un comportamiento que se replica en todos los programas presupuestarios. No obstante, a partir del 2021 al 2022 se presentó un leve incremento en la subpartida y para el 2023 refleja un aumento en todos los Programas en comparación con el año en curso.</w:t>
      </w:r>
    </w:p>
    <w:p w14:paraId="61CBB02F" w14:textId="77777777" w:rsidR="00B24490" w:rsidRPr="00553032" w:rsidRDefault="00B24490" w:rsidP="00B24490">
      <w:pPr>
        <w:spacing w:after="0"/>
        <w:jc w:val="both"/>
        <w:rPr>
          <w:rFonts w:ascii="Book Antiqua" w:hAnsi="Book Antiqua"/>
          <w:sz w:val="24"/>
          <w:szCs w:val="24"/>
        </w:rPr>
      </w:pPr>
    </w:p>
    <w:p w14:paraId="5E32DD87" w14:textId="77777777" w:rsidR="00B24490" w:rsidRDefault="00B24490" w:rsidP="00B24490">
      <w:pPr>
        <w:spacing w:after="0"/>
        <w:jc w:val="both"/>
        <w:rPr>
          <w:rFonts w:ascii="Book Antiqua" w:hAnsi="Book Antiqua"/>
          <w:sz w:val="24"/>
          <w:szCs w:val="24"/>
        </w:rPr>
      </w:pPr>
      <w:r w:rsidRPr="00553032">
        <w:rPr>
          <w:rFonts w:ascii="Book Antiqua" w:hAnsi="Book Antiqua"/>
          <w:sz w:val="24"/>
          <w:szCs w:val="24"/>
        </w:rPr>
        <w:t>Los montos formulados para el 2022 presentan un incremento para todos los programas presupuestarios, siendo los principales aumentos los presentados en los programas presupuestarios 928 Organismo de Investigación Judicial y 950 Atención y Protección de Víctimas y Testigos. En total, el Poder Judicial incremento en un 5% el monto formulado en esta subpartida. Lo anteriormente descrito, se detalla en el siguiente gráfico:</w:t>
      </w:r>
    </w:p>
    <w:p w14:paraId="53A83B7D" w14:textId="77777777" w:rsidR="00B24490" w:rsidRPr="00553032" w:rsidRDefault="00B24490" w:rsidP="00B24490">
      <w:pPr>
        <w:spacing w:after="0"/>
        <w:jc w:val="both"/>
        <w:rPr>
          <w:rFonts w:ascii="Book Antiqua" w:hAnsi="Book Antiqua"/>
        </w:rPr>
      </w:pPr>
    </w:p>
    <w:p w14:paraId="77FF072B" w14:textId="68E62CF9" w:rsidR="00B24490" w:rsidRPr="00553032" w:rsidRDefault="00B24490" w:rsidP="00B24490">
      <w:pPr>
        <w:spacing w:after="0"/>
        <w:jc w:val="center"/>
        <w:rPr>
          <w:rFonts w:ascii="Book Antiqua" w:hAnsi="Book Antiqua"/>
          <w:b/>
          <w:bCs/>
          <w:sz w:val="24"/>
          <w:szCs w:val="24"/>
        </w:rPr>
      </w:pPr>
      <w:r w:rsidRPr="001B0773">
        <w:rPr>
          <w:rFonts w:ascii="Book Antiqua" w:hAnsi="Book Antiqua"/>
          <w:b/>
          <w:bCs/>
          <w:sz w:val="24"/>
          <w:szCs w:val="24"/>
        </w:rPr>
        <w:t xml:space="preserve">Figura </w:t>
      </w:r>
      <w:r w:rsidRPr="001B0773">
        <w:rPr>
          <w:rFonts w:ascii="Book Antiqua" w:hAnsi="Book Antiqua"/>
          <w:b/>
          <w:bCs/>
          <w:sz w:val="24"/>
          <w:szCs w:val="24"/>
        </w:rPr>
        <w:fldChar w:fldCharType="begin"/>
      </w:r>
      <w:r w:rsidRPr="001B0773">
        <w:rPr>
          <w:rFonts w:ascii="Book Antiqua" w:hAnsi="Book Antiqua"/>
          <w:b/>
          <w:bCs/>
          <w:sz w:val="24"/>
          <w:szCs w:val="24"/>
        </w:rPr>
        <w:instrText xml:space="preserve"> SEQ Figura \* ARABIC </w:instrText>
      </w:r>
      <w:r w:rsidRPr="001B0773">
        <w:rPr>
          <w:rFonts w:ascii="Book Antiqua" w:hAnsi="Book Antiqua"/>
          <w:b/>
          <w:bCs/>
          <w:sz w:val="24"/>
          <w:szCs w:val="24"/>
        </w:rPr>
        <w:fldChar w:fldCharType="separate"/>
      </w:r>
      <w:r w:rsidR="000A7FA7">
        <w:rPr>
          <w:rFonts w:ascii="Book Antiqua" w:hAnsi="Book Antiqua"/>
          <w:b/>
          <w:bCs/>
          <w:noProof/>
          <w:sz w:val="24"/>
          <w:szCs w:val="24"/>
        </w:rPr>
        <w:t>7</w:t>
      </w:r>
      <w:r w:rsidRPr="001B0773">
        <w:rPr>
          <w:rFonts w:ascii="Book Antiqua" w:hAnsi="Book Antiqua"/>
          <w:b/>
          <w:bCs/>
          <w:sz w:val="24"/>
          <w:szCs w:val="24"/>
        </w:rPr>
        <w:fldChar w:fldCharType="end"/>
      </w:r>
      <w:r w:rsidRPr="001B0773">
        <w:rPr>
          <w:rFonts w:ascii="Book Antiqua" w:hAnsi="Book Antiqua"/>
          <w:b/>
          <w:bCs/>
          <w:sz w:val="24"/>
          <w:szCs w:val="24"/>
        </w:rPr>
        <w:t xml:space="preserve"> Comparativo de los montos formulados para la subpartida de suplencias por programa presupuestario en el 2022 y 2023</w:t>
      </w:r>
    </w:p>
    <w:p w14:paraId="0DC2F7E2" w14:textId="77777777" w:rsidR="00B24490" w:rsidRPr="00553032" w:rsidRDefault="00B24490" w:rsidP="00B24490">
      <w:pPr>
        <w:spacing w:after="0"/>
        <w:jc w:val="center"/>
        <w:rPr>
          <w:rFonts w:ascii="Book Antiqua" w:hAnsi="Book Antiqua"/>
          <w:b/>
          <w:bCs/>
        </w:rPr>
      </w:pPr>
      <w:r w:rsidRPr="00553032">
        <w:rPr>
          <w:noProof/>
        </w:rPr>
        <w:drawing>
          <wp:inline distT="0" distB="0" distL="0" distR="0" wp14:anchorId="3D31E89E" wp14:editId="3EB5B982">
            <wp:extent cx="5821378" cy="2697480"/>
            <wp:effectExtent l="0" t="0" r="8255" b="7620"/>
            <wp:docPr id="5" name="Gráfico 5">
              <a:extLst xmlns:a="http://schemas.openxmlformats.org/drawingml/2006/main">
                <a:ext uri="{FF2B5EF4-FFF2-40B4-BE49-F238E27FC236}">
                  <a16:creationId xmlns:a16="http://schemas.microsoft.com/office/drawing/2014/main" id="{A7211834-4E32-E10B-D941-414EE0DD9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BAC44F0" w14:textId="77777777" w:rsidR="00B24490" w:rsidRPr="00553032" w:rsidRDefault="00B24490" w:rsidP="00B24490">
      <w:pPr>
        <w:spacing w:after="0"/>
        <w:jc w:val="both"/>
        <w:rPr>
          <w:rFonts w:ascii="Book Antiqua" w:hAnsi="Book Antiqua"/>
          <w:sz w:val="20"/>
          <w:szCs w:val="20"/>
        </w:rPr>
      </w:pPr>
      <w:r w:rsidRPr="00553032">
        <w:rPr>
          <w:rFonts w:ascii="Book Antiqua" w:hAnsi="Book Antiqua"/>
          <w:b/>
          <w:bCs/>
          <w:sz w:val="20"/>
          <w:szCs w:val="20"/>
        </w:rPr>
        <w:t>Fuente</w:t>
      </w:r>
      <w:r w:rsidRPr="00553032">
        <w:rPr>
          <w:rFonts w:ascii="Book Antiqua" w:hAnsi="Book Antiqua"/>
          <w:sz w:val="20"/>
          <w:szCs w:val="20"/>
        </w:rPr>
        <w:t>: Elaboración propia con datos tomados del SIGA-PJ.</w:t>
      </w:r>
    </w:p>
    <w:p w14:paraId="6ADD68A0" w14:textId="77777777" w:rsidR="00B24490" w:rsidRPr="00553032" w:rsidRDefault="00B24490" w:rsidP="00B24490">
      <w:pPr>
        <w:spacing w:after="0"/>
        <w:jc w:val="both"/>
        <w:rPr>
          <w:rFonts w:ascii="Book Antiqua" w:hAnsi="Book Antiqua"/>
          <w:sz w:val="24"/>
          <w:szCs w:val="24"/>
        </w:rPr>
      </w:pPr>
    </w:p>
    <w:p w14:paraId="4B03C03B" w14:textId="77777777"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t xml:space="preserve">Es importante considerar que, aunque se tiene un crecimiento en la subpartida para el 2023 y se proporcionó mayor contenido presupuestario a esta subpartida presupuestaria, </w:t>
      </w:r>
      <w:r w:rsidRPr="00553032">
        <w:rPr>
          <w:rFonts w:ascii="Book Antiqua" w:hAnsi="Book Antiqua"/>
          <w:b/>
          <w:bCs/>
          <w:sz w:val="24"/>
          <w:szCs w:val="24"/>
        </w:rPr>
        <w:t>el incremento debe ser concebido con mucha cautela, dado que la subpartida no solo da sostenibilidad a los permisos con goce de salario que se asignan a proyectos estratégicos y labores operativas especificas según el artículo N° 44 y 88 de la Ley Orgánica del Poder Judicial</w:t>
      </w:r>
      <w:r w:rsidRPr="00553032">
        <w:rPr>
          <w:rFonts w:ascii="Book Antiqua" w:hAnsi="Book Antiqua"/>
          <w:sz w:val="24"/>
          <w:szCs w:val="24"/>
        </w:rPr>
        <w:t>.</w:t>
      </w:r>
    </w:p>
    <w:p w14:paraId="69F265E2" w14:textId="77777777" w:rsidR="00B24490" w:rsidRPr="00553032" w:rsidRDefault="00B24490" w:rsidP="00B24490">
      <w:pPr>
        <w:spacing w:after="0"/>
        <w:jc w:val="both"/>
        <w:rPr>
          <w:rFonts w:ascii="Book Antiqua" w:hAnsi="Book Antiqua"/>
          <w:sz w:val="24"/>
          <w:szCs w:val="24"/>
        </w:rPr>
      </w:pPr>
    </w:p>
    <w:p w14:paraId="133B6FC3" w14:textId="1B73F55A" w:rsidR="00B24490" w:rsidRDefault="00B24490" w:rsidP="00B24490">
      <w:pPr>
        <w:spacing w:after="0"/>
        <w:jc w:val="both"/>
        <w:rPr>
          <w:rFonts w:ascii="Book Antiqua" w:hAnsi="Book Antiqua"/>
          <w:sz w:val="24"/>
          <w:szCs w:val="24"/>
        </w:rPr>
      </w:pPr>
      <w:r w:rsidRPr="00553032">
        <w:rPr>
          <w:rFonts w:ascii="Book Antiqua" w:hAnsi="Book Antiqua"/>
          <w:sz w:val="24"/>
          <w:szCs w:val="24"/>
        </w:rPr>
        <w:lastRenderedPageBreak/>
        <w:t>Desde el punto de vista de variación relativa, los Programas presupuestarios que representan mayor incremento son el 928 Organismo de Investigación Judicial y 950 Atención y Protección de Víctimas y Testigos.</w:t>
      </w:r>
    </w:p>
    <w:p w14:paraId="4A984F24" w14:textId="77777777" w:rsidR="00B24490" w:rsidRPr="00553032" w:rsidRDefault="00B24490" w:rsidP="00B24490">
      <w:pPr>
        <w:spacing w:after="0"/>
        <w:jc w:val="both"/>
        <w:rPr>
          <w:rFonts w:ascii="Book Antiqua" w:hAnsi="Book Antiqua"/>
          <w:sz w:val="24"/>
          <w:szCs w:val="24"/>
        </w:rPr>
      </w:pPr>
    </w:p>
    <w:p w14:paraId="6A3B4B74" w14:textId="77777777"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t>En línea con lo señalado en el párrafo anterior, los montos formulados en la subpartida de suplencias deben dar sostenibilidad a las sustituciones de los servidores y servidoras judiciales por motivos varios como incapacidades, vacaciones; entre otros.  Los períodos en los cuales aplica la sustitución por este motivo varían dependiendo del programa presupuestario, el puesto que se requiere sustituir y la oficina a la cual pertenece la persona servidora judicial, así como el Plan de Vacaciones que se tiene aprobado.</w:t>
      </w:r>
    </w:p>
    <w:p w14:paraId="7FCA8325" w14:textId="77777777" w:rsidR="00B24490" w:rsidRPr="00553032" w:rsidRDefault="00B24490" w:rsidP="00B24490">
      <w:pPr>
        <w:spacing w:after="0"/>
        <w:jc w:val="both"/>
        <w:rPr>
          <w:rFonts w:ascii="Book Antiqua" w:hAnsi="Book Antiqua"/>
          <w:sz w:val="24"/>
          <w:szCs w:val="24"/>
        </w:rPr>
      </w:pPr>
    </w:p>
    <w:p w14:paraId="171612C3" w14:textId="4EC1AB33"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t xml:space="preserve">Como se mencionará con mayor detalle en los siguientes apartados, se están </w:t>
      </w:r>
      <w:r w:rsidR="007066E4">
        <w:rPr>
          <w:rFonts w:ascii="Book Antiqua" w:hAnsi="Book Antiqua"/>
          <w:sz w:val="24"/>
          <w:szCs w:val="24"/>
        </w:rPr>
        <w:t>solicitando</w:t>
      </w:r>
      <w:r w:rsidRPr="00553032">
        <w:rPr>
          <w:rFonts w:ascii="Book Antiqua" w:hAnsi="Book Antiqua"/>
          <w:sz w:val="24"/>
          <w:szCs w:val="24"/>
        </w:rPr>
        <w:t xml:space="preserve"> un total d</w:t>
      </w:r>
      <w:r w:rsidRPr="002F7E10">
        <w:rPr>
          <w:rFonts w:ascii="Book Antiqua" w:hAnsi="Book Antiqua"/>
          <w:sz w:val="24"/>
          <w:szCs w:val="24"/>
        </w:rPr>
        <w:t xml:space="preserve">e 572 </w:t>
      </w:r>
      <w:r w:rsidRPr="00553032">
        <w:rPr>
          <w:rFonts w:ascii="Book Antiqua" w:hAnsi="Book Antiqua"/>
          <w:sz w:val="24"/>
          <w:szCs w:val="24"/>
        </w:rPr>
        <w:t xml:space="preserve">permisos con goce de salario según artículo N°44 de la Ley Orgánica para atender labores operativas que atienden aspectos de interés institucional, proyectos estratégicos y lo concerniente al Modelo Penal. </w:t>
      </w:r>
    </w:p>
    <w:p w14:paraId="44DA811B" w14:textId="77777777" w:rsidR="00B24490" w:rsidRPr="00553032" w:rsidRDefault="00B24490" w:rsidP="00B24490">
      <w:pPr>
        <w:spacing w:after="0"/>
        <w:jc w:val="both"/>
        <w:rPr>
          <w:rFonts w:ascii="Book Antiqua" w:hAnsi="Book Antiqua"/>
          <w:sz w:val="24"/>
          <w:szCs w:val="24"/>
        </w:rPr>
      </w:pPr>
    </w:p>
    <w:p w14:paraId="0D97C07A" w14:textId="77777777" w:rsidR="00B24490" w:rsidRPr="000173FE" w:rsidRDefault="00B24490" w:rsidP="00B24490">
      <w:pPr>
        <w:keepNext/>
        <w:keepLines/>
        <w:numPr>
          <w:ilvl w:val="0"/>
          <w:numId w:val="7"/>
        </w:numPr>
        <w:tabs>
          <w:tab w:val="num" w:pos="851"/>
          <w:tab w:val="left" w:pos="993"/>
        </w:tabs>
        <w:spacing w:after="0"/>
        <w:ind w:left="709" w:hanging="425"/>
        <w:outlineLvl w:val="1"/>
        <w:rPr>
          <w:rFonts w:ascii="Book Antiqua" w:eastAsia="Wingdings" w:hAnsi="Book Antiqua" w:cstheme="majorBidi"/>
          <w:b/>
          <w:bCs/>
          <w:sz w:val="26"/>
          <w:szCs w:val="26"/>
          <w:lang w:eastAsia="ko-KR"/>
        </w:rPr>
      </w:pPr>
      <w:bookmarkStart w:id="117" w:name="_Toc121905614"/>
      <w:r w:rsidRPr="001B0773">
        <w:rPr>
          <w:rFonts w:ascii="Book Antiqua" w:eastAsia="Wingdings" w:hAnsi="Book Antiqua" w:cstheme="majorBidi"/>
          <w:b/>
          <w:bCs/>
          <w:sz w:val="26"/>
          <w:szCs w:val="26"/>
          <w:lang w:eastAsia="ko-KR"/>
        </w:rPr>
        <w:t>Permisos con goce de salario que no continúan el 2023</w:t>
      </w:r>
      <w:bookmarkEnd w:id="117"/>
    </w:p>
    <w:p w14:paraId="11BFCFBB" w14:textId="77777777" w:rsidR="00B24490" w:rsidRPr="00553032" w:rsidRDefault="00B24490" w:rsidP="00B24490">
      <w:pPr>
        <w:spacing w:after="0"/>
        <w:jc w:val="both"/>
        <w:rPr>
          <w:rFonts w:ascii="Book Antiqua" w:hAnsi="Book Antiqua"/>
          <w:sz w:val="24"/>
          <w:szCs w:val="24"/>
        </w:rPr>
      </w:pPr>
    </w:p>
    <w:p w14:paraId="0690F062" w14:textId="77777777" w:rsidR="00B24490" w:rsidRPr="002F7E10" w:rsidRDefault="00B24490" w:rsidP="00B24490">
      <w:pPr>
        <w:spacing w:after="0"/>
        <w:jc w:val="both"/>
        <w:rPr>
          <w:rFonts w:ascii="Book Antiqua" w:hAnsi="Book Antiqua"/>
          <w:sz w:val="24"/>
          <w:szCs w:val="24"/>
        </w:rPr>
      </w:pPr>
      <w:r w:rsidRPr="00553032">
        <w:rPr>
          <w:rFonts w:ascii="Book Antiqua" w:hAnsi="Book Antiqua"/>
          <w:sz w:val="24"/>
          <w:szCs w:val="24"/>
        </w:rPr>
        <w:t xml:space="preserve">Del seguimiento realizado a los permisos con goce de salario, a continuación, se detallan los recursos de permisos con goce de salario </w:t>
      </w:r>
      <w:r w:rsidRPr="00553032">
        <w:rPr>
          <w:rFonts w:ascii="Book Antiqua" w:hAnsi="Book Antiqua"/>
          <w:b/>
          <w:sz w:val="24"/>
          <w:szCs w:val="24"/>
        </w:rPr>
        <w:t>que no continuarían para el periodo 2023</w:t>
      </w:r>
      <w:r w:rsidRPr="00553032">
        <w:rPr>
          <w:rFonts w:ascii="Book Antiqua" w:hAnsi="Book Antiqua"/>
          <w:sz w:val="24"/>
          <w:szCs w:val="24"/>
        </w:rPr>
        <w:t xml:space="preserve"> y las respectivas razones por las cuales no están siendo contemplados dentro de la solicitud de prórroga para el siguiente </w:t>
      </w:r>
      <w:r w:rsidRPr="002F7E10">
        <w:rPr>
          <w:rFonts w:ascii="Book Antiqua" w:hAnsi="Book Antiqua"/>
          <w:sz w:val="24"/>
          <w:szCs w:val="24"/>
        </w:rPr>
        <w:t>período anual:</w:t>
      </w:r>
    </w:p>
    <w:p w14:paraId="0162A2F7" w14:textId="77777777" w:rsidR="00B24490" w:rsidRPr="002F7E10" w:rsidRDefault="00B24490" w:rsidP="00B24490">
      <w:pPr>
        <w:spacing w:after="0"/>
        <w:jc w:val="both"/>
        <w:rPr>
          <w:rFonts w:ascii="Book Antiqua" w:hAnsi="Book Antiqua"/>
        </w:rPr>
      </w:pPr>
    </w:p>
    <w:p w14:paraId="40129C85" w14:textId="315A544A" w:rsidR="00B24490" w:rsidRPr="00355682" w:rsidRDefault="00B24490"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A470F3">
        <w:rPr>
          <w:rFonts w:ascii="Book Antiqua" w:hAnsi="Book Antiqua" w:cs="&amp;quot"/>
          <w:b/>
          <w:i w:val="0"/>
          <w:iCs w:val="0"/>
          <w:noProof/>
          <w:color w:val="auto"/>
          <w:sz w:val="24"/>
          <w:szCs w:val="24"/>
        </w:rPr>
        <w:t>39</w:t>
      </w:r>
      <w:r w:rsidRPr="00355682">
        <w:rPr>
          <w:rFonts w:ascii="Book Antiqua" w:hAnsi="Book Antiqua" w:cs="&amp;quot"/>
          <w:b/>
          <w:i w:val="0"/>
          <w:iCs w:val="0"/>
          <w:color w:val="auto"/>
          <w:sz w:val="24"/>
          <w:szCs w:val="24"/>
        </w:rPr>
        <w:fldChar w:fldCharType="end"/>
      </w:r>
      <w:r w:rsidRPr="00355682">
        <w:rPr>
          <w:rFonts w:ascii="Book Antiqua" w:hAnsi="Book Antiqua" w:cs="&amp;quot"/>
          <w:b/>
          <w:i w:val="0"/>
          <w:iCs w:val="0"/>
          <w:color w:val="auto"/>
          <w:sz w:val="24"/>
          <w:szCs w:val="24"/>
        </w:rPr>
        <w:t>. Permisos con goce de salarios asignados a proyectos estratégicos que no continúan para el periodo 2023.</w:t>
      </w:r>
    </w:p>
    <w:p w14:paraId="250B7C67" w14:textId="77777777" w:rsidR="00B24490" w:rsidRPr="00553032" w:rsidRDefault="00B24490" w:rsidP="00B24490">
      <w:pPr>
        <w:spacing w:after="0"/>
        <w:jc w:val="center"/>
        <w:rPr>
          <w:rFonts w:ascii="Book Antiqua" w:hAnsi="Book Antiqua"/>
          <w:b/>
          <w:bCs/>
        </w:rPr>
      </w:pPr>
    </w:p>
    <w:tbl>
      <w:tblPr>
        <w:tblW w:w="6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9"/>
        <w:gridCol w:w="2121"/>
        <w:gridCol w:w="1175"/>
        <w:gridCol w:w="1699"/>
        <w:gridCol w:w="661"/>
        <w:gridCol w:w="1889"/>
        <w:gridCol w:w="2550"/>
      </w:tblGrid>
      <w:tr w:rsidR="00B24490" w:rsidRPr="00B24490" w14:paraId="790A490E" w14:textId="77777777" w:rsidTr="00B24490">
        <w:trPr>
          <w:trHeight w:val="871"/>
          <w:tblHeader/>
          <w:jc w:val="center"/>
        </w:trPr>
        <w:tc>
          <w:tcPr>
            <w:tcW w:w="388" w:type="pct"/>
            <w:shd w:val="clear" w:color="auto" w:fill="44546A" w:themeFill="text2"/>
            <w:tcMar>
              <w:top w:w="0" w:type="dxa"/>
              <w:left w:w="70" w:type="dxa"/>
              <w:bottom w:w="0" w:type="dxa"/>
              <w:right w:w="70" w:type="dxa"/>
            </w:tcMar>
            <w:vAlign w:val="center"/>
            <w:hideMark/>
          </w:tcPr>
          <w:p w14:paraId="44B03171"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Código del proyecto</w:t>
            </w:r>
          </w:p>
        </w:tc>
        <w:tc>
          <w:tcPr>
            <w:tcW w:w="969" w:type="pct"/>
            <w:shd w:val="clear" w:color="auto" w:fill="44546A" w:themeFill="text2"/>
            <w:tcMar>
              <w:top w:w="0" w:type="dxa"/>
              <w:left w:w="70" w:type="dxa"/>
              <w:bottom w:w="0" w:type="dxa"/>
              <w:right w:w="70" w:type="dxa"/>
            </w:tcMar>
            <w:vAlign w:val="center"/>
            <w:hideMark/>
          </w:tcPr>
          <w:p w14:paraId="36659478"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Nombre de la Iniciativa</w:t>
            </w:r>
          </w:p>
        </w:tc>
        <w:tc>
          <w:tcPr>
            <w:tcW w:w="537" w:type="pct"/>
            <w:shd w:val="clear" w:color="auto" w:fill="44546A" w:themeFill="text2"/>
            <w:tcMar>
              <w:top w:w="0" w:type="dxa"/>
              <w:left w:w="70" w:type="dxa"/>
              <w:bottom w:w="0" w:type="dxa"/>
              <w:right w:w="70" w:type="dxa"/>
            </w:tcMar>
            <w:vAlign w:val="center"/>
            <w:hideMark/>
          </w:tcPr>
          <w:p w14:paraId="71FD7FF4"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Categoría de PCGS</w:t>
            </w:r>
          </w:p>
        </w:tc>
        <w:tc>
          <w:tcPr>
            <w:tcW w:w="776" w:type="pct"/>
            <w:shd w:val="clear" w:color="auto" w:fill="44546A" w:themeFill="text2"/>
            <w:tcMar>
              <w:top w:w="0" w:type="dxa"/>
              <w:left w:w="70" w:type="dxa"/>
              <w:bottom w:w="0" w:type="dxa"/>
              <w:right w:w="70" w:type="dxa"/>
            </w:tcMar>
            <w:vAlign w:val="center"/>
            <w:hideMark/>
          </w:tcPr>
          <w:p w14:paraId="2522B4F8"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Programa Presupuestario</w:t>
            </w:r>
            <w:r w:rsidRPr="00B24490">
              <w:rPr>
                <w:rFonts w:ascii="Book Antiqua" w:hAnsi="Book Antiqua" w:cs="Times New Roman"/>
                <w:b/>
                <w:bCs/>
                <w:color w:val="FFFFFF"/>
                <w:sz w:val="16"/>
                <w:szCs w:val="16"/>
                <w:lang w:eastAsia="es-CR"/>
              </w:rPr>
              <w:br/>
              <w:t>(Del que se toma el recurso)</w:t>
            </w:r>
          </w:p>
        </w:tc>
        <w:tc>
          <w:tcPr>
            <w:tcW w:w="302" w:type="pct"/>
            <w:shd w:val="clear" w:color="auto" w:fill="44546A" w:themeFill="text2"/>
            <w:tcMar>
              <w:top w:w="0" w:type="dxa"/>
              <w:left w:w="70" w:type="dxa"/>
              <w:bottom w:w="0" w:type="dxa"/>
              <w:right w:w="70" w:type="dxa"/>
            </w:tcMar>
            <w:vAlign w:val="center"/>
            <w:hideMark/>
          </w:tcPr>
          <w:p w14:paraId="3F85555A"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Q de PCGS</w:t>
            </w:r>
          </w:p>
        </w:tc>
        <w:tc>
          <w:tcPr>
            <w:tcW w:w="863" w:type="pct"/>
            <w:shd w:val="clear" w:color="auto" w:fill="44546A" w:themeFill="text2"/>
            <w:tcMar>
              <w:top w:w="0" w:type="dxa"/>
              <w:left w:w="70" w:type="dxa"/>
              <w:bottom w:w="0" w:type="dxa"/>
              <w:right w:w="70" w:type="dxa"/>
            </w:tcMar>
            <w:vAlign w:val="center"/>
            <w:hideMark/>
          </w:tcPr>
          <w:p w14:paraId="79282D91"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Tipo de Puesto</w:t>
            </w:r>
          </w:p>
        </w:tc>
        <w:tc>
          <w:tcPr>
            <w:tcW w:w="1165" w:type="pct"/>
            <w:shd w:val="clear" w:color="auto" w:fill="44546A" w:themeFill="text2"/>
            <w:tcMar>
              <w:top w:w="0" w:type="dxa"/>
              <w:left w:w="70" w:type="dxa"/>
              <w:bottom w:w="0" w:type="dxa"/>
              <w:right w:w="70" w:type="dxa"/>
            </w:tcMar>
            <w:vAlign w:val="center"/>
            <w:hideMark/>
          </w:tcPr>
          <w:p w14:paraId="156905A5" w14:textId="77777777" w:rsidR="00B24490" w:rsidRPr="00B24490" w:rsidRDefault="00B24490" w:rsidP="00B24490">
            <w:pPr>
              <w:spacing w:after="0"/>
              <w:jc w:val="center"/>
              <w:rPr>
                <w:rFonts w:ascii="Book Antiqua" w:hAnsi="Book Antiqua" w:cs="Times New Roman"/>
                <w:b/>
                <w:bCs/>
                <w:color w:val="FFFFFF"/>
                <w:sz w:val="16"/>
                <w:szCs w:val="16"/>
                <w:lang w:eastAsia="es-CR"/>
              </w:rPr>
            </w:pPr>
            <w:r w:rsidRPr="00B24490">
              <w:rPr>
                <w:rFonts w:ascii="Book Antiqua" w:hAnsi="Book Antiqua" w:cs="Times New Roman"/>
                <w:b/>
                <w:bCs/>
                <w:color w:val="FFFFFF"/>
                <w:sz w:val="16"/>
                <w:szCs w:val="16"/>
                <w:lang w:eastAsia="es-CR"/>
              </w:rPr>
              <w:t>Justificación</w:t>
            </w:r>
          </w:p>
        </w:tc>
      </w:tr>
      <w:tr w:rsidR="00B24490" w:rsidRPr="00B24490" w14:paraId="612D1536" w14:textId="77777777" w:rsidTr="00B24490">
        <w:trPr>
          <w:trHeight w:val="492"/>
          <w:jc w:val="center"/>
        </w:trPr>
        <w:tc>
          <w:tcPr>
            <w:tcW w:w="388" w:type="pct"/>
            <w:tcMar>
              <w:top w:w="0" w:type="dxa"/>
              <w:left w:w="70" w:type="dxa"/>
              <w:bottom w:w="0" w:type="dxa"/>
              <w:right w:w="70" w:type="dxa"/>
            </w:tcMar>
            <w:vAlign w:val="center"/>
          </w:tcPr>
          <w:p w14:paraId="1AA18E2E"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0110-PLA-P04</w:t>
            </w:r>
          </w:p>
        </w:tc>
        <w:tc>
          <w:tcPr>
            <w:tcW w:w="969" w:type="pct"/>
            <w:tcMar>
              <w:top w:w="0" w:type="dxa"/>
              <w:left w:w="70" w:type="dxa"/>
              <w:bottom w:w="0" w:type="dxa"/>
              <w:right w:w="70" w:type="dxa"/>
            </w:tcMar>
            <w:vAlign w:val="center"/>
          </w:tcPr>
          <w:p w14:paraId="42D84A5C"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Mejora del Proceso Penal (Ámbito Jurisdiccional)</w:t>
            </w:r>
          </w:p>
        </w:tc>
        <w:tc>
          <w:tcPr>
            <w:tcW w:w="537" w:type="pct"/>
            <w:tcMar>
              <w:top w:w="0" w:type="dxa"/>
              <w:left w:w="70" w:type="dxa"/>
              <w:bottom w:w="0" w:type="dxa"/>
              <w:right w:w="70" w:type="dxa"/>
            </w:tcMar>
            <w:vAlign w:val="center"/>
          </w:tcPr>
          <w:p w14:paraId="7EA9887B"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tcMar>
              <w:top w:w="0" w:type="dxa"/>
              <w:left w:w="70" w:type="dxa"/>
              <w:bottom w:w="0" w:type="dxa"/>
              <w:right w:w="70" w:type="dxa"/>
            </w:tcMar>
            <w:vAlign w:val="center"/>
          </w:tcPr>
          <w:p w14:paraId="48E5C773"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32216EDB"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47A68680"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PROFESIONAL EN INFORMATICA 2</w:t>
            </w:r>
          </w:p>
        </w:tc>
        <w:tc>
          <w:tcPr>
            <w:tcW w:w="1165" w:type="pct"/>
            <w:tcMar>
              <w:top w:w="0" w:type="dxa"/>
              <w:left w:w="70" w:type="dxa"/>
              <w:bottom w:w="0" w:type="dxa"/>
              <w:right w:w="70" w:type="dxa"/>
            </w:tcMar>
            <w:vAlign w:val="center"/>
          </w:tcPr>
          <w:p w14:paraId="5A82A627"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En todo el año no fue posible encontrar persona interesada y que cumpliera con los conocimientos y requisitos, era 4 plazas, solo se pudo llenar 3, por lo que se solicita no renovarse y quedarse solo con 3 de los 4 permisos por la dificultad de encontrar recurso humano.</w:t>
            </w:r>
          </w:p>
        </w:tc>
      </w:tr>
      <w:tr w:rsidR="00B24490" w:rsidRPr="00B24490" w14:paraId="30BD7E78" w14:textId="77777777" w:rsidTr="00B24490">
        <w:trPr>
          <w:trHeight w:val="984"/>
          <w:jc w:val="center"/>
        </w:trPr>
        <w:tc>
          <w:tcPr>
            <w:tcW w:w="388" w:type="pct"/>
            <w:tcMar>
              <w:top w:w="0" w:type="dxa"/>
              <w:left w:w="70" w:type="dxa"/>
              <w:bottom w:w="0" w:type="dxa"/>
              <w:right w:w="70" w:type="dxa"/>
            </w:tcMar>
            <w:vAlign w:val="center"/>
          </w:tcPr>
          <w:p w14:paraId="199399CD"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lastRenderedPageBreak/>
              <w:t>0117-DE-P22</w:t>
            </w:r>
          </w:p>
        </w:tc>
        <w:tc>
          <w:tcPr>
            <w:tcW w:w="969" w:type="pct"/>
            <w:tcMar>
              <w:top w:w="0" w:type="dxa"/>
              <w:left w:w="70" w:type="dxa"/>
              <w:bottom w:w="0" w:type="dxa"/>
              <w:right w:w="70" w:type="dxa"/>
            </w:tcMar>
            <w:vAlign w:val="center"/>
          </w:tcPr>
          <w:p w14:paraId="4E801780"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Publicación electrónica del Boletín Judicial, a través del Departamento de Artes Gráficas</w:t>
            </w:r>
          </w:p>
        </w:tc>
        <w:tc>
          <w:tcPr>
            <w:tcW w:w="537" w:type="pct"/>
            <w:tcMar>
              <w:top w:w="0" w:type="dxa"/>
              <w:left w:w="70" w:type="dxa"/>
              <w:bottom w:w="0" w:type="dxa"/>
              <w:right w:w="70" w:type="dxa"/>
            </w:tcMar>
            <w:vAlign w:val="center"/>
          </w:tcPr>
          <w:p w14:paraId="23127506"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Estratégico</w:t>
            </w:r>
          </w:p>
        </w:tc>
        <w:tc>
          <w:tcPr>
            <w:tcW w:w="776" w:type="pct"/>
            <w:tcMar>
              <w:top w:w="0" w:type="dxa"/>
              <w:left w:w="70" w:type="dxa"/>
              <w:bottom w:w="0" w:type="dxa"/>
              <w:right w:w="70" w:type="dxa"/>
            </w:tcMar>
            <w:vAlign w:val="center"/>
          </w:tcPr>
          <w:p w14:paraId="162033C2"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926 Direc. Admin. Órg. de Apoyo</w:t>
            </w:r>
          </w:p>
        </w:tc>
        <w:tc>
          <w:tcPr>
            <w:tcW w:w="302" w:type="pct"/>
            <w:tcMar>
              <w:top w:w="0" w:type="dxa"/>
              <w:left w:w="70" w:type="dxa"/>
              <w:bottom w:w="0" w:type="dxa"/>
              <w:right w:w="70" w:type="dxa"/>
            </w:tcMar>
            <w:vAlign w:val="center"/>
          </w:tcPr>
          <w:p w14:paraId="6C6E6560"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2</w:t>
            </w:r>
          </w:p>
        </w:tc>
        <w:tc>
          <w:tcPr>
            <w:tcW w:w="863" w:type="pct"/>
            <w:tcMar>
              <w:top w:w="0" w:type="dxa"/>
              <w:left w:w="70" w:type="dxa"/>
              <w:bottom w:w="0" w:type="dxa"/>
              <w:right w:w="70" w:type="dxa"/>
            </w:tcMar>
            <w:vAlign w:val="center"/>
          </w:tcPr>
          <w:p w14:paraId="62341427"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PROFESIONAL EN INFORMATICA 2</w:t>
            </w:r>
          </w:p>
        </w:tc>
        <w:tc>
          <w:tcPr>
            <w:tcW w:w="1165" w:type="pct"/>
            <w:tcMar>
              <w:top w:w="0" w:type="dxa"/>
              <w:left w:w="70" w:type="dxa"/>
              <w:bottom w:w="0" w:type="dxa"/>
              <w:right w:w="70" w:type="dxa"/>
            </w:tcMar>
            <w:vAlign w:val="center"/>
          </w:tcPr>
          <w:p w14:paraId="02F5F4D0" w14:textId="77777777" w:rsidR="00B24490" w:rsidRPr="00B24490" w:rsidRDefault="00B24490" w:rsidP="00B24490">
            <w:pPr>
              <w:spacing w:after="0"/>
              <w:jc w:val="center"/>
              <w:rPr>
                <w:rFonts w:ascii="Book Antiqua" w:hAnsi="Book Antiqua" w:cs="Calibri"/>
                <w:sz w:val="16"/>
                <w:szCs w:val="16"/>
                <w:lang w:eastAsia="es-CR"/>
              </w:rPr>
            </w:pPr>
            <w:r w:rsidRPr="00B24490">
              <w:rPr>
                <w:rFonts w:ascii="Book Antiqua" w:hAnsi="Book Antiqua" w:cs="Calibri"/>
                <w:sz w:val="16"/>
                <w:szCs w:val="16"/>
                <w:lang w:eastAsia="es-CR"/>
              </w:rPr>
              <w:t>Según el cronograma del proyecto, este finaliza en diciembre.</w:t>
            </w:r>
          </w:p>
        </w:tc>
      </w:tr>
      <w:tr w:rsidR="00B24490" w:rsidRPr="00B24490" w14:paraId="546A8E5F" w14:textId="77777777" w:rsidTr="00D84E06">
        <w:trPr>
          <w:trHeight w:val="729"/>
          <w:jc w:val="center"/>
        </w:trPr>
        <w:tc>
          <w:tcPr>
            <w:tcW w:w="388" w:type="pct"/>
            <w:tcMar>
              <w:top w:w="0" w:type="dxa"/>
              <w:left w:w="70" w:type="dxa"/>
              <w:bottom w:w="0" w:type="dxa"/>
              <w:right w:w="70" w:type="dxa"/>
            </w:tcMar>
            <w:vAlign w:val="center"/>
          </w:tcPr>
          <w:p w14:paraId="70A9903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0117-DE-P49</w:t>
            </w:r>
          </w:p>
        </w:tc>
        <w:tc>
          <w:tcPr>
            <w:tcW w:w="969" w:type="pct"/>
            <w:tcMar>
              <w:top w:w="0" w:type="dxa"/>
              <w:left w:w="70" w:type="dxa"/>
              <w:bottom w:w="0" w:type="dxa"/>
              <w:right w:w="70" w:type="dxa"/>
            </w:tcMar>
            <w:vAlign w:val="center"/>
          </w:tcPr>
          <w:p w14:paraId="340DAD66"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Proceso de Gestión de Continuidad del Servicio</w:t>
            </w:r>
          </w:p>
        </w:tc>
        <w:tc>
          <w:tcPr>
            <w:tcW w:w="537" w:type="pct"/>
            <w:tcMar>
              <w:top w:w="0" w:type="dxa"/>
              <w:left w:w="70" w:type="dxa"/>
              <w:bottom w:w="0" w:type="dxa"/>
              <w:right w:w="70" w:type="dxa"/>
            </w:tcMar>
            <w:vAlign w:val="center"/>
          </w:tcPr>
          <w:p w14:paraId="0BC1F6CD"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tcMar>
              <w:top w:w="0" w:type="dxa"/>
              <w:left w:w="70" w:type="dxa"/>
              <w:bottom w:w="0" w:type="dxa"/>
              <w:right w:w="70" w:type="dxa"/>
            </w:tcMar>
            <w:vAlign w:val="center"/>
          </w:tcPr>
          <w:p w14:paraId="2B25DAA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6642441C"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173BC14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PROFESIONAL 2</w:t>
            </w:r>
          </w:p>
        </w:tc>
        <w:tc>
          <w:tcPr>
            <w:tcW w:w="1165" w:type="pct"/>
            <w:tcMar>
              <w:top w:w="0" w:type="dxa"/>
              <w:left w:w="70" w:type="dxa"/>
              <w:bottom w:w="0" w:type="dxa"/>
              <w:right w:w="70" w:type="dxa"/>
            </w:tcMar>
            <w:vAlign w:val="center"/>
          </w:tcPr>
          <w:p w14:paraId="6A72E290"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Fue posible recalificar una plaza; por lo tanto, no es necesario contar con el permiso</w:t>
            </w:r>
          </w:p>
        </w:tc>
      </w:tr>
      <w:tr w:rsidR="00B24490" w:rsidRPr="00B24490" w14:paraId="5C98CE2C" w14:textId="77777777" w:rsidTr="00B24490">
        <w:trPr>
          <w:trHeight w:val="1112"/>
          <w:jc w:val="center"/>
        </w:trPr>
        <w:tc>
          <w:tcPr>
            <w:tcW w:w="388" w:type="pct"/>
            <w:tcMar>
              <w:top w:w="0" w:type="dxa"/>
              <w:left w:w="70" w:type="dxa"/>
              <w:bottom w:w="0" w:type="dxa"/>
              <w:right w:w="70" w:type="dxa"/>
            </w:tcMar>
            <w:vAlign w:val="center"/>
          </w:tcPr>
          <w:p w14:paraId="16E4A71C"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0122-DTI-P16</w:t>
            </w:r>
          </w:p>
        </w:tc>
        <w:tc>
          <w:tcPr>
            <w:tcW w:w="969" w:type="pct"/>
            <w:tcMar>
              <w:top w:w="0" w:type="dxa"/>
              <w:left w:w="70" w:type="dxa"/>
              <w:bottom w:w="0" w:type="dxa"/>
              <w:right w:w="70" w:type="dxa"/>
            </w:tcMar>
            <w:vAlign w:val="center"/>
          </w:tcPr>
          <w:p w14:paraId="5CEB936B"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Implantación del Nuevo Sistema de Gestión</w:t>
            </w:r>
          </w:p>
        </w:tc>
        <w:tc>
          <w:tcPr>
            <w:tcW w:w="537" w:type="pct"/>
            <w:tcMar>
              <w:top w:w="0" w:type="dxa"/>
              <w:left w:w="70" w:type="dxa"/>
              <w:bottom w:w="0" w:type="dxa"/>
              <w:right w:w="70" w:type="dxa"/>
            </w:tcMar>
            <w:vAlign w:val="center"/>
          </w:tcPr>
          <w:p w14:paraId="54835D3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tcMar>
              <w:top w:w="0" w:type="dxa"/>
              <w:left w:w="70" w:type="dxa"/>
              <w:bottom w:w="0" w:type="dxa"/>
              <w:right w:w="70" w:type="dxa"/>
            </w:tcMar>
            <w:vAlign w:val="center"/>
          </w:tcPr>
          <w:p w14:paraId="4E9AFB2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2AA2565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2</w:t>
            </w:r>
          </w:p>
        </w:tc>
        <w:tc>
          <w:tcPr>
            <w:tcW w:w="863" w:type="pct"/>
            <w:tcMar>
              <w:top w:w="0" w:type="dxa"/>
              <w:left w:w="70" w:type="dxa"/>
              <w:bottom w:w="0" w:type="dxa"/>
              <w:right w:w="70" w:type="dxa"/>
            </w:tcMar>
            <w:vAlign w:val="center"/>
          </w:tcPr>
          <w:p w14:paraId="30D750E0" w14:textId="77777777" w:rsidR="00B24490" w:rsidRPr="00B24490" w:rsidRDefault="00B24490" w:rsidP="00B24490">
            <w:pPr>
              <w:spacing w:after="0"/>
              <w:jc w:val="center"/>
              <w:rPr>
                <w:rFonts w:ascii="Book Antiqua" w:hAnsi="Book Antiqua" w:cs="Times New Roman"/>
                <w:sz w:val="16"/>
                <w:szCs w:val="16"/>
                <w:lang w:eastAsia="es-CR"/>
              </w:rPr>
            </w:pPr>
            <w:r w:rsidRPr="00B24490">
              <w:rPr>
                <w:rFonts w:ascii="Book Antiqua" w:hAnsi="Book Antiqua" w:cs="Times New Roman"/>
                <w:sz w:val="16"/>
                <w:szCs w:val="16"/>
                <w:lang w:eastAsia="es-CR"/>
              </w:rPr>
              <w:t>TÉCNICO ESPECIALIZADO 5</w:t>
            </w:r>
          </w:p>
        </w:tc>
        <w:tc>
          <w:tcPr>
            <w:tcW w:w="1165" w:type="pct"/>
            <w:tcMar>
              <w:top w:w="0" w:type="dxa"/>
              <w:left w:w="70" w:type="dxa"/>
              <w:bottom w:w="0" w:type="dxa"/>
              <w:right w:w="70" w:type="dxa"/>
            </w:tcMar>
            <w:vAlign w:val="center"/>
          </w:tcPr>
          <w:p w14:paraId="4F467239" w14:textId="77777777" w:rsidR="00B24490" w:rsidRPr="00B24490" w:rsidRDefault="00B24490" w:rsidP="00B24490">
            <w:pPr>
              <w:spacing w:after="0"/>
              <w:jc w:val="center"/>
              <w:rPr>
                <w:rFonts w:ascii="Book Antiqua" w:hAnsi="Book Antiqua" w:cs="Calibri"/>
                <w:sz w:val="16"/>
                <w:szCs w:val="16"/>
                <w:lang w:eastAsia="es-CR"/>
              </w:rPr>
            </w:pPr>
            <w:r w:rsidRPr="00B24490">
              <w:rPr>
                <w:rFonts w:ascii="Book Antiqua" w:hAnsi="Book Antiqua" w:cs="Calibri"/>
                <w:sz w:val="16"/>
                <w:szCs w:val="16"/>
                <w:lang w:eastAsia="es-CR"/>
              </w:rPr>
              <w:t>Se procedió a hacer rediseño del cronograma de implantación y se requiere devolver 2 permisos de Técnico.</w:t>
            </w:r>
          </w:p>
        </w:tc>
      </w:tr>
      <w:tr w:rsidR="00B24490" w:rsidRPr="00B24490" w14:paraId="61464D7B" w14:textId="77777777" w:rsidTr="00B24490">
        <w:trPr>
          <w:trHeight w:val="731"/>
          <w:jc w:val="center"/>
        </w:trPr>
        <w:tc>
          <w:tcPr>
            <w:tcW w:w="388" w:type="pct"/>
            <w:vMerge w:val="restart"/>
            <w:tcMar>
              <w:top w:w="0" w:type="dxa"/>
              <w:left w:w="70" w:type="dxa"/>
              <w:bottom w:w="0" w:type="dxa"/>
              <w:right w:w="70" w:type="dxa"/>
            </w:tcMar>
            <w:vAlign w:val="center"/>
          </w:tcPr>
          <w:p w14:paraId="6D2A432D"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0134-DGH-P08</w:t>
            </w:r>
          </w:p>
        </w:tc>
        <w:tc>
          <w:tcPr>
            <w:tcW w:w="969" w:type="pct"/>
            <w:vMerge w:val="restart"/>
            <w:tcMar>
              <w:top w:w="0" w:type="dxa"/>
              <w:left w:w="70" w:type="dxa"/>
              <w:bottom w:w="0" w:type="dxa"/>
              <w:right w:w="70" w:type="dxa"/>
            </w:tcMar>
            <w:vAlign w:val="center"/>
          </w:tcPr>
          <w:p w14:paraId="0960035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Variaciones en el Sistema de Pago, Reglamentos y Procedimientos producto de la Ley 9635</w:t>
            </w:r>
          </w:p>
        </w:tc>
        <w:tc>
          <w:tcPr>
            <w:tcW w:w="537" w:type="pct"/>
            <w:vMerge w:val="restart"/>
            <w:tcMar>
              <w:top w:w="0" w:type="dxa"/>
              <w:left w:w="70" w:type="dxa"/>
              <w:bottom w:w="0" w:type="dxa"/>
              <w:right w:w="70" w:type="dxa"/>
            </w:tcMar>
            <w:vAlign w:val="center"/>
          </w:tcPr>
          <w:p w14:paraId="436D135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vMerge w:val="restart"/>
            <w:tcMar>
              <w:top w:w="0" w:type="dxa"/>
              <w:left w:w="70" w:type="dxa"/>
              <w:bottom w:w="0" w:type="dxa"/>
              <w:right w:w="70" w:type="dxa"/>
            </w:tcMar>
            <w:vAlign w:val="center"/>
          </w:tcPr>
          <w:p w14:paraId="4A8B0E26"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53AAAE15"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55E53325" w14:textId="76A3DF0A" w:rsidR="00B24490" w:rsidRPr="00B24490" w:rsidRDefault="00C97DA5"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TÉCNICO ADMINISTRATIVO</w:t>
            </w:r>
            <w:r w:rsidR="00B24490" w:rsidRPr="00B24490">
              <w:rPr>
                <w:rFonts w:ascii="Book Antiqua" w:hAnsi="Book Antiqua" w:cs="Times New Roman"/>
                <w:color w:val="000000"/>
                <w:sz w:val="16"/>
                <w:szCs w:val="16"/>
                <w:lang w:eastAsia="es-CR"/>
              </w:rPr>
              <w:t xml:space="preserve">  2</w:t>
            </w:r>
          </w:p>
        </w:tc>
        <w:tc>
          <w:tcPr>
            <w:tcW w:w="1165" w:type="pct"/>
            <w:tcMar>
              <w:top w:w="0" w:type="dxa"/>
              <w:left w:w="70" w:type="dxa"/>
              <w:bottom w:w="0" w:type="dxa"/>
              <w:right w:w="70" w:type="dxa"/>
            </w:tcMar>
            <w:vAlign w:val="center"/>
          </w:tcPr>
          <w:p w14:paraId="54E7F246"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Según el cronograma del proyecto, este finaliza en diciembre.</w:t>
            </w:r>
          </w:p>
        </w:tc>
      </w:tr>
      <w:tr w:rsidR="00B24490" w:rsidRPr="00B24490" w14:paraId="716F59DD" w14:textId="77777777" w:rsidTr="00B24490">
        <w:trPr>
          <w:trHeight w:val="828"/>
          <w:jc w:val="center"/>
        </w:trPr>
        <w:tc>
          <w:tcPr>
            <w:tcW w:w="388" w:type="pct"/>
            <w:vMerge/>
            <w:tcMar>
              <w:top w:w="0" w:type="dxa"/>
              <w:left w:w="70" w:type="dxa"/>
              <w:bottom w:w="0" w:type="dxa"/>
              <w:right w:w="70" w:type="dxa"/>
            </w:tcMar>
            <w:vAlign w:val="center"/>
          </w:tcPr>
          <w:p w14:paraId="611750A8"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969" w:type="pct"/>
            <w:vMerge/>
            <w:tcMar>
              <w:top w:w="0" w:type="dxa"/>
              <w:left w:w="70" w:type="dxa"/>
              <w:bottom w:w="0" w:type="dxa"/>
              <w:right w:w="70" w:type="dxa"/>
            </w:tcMar>
            <w:vAlign w:val="center"/>
          </w:tcPr>
          <w:p w14:paraId="567E293A"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537" w:type="pct"/>
            <w:vMerge/>
            <w:tcMar>
              <w:top w:w="0" w:type="dxa"/>
              <w:left w:w="70" w:type="dxa"/>
              <w:bottom w:w="0" w:type="dxa"/>
              <w:right w:w="70" w:type="dxa"/>
            </w:tcMar>
            <w:vAlign w:val="center"/>
          </w:tcPr>
          <w:p w14:paraId="41007B00"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776" w:type="pct"/>
            <w:vMerge/>
            <w:tcMar>
              <w:top w:w="0" w:type="dxa"/>
              <w:left w:w="70" w:type="dxa"/>
              <w:bottom w:w="0" w:type="dxa"/>
              <w:right w:w="70" w:type="dxa"/>
            </w:tcMar>
            <w:vAlign w:val="center"/>
          </w:tcPr>
          <w:p w14:paraId="4A7B7C2D"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302" w:type="pct"/>
            <w:tcMar>
              <w:top w:w="0" w:type="dxa"/>
              <w:left w:w="70" w:type="dxa"/>
              <w:bottom w:w="0" w:type="dxa"/>
              <w:right w:w="70" w:type="dxa"/>
            </w:tcMar>
            <w:vAlign w:val="center"/>
          </w:tcPr>
          <w:p w14:paraId="7E57A7A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2</w:t>
            </w:r>
          </w:p>
        </w:tc>
        <w:tc>
          <w:tcPr>
            <w:tcW w:w="863" w:type="pct"/>
            <w:tcMar>
              <w:top w:w="0" w:type="dxa"/>
              <w:left w:w="70" w:type="dxa"/>
              <w:bottom w:w="0" w:type="dxa"/>
              <w:right w:w="70" w:type="dxa"/>
            </w:tcMar>
            <w:vAlign w:val="center"/>
          </w:tcPr>
          <w:p w14:paraId="03C6D12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PROFESIONAL EN INFORMATICA 2</w:t>
            </w:r>
          </w:p>
        </w:tc>
        <w:tc>
          <w:tcPr>
            <w:tcW w:w="1165" w:type="pct"/>
            <w:tcMar>
              <w:top w:w="0" w:type="dxa"/>
              <w:left w:w="70" w:type="dxa"/>
              <w:bottom w:w="0" w:type="dxa"/>
              <w:right w:w="70" w:type="dxa"/>
            </w:tcMar>
            <w:vAlign w:val="center"/>
          </w:tcPr>
          <w:p w14:paraId="7D52ED87"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Según el cronograma del proyecto, este finaliza en diciembre.</w:t>
            </w:r>
          </w:p>
        </w:tc>
      </w:tr>
      <w:tr w:rsidR="00B24490" w:rsidRPr="00B24490" w14:paraId="3D44D767" w14:textId="77777777" w:rsidTr="00B24490">
        <w:trPr>
          <w:trHeight w:val="414"/>
          <w:jc w:val="center"/>
        </w:trPr>
        <w:tc>
          <w:tcPr>
            <w:tcW w:w="388" w:type="pct"/>
            <w:vMerge w:val="restart"/>
            <w:tcMar>
              <w:top w:w="0" w:type="dxa"/>
              <w:left w:w="70" w:type="dxa"/>
              <w:bottom w:w="0" w:type="dxa"/>
              <w:right w:w="70" w:type="dxa"/>
            </w:tcMar>
            <w:vAlign w:val="center"/>
          </w:tcPr>
          <w:p w14:paraId="57D75D0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0717-MP-P16</w:t>
            </w:r>
          </w:p>
        </w:tc>
        <w:tc>
          <w:tcPr>
            <w:tcW w:w="969" w:type="pct"/>
            <w:vMerge w:val="restart"/>
            <w:tcMar>
              <w:top w:w="0" w:type="dxa"/>
              <w:left w:w="70" w:type="dxa"/>
              <w:bottom w:w="0" w:type="dxa"/>
              <w:right w:w="70" w:type="dxa"/>
            </w:tcMar>
            <w:vAlign w:val="center"/>
          </w:tcPr>
          <w:p w14:paraId="7C17FAF4"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Actualización de materiales didácticos y cursos de acuerdo con las reformas legales en materia penal y procesal penal</w:t>
            </w:r>
          </w:p>
        </w:tc>
        <w:tc>
          <w:tcPr>
            <w:tcW w:w="537" w:type="pct"/>
            <w:vMerge w:val="restart"/>
            <w:tcMar>
              <w:top w:w="0" w:type="dxa"/>
              <w:left w:w="70" w:type="dxa"/>
              <w:bottom w:w="0" w:type="dxa"/>
              <w:right w:w="70" w:type="dxa"/>
            </w:tcMar>
            <w:vAlign w:val="center"/>
          </w:tcPr>
          <w:p w14:paraId="3F034BB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vMerge w:val="restart"/>
            <w:tcMar>
              <w:top w:w="0" w:type="dxa"/>
              <w:left w:w="70" w:type="dxa"/>
              <w:bottom w:w="0" w:type="dxa"/>
              <w:right w:w="70" w:type="dxa"/>
            </w:tcMar>
            <w:vAlign w:val="center"/>
          </w:tcPr>
          <w:p w14:paraId="7C7B9240"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929 Ministerio Público</w:t>
            </w:r>
          </w:p>
        </w:tc>
        <w:tc>
          <w:tcPr>
            <w:tcW w:w="302" w:type="pct"/>
            <w:tcMar>
              <w:top w:w="0" w:type="dxa"/>
              <w:left w:w="70" w:type="dxa"/>
              <w:bottom w:w="0" w:type="dxa"/>
              <w:right w:w="70" w:type="dxa"/>
            </w:tcMar>
            <w:vAlign w:val="center"/>
          </w:tcPr>
          <w:p w14:paraId="2BA68FFF"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2</w:t>
            </w:r>
          </w:p>
        </w:tc>
        <w:tc>
          <w:tcPr>
            <w:tcW w:w="863" w:type="pct"/>
            <w:tcMar>
              <w:top w:w="0" w:type="dxa"/>
              <w:left w:w="70" w:type="dxa"/>
              <w:bottom w:w="0" w:type="dxa"/>
              <w:right w:w="70" w:type="dxa"/>
            </w:tcMar>
            <w:vAlign w:val="center"/>
          </w:tcPr>
          <w:p w14:paraId="2FEEEF1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FISCAL</w:t>
            </w:r>
          </w:p>
        </w:tc>
        <w:tc>
          <w:tcPr>
            <w:tcW w:w="1165" w:type="pct"/>
            <w:vMerge w:val="restart"/>
            <w:tcMar>
              <w:top w:w="0" w:type="dxa"/>
              <w:left w:w="70" w:type="dxa"/>
              <w:bottom w:w="0" w:type="dxa"/>
              <w:right w:w="70" w:type="dxa"/>
            </w:tcMar>
            <w:vAlign w:val="center"/>
          </w:tcPr>
          <w:p w14:paraId="7C57542A"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Se cierra el proyecto, ya que se alcanzó la meta propuesta.</w:t>
            </w:r>
          </w:p>
        </w:tc>
      </w:tr>
      <w:tr w:rsidR="00B24490" w:rsidRPr="00B24490" w14:paraId="578A787F" w14:textId="77777777" w:rsidTr="00B24490">
        <w:trPr>
          <w:trHeight w:val="721"/>
          <w:jc w:val="center"/>
        </w:trPr>
        <w:tc>
          <w:tcPr>
            <w:tcW w:w="388" w:type="pct"/>
            <w:vMerge/>
            <w:tcMar>
              <w:top w:w="0" w:type="dxa"/>
              <w:left w:w="70" w:type="dxa"/>
              <w:bottom w:w="0" w:type="dxa"/>
              <w:right w:w="70" w:type="dxa"/>
            </w:tcMar>
            <w:vAlign w:val="center"/>
          </w:tcPr>
          <w:p w14:paraId="150865E9"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969" w:type="pct"/>
            <w:vMerge/>
            <w:tcMar>
              <w:top w:w="0" w:type="dxa"/>
              <w:left w:w="70" w:type="dxa"/>
              <w:bottom w:w="0" w:type="dxa"/>
              <w:right w:w="70" w:type="dxa"/>
            </w:tcMar>
            <w:vAlign w:val="center"/>
          </w:tcPr>
          <w:p w14:paraId="7E3A46CD"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537" w:type="pct"/>
            <w:vMerge/>
            <w:tcMar>
              <w:top w:w="0" w:type="dxa"/>
              <w:left w:w="70" w:type="dxa"/>
              <w:bottom w:w="0" w:type="dxa"/>
              <w:right w:w="70" w:type="dxa"/>
            </w:tcMar>
            <w:vAlign w:val="center"/>
          </w:tcPr>
          <w:p w14:paraId="1CBB184B"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776" w:type="pct"/>
            <w:vMerge/>
            <w:tcMar>
              <w:top w:w="0" w:type="dxa"/>
              <w:left w:w="70" w:type="dxa"/>
              <w:bottom w:w="0" w:type="dxa"/>
              <w:right w:w="70" w:type="dxa"/>
            </w:tcMar>
            <w:vAlign w:val="center"/>
          </w:tcPr>
          <w:p w14:paraId="509FA56D"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302" w:type="pct"/>
            <w:tcMar>
              <w:top w:w="0" w:type="dxa"/>
              <w:left w:w="70" w:type="dxa"/>
              <w:bottom w:w="0" w:type="dxa"/>
              <w:right w:w="70" w:type="dxa"/>
            </w:tcMar>
            <w:vAlign w:val="center"/>
          </w:tcPr>
          <w:p w14:paraId="179A189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2</w:t>
            </w:r>
          </w:p>
        </w:tc>
        <w:tc>
          <w:tcPr>
            <w:tcW w:w="863" w:type="pct"/>
            <w:tcMar>
              <w:top w:w="0" w:type="dxa"/>
              <w:left w:w="70" w:type="dxa"/>
              <w:bottom w:w="0" w:type="dxa"/>
              <w:right w:w="70" w:type="dxa"/>
            </w:tcMar>
            <w:vAlign w:val="center"/>
          </w:tcPr>
          <w:p w14:paraId="0DAD67F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FISCAL AUXILIAR</w:t>
            </w:r>
          </w:p>
        </w:tc>
        <w:tc>
          <w:tcPr>
            <w:tcW w:w="1165" w:type="pct"/>
            <w:vMerge/>
            <w:tcMar>
              <w:top w:w="0" w:type="dxa"/>
              <w:left w:w="70" w:type="dxa"/>
              <w:bottom w:w="0" w:type="dxa"/>
              <w:right w:w="70" w:type="dxa"/>
            </w:tcMar>
            <w:vAlign w:val="center"/>
          </w:tcPr>
          <w:p w14:paraId="5079464B" w14:textId="77777777" w:rsidR="00B24490" w:rsidRPr="00B24490" w:rsidRDefault="00B24490" w:rsidP="00B24490">
            <w:pPr>
              <w:spacing w:after="0"/>
              <w:jc w:val="center"/>
              <w:rPr>
                <w:rFonts w:ascii="Book Antiqua" w:hAnsi="Book Antiqua" w:cs="Calibri"/>
                <w:color w:val="000000"/>
                <w:sz w:val="16"/>
                <w:szCs w:val="16"/>
                <w:lang w:eastAsia="es-CR"/>
              </w:rPr>
            </w:pPr>
          </w:p>
        </w:tc>
      </w:tr>
      <w:tr w:rsidR="00B24490" w:rsidRPr="00B24490" w14:paraId="16887C22" w14:textId="77777777" w:rsidTr="00D84E06">
        <w:trPr>
          <w:trHeight w:val="827"/>
          <w:jc w:val="center"/>
        </w:trPr>
        <w:tc>
          <w:tcPr>
            <w:tcW w:w="388" w:type="pct"/>
            <w:vMerge w:val="restart"/>
            <w:tcMar>
              <w:top w:w="0" w:type="dxa"/>
              <w:left w:w="70" w:type="dxa"/>
              <w:bottom w:w="0" w:type="dxa"/>
              <w:right w:w="70" w:type="dxa"/>
            </w:tcMar>
            <w:vAlign w:val="center"/>
          </w:tcPr>
          <w:p w14:paraId="763D8463"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1377-PJR-P02</w:t>
            </w:r>
          </w:p>
        </w:tc>
        <w:tc>
          <w:tcPr>
            <w:tcW w:w="969" w:type="pct"/>
            <w:vMerge w:val="restart"/>
            <w:tcMar>
              <w:top w:w="0" w:type="dxa"/>
              <w:left w:w="70" w:type="dxa"/>
              <w:bottom w:w="0" w:type="dxa"/>
              <w:right w:w="70" w:type="dxa"/>
            </w:tcMar>
            <w:vAlign w:val="center"/>
          </w:tcPr>
          <w:p w14:paraId="310CCB84"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Programa de Justicia Restaurativa para el bienestar del personal judicial</w:t>
            </w:r>
          </w:p>
        </w:tc>
        <w:tc>
          <w:tcPr>
            <w:tcW w:w="537" w:type="pct"/>
            <w:vMerge w:val="restart"/>
            <w:tcMar>
              <w:top w:w="0" w:type="dxa"/>
              <w:left w:w="70" w:type="dxa"/>
              <w:bottom w:w="0" w:type="dxa"/>
              <w:right w:w="70" w:type="dxa"/>
            </w:tcMar>
            <w:vAlign w:val="center"/>
          </w:tcPr>
          <w:p w14:paraId="52E8630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tcMar>
              <w:top w:w="0" w:type="dxa"/>
              <w:left w:w="70" w:type="dxa"/>
              <w:bottom w:w="0" w:type="dxa"/>
              <w:right w:w="70" w:type="dxa"/>
            </w:tcMar>
            <w:vAlign w:val="center"/>
          </w:tcPr>
          <w:p w14:paraId="382C598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1873D3FC"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2E981DA6"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PROFESIONAL 2</w:t>
            </w:r>
          </w:p>
        </w:tc>
        <w:tc>
          <w:tcPr>
            <w:tcW w:w="1165" w:type="pct"/>
            <w:vMerge w:val="restart"/>
            <w:tcMar>
              <w:top w:w="0" w:type="dxa"/>
              <w:left w:w="70" w:type="dxa"/>
              <w:bottom w:w="0" w:type="dxa"/>
              <w:right w:w="70" w:type="dxa"/>
            </w:tcMar>
            <w:vAlign w:val="center"/>
          </w:tcPr>
          <w:p w14:paraId="1CB63E80"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Este proyecto concluye en diciembre 2022. Se propone dar el seguimiento al proyecto estratégico mediante un proyecto operativo nuevo, de interés institucional conforme el acuerdo de Corte Plena</w:t>
            </w:r>
          </w:p>
        </w:tc>
      </w:tr>
      <w:tr w:rsidR="00B24490" w:rsidRPr="00B24490" w14:paraId="37169045" w14:textId="77777777" w:rsidTr="00D84E06">
        <w:trPr>
          <w:trHeight w:val="402"/>
          <w:jc w:val="center"/>
        </w:trPr>
        <w:tc>
          <w:tcPr>
            <w:tcW w:w="388" w:type="pct"/>
            <w:vMerge/>
            <w:tcMar>
              <w:top w:w="0" w:type="dxa"/>
              <w:left w:w="70" w:type="dxa"/>
              <w:bottom w:w="0" w:type="dxa"/>
              <w:right w:w="70" w:type="dxa"/>
            </w:tcMar>
            <w:vAlign w:val="center"/>
          </w:tcPr>
          <w:p w14:paraId="0D0EF0B5"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969" w:type="pct"/>
            <w:vMerge/>
            <w:tcMar>
              <w:top w:w="0" w:type="dxa"/>
              <w:left w:w="70" w:type="dxa"/>
              <w:bottom w:w="0" w:type="dxa"/>
              <w:right w:w="70" w:type="dxa"/>
            </w:tcMar>
            <w:vAlign w:val="center"/>
          </w:tcPr>
          <w:p w14:paraId="113506C1"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537" w:type="pct"/>
            <w:vMerge/>
            <w:tcMar>
              <w:top w:w="0" w:type="dxa"/>
              <w:left w:w="70" w:type="dxa"/>
              <w:bottom w:w="0" w:type="dxa"/>
              <w:right w:w="70" w:type="dxa"/>
            </w:tcMar>
            <w:vAlign w:val="center"/>
          </w:tcPr>
          <w:p w14:paraId="3A50DA07"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776" w:type="pct"/>
            <w:tcMar>
              <w:top w:w="0" w:type="dxa"/>
              <w:left w:w="70" w:type="dxa"/>
              <w:bottom w:w="0" w:type="dxa"/>
              <w:right w:w="70" w:type="dxa"/>
            </w:tcMar>
            <w:vAlign w:val="center"/>
          </w:tcPr>
          <w:p w14:paraId="4AC9160F"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927 Servicio Jurisdiccional</w:t>
            </w:r>
          </w:p>
        </w:tc>
        <w:tc>
          <w:tcPr>
            <w:tcW w:w="302" w:type="pct"/>
            <w:tcMar>
              <w:top w:w="0" w:type="dxa"/>
              <w:left w:w="70" w:type="dxa"/>
              <w:bottom w:w="0" w:type="dxa"/>
              <w:right w:w="70" w:type="dxa"/>
            </w:tcMar>
            <w:vAlign w:val="center"/>
          </w:tcPr>
          <w:p w14:paraId="1F601D4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45503935"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JUEZ 3</w:t>
            </w:r>
          </w:p>
        </w:tc>
        <w:tc>
          <w:tcPr>
            <w:tcW w:w="1165" w:type="pct"/>
            <w:vMerge/>
            <w:tcMar>
              <w:top w:w="0" w:type="dxa"/>
              <w:left w:w="70" w:type="dxa"/>
              <w:bottom w:w="0" w:type="dxa"/>
              <w:right w:w="70" w:type="dxa"/>
            </w:tcMar>
            <w:vAlign w:val="center"/>
          </w:tcPr>
          <w:p w14:paraId="31AF8F3B" w14:textId="77777777" w:rsidR="00B24490" w:rsidRPr="00B24490" w:rsidRDefault="00B24490" w:rsidP="00B24490">
            <w:pPr>
              <w:spacing w:after="0"/>
              <w:jc w:val="center"/>
              <w:rPr>
                <w:rFonts w:ascii="Book Antiqua" w:hAnsi="Book Antiqua" w:cs="Calibri"/>
                <w:color w:val="000000"/>
                <w:sz w:val="16"/>
                <w:szCs w:val="16"/>
                <w:lang w:eastAsia="es-CR"/>
              </w:rPr>
            </w:pPr>
          </w:p>
        </w:tc>
      </w:tr>
      <w:tr w:rsidR="00B24490" w:rsidRPr="00B24490" w14:paraId="6C21FE3D" w14:textId="77777777" w:rsidTr="00B24490">
        <w:trPr>
          <w:trHeight w:val="984"/>
          <w:jc w:val="center"/>
        </w:trPr>
        <w:tc>
          <w:tcPr>
            <w:tcW w:w="388" w:type="pct"/>
            <w:tcMar>
              <w:top w:w="0" w:type="dxa"/>
              <w:left w:w="70" w:type="dxa"/>
              <w:bottom w:w="0" w:type="dxa"/>
              <w:right w:w="70" w:type="dxa"/>
            </w:tcMar>
            <w:vAlign w:val="center"/>
          </w:tcPr>
          <w:p w14:paraId="77A965A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4000-CA-P01</w:t>
            </w:r>
          </w:p>
        </w:tc>
        <w:tc>
          <w:tcPr>
            <w:tcW w:w="969" w:type="pct"/>
            <w:tcMar>
              <w:top w:w="0" w:type="dxa"/>
              <w:left w:w="70" w:type="dxa"/>
              <w:bottom w:w="0" w:type="dxa"/>
              <w:right w:w="70" w:type="dxa"/>
            </w:tcMar>
            <w:vAlign w:val="center"/>
          </w:tcPr>
          <w:p w14:paraId="38ACC507"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Implementación del Código Procesal Agrario (Comisión Agraria)</w:t>
            </w:r>
          </w:p>
        </w:tc>
        <w:tc>
          <w:tcPr>
            <w:tcW w:w="537" w:type="pct"/>
            <w:tcMar>
              <w:top w:w="0" w:type="dxa"/>
              <w:left w:w="70" w:type="dxa"/>
              <w:bottom w:w="0" w:type="dxa"/>
              <w:right w:w="70" w:type="dxa"/>
            </w:tcMar>
            <w:vAlign w:val="center"/>
          </w:tcPr>
          <w:p w14:paraId="570F7AF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tcMar>
              <w:top w:w="0" w:type="dxa"/>
              <w:left w:w="70" w:type="dxa"/>
              <w:bottom w:w="0" w:type="dxa"/>
              <w:right w:w="70" w:type="dxa"/>
            </w:tcMar>
            <w:vAlign w:val="center"/>
          </w:tcPr>
          <w:p w14:paraId="07EDB61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927 Servicio Jurisdiccional</w:t>
            </w:r>
          </w:p>
        </w:tc>
        <w:tc>
          <w:tcPr>
            <w:tcW w:w="302" w:type="pct"/>
            <w:tcMar>
              <w:top w:w="0" w:type="dxa"/>
              <w:left w:w="70" w:type="dxa"/>
              <w:bottom w:w="0" w:type="dxa"/>
              <w:right w:w="70" w:type="dxa"/>
            </w:tcMar>
            <w:vAlign w:val="center"/>
          </w:tcPr>
          <w:p w14:paraId="456E7D9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2</w:t>
            </w:r>
          </w:p>
        </w:tc>
        <w:tc>
          <w:tcPr>
            <w:tcW w:w="863" w:type="pct"/>
            <w:tcMar>
              <w:top w:w="0" w:type="dxa"/>
              <w:left w:w="70" w:type="dxa"/>
              <w:bottom w:w="0" w:type="dxa"/>
              <w:right w:w="70" w:type="dxa"/>
            </w:tcMar>
            <w:vAlign w:val="center"/>
          </w:tcPr>
          <w:p w14:paraId="3AD42A3F"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TÉCNICO JUDICIAL 2</w:t>
            </w:r>
          </w:p>
        </w:tc>
        <w:tc>
          <w:tcPr>
            <w:tcW w:w="1165" w:type="pct"/>
            <w:tcMar>
              <w:top w:w="0" w:type="dxa"/>
              <w:left w:w="70" w:type="dxa"/>
              <w:bottom w:w="0" w:type="dxa"/>
              <w:right w:w="70" w:type="dxa"/>
            </w:tcMar>
            <w:vAlign w:val="center"/>
          </w:tcPr>
          <w:p w14:paraId="7865956A"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En virtud que el personal técnico no cumplió con la cuota del plan y que la cantidad de asuntos para tramitar no justifica mantener el recurso, no se recomienda la continuidad de ambos permisos para el 2023.</w:t>
            </w:r>
          </w:p>
        </w:tc>
      </w:tr>
      <w:tr w:rsidR="00B24490" w:rsidRPr="00B24490" w14:paraId="5DF37F8D" w14:textId="77777777" w:rsidTr="00D84E06">
        <w:trPr>
          <w:trHeight w:val="716"/>
          <w:jc w:val="center"/>
        </w:trPr>
        <w:tc>
          <w:tcPr>
            <w:tcW w:w="388" w:type="pct"/>
            <w:vMerge w:val="restart"/>
            <w:tcMar>
              <w:top w:w="0" w:type="dxa"/>
              <w:left w:w="70" w:type="dxa"/>
              <w:bottom w:w="0" w:type="dxa"/>
              <w:right w:w="70" w:type="dxa"/>
            </w:tcMar>
            <w:vAlign w:val="center"/>
          </w:tcPr>
          <w:p w14:paraId="6F23586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0134-DGH-P08</w:t>
            </w:r>
          </w:p>
        </w:tc>
        <w:tc>
          <w:tcPr>
            <w:tcW w:w="969" w:type="pct"/>
            <w:vMerge w:val="restart"/>
            <w:tcMar>
              <w:top w:w="0" w:type="dxa"/>
              <w:left w:w="70" w:type="dxa"/>
              <w:bottom w:w="0" w:type="dxa"/>
              <w:right w:w="70" w:type="dxa"/>
            </w:tcMar>
            <w:vAlign w:val="center"/>
          </w:tcPr>
          <w:p w14:paraId="3A026292"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Variaciones en el Sistema de Pago, Reglamentos y Procedimientos producto de la Ley 9635</w:t>
            </w:r>
          </w:p>
        </w:tc>
        <w:tc>
          <w:tcPr>
            <w:tcW w:w="537" w:type="pct"/>
            <w:vMerge w:val="restart"/>
            <w:tcMar>
              <w:top w:w="0" w:type="dxa"/>
              <w:left w:w="70" w:type="dxa"/>
              <w:bottom w:w="0" w:type="dxa"/>
              <w:right w:w="70" w:type="dxa"/>
            </w:tcMar>
            <w:vAlign w:val="center"/>
          </w:tcPr>
          <w:p w14:paraId="088C5315"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Estratégico</w:t>
            </w:r>
          </w:p>
        </w:tc>
        <w:tc>
          <w:tcPr>
            <w:tcW w:w="776" w:type="pct"/>
            <w:vMerge w:val="restart"/>
            <w:tcMar>
              <w:top w:w="0" w:type="dxa"/>
              <w:left w:w="70" w:type="dxa"/>
              <w:bottom w:w="0" w:type="dxa"/>
              <w:right w:w="70" w:type="dxa"/>
            </w:tcMar>
            <w:vAlign w:val="center"/>
          </w:tcPr>
          <w:p w14:paraId="0A5C1084"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926 Direc. Admin. Órg. de Apoyo</w:t>
            </w:r>
          </w:p>
        </w:tc>
        <w:tc>
          <w:tcPr>
            <w:tcW w:w="302" w:type="pct"/>
            <w:tcMar>
              <w:top w:w="0" w:type="dxa"/>
              <w:left w:w="70" w:type="dxa"/>
              <w:bottom w:w="0" w:type="dxa"/>
              <w:right w:w="70" w:type="dxa"/>
            </w:tcMar>
            <w:vAlign w:val="center"/>
          </w:tcPr>
          <w:p w14:paraId="08F26129"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5586272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COORDINADOR DE UNIDAD 1</w:t>
            </w:r>
          </w:p>
        </w:tc>
        <w:tc>
          <w:tcPr>
            <w:tcW w:w="1165" w:type="pct"/>
            <w:vMerge w:val="restart"/>
            <w:tcMar>
              <w:top w:w="0" w:type="dxa"/>
              <w:left w:w="70" w:type="dxa"/>
              <w:bottom w:w="0" w:type="dxa"/>
              <w:right w:w="70" w:type="dxa"/>
            </w:tcMar>
            <w:vAlign w:val="center"/>
          </w:tcPr>
          <w:p w14:paraId="1697F089" w14:textId="77777777" w:rsidR="00B24490" w:rsidRPr="00B24490" w:rsidRDefault="00B24490" w:rsidP="00B24490">
            <w:pPr>
              <w:spacing w:after="0"/>
              <w:jc w:val="center"/>
              <w:rPr>
                <w:rFonts w:ascii="Book Antiqua" w:hAnsi="Book Antiqua" w:cs="Calibri"/>
                <w:color w:val="000000"/>
                <w:sz w:val="16"/>
                <w:szCs w:val="16"/>
                <w:lang w:eastAsia="es-CR"/>
              </w:rPr>
            </w:pPr>
            <w:r w:rsidRPr="00B24490">
              <w:rPr>
                <w:rFonts w:ascii="Book Antiqua" w:hAnsi="Book Antiqua" w:cs="Calibri"/>
                <w:color w:val="000000"/>
                <w:sz w:val="16"/>
                <w:szCs w:val="16"/>
                <w:lang w:eastAsia="es-CR"/>
              </w:rPr>
              <w:t>Según el cronograma del proyecto, este finaliza en diciembre 2022 y los recursos se solicitan, pero para el proyecto de Ley Marco de Empleo Público como nueva solicitud.</w:t>
            </w:r>
          </w:p>
        </w:tc>
      </w:tr>
      <w:tr w:rsidR="00B24490" w:rsidRPr="00B24490" w14:paraId="1ADCA242" w14:textId="77777777" w:rsidTr="00B24490">
        <w:trPr>
          <w:trHeight w:val="984"/>
          <w:jc w:val="center"/>
        </w:trPr>
        <w:tc>
          <w:tcPr>
            <w:tcW w:w="388" w:type="pct"/>
            <w:vMerge/>
            <w:tcMar>
              <w:top w:w="0" w:type="dxa"/>
              <w:left w:w="70" w:type="dxa"/>
              <w:bottom w:w="0" w:type="dxa"/>
              <w:right w:w="70" w:type="dxa"/>
            </w:tcMar>
            <w:vAlign w:val="center"/>
          </w:tcPr>
          <w:p w14:paraId="61711E82"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969" w:type="pct"/>
            <w:vMerge/>
            <w:tcMar>
              <w:top w:w="0" w:type="dxa"/>
              <w:left w:w="70" w:type="dxa"/>
              <w:bottom w:w="0" w:type="dxa"/>
              <w:right w:w="70" w:type="dxa"/>
            </w:tcMar>
            <w:vAlign w:val="center"/>
          </w:tcPr>
          <w:p w14:paraId="4BAC5CB5"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537" w:type="pct"/>
            <w:vMerge/>
            <w:tcMar>
              <w:top w:w="0" w:type="dxa"/>
              <w:left w:w="70" w:type="dxa"/>
              <w:bottom w:w="0" w:type="dxa"/>
              <w:right w:w="70" w:type="dxa"/>
            </w:tcMar>
            <w:vAlign w:val="center"/>
          </w:tcPr>
          <w:p w14:paraId="2E6D72C8"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776" w:type="pct"/>
            <w:vMerge/>
            <w:tcMar>
              <w:top w:w="0" w:type="dxa"/>
              <w:left w:w="70" w:type="dxa"/>
              <w:bottom w:w="0" w:type="dxa"/>
              <w:right w:w="70" w:type="dxa"/>
            </w:tcMar>
            <w:vAlign w:val="center"/>
          </w:tcPr>
          <w:p w14:paraId="37D93321" w14:textId="77777777" w:rsidR="00B24490" w:rsidRPr="00B24490" w:rsidRDefault="00B24490" w:rsidP="00B24490">
            <w:pPr>
              <w:spacing w:after="0"/>
              <w:jc w:val="center"/>
              <w:rPr>
                <w:rFonts w:ascii="Book Antiqua" w:hAnsi="Book Antiqua" w:cs="Times New Roman"/>
                <w:color w:val="000000"/>
                <w:sz w:val="16"/>
                <w:szCs w:val="16"/>
                <w:lang w:eastAsia="es-CR"/>
              </w:rPr>
            </w:pPr>
          </w:p>
        </w:tc>
        <w:tc>
          <w:tcPr>
            <w:tcW w:w="302" w:type="pct"/>
            <w:tcMar>
              <w:top w:w="0" w:type="dxa"/>
              <w:left w:w="70" w:type="dxa"/>
              <w:bottom w:w="0" w:type="dxa"/>
              <w:right w:w="70" w:type="dxa"/>
            </w:tcMar>
            <w:vAlign w:val="center"/>
          </w:tcPr>
          <w:p w14:paraId="228B55FA"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1</w:t>
            </w:r>
          </w:p>
        </w:tc>
        <w:tc>
          <w:tcPr>
            <w:tcW w:w="863" w:type="pct"/>
            <w:tcMar>
              <w:top w:w="0" w:type="dxa"/>
              <w:left w:w="70" w:type="dxa"/>
              <w:bottom w:w="0" w:type="dxa"/>
              <w:right w:w="70" w:type="dxa"/>
            </w:tcMar>
            <w:vAlign w:val="center"/>
          </w:tcPr>
          <w:p w14:paraId="566E1B41" w14:textId="77777777" w:rsidR="00B24490" w:rsidRPr="00B24490" w:rsidRDefault="00B24490" w:rsidP="00B24490">
            <w:pPr>
              <w:spacing w:after="0"/>
              <w:jc w:val="center"/>
              <w:rPr>
                <w:rFonts w:ascii="Book Antiqua" w:hAnsi="Book Antiqua" w:cs="Times New Roman"/>
                <w:color w:val="000000"/>
                <w:sz w:val="16"/>
                <w:szCs w:val="16"/>
                <w:lang w:eastAsia="es-CR"/>
              </w:rPr>
            </w:pPr>
            <w:r w:rsidRPr="00B24490">
              <w:rPr>
                <w:rFonts w:ascii="Book Antiqua" w:hAnsi="Book Antiqua" w:cs="Times New Roman"/>
                <w:color w:val="000000"/>
                <w:sz w:val="16"/>
                <w:szCs w:val="16"/>
                <w:lang w:eastAsia="es-CR"/>
              </w:rPr>
              <w:t>TÉCNICO  ADMINISTRATIVO  2</w:t>
            </w:r>
          </w:p>
        </w:tc>
        <w:tc>
          <w:tcPr>
            <w:tcW w:w="1165" w:type="pct"/>
            <w:vMerge/>
            <w:tcMar>
              <w:top w:w="0" w:type="dxa"/>
              <w:left w:w="70" w:type="dxa"/>
              <w:bottom w:w="0" w:type="dxa"/>
              <w:right w:w="70" w:type="dxa"/>
            </w:tcMar>
            <w:vAlign w:val="center"/>
          </w:tcPr>
          <w:p w14:paraId="591878BC" w14:textId="77777777" w:rsidR="00B24490" w:rsidRPr="00B24490" w:rsidRDefault="00B24490" w:rsidP="00B24490">
            <w:pPr>
              <w:spacing w:after="0"/>
              <w:jc w:val="center"/>
              <w:rPr>
                <w:rFonts w:ascii="Book Antiqua" w:hAnsi="Book Antiqua" w:cs="Calibri"/>
                <w:color w:val="000000"/>
                <w:sz w:val="16"/>
                <w:szCs w:val="16"/>
                <w:lang w:eastAsia="es-CR"/>
              </w:rPr>
            </w:pPr>
          </w:p>
        </w:tc>
      </w:tr>
    </w:tbl>
    <w:p w14:paraId="1D498F47" w14:textId="77777777" w:rsidR="003E3F4B" w:rsidRPr="003E3F4B" w:rsidRDefault="00B24490" w:rsidP="003E3F4B">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6845E56F" w14:textId="77777777" w:rsidR="00B24490" w:rsidRPr="001B0773" w:rsidRDefault="00B24490" w:rsidP="00B24490">
      <w:pPr>
        <w:spacing w:after="0"/>
        <w:jc w:val="both"/>
        <w:rPr>
          <w:rFonts w:ascii="Book Antiqua" w:hAnsi="Book Antiqua"/>
          <w:sz w:val="24"/>
          <w:szCs w:val="24"/>
        </w:rPr>
      </w:pPr>
      <w:r w:rsidRPr="001B0773">
        <w:rPr>
          <w:rFonts w:ascii="Book Antiqua" w:hAnsi="Book Antiqua"/>
          <w:sz w:val="24"/>
          <w:szCs w:val="24"/>
        </w:rPr>
        <w:lastRenderedPageBreak/>
        <w:t xml:space="preserve">En </w:t>
      </w:r>
      <w:r>
        <w:rPr>
          <w:rFonts w:ascii="Book Antiqua" w:hAnsi="Book Antiqua"/>
          <w:sz w:val="24"/>
          <w:szCs w:val="24"/>
        </w:rPr>
        <w:t>resumen, para proyectos estratégicos se registran 19 PCGS que no continúan para las iniciativas detalladas anteriormente. Por otra parte, s</w:t>
      </w:r>
      <w:r w:rsidRPr="002D6C5A">
        <w:rPr>
          <w:rFonts w:ascii="Book Antiqua" w:hAnsi="Book Antiqua"/>
          <w:sz w:val="24"/>
          <w:szCs w:val="24"/>
        </w:rPr>
        <w:t>e presentan 3 puestos de la Defensa Pública que desde el trimestre anterior se indicó no se debían extender para el IV trimestre del 2022, al no requerirse esas plazas no se llenaron.  Para el IV trimestre 2022, se aclaró por parte del Administrador de la Defensa Pública que las plazas de 1 Defensor Público y 2 Técnicos Jurídicos no se iban a requerir para 2023, por lo tanto, fueron excluidas del presente análisis.</w:t>
      </w:r>
    </w:p>
    <w:p w14:paraId="5C7FC391" w14:textId="77777777" w:rsidR="00B24490" w:rsidRPr="001B0773" w:rsidRDefault="00B24490" w:rsidP="00B24490">
      <w:pPr>
        <w:spacing w:after="0"/>
        <w:jc w:val="both"/>
        <w:rPr>
          <w:rFonts w:ascii="Book Antiqua" w:hAnsi="Book Antiqua"/>
          <w:sz w:val="24"/>
          <w:szCs w:val="24"/>
        </w:rPr>
      </w:pPr>
    </w:p>
    <w:p w14:paraId="2C7E6F43" w14:textId="77777777" w:rsidR="00B24490" w:rsidRPr="001B0773" w:rsidRDefault="00B24490" w:rsidP="00B24490">
      <w:pPr>
        <w:spacing w:after="0"/>
        <w:jc w:val="both"/>
        <w:rPr>
          <w:rFonts w:ascii="Book Antiqua" w:hAnsi="Book Antiqua"/>
          <w:sz w:val="24"/>
          <w:szCs w:val="24"/>
        </w:rPr>
      </w:pPr>
      <w:r w:rsidRPr="001B0773">
        <w:rPr>
          <w:rFonts w:ascii="Book Antiqua" w:hAnsi="Book Antiqua"/>
          <w:sz w:val="24"/>
          <w:szCs w:val="24"/>
        </w:rPr>
        <w:t>Adicionalmente a lo anterior, se tienen 41 puestos operativos que no continúan para 2023 por diversas razones, entre ellas que ya se logró el objetivo de la labor operativa en el 2022 o como en el caso del Programa 928 se registran 27 puestos de Custodio de Detenidos que no se prorrogan las plazas dado que no ha sido posible ocupar esas plazas con personal calificado.</w:t>
      </w:r>
      <w:r>
        <w:rPr>
          <w:rFonts w:ascii="Book Antiqua" w:hAnsi="Book Antiqua"/>
          <w:sz w:val="24"/>
          <w:szCs w:val="24"/>
        </w:rPr>
        <w:t xml:space="preserve"> Lo anterior fue comunicado mediante oficio </w:t>
      </w:r>
      <w:r w:rsidRPr="001B0773">
        <w:rPr>
          <w:rFonts w:ascii="Book Antiqua" w:hAnsi="Book Antiqua"/>
          <w:sz w:val="24"/>
          <w:szCs w:val="24"/>
        </w:rPr>
        <w:t xml:space="preserve">número 884-SG/OIJ-2022 del 28 de octubre de 2022, conocido en sesión de Consejo Superior 97-2022 celebrada el 10 de noviembre de 2022, </w:t>
      </w:r>
      <w:bookmarkStart w:id="118" w:name="_Toc118729736"/>
      <w:r w:rsidRPr="001B0773">
        <w:rPr>
          <w:rFonts w:ascii="Book Antiqua" w:hAnsi="Book Antiqua"/>
          <w:sz w:val="24"/>
          <w:szCs w:val="24"/>
        </w:rPr>
        <w:t>articulo XLIV</w:t>
      </w:r>
      <w:bookmarkEnd w:id="118"/>
      <w:r>
        <w:rPr>
          <w:rFonts w:ascii="Book Antiqua" w:hAnsi="Book Antiqua"/>
          <w:sz w:val="24"/>
          <w:szCs w:val="24"/>
        </w:rPr>
        <w:t xml:space="preserve">, donde se solicita se deje </w:t>
      </w:r>
      <w:r w:rsidRPr="001B0773">
        <w:rPr>
          <w:rFonts w:ascii="Book Antiqua" w:hAnsi="Book Antiqua"/>
          <w:sz w:val="24"/>
          <w:szCs w:val="24"/>
        </w:rPr>
        <w:t>sin efecto la solicitud de ejecución del proyecto 1167-OIJ-P54</w:t>
      </w:r>
      <w:r>
        <w:rPr>
          <w:rFonts w:ascii="Book Antiqua" w:hAnsi="Book Antiqua"/>
          <w:sz w:val="24"/>
          <w:szCs w:val="24"/>
        </w:rPr>
        <w:t>, por lo tanto:  …“</w:t>
      </w:r>
      <w:r w:rsidRPr="001B0773">
        <w:rPr>
          <w:rFonts w:ascii="Book Antiqua" w:hAnsi="Book Antiqua"/>
          <w:i/>
          <w:iCs/>
          <w:sz w:val="24"/>
          <w:szCs w:val="24"/>
        </w:rPr>
        <w:t>se deja sin efecto el permiso con goce de salario y sustitución, otorgado de conformidad con el artículo 44 de la Ley Orgánica del Poder Judicial, en sesión número 55-2022 celebrada el 30 de junio del 2022, artículo XXIV, a 27 plazas de personas custodios de detenidos”.</w:t>
      </w:r>
    </w:p>
    <w:p w14:paraId="097F322A" w14:textId="77777777" w:rsidR="00B24490" w:rsidRDefault="00B24490" w:rsidP="00B24490">
      <w:pPr>
        <w:spacing w:after="0"/>
        <w:jc w:val="both"/>
        <w:rPr>
          <w:rFonts w:ascii="Book Antiqua" w:hAnsi="Book Antiqua"/>
          <w:sz w:val="24"/>
          <w:szCs w:val="24"/>
        </w:rPr>
      </w:pPr>
    </w:p>
    <w:p w14:paraId="6FB41A0C" w14:textId="4B93C065" w:rsidR="00B24490" w:rsidRDefault="00B24490" w:rsidP="00B24490">
      <w:pPr>
        <w:spacing w:after="0"/>
        <w:jc w:val="both"/>
        <w:rPr>
          <w:rFonts w:ascii="Book Antiqua" w:hAnsi="Book Antiqua"/>
          <w:b/>
          <w:bCs/>
          <w:sz w:val="24"/>
          <w:szCs w:val="24"/>
        </w:rPr>
      </w:pPr>
      <w:r w:rsidRPr="0012563B">
        <w:rPr>
          <w:rFonts w:ascii="Book Antiqua" w:hAnsi="Book Antiqua"/>
          <w:b/>
          <w:bCs/>
          <w:sz w:val="24"/>
          <w:szCs w:val="24"/>
        </w:rPr>
        <w:t xml:space="preserve">Por lo tanto, en total se contemplan 63 puestos </w:t>
      </w:r>
      <w:r>
        <w:rPr>
          <w:rFonts w:ascii="Book Antiqua" w:hAnsi="Book Antiqua"/>
          <w:b/>
          <w:bCs/>
          <w:sz w:val="24"/>
          <w:szCs w:val="24"/>
        </w:rPr>
        <w:t xml:space="preserve">los cuales </w:t>
      </w:r>
      <w:r w:rsidRPr="0012563B">
        <w:rPr>
          <w:rFonts w:ascii="Book Antiqua" w:hAnsi="Book Antiqua"/>
          <w:b/>
          <w:bCs/>
          <w:sz w:val="24"/>
          <w:szCs w:val="24"/>
        </w:rPr>
        <w:t xml:space="preserve">no se prorrogan más los permisos con goce de salario para </w:t>
      </w:r>
      <w:r>
        <w:rPr>
          <w:rFonts w:ascii="Book Antiqua" w:hAnsi="Book Antiqua"/>
          <w:b/>
          <w:bCs/>
          <w:sz w:val="24"/>
          <w:szCs w:val="24"/>
        </w:rPr>
        <w:t xml:space="preserve">el </w:t>
      </w:r>
      <w:r w:rsidRPr="0012563B">
        <w:rPr>
          <w:rFonts w:ascii="Book Antiqua" w:hAnsi="Book Antiqua"/>
          <w:b/>
          <w:bCs/>
          <w:sz w:val="24"/>
          <w:szCs w:val="24"/>
        </w:rPr>
        <w:t>2023</w:t>
      </w:r>
      <w:r>
        <w:rPr>
          <w:rFonts w:ascii="Book Antiqua" w:hAnsi="Book Antiqua"/>
          <w:b/>
          <w:bCs/>
          <w:sz w:val="24"/>
          <w:szCs w:val="24"/>
        </w:rPr>
        <w:t>, entre proyectos estratégicos y labores operativas</w:t>
      </w:r>
      <w:r w:rsidRPr="0012563B">
        <w:rPr>
          <w:rFonts w:ascii="Book Antiqua" w:hAnsi="Book Antiqua"/>
          <w:b/>
          <w:bCs/>
          <w:sz w:val="24"/>
          <w:szCs w:val="24"/>
        </w:rPr>
        <w:t>.</w:t>
      </w:r>
    </w:p>
    <w:p w14:paraId="7E48BBA1" w14:textId="475300A1" w:rsidR="00FB65D4" w:rsidRDefault="00FB65D4" w:rsidP="00B24490">
      <w:pPr>
        <w:spacing w:after="0"/>
        <w:jc w:val="both"/>
        <w:rPr>
          <w:rFonts w:ascii="Book Antiqua" w:hAnsi="Book Antiqua"/>
          <w:b/>
          <w:bCs/>
          <w:sz w:val="24"/>
          <w:szCs w:val="24"/>
        </w:rPr>
      </w:pPr>
    </w:p>
    <w:p w14:paraId="2EB64211" w14:textId="77777777" w:rsidR="00B24490" w:rsidRPr="00553032" w:rsidRDefault="00B24490" w:rsidP="00B24490">
      <w:pPr>
        <w:spacing w:after="0"/>
        <w:jc w:val="both"/>
        <w:rPr>
          <w:rFonts w:ascii="Book Antiqua" w:hAnsi="Book Antiqua"/>
          <w:sz w:val="24"/>
          <w:szCs w:val="24"/>
        </w:rPr>
      </w:pPr>
    </w:p>
    <w:p w14:paraId="21113F59" w14:textId="77777777" w:rsidR="00B24490" w:rsidRPr="001B0773" w:rsidRDefault="00B24490" w:rsidP="00B24490">
      <w:pPr>
        <w:keepNext/>
        <w:keepLines/>
        <w:numPr>
          <w:ilvl w:val="0"/>
          <w:numId w:val="7"/>
        </w:numPr>
        <w:tabs>
          <w:tab w:val="num" w:pos="851"/>
          <w:tab w:val="left" w:pos="993"/>
        </w:tabs>
        <w:spacing w:after="0"/>
        <w:ind w:left="709" w:hanging="425"/>
        <w:outlineLvl w:val="1"/>
        <w:rPr>
          <w:rFonts w:ascii="Book Antiqua" w:eastAsia="Wingdings" w:hAnsi="Book Antiqua" w:cstheme="majorBidi"/>
          <w:b/>
          <w:bCs/>
          <w:sz w:val="26"/>
          <w:szCs w:val="26"/>
          <w:lang w:eastAsia="ko-KR"/>
        </w:rPr>
      </w:pPr>
      <w:bookmarkStart w:id="119" w:name="_Toc121905615"/>
      <w:r w:rsidRPr="001B0773">
        <w:rPr>
          <w:rFonts w:ascii="Book Antiqua" w:eastAsia="Wingdings" w:hAnsi="Book Antiqua" w:cstheme="majorBidi"/>
          <w:b/>
          <w:bCs/>
          <w:sz w:val="26"/>
          <w:szCs w:val="26"/>
          <w:lang w:eastAsia="ko-KR"/>
        </w:rPr>
        <w:t xml:space="preserve">Permisos que </w:t>
      </w:r>
      <w:r w:rsidRPr="00AB66F7">
        <w:rPr>
          <w:rFonts w:ascii="Book Antiqua" w:eastAsia="Wingdings" w:hAnsi="Book Antiqua" w:cstheme="majorBidi"/>
          <w:b/>
          <w:bCs/>
          <w:sz w:val="26"/>
          <w:szCs w:val="26"/>
          <w:lang w:eastAsia="ko-KR"/>
        </w:rPr>
        <w:t>solicitan modificación</w:t>
      </w:r>
      <w:r w:rsidRPr="001B0773">
        <w:rPr>
          <w:rFonts w:ascii="Book Antiqua" w:eastAsia="Wingdings" w:hAnsi="Book Antiqua" w:cstheme="majorBidi"/>
          <w:b/>
          <w:bCs/>
          <w:sz w:val="26"/>
          <w:szCs w:val="26"/>
          <w:lang w:eastAsia="ko-KR"/>
        </w:rPr>
        <w:t xml:space="preserve"> o cambios en las categorías de puesto para el 2023</w:t>
      </w:r>
      <w:bookmarkEnd w:id="119"/>
    </w:p>
    <w:p w14:paraId="2DB80383" w14:textId="77777777" w:rsidR="00B24490" w:rsidRPr="001B0773" w:rsidRDefault="00B24490" w:rsidP="00B24490">
      <w:pPr>
        <w:spacing w:after="0"/>
        <w:jc w:val="both"/>
        <w:rPr>
          <w:rFonts w:ascii="Book Antiqua" w:hAnsi="Book Antiqua"/>
          <w:sz w:val="24"/>
          <w:szCs w:val="24"/>
        </w:rPr>
      </w:pPr>
    </w:p>
    <w:p w14:paraId="076B8BB0" w14:textId="77777777" w:rsidR="00B24490" w:rsidRPr="00640D44" w:rsidRDefault="00B24490" w:rsidP="00B24490">
      <w:pPr>
        <w:shd w:val="clear" w:color="auto" w:fill="FFFFFF"/>
        <w:spacing w:after="0"/>
        <w:ind w:right="49"/>
        <w:jc w:val="both"/>
        <w:rPr>
          <w:rFonts w:ascii="Book Antiqua" w:eastAsia="Wingdings" w:hAnsi="Book Antiqua"/>
          <w:sz w:val="24"/>
          <w:szCs w:val="24"/>
          <w:lang w:eastAsia="ko-KR"/>
        </w:rPr>
      </w:pPr>
      <w:r w:rsidRPr="001B0773">
        <w:rPr>
          <w:rFonts w:ascii="Book Antiqua" w:eastAsia="Wingdings" w:hAnsi="Book Antiqua"/>
          <w:sz w:val="24"/>
          <w:szCs w:val="24"/>
          <w:lang w:eastAsia="ko-KR"/>
        </w:rPr>
        <w:t xml:space="preserve">Se debe destacar que para este análisis anual se presentaron algunas solicitudes relacionadas con cambios en las categorías de puestos o adición a algún proyecto ya existente. En la siguiente tabla se incluye el detalle de los cambios contemplados en los permisos con goce de salario que se darían de otorgarse el recurso en el </w:t>
      </w:r>
      <w:r w:rsidRPr="00640D44">
        <w:rPr>
          <w:rFonts w:ascii="Book Antiqua" w:eastAsia="Wingdings" w:hAnsi="Book Antiqua"/>
          <w:sz w:val="24"/>
          <w:szCs w:val="24"/>
          <w:lang w:eastAsia="ko-KR"/>
        </w:rPr>
        <w:t xml:space="preserve">2023:  </w:t>
      </w:r>
    </w:p>
    <w:p w14:paraId="43DAA346" w14:textId="77777777" w:rsidR="00B24490" w:rsidRPr="00640D44" w:rsidRDefault="00B24490" w:rsidP="00B24490">
      <w:pPr>
        <w:shd w:val="clear" w:color="auto" w:fill="FFFFFF"/>
        <w:spacing w:after="0"/>
        <w:ind w:right="49"/>
        <w:jc w:val="both"/>
        <w:rPr>
          <w:rFonts w:ascii="Book Antiqua" w:eastAsia="Wingdings" w:hAnsi="Book Antiqua"/>
          <w:sz w:val="24"/>
          <w:szCs w:val="24"/>
          <w:lang w:eastAsia="ko-KR"/>
        </w:rPr>
      </w:pPr>
    </w:p>
    <w:p w14:paraId="42282716" w14:textId="77777777" w:rsidR="00B24490" w:rsidRPr="00640D44" w:rsidRDefault="00B24490" w:rsidP="00B24490">
      <w:pPr>
        <w:spacing w:after="0"/>
        <w:jc w:val="both"/>
        <w:rPr>
          <w:rFonts w:ascii="Book Antiqua" w:hAnsi="Book Antiqua"/>
        </w:rPr>
      </w:pPr>
    </w:p>
    <w:p w14:paraId="1970575A" w14:textId="5F4908D9" w:rsidR="00B24490" w:rsidRPr="00355682" w:rsidRDefault="00B24490"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lastRenderedPageBreak/>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A470F3">
        <w:rPr>
          <w:rFonts w:ascii="Book Antiqua" w:hAnsi="Book Antiqua" w:cs="&amp;quot"/>
          <w:b/>
          <w:i w:val="0"/>
          <w:iCs w:val="0"/>
          <w:noProof/>
          <w:color w:val="auto"/>
          <w:sz w:val="24"/>
          <w:szCs w:val="24"/>
        </w:rPr>
        <w:t>40</w:t>
      </w:r>
      <w:r w:rsidRPr="00355682">
        <w:rPr>
          <w:rFonts w:ascii="Book Antiqua" w:hAnsi="Book Antiqua" w:cs="&amp;quot"/>
          <w:b/>
          <w:i w:val="0"/>
          <w:iCs w:val="0"/>
          <w:color w:val="auto"/>
          <w:sz w:val="24"/>
          <w:szCs w:val="24"/>
        </w:rPr>
        <w:fldChar w:fldCharType="end"/>
      </w:r>
      <w:r w:rsidRPr="00355682">
        <w:rPr>
          <w:rFonts w:ascii="Book Antiqua" w:hAnsi="Book Antiqua" w:cs="&amp;quot"/>
          <w:b/>
          <w:i w:val="0"/>
          <w:iCs w:val="0"/>
          <w:color w:val="auto"/>
          <w:sz w:val="24"/>
          <w:szCs w:val="24"/>
        </w:rPr>
        <w:t>. Detalle de cambios de categorías de puesto solicitados.</w:t>
      </w:r>
    </w:p>
    <w:tbl>
      <w:tblPr>
        <w:tblStyle w:val="Tablaconcuadrcula"/>
        <w:tblW w:w="6399" w:type="pct"/>
        <w:tblInd w:w="-998" w:type="dxa"/>
        <w:tblLayout w:type="fixed"/>
        <w:tblLook w:val="04A0" w:firstRow="1" w:lastRow="0" w:firstColumn="1" w:lastColumn="0" w:noHBand="0" w:noVBand="1"/>
      </w:tblPr>
      <w:tblGrid>
        <w:gridCol w:w="1173"/>
        <w:gridCol w:w="1611"/>
        <w:gridCol w:w="1145"/>
        <w:gridCol w:w="1460"/>
        <w:gridCol w:w="1418"/>
        <w:gridCol w:w="756"/>
        <w:gridCol w:w="944"/>
        <w:gridCol w:w="991"/>
        <w:gridCol w:w="2162"/>
      </w:tblGrid>
      <w:tr w:rsidR="00856251" w:rsidRPr="00553032" w14:paraId="6AA04A9F" w14:textId="77777777" w:rsidTr="00DE2B4E">
        <w:trPr>
          <w:tblHeader/>
        </w:trPr>
        <w:tc>
          <w:tcPr>
            <w:tcW w:w="503" w:type="pct"/>
            <w:shd w:val="clear" w:color="auto" w:fill="44546A" w:themeFill="text2"/>
            <w:vAlign w:val="center"/>
          </w:tcPr>
          <w:p w14:paraId="05D3E1CE"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Código de Iniciativa</w:t>
            </w:r>
          </w:p>
        </w:tc>
        <w:tc>
          <w:tcPr>
            <w:tcW w:w="691" w:type="pct"/>
            <w:shd w:val="clear" w:color="auto" w:fill="44546A" w:themeFill="text2"/>
            <w:vAlign w:val="center"/>
          </w:tcPr>
          <w:p w14:paraId="2C8A419A"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Nombre de la Iniciativa</w:t>
            </w:r>
          </w:p>
        </w:tc>
        <w:tc>
          <w:tcPr>
            <w:tcW w:w="491" w:type="pct"/>
            <w:shd w:val="clear" w:color="auto" w:fill="44546A" w:themeFill="text2"/>
            <w:vAlign w:val="center"/>
          </w:tcPr>
          <w:p w14:paraId="4F037966"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Categoría de PCGS</w:t>
            </w:r>
          </w:p>
        </w:tc>
        <w:tc>
          <w:tcPr>
            <w:tcW w:w="626" w:type="pct"/>
            <w:shd w:val="clear" w:color="auto" w:fill="44546A" w:themeFill="text2"/>
            <w:vAlign w:val="center"/>
          </w:tcPr>
          <w:p w14:paraId="535530B2"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Programa Presupuestario</w:t>
            </w:r>
            <w:r w:rsidRPr="00553032">
              <w:rPr>
                <w:rFonts w:ascii="Book Antiqua" w:hAnsi="Book Antiqua" w:cs="Times New Roman"/>
                <w:b/>
                <w:bCs/>
                <w:color w:val="FFFFFF"/>
                <w:sz w:val="18"/>
                <w:szCs w:val="18"/>
                <w:lang w:eastAsia="es-CR"/>
              </w:rPr>
              <w:br/>
              <w:t>(Del que se toma el recurso)</w:t>
            </w:r>
          </w:p>
        </w:tc>
        <w:tc>
          <w:tcPr>
            <w:tcW w:w="608" w:type="pct"/>
            <w:shd w:val="clear" w:color="auto" w:fill="44546A" w:themeFill="text2"/>
            <w:vAlign w:val="center"/>
          </w:tcPr>
          <w:p w14:paraId="0639F30F"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Oficina a la que se le asigna el recurso</w:t>
            </w:r>
          </w:p>
        </w:tc>
        <w:tc>
          <w:tcPr>
            <w:tcW w:w="324" w:type="pct"/>
            <w:shd w:val="clear" w:color="auto" w:fill="44546A" w:themeFill="text2"/>
            <w:vAlign w:val="center"/>
          </w:tcPr>
          <w:p w14:paraId="782E4A7B"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Q de PCGS</w:t>
            </w:r>
          </w:p>
        </w:tc>
        <w:tc>
          <w:tcPr>
            <w:tcW w:w="405" w:type="pct"/>
            <w:shd w:val="clear" w:color="auto" w:fill="44546A" w:themeFill="text2"/>
            <w:vAlign w:val="center"/>
          </w:tcPr>
          <w:p w14:paraId="22EC4E31"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Tipo de Puesto</w:t>
            </w:r>
          </w:p>
        </w:tc>
        <w:tc>
          <w:tcPr>
            <w:tcW w:w="425" w:type="pct"/>
            <w:shd w:val="clear" w:color="auto" w:fill="44546A" w:themeFill="text2"/>
            <w:vAlign w:val="center"/>
          </w:tcPr>
          <w:p w14:paraId="5E806ADE"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 de Puesto</w:t>
            </w:r>
          </w:p>
        </w:tc>
        <w:tc>
          <w:tcPr>
            <w:tcW w:w="927" w:type="pct"/>
            <w:shd w:val="clear" w:color="auto" w:fill="44546A" w:themeFill="text2"/>
            <w:vAlign w:val="center"/>
          </w:tcPr>
          <w:p w14:paraId="7F90A1E8" w14:textId="77777777" w:rsidR="00B24490" w:rsidRPr="00553032" w:rsidRDefault="00B24490" w:rsidP="00120B54">
            <w:pPr>
              <w:jc w:val="center"/>
              <w:rPr>
                <w:rFonts w:ascii="Book Antiqua" w:hAnsi="Book Antiqua"/>
                <w:sz w:val="18"/>
                <w:szCs w:val="18"/>
              </w:rPr>
            </w:pPr>
            <w:r w:rsidRPr="00553032">
              <w:rPr>
                <w:rFonts w:ascii="Book Antiqua" w:hAnsi="Book Antiqua" w:cs="Times New Roman"/>
                <w:b/>
                <w:bCs/>
                <w:color w:val="FFFFFF"/>
                <w:sz w:val="18"/>
                <w:szCs w:val="18"/>
                <w:lang w:eastAsia="es-CR"/>
              </w:rPr>
              <w:t>Observaciones</w:t>
            </w:r>
          </w:p>
        </w:tc>
      </w:tr>
      <w:tr w:rsidR="00B24490" w:rsidRPr="00553032" w14:paraId="0E7B11ED" w14:textId="77777777" w:rsidTr="00DE2B4E">
        <w:trPr>
          <w:trHeight w:val="1639"/>
        </w:trPr>
        <w:tc>
          <w:tcPr>
            <w:tcW w:w="503" w:type="pct"/>
            <w:vAlign w:val="center"/>
          </w:tcPr>
          <w:p w14:paraId="225BB405"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1324-CACMFJ-P05</w:t>
            </w:r>
          </w:p>
        </w:tc>
        <w:tc>
          <w:tcPr>
            <w:tcW w:w="691" w:type="pct"/>
            <w:vAlign w:val="center"/>
          </w:tcPr>
          <w:p w14:paraId="3315D9C4"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Planes de Descongestionamiento para la materia Notarial</w:t>
            </w:r>
          </w:p>
        </w:tc>
        <w:tc>
          <w:tcPr>
            <w:tcW w:w="491" w:type="pct"/>
            <w:vAlign w:val="center"/>
          </w:tcPr>
          <w:p w14:paraId="685005A6"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Operativo</w:t>
            </w:r>
          </w:p>
        </w:tc>
        <w:tc>
          <w:tcPr>
            <w:tcW w:w="626" w:type="pct"/>
            <w:vAlign w:val="center"/>
          </w:tcPr>
          <w:p w14:paraId="60F59C27"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927 Servicio Jurisdiccional</w:t>
            </w:r>
          </w:p>
        </w:tc>
        <w:tc>
          <w:tcPr>
            <w:tcW w:w="608" w:type="pct"/>
            <w:vAlign w:val="center"/>
          </w:tcPr>
          <w:p w14:paraId="49745EC2"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Centro de Apoyo, Coordinación y Mejoramiento Función Jurisd</w:t>
            </w:r>
          </w:p>
        </w:tc>
        <w:tc>
          <w:tcPr>
            <w:tcW w:w="324" w:type="pct"/>
            <w:vAlign w:val="center"/>
          </w:tcPr>
          <w:p w14:paraId="1064031C" w14:textId="13BCBAE1" w:rsidR="00B24490" w:rsidRPr="00553032" w:rsidRDefault="008D737C" w:rsidP="00120B54">
            <w:pPr>
              <w:jc w:val="center"/>
              <w:rPr>
                <w:rFonts w:ascii="Book Antiqua" w:hAnsi="Book Antiqua" w:cs="Calibri"/>
                <w:color w:val="000000"/>
                <w:sz w:val="18"/>
                <w:szCs w:val="18"/>
              </w:rPr>
            </w:pPr>
            <w:r>
              <w:rPr>
                <w:rFonts w:ascii="Book Antiqua" w:hAnsi="Book Antiqua" w:cs="Calibri"/>
                <w:color w:val="000000"/>
                <w:sz w:val="18"/>
                <w:szCs w:val="18"/>
              </w:rPr>
              <w:t>2</w:t>
            </w:r>
          </w:p>
        </w:tc>
        <w:tc>
          <w:tcPr>
            <w:tcW w:w="405" w:type="pct"/>
            <w:vAlign w:val="center"/>
          </w:tcPr>
          <w:p w14:paraId="67D7F959"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TÉCNICO JUDICIAL 2</w:t>
            </w:r>
          </w:p>
        </w:tc>
        <w:tc>
          <w:tcPr>
            <w:tcW w:w="425" w:type="pct"/>
            <w:vAlign w:val="center"/>
          </w:tcPr>
          <w:p w14:paraId="6385C3AA"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No se indica</w:t>
            </w:r>
          </w:p>
        </w:tc>
        <w:tc>
          <w:tcPr>
            <w:tcW w:w="927" w:type="pct"/>
            <w:vAlign w:val="center"/>
          </w:tcPr>
          <w:p w14:paraId="1DB04606" w14:textId="173F5899" w:rsidR="00B24490" w:rsidRPr="00553032" w:rsidRDefault="0088658E" w:rsidP="00120B54">
            <w:pPr>
              <w:jc w:val="center"/>
              <w:rPr>
                <w:rFonts w:ascii="Book Antiqua" w:hAnsi="Book Antiqua" w:cs="Calibri"/>
                <w:color w:val="000000"/>
                <w:sz w:val="18"/>
                <w:szCs w:val="18"/>
              </w:rPr>
            </w:pPr>
            <w:r w:rsidRPr="0088658E">
              <w:rPr>
                <w:rFonts w:ascii="Book Antiqua" w:hAnsi="Book Antiqua" w:cs="Calibri"/>
                <w:color w:val="000000"/>
                <w:sz w:val="18"/>
                <w:szCs w:val="18"/>
              </w:rPr>
              <w:t xml:space="preserve">Se requiere cambiar </w:t>
            </w:r>
            <w:r w:rsidR="00C97DA5" w:rsidRPr="0088658E">
              <w:rPr>
                <w:rFonts w:ascii="Book Antiqua" w:hAnsi="Book Antiqua" w:cs="Calibri"/>
                <w:color w:val="000000"/>
                <w:sz w:val="18"/>
                <w:szCs w:val="18"/>
              </w:rPr>
              <w:t>ambos tipos</w:t>
            </w:r>
            <w:r w:rsidRPr="0088658E">
              <w:rPr>
                <w:rFonts w:ascii="Book Antiqua" w:hAnsi="Book Antiqua" w:cs="Calibri"/>
                <w:color w:val="000000"/>
                <w:sz w:val="18"/>
                <w:szCs w:val="18"/>
              </w:rPr>
              <w:t xml:space="preserve"> de puesto de técnico a Jueza o Juez 3 (un puesto proviene de Proyecto de Familia).</w:t>
            </w:r>
          </w:p>
        </w:tc>
      </w:tr>
      <w:tr w:rsidR="00B24490" w:rsidRPr="00553032" w14:paraId="7DBCAB3E" w14:textId="77777777" w:rsidTr="00DE2B4E">
        <w:tc>
          <w:tcPr>
            <w:tcW w:w="503" w:type="pct"/>
            <w:vAlign w:val="center"/>
          </w:tcPr>
          <w:p w14:paraId="226B57FD"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1167-OIJ-P55</w:t>
            </w:r>
          </w:p>
        </w:tc>
        <w:tc>
          <w:tcPr>
            <w:tcW w:w="691" w:type="pct"/>
            <w:vAlign w:val="center"/>
          </w:tcPr>
          <w:p w14:paraId="0B1B42CE"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Descongestionamiento de la Sección de Transportes</w:t>
            </w:r>
          </w:p>
          <w:p w14:paraId="2FDE8DA9" w14:textId="77777777" w:rsidR="00B24490" w:rsidRPr="00553032" w:rsidRDefault="00B24490" w:rsidP="00120B54">
            <w:pPr>
              <w:jc w:val="center"/>
              <w:rPr>
                <w:rFonts w:ascii="Book Antiqua" w:hAnsi="Book Antiqua" w:cs="Calibri"/>
                <w:color w:val="000000"/>
                <w:sz w:val="18"/>
                <w:szCs w:val="18"/>
              </w:rPr>
            </w:pPr>
          </w:p>
        </w:tc>
        <w:tc>
          <w:tcPr>
            <w:tcW w:w="491" w:type="pct"/>
            <w:vAlign w:val="center"/>
          </w:tcPr>
          <w:p w14:paraId="07ED6869"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Operativo</w:t>
            </w:r>
          </w:p>
        </w:tc>
        <w:tc>
          <w:tcPr>
            <w:tcW w:w="626" w:type="pct"/>
            <w:vAlign w:val="center"/>
          </w:tcPr>
          <w:p w14:paraId="39CB39B8"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928</w:t>
            </w:r>
            <w:r>
              <w:rPr>
                <w:rFonts w:ascii="Book Antiqua" w:hAnsi="Book Antiqua" w:cs="Calibri"/>
                <w:color w:val="000000"/>
                <w:sz w:val="18"/>
                <w:szCs w:val="18"/>
              </w:rPr>
              <w:t xml:space="preserve"> </w:t>
            </w:r>
            <w:r w:rsidRPr="001B0773">
              <w:rPr>
                <w:rFonts w:ascii="Book Antiqua" w:hAnsi="Book Antiqua" w:cs="Calibri"/>
                <w:color w:val="000000"/>
                <w:sz w:val="18"/>
                <w:szCs w:val="18"/>
              </w:rPr>
              <w:t>Organismo de Investigación Judicial</w:t>
            </w:r>
          </w:p>
        </w:tc>
        <w:tc>
          <w:tcPr>
            <w:tcW w:w="608" w:type="pct"/>
            <w:vAlign w:val="center"/>
          </w:tcPr>
          <w:p w14:paraId="44721CD0" w14:textId="0BA55D45" w:rsidR="00B24490" w:rsidRPr="00553032" w:rsidRDefault="00B24490" w:rsidP="00120B54">
            <w:pPr>
              <w:jc w:val="center"/>
              <w:rPr>
                <w:rFonts w:ascii="Book Antiqua" w:hAnsi="Book Antiqua" w:cs="Calibri"/>
                <w:color w:val="000000"/>
                <w:sz w:val="18"/>
                <w:szCs w:val="18"/>
              </w:rPr>
            </w:pPr>
            <w:r w:rsidRPr="001B0773">
              <w:rPr>
                <w:rFonts w:ascii="Book Antiqua" w:hAnsi="Book Antiqua" w:cs="Calibri"/>
                <w:color w:val="000000"/>
                <w:sz w:val="18"/>
                <w:szCs w:val="18"/>
              </w:rPr>
              <w:t>Organismo de Investigación Judicial</w:t>
            </w:r>
          </w:p>
        </w:tc>
        <w:tc>
          <w:tcPr>
            <w:tcW w:w="324" w:type="pct"/>
            <w:vAlign w:val="center"/>
          </w:tcPr>
          <w:p w14:paraId="68C830A6"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1</w:t>
            </w:r>
          </w:p>
        </w:tc>
        <w:tc>
          <w:tcPr>
            <w:tcW w:w="405" w:type="pct"/>
            <w:vAlign w:val="center"/>
          </w:tcPr>
          <w:p w14:paraId="62FF4F62"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Jefe de Unidad</w:t>
            </w:r>
          </w:p>
        </w:tc>
        <w:tc>
          <w:tcPr>
            <w:tcW w:w="425" w:type="pct"/>
            <w:vAlign w:val="center"/>
          </w:tcPr>
          <w:p w14:paraId="77953ED6" w14:textId="77777777"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92438</w:t>
            </w:r>
          </w:p>
        </w:tc>
        <w:tc>
          <w:tcPr>
            <w:tcW w:w="927" w:type="pct"/>
            <w:vAlign w:val="center"/>
          </w:tcPr>
          <w:p w14:paraId="33988896" w14:textId="39CBA658" w:rsidR="00B24490" w:rsidRPr="00553032" w:rsidRDefault="00B24490" w:rsidP="00120B54">
            <w:pPr>
              <w:jc w:val="center"/>
              <w:rPr>
                <w:rFonts w:ascii="Book Antiqua" w:hAnsi="Book Antiqua" w:cs="Calibri"/>
                <w:color w:val="000000"/>
                <w:sz w:val="18"/>
                <w:szCs w:val="18"/>
              </w:rPr>
            </w:pPr>
            <w:r w:rsidRPr="00553032">
              <w:rPr>
                <w:rFonts w:ascii="Book Antiqua" w:hAnsi="Book Antiqua" w:cs="Calibri"/>
                <w:color w:val="000000"/>
                <w:sz w:val="18"/>
                <w:szCs w:val="18"/>
              </w:rPr>
              <w:t>Se requiere cambiar el tipo de puesto de jefe</w:t>
            </w:r>
            <w:r>
              <w:rPr>
                <w:rFonts w:ascii="Book Antiqua" w:hAnsi="Book Antiqua" w:cs="Calibri"/>
                <w:color w:val="000000"/>
                <w:sz w:val="18"/>
                <w:szCs w:val="18"/>
              </w:rPr>
              <w:t xml:space="preserve"> de Unidad</w:t>
            </w:r>
            <w:r w:rsidRPr="00553032">
              <w:rPr>
                <w:rFonts w:ascii="Book Antiqua" w:hAnsi="Book Antiqua" w:cs="Calibri"/>
                <w:color w:val="000000"/>
                <w:sz w:val="18"/>
                <w:szCs w:val="18"/>
              </w:rPr>
              <w:t xml:space="preserve"> a Asistente </w:t>
            </w:r>
            <w:r w:rsidR="00FB65D4">
              <w:rPr>
                <w:rFonts w:ascii="Book Antiqua" w:hAnsi="Book Antiqua" w:cs="Calibri"/>
                <w:color w:val="000000"/>
                <w:sz w:val="18"/>
                <w:szCs w:val="18"/>
              </w:rPr>
              <w:t>A</w:t>
            </w:r>
            <w:r w:rsidRPr="00553032">
              <w:rPr>
                <w:rFonts w:ascii="Book Antiqua" w:hAnsi="Book Antiqua" w:cs="Calibri"/>
                <w:color w:val="000000"/>
                <w:sz w:val="18"/>
                <w:szCs w:val="18"/>
              </w:rPr>
              <w:t>dministrativo, plaza número 43477</w:t>
            </w:r>
          </w:p>
        </w:tc>
      </w:tr>
      <w:tr w:rsidR="0088658E" w:rsidRPr="00553032" w14:paraId="0E35E033" w14:textId="77777777" w:rsidTr="00DE2B4E">
        <w:tc>
          <w:tcPr>
            <w:tcW w:w="503" w:type="pct"/>
            <w:vAlign w:val="center"/>
          </w:tcPr>
          <w:p w14:paraId="2F2EECDA" w14:textId="0EDA70D6" w:rsidR="0088658E" w:rsidRPr="00553032" w:rsidRDefault="00D903DD" w:rsidP="00120B54">
            <w:pPr>
              <w:jc w:val="center"/>
              <w:rPr>
                <w:rFonts w:ascii="Book Antiqua" w:hAnsi="Book Antiqua" w:cs="Calibri"/>
                <w:color w:val="000000"/>
                <w:sz w:val="18"/>
                <w:szCs w:val="18"/>
              </w:rPr>
            </w:pPr>
            <w:r w:rsidRPr="00D903DD">
              <w:rPr>
                <w:rFonts w:ascii="Book Antiqua" w:hAnsi="Book Antiqua" w:cs="Calibri"/>
                <w:color w:val="000000"/>
                <w:sz w:val="18"/>
                <w:szCs w:val="18"/>
              </w:rPr>
              <w:t>117-DE</w:t>
            </w:r>
            <w:r>
              <w:rPr>
                <w:rFonts w:ascii="Book Antiqua" w:hAnsi="Book Antiqua" w:cs="Calibri"/>
                <w:color w:val="000000"/>
                <w:sz w:val="18"/>
                <w:szCs w:val="18"/>
              </w:rPr>
              <w:t>-</w:t>
            </w:r>
            <w:r w:rsidRPr="00D903DD">
              <w:rPr>
                <w:rFonts w:ascii="Book Antiqua" w:hAnsi="Book Antiqua" w:cs="Calibri"/>
                <w:color w:val="000000"/>
                <w:sz w:val="18"/>
                <w:szCs w:val="18"/>
              </w:rPr>
              <w:t>P30</w:t>
            </w:r>
          </w:p>
        </w:tc>
        <w:tc>
          <w:tcPr>
            <w:tcW w:w="691" w:type="pct"/>
            <w:vAlign w:val="center"/>
          </w:tcPr>
          <w:p w14:paraId="36413725" w14:textId="7B6A81A6" w:rsidR="0088658E" w:rsidRPr="00553032" w:rsidRDefault="00D903DD" w:rsidP="00120B54">
            <w:pPr>
              <w:jc w:val="center"/>
              <w:rPr>
                <w:rFonts w:ascii="Book Antiqua" w:hAnsi="Book Antiqua" w:cs="Calibri"/>
                <w:color w:val="000000"/>
                <w:sz w:val="18"/>
                <w:szCs w:val="18"/>
              </w:rPr>
            </w:pPr>
            <w:r w:rsidRPr="00D903DD">
              <w:rPr>
                <w:rFonts w:ascii="Book Antiqua" w:hAnsi="Book Antiqua" w:cs="Calibri"/>
                <w:color w:val="000000"/>
                <w:sz w:val="18"/>
                <w:szCs w:val="18"/>
              </w:rPr>
              <w:t>Análisis para Implementación de la versión NICSP 2018 e informe de la CG</w:t>
            </w:r>
          </w:p>
        </w:tc>
        <w:tc>
          <w:tcPr>
            <w:tcW w:w="491" w:type="pct"/>
            <w:vAlign w:val="center"/>
          </w:tcPr>
          <w:p w14:paraId="7EED5902" w14:textId="3B238019" w:rsidR="0088658E" w:rsidRPr="00553032" w:rsidRDefault="00D903DD" w:rsidP="00120B54">
            <w:pPr>
              <w:jc w:val="center"/>
              <w:rPr>
                <w:rFonts w:ascii="Book Antiqua" w:hAnsi="Book Antiqua" w:cs="Calibri"/>
                <w:color w:val="000000"/>
                <w:sz w:val="18"/>
                <w:szCs w:val="18"/>
              </w:rPr>
            </w:pPr>
            <w:r>
              <w:rPr>
                <w:rFonts w:ascii="Book Antiqua" w:hAnsi="Book Antiqua" w:cs="Calibri"/>
                <w:color w:val="000000"/>
                <w:sz w:val="18"/>
                <w:szCs w:val="18"/>
              </w:rPr>
              <w:t>Estratégico</w:t>
            </w:r>
          </w:p>
        </w:tc>
        <w:tc>
          <w:tcPr>
            <w:tcW w:w="626" w:type="pct"/>
            <w:vAlign w:val="center"/>
          </w:tcPr>
          <w:p w14:paraId="727CA85F" w14:textId="4E9FEEB5" w:rsidR="0088658E" w:rsidRPr="00553032" w:rsidRDefault="00DA4946" w:rsidP="00120B54">
            <w:pPr>
              <w:jc w:val="center"/>
              <w:rPr>
                <w:rFonts w:ascii="Book Antiqua" w:hAnsi="Book Antiqua" w:cs="Calibri"/>
                <w:color w:val="000000"/>
                <w:sz w:val="18"/>
                <w:szCs w:val="18"/>
              </w:rPr>
            </w:pPr>
            <w:r w:rsidRPr="00B24490">
              <w:rPr>
                <w:rFonts w:ascii="Book Antiqua" w:hAnsi="Book Antiqua" w:cs="Times New Roman"/>
                <w:color w:val="000000"/>
                <w:sz w:val="16"/>
                <w:szCs w:val="16"/>
                <w:lang w:eastAsia="es-CR"/>
              </w:rPr>
              <w:t>926 Direc. Admin. Órg. de Apoyo</w:t>
            </w:r>
          </w:p>
        </w:tc>
        <w:tc>
          <w:tcPr>
            <w:tcW w:w="608" w:type="pct"/>
            <w:vAlign w:val="center"/>
          </w:tcPr>
          <w:p w14:paraId="33542E16" w14:textId="6E3BB7CF" w:rsidR="0088658E" w:rsidRPr="00B47746" w:rsidRDefault="00DA4946" w:rsidP="00120B54">
            <w:pPr>
              <w:jc w:val="center"/>
              <w:rPr>
                <w:rFonts w:ascii="Book Antiqua" w:hAnsi="Book Antiqua" w:cs="Calibri"/>
                <w:color w:val="000000"/>
                <w:sz w:val="18"/>
                <w:szCs w:val="18"/>
              </w:rPr>
            </w:pPr>
            <w:r>
              <w:rPr>
                <w:rFonts w:ascii="Book Antiqua" w:hAnsi="Book Antiqua" w:cs="Times New Roman"/>
                <w:color w:val="000000"/>
                <w:sz w:val="16"/>
                <w:szCs w:val="16"/>
                <w:lang w:eastAsia="es-CR"/>
              </w:rPr>
              <w:t>Dirección Ejecutiva</w:t>
            </w:r>
          </w:p>
        </w:tc>
        <w:tc>
          <w:tcPr>
            <w:tcW w:w="324" w:type="pct"/>
            <w:vAlign w:val="center"/>
          </w:tcPr>
          <w:p w14:paraId="3F78D949" w14:textId="4DB380E8" w:rsidR="0088658E" w:rsidRPr="00553032" w:rsidRDefault="00DA4946" w:rsidP="00120B54">
            <w:pPr>
              <w:jc w:val="center"/>
              <w:rPr>
                <w:rFonts w:ascii="Book Antiqua" w:hAnsi="Book Antiqua" w:cs="Calibri"/>
                <w:color w:val="000000"/>
                <w:sz w:val="18"/>
                <w:szCs w:val="18"/>
              </w:rPr>
            </w:pPr>
            <w:r>
              <w:rPr>
                <w:rFonts w:ascii="Book Antiqua" w:hAnsi="Book Antiqua" w:cs="Calibri"/>
                <w:color w:val="000000"/>
                <w:sz w:val="18"/>
                <w:szCs w:val="18"/>
              </w:rPr>
              <w:t>1</w:t>
            </w:r>
          </w:p>
        </w:tc>
        <w:tc>
          <w:tcPr>
            <w:tcW w:w="405" w:type="pct"/>
            <w:vAlign w:val="center"/>
          </w:tcPr>
          <w:p w14:paraId="1A349073" w14:textId="5A66512C" w:rsidR="0088658E" w:rsidRPr="00553032" w:rsidRDefault="00804FE5" w:rsidP="00120B54">
            <w:pPr>
              <w:jc w:val="center"/>
              <w:rPr>
                <w:rFonts w:ascii="Book Antiqua" w:hAnsi="Book Antiqua" w:cs="Calibri"/>
                <w:color w:val="000000"/>
                <w:sz w:val="18"/>
                <w:szCs w:val="18"/>
              </w:rPr>
            </w:pPr>
            <w:r>
              <w:rPr>
                <w:rFonts w:ascii="Book Antiqua" w:hAnsi="Book Antiqua" w:cs="Calibri"/>
                <w:color w:val="000000"/>
                <w:sz w:val="18"/>
                <w:szCs w:val="18"/>
              </w:rPr>
              <w:t>Profesional 2</w:t>
            </w:r>
          </w:p>
        </w:tc>
        <w:tc>
          <w:tcPr>
            <w:tcW w:w="425" w:type="pct"/>
            <w:vAlign w:val="center"/>
          </w:tcPr>
          <w:p w14:paraId="6D9657D4" w14:textId="183F01F7" w:rsidR="0088658E" w:rsidRPr="00553032" w:rsidRDefault="00804FE5" w:rsidP="00FB65D4">
            <w:pPr>
              <w:jc w:val="both"/>
              <w:rPr>
                <w:rFonts w:ascii="Book Antiqua" w:hAnsi="Book Antiqua" w:cs="Calibri"/>
                <w:color w:val="000000"/>
                <w:sz w:val="18"/>
                <w:szCs w:val="18"/>
              </w:rPr>
            </w:pPr>
            <w:r>
              <w:rPr>
                <w:rFonts w:ascii="Book Antiqua" w:hAnsi="Book Antiqua" w:cs="Calibri"/>
                <w:color w:val="000000"/>
                <w:sz w:val="18"/>
                <w:szCs w:val="18"/>
              </w:rPr>
              <w:t>378511</w:t>
            </w:r>
          </w:p>
        </w:tc>
        <w:tc>
          <w:tcPr>
            <w:tcW w:w="927" w:type="pct"/>
            <w:vAlign w:val="center"/>
          </w:tcPr>
          <w:p w14:paraId="1E06A4A1" w14:textId="77777777" w:rsidR="0088658E" w:rsidRDefault="00804FE5" w:rsidP="00FB65D4">
            <w:pPr>
              <w:jc w:val="both"/>
              <w:rPr>
                <w:rFonts w:ascii="Book Antiqua" w:hAnsi="Book Antiqua" w:cs="Calibri"/>
                <w:color w:val="000000"/>
                <w:sz w:val="18"/>
                <w:szCs w:val="18"/>
              </w:rPr>
            </w:pPr>
            <w:r>
              <w:rPr>
                <w:rFonts w:ascii="Book Antiqua" w:hAnsi="Book Antiqua" w:cs="Calibri"/>
                <w:color w:val="000000"/>
                <w:sz w:val="18"/>
                <w:szCs w:val="18"/>
              </w:rPr>
              <w:t xml:space="preserve">Se solicita </w:t>
            </w:r>
            <w:r w:rsidR="00882F63">
              <w:rPr>
                <w:rFonts w:ascii="Book Antiqua" w:hAnsi="Book Antiqua" w:cs="Calibri"/>
                <w:color w:val="000000"/>
                <w:sz w:val="18"/>
                <w:szCs w:val="18"/>
              </w:rPr>
              <w:t>según acuerdo de</w:t>
            </w:r>
            <w:r w:rsidR="00882F63" w:rsidRPr="00882F63">
              <w:rPr>
                <w:rFonts w:ascii="Book Antiqua" w:hAnsi="Book Antiqua" w:cs="Calibri"/>
                <w:color w:val="000000"/>
                <w:sz w:val="18"/>
                <w:szCs w:val="18"/>
              </w:rPr>
              <w:t xml:space="preserve"> Consejo Superior en sesión N° 102-2022 celebrada el 22 de noviembre de 2022, artículo VIII (puesto anterior:  378511</w:t>
            </w:r>
            <w:r w:rsidR="00882F63">
              <w:rPr>
                <w:rFonts w:ascii="Book Antiqua" w:hAnsi="Book Antiqua" w:cs="Calibri"/>
                <w:color w:val="000000"/>
                <w:sz w:val="18"/>
                <w:szCs w:val="18"/>
              </w:rPr>
              <w:t xml:space="preserve"> cambiarlo a un Coordinador de Unidad 3, n</w:t>
            </w:r>
            <w:r w:rsidR="00E24452">
              <w:rPr>
                <w:rFonts w:ascii="Book Antiqua" w:hAnsi="Book Antiqua" w:cs="Calibri"/>
                <w:color w:val="000000"/>
                <w:sz w:val="18"/>
                <w:szCs w:val="18"/>
              </w:rPr>
              <w:t>ú</w:t>
            </w:r>
            <w:r w:rsidR="00882F63">
              <w:rPr>
                <w:rFonts w:ascii="Book Antiqua" w:hAnsi="Book Antiqua" w:cs="Calibri"/>
                <w:color w:val="000000"/>
                <w:sz w:val="18"/>
                <w:szCs w:val="18"/>
              </w:rPr>
              <w:t xml:space="preserve">mero </w:t>
            </w:r>
            <w:r w:rsidR="00E24452" w:rsidRPr="00E24452">
              <w:rPr>
                <w:rFonts w:ascii="Book Antiqua" w:hAnsi="Book Antiqua" w:cs="Calibri"/>
                <w:color w:val="000000"/>
                <w:sz w:val="18"/>
                <w:szCs w:val="18"/>
              </w:rPr>
              <w:t>6633</w:t>
            </w:r>
            <w:r w:rsidR="00882F63" w:rsidRPr="00882F63">
              <w:rPr>
                <w:rFonts w:ascii="Book Antiqua" w:hAnsi="Book Antiqua" w:cs="Calibri"/>
                <w:color w:val="000000"/>
                <w:sz w:val="18"/>
                <w:szCs w:val="18"/>
              </w:rPr>
              <w:t>).</w:t>
            </w:r>
          </w:p>
          <w:p w14:paraId="1C29E0A3" w14:textId="49628416" w:rsidR="00FB65D4" w:rsidRDefault="00FB65D4" w:rsidP="00FB65D4">
            <w:pPr>
              <w:jc w:val="both"/>
              <w:rPr>
                <w:rFonts w:ascii="Book Antiqua" w:hAnsi="Book Antiqua" w:cs="Calibri"/>
                <w:color w:val="000000"/>
                <w:sz w:val="18"/>
                <w:szCs w:val="18"/>
              </w:rPr>
            </w:pPr>
            <w:r w:rsidRPr="00640D44">
              <w:rPr>
                <w:rFonts w:ascii="Book Antiqua" w:hAnsi="Book Antiqua" w:cs="Calibri"/>
                <w:color w:val="000000"/>
                <w:sz w:val="18"/>
                <w:szCs w:val="18"/>
              </w:rPr>
              <w:t xml:space="preserve">Este cambio no fue analizado de previo en la sesión de trabajo con el Consejo Superior el 7 de diciembre, salvo disposición contraria, la Dirección Ejecutiva debería aclarar </w:t>
            </w:r>
            <w:r w:rsidR="003A57AA" w:rsidRPr="00640D44">
              <w:rPr>
                <w:rFonts w:ascii="Book Antiqua" w:hAnsi="Book Antiqua" w:cs="Calibri"/>
                <w:color w:val="000000"/>
                <w:sz w:val="18"/>
                <w:szCs w:val="18"/>
              </w:rPr>
              <w:t>al Consejo Superior porque la labor de control, no se puede suplir con la estructura ordinaria, ya que esta propuesta puede ser solicitada por cualquier proyecto y homologar los cambios de estructuras, aspecto que no puede ser suplido con el contenido presupuestario vigente.</w:t>
            </w:r>
          </w:p>
          <w:p w14:paraId="19B02F3A" w14:textId="77777777" w:rsidR="003A57AA" w:rsidRDefault="003A57AA" w:rsidP="00FB65D4">
            <w:pPr>
              <w:jc w:val="both"/>
              <w:rPr>
                <w:rFonts w:ascii="Book Antiqua" w:hAnsi="Book Antiqua" w:cs="Calibri"/>
                <w:color w:val="000000"/>
                <w:sz w:val="18"/>
                <w:szCs w:val="18"/>
              </w:rPr>
            </w:pPr>
          </w:p>
          <w:p w14:paraId="3BB447DE" w14:textId="64040149" w:rsidR="00FB65D4" w:rsidRPr="00553032" w:rsidRDefault="00FB65D4" w:rsidP="00FB65D4">
            <w:pPr>
              <w:jc w:val="both"/>
              <w:rPr>
                <w:rFonts w:ascii="Book Antiqua" w:hAnsi="Book Antiqua" w:cs="Calibri"/>
                <w:color w:val="000000"/>
                <w:sz w:val="18"/>
                <w:szCs w:val="18"/>
              </w:rPr>
            </w:pPr>
          </w:p>
        </w:tc>
      </w:tr>
    </w:tbl>
    <w:p w14:paraId="4A027809" w14:textId="77777777" w:rsidR="00B24490" w:rsidRPr="00553032" w:rsidRDefault="00B24490" w:rsidP="00B24490">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w:t>
      </w:r>
      <w:r>
        <w:rPr>
          <w:rFonts w:ascii="Book Antiqua" w:eastAsia="Wingdings" w:hAnsi="Book Antiqua"/>
          <w:sz w:val="20"/>
          <w:szCs w:val="20"/>
          <w:lang w:eastAsia="ko-KR"/>
        </w:rPr>
        <w:t>.</w:t>
      </w:r>
    </w:p>
    <w:p w14:paraId="041CA2C6" w14:textId="1F5ED3B0" w:rsidR="00B24490" w:rsidRPr="001B0773" w:rsidRDefault="00B24490" w:rsidP="00B24490">
      <w:pPr>
        <w:spacing w:after="0"/>
        <w:jc w:val="both"/>
        <w:rPr>
          <w:rFonts w:ascii="Book Antiqua" w:eastAsia="Wingdings" w:hAnsi="Book Antiqua"/>
          <w:sz w:val="24"/>
          <w:szCs w:val="24"/>
          <w:lang w:eastAsia="ko-KR"/>
        </w:rPr>
      </w:pPr>
      <w:r w:rsidRPr="001B0773">
        <w:rPr>
          <w:rFonts w:ascii="Book Antiqua" w:eastAsia="Wingdings" w:hAnsi="Book Antiqua"/>
          <w:sz w:val="24"/>
          <w:szCs w:val="24"/>
          <w:lang w:eastAsia="ko-KR"/>
        </w:rPr>
        <w:lastRenderedPageBreak/>
        <w:t xml:space="preserve">Es importante señalar que la modificación presentada, muestra un cambio en el tipo de puesto, siendo que pasaría de </w:t>
      </w:r>
      <w:r w:rsidR="00AE639E">
        <w:rPr>
          <w:rFonts w:ascii="Book Antiqua" w:eastAsia="Wingdings" w:hAnsi="Book Antiqua"/>
          <w:sz w:val="24"/>
          <w:szCs w:val="24"/>
          <w:lang w:eastAsia="ko-KR"/>
        </w:rPr>
        <w:t>2</w:t>
      </w:r>
      <w:r w:rsidR="00AE639E" w:rsidRPr="001B0773">
        <w:rPr>
          <w:rFonts w:ascii="Book Antiqua" w:eastAsia="Wingdings" w:hAnsi="Book Antiqua"/>
          <w:sz w:val="24"/>
          <w:szCs w:val="24"/>
          <w:lang w:eastAsia="ko-KR"/>
        </w:rPr>
        <w:t xml:space="preserve"> </w:t>
      </w:r>
      <w:r w:rsidRPr="001B0773">
        <w:rPr>
          <w:rFonts w:ascii="Book Antiqua" w:eastAsia="Wingdings" w:hAnsi="Book Antiqua"/>
          <w:sz w:val="24"/>
          <w:szCs w:val="24"/>
          <w:lang w:eastAsia="ko-KR"/>
        </w:rPr>
        <w:t>Técnico</w:t>
      </w:r>
      <w:r w:rsidR="00AE639E">
        <w:rPr>
          <w:rFonts w:ascii="Book Antiqua" w:eastAsia="Wingdings" w:hAnsi="Book Antiqua"/>
          <w:sz w:val="24"/>
          <w:szCs w:val="24"/>
          <w:lang w:eastAsia="ko-KR"/>
        </w:rPr>
        <w:t xml:space="preserve">s </w:t>
      </w:r>
      <w:r w:rsidRPr="001B0773">
        <w:rPr>
          <w:rFonts w:ascii="Book Antiqua" w:eastAsia="Wingdings" w:hAnsi="Book Antiqua"/>
          <w:sz w:val="24"/>
          <w:szCs w:val="24"/>
          <w:lang w:eastAsia="ko-KR"/>
        </w:rPr>
        <w:t>Judicial</w:t>
      </w:r>
      <w:r w:rsidR="00AE639E">
        <w:rPr>
          <w:rFonts w:ascii="Book Antiqua" w:eastAsia="Wingdings" w:hAnsi="Book Antiqua"/>
          <w:sz w:val="24"/>
          <w:szCs w:val="24"/>
          <w:lang w:eastAsia="ko-KR"/>
        </w:rPr>
        <w:t>es</w:t>
      </w:r>
      <w:r w:rsidRPr="001B0773">
        <w:rPr>
          <w:rFonts w:ascii="Book Antiqua" w:eastAsia="Wingdings" w:hAnsi="Book Antiqua"/>
          <w:sz w:val="24"/>
          <w:szCs w:val="24"/>
          <w:lang w:eastAsia="ko-KR"/>
        </w:rPr>
        <w:t xml:space="preserve"> 2 a </w:t>
      </w:r>
      <w:r w:rsidR="00643D59">
        <w:rPr>
          <w:rFonts w:ascii="Book Antiqua" w:eastAsia="Wingdings" w:hAnsi="Book Antiqua"/>
          <w:sz w:val="24"/>
          <w:szCs w:val="24"/>
          <w:lang w:eastAsia="ko-KR"/>
        </w:rPr>
        <w:t>dos</w:t>
      </w:r>
      <w:r w:rsidR="00643D59" w:rsidRPr="001B0773">
        <w:rPr>
          <w:rFonts w:ascii="Book Antiqua" w:eastAsia="Wingdings" w:hAnsi="Book Antiqua"/>
          <w:sz w:val="24"/>
          <w:szCs w:val="24"/>
          <w:lang w:eastAsia="ko-KR"/>
        </w:rPr>
        <w:t xml:space="preserve"> </w:t>
      </w:r>
      <w:r w:rsidRPr="001B0773">
        <w:rPr>
          <w:rFonts w:ascii="Book Antiqua" w:eastAsia="Wingdings" w:hAnsi="Book Antiqua"/>
          <w:sz w:val="24"/>
          <w:szCs w:val="24"/>
          <w:lang w:eastAsia="ko-KR"/>
        </w:rPr>
        <w:t xml:space="preserve">Juez o Jueza </w:t>
      </w:r>
      <w:r w:rsidRPr="00AB66F7">
        <w:rPr>
          <w:rFonts w:ascii="Book Antiqua" w:eastAsia="Wingdings" w:hAnsi="Book Antiqua"/>
          <w:sz w:val="24"/>
          <w:szCs w:val="24"/>
          <w:lang w:eastAsia="ko-KR"/>
        </w:rPr>
        <w:t>3</w:t>
      </w:r>
      <w:r w:rsidR="00643D59">
        <w:rPr>
          <w:rFonts w:ascii="Book Antiqua" w:eastAsia="Wingdings" w:hAnsi="Book Antiqua"/>
          <w:sz w:val="24"/>
          <w:szCs w:val="24"/>
          <w:lang w:eastAsia="ko-KR"/>
        </w:rPr>
        <w:t xml:space="preserve"> para apoyar el Proyecto de Notarial</w:t>
      </w:r>
      <w:r w:rsidRPr="00AB66F7">
        <w:rPr>
          <w:rFonts w:ascii="Book Antiqua" w:eastAsia="Wingdings" w:hAnsi="Book Antiqua"/>
          <w:sz w:val="24"/>
          <w:szCs w:val="24"/>
          <w:lang w:eastAsia="ko-KR"/>
        </w:rPr>
        <w:t>, lo</w:t>
      </w:r>
      <w:r w:rsidRPr="001B0773">
        <w:rPr>
          <w:rFonts w:ascii="Book Antiqua" w:eastAsia="Wingdings" w:hAnsi="Book Antiqua"/>
          <w:sz w:val="24"/>
          <w:szCs w:val="24"/>
          <w:lang w:eastAsia="ko-KR"/>
        </w:rPr>
        <w:t xml:space="preserve"> </w:t>
      </w:r>
      <w:r w:rsidR="00643D59">
        <w:rPr>
          <w:rFonts w:ascii="Book Antiqua" w:eastAsia="Wingdings" w:hAnsi="Book Antiqua"/>
          <w:sz w:val="24"/>
          <w:szCs w:val="24"/>
          <w:lang w:eastAsia="ko-KR"/>
        </w:rPr>
        <w:t>anterior</w:t>
      </w:r>
      <w:r w:rsidR="00373FE1" w:rsidRPr="001B0773">
        <w:rPr>
          <w:rFonts w:ascii="Book Antiqua" w:eastAsia="Wingdings" w:hAnsi="Book Antiqua"/>
          <w:sz w:val="24"/>
          <w:szCs w:val="24"/>
          <w:lang w:eastAsia="ko-KR"/>
        </w:rPr>
        <w:t>,</w:t>
      </w:r>
      <w:r w:rsidRPr="001B0773">
        <w:rPr>
          <w:rFonts w:ascii="Book Antiqua" w:eastAsia="Wingdings" w:hAnsi="Book Antiqua"/>
          <w:sz w:val="24"/>
          <w:szCs w:val="24"/>
          <w:lang w:eastAsia="ko-KR"/>
        </w:rPr>
        <w:t xml:space="preserve"> si representa un incremento en el costo al elevar la categoría del puesto</w:t>
      </w:r>
      <w:r w:rsidR="00643D59">
        <w:rPr>
          <w:rFonts w:ascii="Book Antiqua" w:eastAsia="Wingdings" w:hAnsi="Book Antiqua"/>
          <w:sz w:val="24"/>
          <w:szCs w:val="24"/>
          <w:lang w:eastAsia="ko-KR"/>
        </w:rPr>
        <w:t xml:space="preserve"> en ambos casos</w:t>
      </w:r>
      <w:r w:rsidRPr="001B0773">
        <w:rPr>
          <w:rFonts w:ascii="Book Antiqua" w:eastAsia="Wingdings" w:hAnsi="Book Antiqua"/>
          <w:sz w:val="24"/>
          <w:szCs w:val="24"/>
          <w:lang w:eastAsia="ko-KR"/>
        </w:rPr>
        <w:t xml:space="preserve">, </w:t>
      </w:r>
      <w:r w:rsidR="00643D59">
        <w:rPr>
          <w:rFonts w:ascii="Book Antiqua" w:eastAsia="Wingdings" w:hAnsi="Book Antiqua"/>
          <w:sz w:val="24"/>
          <w:szCs w:val="24"/>
          <w:lang w:eastAsia="ko-KR"/>
        </w:rPr>
        <w:t xml:space="preserve">sin embargo, </w:t>
      </w:r>
      <w:r w:rsidRPr="001B0773">
        <w:rPr>
          <w:rFonts w:ascii="Book Antiqua" w:eastAsia="Wingdings" w:hAnsi="Book Antiqua"/>
          <w:sz w:val="24"/>
          <w:szCs w:val="24"/>
          <w:lang w:eastAsia="ko-KR"/>
        </w:rPr>
        <w:t>ya fue considerado dentro de las estimaciones realizadas por la Dirección de Gestión Humana.</w:t>
      </w:r>
    </w:p>
    <w:p w14:paraId="599D46BE" w14:textId="77777777" w:rsidR="00B24490" w:rsidRPr="001B0773" w:rsidRDefault="00B24490" w:rsidP="00B24490">
      <w:pPr>
        <w:shd w:val="clear" w:color="auto" w:fill="FFFFFF"/>
        <w:spacing w:after="0"/>
        <w:ind w:right="49"/>
        <w:jc w:val="both"/>
        <w:rPr>
          <w:rFonts w:ascii="Book Antiqua" w:eastAsia="Wingdings" w:hAnsi="Book Antiqua"/>
          <w:sz w:val="24"/>
          <w:szCs w:val="24"/>
          <w:lang w:eastAsia="ko-KR"/>
        </w:rPr>
      </w:pPr>
    </w:p>
    <w:p w14:paraId="01AFC570" w14:textId="31670815" w:rsidR="00B24490" w:rsidRDefault="00B24490" w:rsidP="00B24490">
      <w:pPr>
        <w:shd w:val="clear" w:color="auto" w:fill="FFFFFF"/>
        <w:spacing w:after="0"/>
        <w:ind w:right="49"/>
        <w:jc w:val="both"/>
        <w:rPr>
          <w:rFonts w:ascii="Book Antiqua" w:eastAsia="Wingdings" w:hAnsi="Book Antiqua"/>
          <w:sz w:val="24"/>
          <w:szCs w:val="24"/>
          <w:lang w:eastAsia="ko-KR"/>
        </w:rPr>
      </w:pPr>
      <w:r w:rsidRPr="001B0773">
        <w:rPr>
          <w:rFonts w:ascii="Book Antiqua" w:eastAsia="Wingdings" w:hAnsi="Book Antiqua"/>
          <w:sz w:val="24"/>
          <w:szCs w:val="24"/>
          <w:lang w:eastAsia="ko-KR"/>
        </w:rPr>
        <w:t>Para el segundo cambio, fue presentado mediante oficio 1185-ST-2022 por parte del Organismo de Investigación Judicial el 18 de noviembre, donde se solicita ajustar la plaza de un Jefe Administrativo 1 a Asistente Administrativo, dada la justificación de las tareas que desarrollaría en el 2023. Esto no impactaría negativamente la</w:t>
      </w:r>
      <w:r w:rsidRPr="00AB66F7">
        <w:rPr>
          <w:rFonts w:ascii="Book Antiqua" w:eastAsia="Wingdings" w:hAnsi="Book Antiqua"/>
          <w:sz w:val="24"/>
          <w:szCs w:val="24"/>
          <w:lang w:eastAsia="ko-KR"/>
        </w:rPr>
        <w:t xml:space="preserve"> </w:t>
      </w:r>
      <w:r w:rsidRPr="001B0773">
        <w:rPr>
          <w:rFonts w:ascii="Book Antiqua" w:eastAsia="Wingdings" w:hAnsi="Book Antiqua"/>
          <w:sz w:val="24"/>
          <w:szCs w:val="24"/>
          <w:lang w:eastAsia="ko-KR"/>
        </w:rPr>
        <w:t>estimación realizada por la Dirección de Gestión Humana dado que en este caso la categoría es menor.</w:t>
      </w:r>
    </w:p>
    <w:p w14:paraId="58ADE4C5" w14:textId="77777777" w:rsidR="007903AD" w:rsidRDefault="007903AD" w:rsidP="00B24490">
      <w:pPr>
        <w:shd w:val="clear" w:color="auto" w:fill="FFFFFF"/>
        <w:spacing w:after="0"/>
        <w:ind w:right="49"/>
        <w:jc w:val="both"/>
        <w:rPr>
          <w:rFonts w:ascii="Book Antiqua" w:eastAsia="Wingdings" w:hAnsi="Book Antiqua"/>
          <w:sz w:val="24"/>
          <w:szCs w:val="24"/>
          <w:lang w:eastAsia="ko-KR"/>
        </w:rPr>
      </w:pPr>
    </w:p>
    <w:p w14:paraId="024CA751" w14:textId="33B590DA" w:rsidR="00643D59" w:rsidRDefault="00643D59" w:rsidP="00A52C2F">
      <w:pPr>
        <w:jc w:val="both"/>
        <w:rPr>
          <w:rFonts w:ascii="Book Antiqua" w:eastAsia="Wingdings" w:hAnsi="Book Antiqua"/>
          <w:sz w:val="24"/>
          <w:szCs w:val="24"/>
          <w:lang w:eastAsia="ko-KR"/>
        </w:rPr>
      </w:pPr>
      <w:r w:rsidRPr="000A7FA7">
        <w:rPr>
          <w:rFonts w:ascii="Book Antiqua" w:eastAsia="Wingdings" w:hAnsi="Book Antiqua"/>
          <w:sz w:val="24"/>
          <w:szCs w:val="24"/>
          <w:lang w:eastAsia="ko-KR"/>
        </w:rPr>
        <w:t>Finalmente, se presenta mediante correo</w:t>
      </w:r>
      <w:r w:rsidR="00550CE4" w:rsidRPr="000A7FA7">
        <w:rPr>
          <w:rFonts w:ascii="Book Antiqua" w:eastAsia="Wingdings" w:hAnsi="Book Antiqua"/>
          <w:sz w:val="24"/>
          <w:szCs w:val="24"/>
          <w:lang w:eastAsia="ko-KR"/>
        </w:rPr>
        <w:t xml:space="preserve"> electrónico del viernes 2 de diciembre por parte de la Dirección Ejecutiva y </w:t>
      </w:r>
      <w:r w:rsidR="000A7FA7" w:rsidRPr="000A7FA7">
        <w:rPr>
          <w:rFonts w:ascii="Book Antiqua" w:hAnsi="Book Antiqua"/>
          <w:sz w:val="24"/>
          <w:szCs w:val="24"/>
        </w:rPr>
        <w:t>según acuerdo de Consejo Superior en sesión N° 102-2022 celebrada el 22 de noviembre de 2022, artículo VIII, cambiar de un puesto profesional 2 plaza número 378511 ajustarlo a un Coordinador de Unidad 3, número de plaza 6633 (lo anterior para el proyecto Análisis para Implementación de la versión NICSP 2018 e informe de la CG). Este cambio no fue analizado de previo en la sesión de trabajo con el Consejo Superior del 7 de diciembre, sin embargo, e</w:t>
      </w:r>
      <w:r w:rsidR="001E1835" w:rsidRPr="000A7FA7">
        <w:rPr>
          <w:rFonts w:ascii="Book Antiqua" w:eastAsia="Wingdings" w:hAnsi="Book Antiqua"/>
          <w:sz w:val="24"/>
          <w:szCs w:val="24"/>
          <w:lang w:eastAsia="ko-KR"/>
        </w:rPr>
        <w:t>ste ajuste</w:t>
      </w:r>
      <w:r w:rsidRPr="000A7FA7">
        <w:rPr>
          <w:rFonts w:ascii="Book Antiqua" w:eastAsia="Wingdings" w:hAnsi="Book Antiqua"/>
          <w:sz w:val="24"/>
          <w:szCs w:val="24"/>
          <w:lang w:eastAsia="ko-KR"/>
        </w:rPr>
        <w:t xml:space="preserve"> ya fue considerado dentro de las estimaciones realizadas por la Dirección de Gestión Humana.</w:t>
      </w:r>
    </w:p>
    <w:p w14:paraId="4F360811" w14:textId="77777777" w:rsidR="00B24490" w:rsidRPr="00553032" w:rsidRDefault="00B24490" w:rsidP="00B24490">
      <w:pPr>
        <w:spacing w:after="0"/>
        <w:jc w:val="both"/>
        <w:rPr>
          <w:rFonts w:ascii="Book Antiqua" w:hAnsi="Book Antiqua"/>
          <w:sz w:val="24"/>
          <w:szCs w:val="24"/>
        </w:rPr>
      </w:pPr>
    </w:p>
    <w:p w14:paraId="66E05EB9" w14:textId="77777777" w:rsidR="00B24490" w:rsidRPr="000A7FA7" w:rsidRDefault="00B24490" w:rsidP="00B24490">
      <w:pPr>
        <w:keepNext/>
        <w:keepLines/>
        <w:numPr>
          <w:ilvl w:val="0"/>
          <w:numId w:val="7"/>
        </w:numPr>
        <w:tabs>
          <w:tab w:val="num" w:pos="851"/>
          <w:tab w:val="left" w:pos="993"/>
        </w:tabs>
        <w:spacing w:after="0"/>
        <w:ind w:left="709" w:hanging="425"/>
        <w:outlineLvl w:val="1"/>
        <w:rPr>
          <w:rFonts w:ascii="Book Antiqua" w:eastAsia="Wingdings" w:hAnsi="Book Antiqua" w:cstheme="majorBidi"/>
          <w:b/>
          <w:bCs/>
          <w:sz w:val="26"/>
          <w:szCs w:val="26"/>
          <w:lang w:eastAsia="ko-KR"/>
        </w:rPr>
      </w:pPr>
      <w:bookmarkStart w:id="120" w:name="_Toc121905616"/>
      <w:r w:rsidRPr="000A7FA7">
        <w:rPr>
          <w:rFonts w:ascii="Book Antiqua" w:eastAsia="Wingdings" w:hAnsi="Book Antiqua" w:cstheme="majorBidi"/>
          <w:b/>
          <w:bCs/>
          <w:sz w:val="26"/>
          <w:szCs w:val="26"/>
          <w:lang w:eastAsia="ko-KR"/>
        </w:rPr>
        <w:t>Permisos con continuidad (permisos que solicitan prorrogas para el 2023)</w:t>
      </w:r>
      <w:bookmarkEnd w:id="120"/>
      <w:r w:rsidRPr="000A7FA7">
        <w:rPr>
          <w:rFonts w:ascii="Book Antiqua" w:eastAsia="Wingdings" w:hAnsi="Book Antiqua" w:cstheme="majorBidi"/>
          <w:b/>
          <w:bCs/>
          <w:sz w:val="26"/>
          <w:szCs w:val="26"/>
          <w:lang w:eastAsia="ko-KR"/>
        </w:rPr>
        <w:t xml:space="preserve"> </w:t>
      </w:r>
    </w:p>
    <w:p w14:paraId="489EDB4A" w14:textId="77777777" w:rsidR="00B24490" w:rsidRPr="00553032" w:rsidRDefault="00B24490" w:rsidP="00B24490">
      <w:pPr>
        <w:spacing w:after="0"/>
        <w:jc w:val="both"/>
        <w:rPr>
          <w:sz w:val="24"/>
          <w:szCs w:val="24"/>
        </w:rPr>
      </w:pPr>
    </w:p>
    <w:p w14:paraId="114F77EF" w14:textId="77777777"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t>A continuación, se enlistan los permisos con goce de salario que fueron otorgados durante el 2022 y solicitaron ser prorrogados para el 2023, los cuales se encuentran relacionadas con proyectos estratégicos o labores operativas de interés institucional.</w:t>
      </w:r>
    </w:p>
    <w:p w14:paraId="340524D9" w14:textId="77777777" w:rsidR="00A52C2F" w:rsidRDefault="00A52C2F" w:rsidP="00B24490">
      <w:pPr>
        <w:jc w:val="both"/>
      </w:pPr>
    </w:p>
    <w:p w14:paraId="6CD2684E" w14:textId="77777777" w:rsidR="00DE2B4E" w:rsidRDefault="00DE2B4E" w:rsidP="00B24490">
      <w:pPr>
        <w:jc w:val="both"/>
      </w:pPr>
    </w:p>
    <w:p w14:paraId="705FA1A8" w14:textId="77777777" w:rsidR="00DE2B4E" w:rsidRDefault="00DE2B4E" w:rsidP="00B24490">
      <w:pPr>
        <w:jc w:val="both"/>
      </w:pPr>
    </w:p>
    <w:p w14:paraId="7B049105" w14:textId="77777777" w:rsidR="00DE2B4E" w:rsidRDefault="00DE2B4E" w:rsidP="00B24490">
      <w:pPr>
        <w:jc w:val="both"/>
      </w:pPr>
    </w:p>
    <w:p w14:paraId="11CE8B2B" w14:textId="0D0EEB80" w:rsidR="000A7FA7" w:rsidRPr="00355682" w:rsidRDefault="000A7FA7"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lastRenderedPageBreak/>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DE2B4E">
        <w:rPr>
          <w:rFonts w:ascii="Book Antiqua" w:hAnsi="Book Antiqua" w:cs="&amp;quot"/>
          <w:b/>
          <w:i w:val="0"/>
          <w:iCs w:val="0"/>
          <w:noProof/>
          <w:color w:val="auto"/>
          <w:sz w:val="24"/>
          <w:szCs w:val="24"/>
        </w:rPr>
        <w:t>41</w:t>
      </w:r>
      <w:r w:rsidRPr="00355682">
        <w:rPr>
          <w:rFonts w:ascii="Book Antiqua" w:hAnsi="Book Antiqua" w:cs="&amp;quot"/>
          <w:b/>
          <w:i w:val="0"/>
          <w:iCs w:val="0"/>
          <w:color w:val="auto"/>
          <w:sz w:val="24"/>
          <w:szCs w:val="24"/>
        </w:rPr>
        <w:fldChar w:fldCharType="end"/>
      </w:r>
      <w:r w:rsidRPr="00355682">
        <w:rPr>
          <w:rFonts w:ascii="Book Antiqua" w:hAnsi="Book Antiqua" w:cs="&amp;quot"/>
          <w:b/>
          <w:i w:val="0"/>
          <w:iCs w:val="0"/>
          <w:color w:val="auto"/>
          <w:sz w:val="24"/>
          <w:szCs w:val="24"/>
        </w:rPr>
        <w:t xml:space="preserve">. Detalle de </w:t>
      </w:r>
      <w:r w:rsidR="00DE2B4E">
        <w:rPr>
          <w:rFonts w:ascii="Book Antiqua" w:hAnsi="Book Antiqua" w:cs="&amp;quot"/>
          <w:b/>
          <w:i w:val="0"/>
          <w:iCs w:val="0"/>
          <w:color w:val="auto"/>
          <w:sz w:val="24"/>
          <w:szCs w:val="24"/>
        </w:rPr>
        <w:t>permisos con goce de salarios que se solicita prórroga para 2023</w:t>
      </w:r>
      <w:r w:rsidRPr="00355682">
        <w:rPr>
          <w:rFonts w:ascii="Book Antiqua" w:hAnsi="Book Antiqua" w:cs="&amp;quot"/>
          <w:b/>
          <w:i w:val="0"/>
          <w:iCs w:val="0"/>
          <w:color w:val="auto"/>
          <w:sz w:val="24"/>
          <w:szCs w:val="24"/>
        </w:rPr>
        <w:t>.</w:t>
      </w:r>
    </w:p>
    <w:tbl>
      <w:tblPr>
        <w:tblW w:w="10076" w:type="dxa"/>
        <w:tblInd w:w="-5" w:type="dxa"/>
        <w:tblCellMar>
          <w:left w:w="70" w:type="dxa"/>
          <w:right w:w="70" w:type="dxa"/>
        </w:tblCellMar>
        <w:tblLook w:val="04A0" w:firstRow="1" w:lastRow="0" w:firstColumn="1" w:lastColumn="0" w:noHBand="0" w:noVBand="1"/>
      </w:tblPr>
      <w:tblGrid>
        <w:gridCol w:w="1371"/>
        <w:gridCol w:w="1359"/>
        <w:gridCol w:w="926"/>
        <w:gridCol w:w="1952"/>
        <w:gridCol w:w="1023"/>
        <w:gridCol w:w="640"/>
        <w:gridCol w:w="1867"/>
        <w:gridCol w:w="938"/>
      </w:tblGrid>
      <w:tr w:rsidR="00856251" w:rsidRPr="00A52C2F" w14:paraId="5647B4A7" w14:textId="77777777" w:rsidTr="00DE2B4E">
        <w:trPr>
          <w:trHeight w:val="1040"/>
          <w:tblHeader/>
        </w:trPr>
        <w:tc>
          <w:tcPr>
            <w:tcW w:w="1371" w:type="dxa"/>
            <w:tcBorders>
              <w:top w:val="single" w:sz="8" w:space="0" w:color="auto"/>
              <w:left w:val="single" w:sz="8" w:space="0" w:color="auto"/>
              <w:bottom w:val="nil"/>
              <w:right w:val="single" w:sz="8" w:space="0" w:color="auto"/>
            </w:tcBorders>
            <w:shd w:val="clear" w:color="000000" w:fill="44546A"/>
            <w:vAlign w:val="center"/>
            <w:hideMark/>
          </w:tcPr>
          <w:p w14:paraId="107F0FA2"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Programa Presupuestario (Del que se toma el recurso)</w:t>
            </w:r>
          </w:p>
        </w:tc>
        <w:tc>
          <w:tcPr>
            <w:tcW w:w="1359" w:type="dxa"/>
            <w:tcBorders>
              <w:top w:val="single" w:sz="8" w:space="0" w:color="auto"/>
              <w:left w:val="nil"/>
              <w:bottom w:val="nil"/>
              <w:right w:val="single" w:sz="8" w:space="0" w:color="auto"/>
            </w:tcBorders>
            <w:shd w:val="clear" w:color="000000" w:fill="44546A"/>
            <w:vAlign w:val="center"/>
            <w:hideMark/>
          </w:tcPr>
          <w:p w14:paraId="75877F4F"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Oficina (a la que se le asigna el recurso)</w:t>
            </w:r>
          </w:p>
        </w:tc>
        <w:tc>
          <w:tcPr>
            <w:tcW w:w="926" w:type="dxa"/>
            <w:tcBorders>
              <w:top w:val="single" w:sz="8" w:space="0" w:color="auto"/>
              <w:left w:val="nil"/>
              <w:bottom w:val="nil"/>
              <w:right w:val="single" w:sz="8" w:space="0" w:color="auto"/>
            </w:tcBorders>
            <w:shd w:val="clear" w:color="000000" w:fill="44546A"/>
            <w:vAlign w:val="center"/>
            <w:hideMark/>
          </w:tcPr>
          <w:p w14:paraId="6A2BE226"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Código de Iniciativa</w:t>
            </w:r>
          </w:p>
        </w:tc>
        <w:tc>
          <w:tcPr>
            <w:tcW w:w="1952" w:type="dxa"/>
            <w:tcBorders>
              <w:top w:val="single" w:sz="8" w:space="0" w:color="auto"/>
              <w:left w:val="nil"/>
              <w:bottom w:val="nil"/>
              <w:right w:val="single" w:sz="8" w:space="0" w:color="auto"/>
            </w:tcBorders>
            <w:shd w:val="clear" w:color="000000" w:fill="44546A"/>
            <w:vAlign w:val="center"/>
            <w:hideMark/>
          </w:tcPr>
          <w:p w14:paraId="308FADBD"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Nombre de la Iniciativa</w:t>
            </w:r>
          </w:p>
        </w:tc>
        <w:tc>
          <w:tcPr>
            <w:tcW w:w="1023" w:type="dxa"/>
            <w:tcBorders>
              <w:top w:val="single" w:sz="8" w:space="0" w:color="auto"/>
              <w:left w:val="nil"/>
              <w:bottom w:val="nil"/>
              <w:right w:val="single" w:sz="8" w:space="0" w:color="auto"/>
            </w:tcBorders>
            <w:shd w:val="clear" w:color="000000" w:fill="44546A"/>
            <w:vAlign w:val="center"/>
            <w:hideMark/>
          </w:tcPr>
          <w:p w14:paraId="1308EEA6"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Categoría de PCGS</w:t>
            </w:r>
          </w:p>
        </w:tc>
        <w:tc>
          <w:tcPr>
            <w:tcW w:w="640" w:type="dxa"/>
            <w:tcBorders>
              <w:top w:val="single" w:sz="8" w:space="0" w:color="auto"/>
              <w:left w:val="nil"/>
              <w:bottom w:val="nil"/>
              <w:right w:val="single" w:sz="8" w:space="0" w:color="auto"/>
            </w:tcBorders>
            <w:shd w:val="clear" w:color="000000" w:fill="44546A"/>
            <w:vAlign w:val="center"/>
            <w:hideMark/>
          </w:tcPr>
          <w:p w14:paraId="58B8189D"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Q de PCGS</w:t>
            </w:r>
          </w:p>
        </w:tc>
        <w:tc>
          <w:tcPr>
            <w:tcW w:w="1867" w:type="dxa"/>
            <w:tcBorders>
              <w:top w:val="single" w:sz="8" w:space="0" w:color="auto"/>
              <w:left w:val="nil"/>
              <w:bottom w:val="nil"/>
              <w:right w:val="single" w:sz="8" w:space="0" w:color="auto"/>
            </w:tcBorders>
            <w:shd w:val="clear" w:color="000000" w:fill="44546A"/>
            <w:vAlign w:val="center"/>
            <w:hideMark/>
          </w:tcPr>
          <w:p w14:paraId="299535B9"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Tipo de Puesto</w:t>
            </w:r>
          </w:p>
        </w:tc>
        <w:tc>
          <w:tcPr>
            <w:tcW w:w="938" w:type="dxa"/>
            <w:tcBorders>
              <w:top w:val="single" w:sz="8" w:space="0" w:color="auto"/>
              <w:left w:val="nil"/>
              <w:bottom w:val="nil"/>
              <w:right w:val="single" w:sz="8" w:space="0" w:color="auto"/>
            </w:tcBorders>
            <w:shd w:val="clear" w:color="000000" w:fill="44546A"/>
            <w:vAlign w:val="center"/>
            <w:hideMark/>
          </w:tcPr>
          <w:p w14:paraId="5C3AC941" w14:textId="77777777" w:rsidR="00A52C2F" w:rsidRPr="00A52C2F" w:rsidRDefault="00A52C2F" w:rsidP="00A52C2F">
            <w:pPr>
              <w:spacing w:after="0" w:line="240" w:lineRule="auto"/>
              <w:jc w:val="center"/>
              <w:rPr>
                <w:rFonts w:ascii="Book Antiqua" w:eastAsia="Times New Roman" w:hAnsi="Book Antiqua" w:cs="Calibri"/>
                <w:b/>
                <w:bCs/>
                <w:color w:val="FFFFFF"/>
                <w:sz w:val="18"/>
                <w:szCs w:val="18"/>
                <w:lang w:eastAsia="es-CR"/>
              </w:rPr>
            </w:pPr>
            <w:r w:rsidRPr="00A52C2F">
              <w:rPr>
                <w:rFonts w:ascii="Book Antiqua" w:eastAsia="Times New Roman" w:hAnsi="Book Antiqua" w:cs="Calibri"/>
                <w:b/>
                <w:bCs/>
                <w:color w:val="FFFFFF"/>
                <w:sz w:val="18"/>
                <w:szCs w:val="18"/>
                <w:lang w:eastAsia="es-CR"/>
              </w:rPr>
              <w:t>Número de Plaza</w:t>
            </w:r>
          </w:p>
        </w:tc>
      </w:tr>
      <w:tr w:rsidR="00A52C2F" w:rsidRPr="00A52C2F" w14:paraId="59F86E9C" w14:textId="77777777" w:rsidTr="00A52C2F">
        <w:trPr>
          <w:trHeight w:val="830"/>
        </w:trPr>
        <w:tc>
          <w:tcPr>
            <w:tcW w:w="1371" w:type="dxa"/>
            <w:vMerge w:val="restart"/>
            <w:tcBorders>
              <w:top w:val="nil"/>
              <w:left w:val="single" w:sz="8" w:space="0" w:color="auto"/>
              <w:bottom w:val="single" w:sz="8" w:space="0" w:color="000000"/>
              <w:right w:val="single" w:sz="8" w:space="0" w:color="auto"/>
            </w:tcBorders>
            <w:shd w:val="clear" w:color="auto" w:fill="auto"/>
            <w:vAlign w:val="center"/>
            <w:hideMark/>
          </w:tcPr>
          <w:p w14:paraId="002DDF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926 Direc. Admin. Órg. de Apoyo</w:t>
            </w:r>
          </w:p>
        </w:tc>
        <w:tc>
          <w:tcPr>
            <w:tcW w:w="1359" w:type="dxa"/>
            <w:tcBorders>
              <w:top w:val="nil"/>
              <w:left w:val="nil"/>
              <w:bottom w:val="single" w:sz="8" w:space="0" w:color="auto"/>
              <w:right w:val="single" w:sz="8" w:space="0" w:color="auto"/>
            </w:tcBorders>
            <w:shd w:val="clear" w:color="000000" w:fill="FFFFFF"/>
            <w:vAlign w:val="center"/>
            <w:hideMark/>
          </w:tcPr>
          <w:p w14:paraId="7AE025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Comisión de Acceso a la Justicia</w:t>
            </w:r>
          </w:p>
        </w:tc>
        <w:tc>
          <w:tcPr>
            <w:tcW w:w="926" w:type="dxa"/>
            <w:tcBorders>
              <w:top w:val="nil"/>
              <w:left w:val="nil"/>
              <w:bottom w:val="single" w:sz="8" w:space="0" w:color="auto"/>
              <w:right w:val="single" w:sz="8" w:space="0" w:color="auto"/>
            </w:tcBorders>
            <w:shd w:val="clear" w:color="auto" w:fill="auto"/>
            <w:vAlign w:val="center"/>
            <w:hideMark/>
          </w:tcPr>
          <w:p w14:paraId="040F14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9993-CAJ-P01</w:t>
            </w:r>
          </w:p>
        </w:tc>
        <w:tc>
          <w:tcPr>
            <w:tcW w:w="1952" w:type="dxa"/>
            <w:tcBorders>
              <w:top w:val="nil"/>
              <w:left w:val="nil"/>
              <w:bottom w:val="single" w:sz="8" w:space="0" w:color="auto"/>
              <w:right w:val="single" w:sz="8" w:space="0" w:color="auto"/>
            </w:tcBorders>
            <w:shd w:val="clear" w:color="auto" w:fill="auto"/>
            <w:vAlign w:val="center"/>
            <w:hideMark/>
          </w:tcPr>
          <w:p w14:paraId="518DC5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Política para el Acceso a la Justicia de los Pueblos Indígenas en el Poder Judicial</w:t>
            </w:r>
          </w:p>
        </w:tc>
        <w:tc>
          <w:tcPr>
            <w:tcW w:w="1023" w:type="dxa"/>
            <w:tcBorders>
              <w:top w:val="nil"/>
              <w:left w:val="nil"/>
              <w:bottom w:val="single" w:sz="8" w:space="0" w:color="auto"/>
              <w:right w:val="single" w:sz="8" w:space="0" w:color="auto"/>
            </w:tcBorders>
            <w:shd w:val="clear" w:color="auto" w:fill="auto"/>
            <w:vAlign w:val="center"/>
            <w:hideMark/>
          </w:tcPr>
          <w:p w14:paraId="46DE87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1FE6F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8FC51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ADMINISTRADOR REGIONAL 3 </w:t>
            </w:r>
          </w:p>
        </w:tc>
        <w:tc>
          <w:tcPr>
            <w:tcW w:w="938" w:type="dxa"/>
            <w:tcBorders>
              <w:top w:val="nil"/>
              <w:left w:val="nil"/>
              <w:bottom w:val="single" w:sz="8" w:space="0" w:color="auto"/>
              <w:right w:val="single" w:sz="8" w:space="0" w:color="auto"/>
            </w:tcBorders>
            <w:shd w:val="clear" w:color="auto" w:fill="auto"/>
            <w:vAlign w:val="center"/>
            <w:hideMark/>
          </w:tcPr>
          <w:p w14:paraId="02C851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14902</w:t>
            </w:r>
          </w:p>
        </w:tc>
      </w:tr>
      <w:tr w:rsidR="00A52C2F" w:rsidRPr="00A52C2F" w14:paraId="76C0837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AB837C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tcBorders>
              <w:top w:val="nil"/>
              <w:left w:val="nil"/>
              <w:bottom w:val="single" w:sz="8" w:space="0" w:color="auto"/>
              <w:right w:val="single" w:sz="8" w:space="0" w:color="auto"/>
            </w:tcBorders>
            <w:shd w:val="clear" w:color="auto" w:fill="auto"/>
            <w:vAlign w:val="center"/>
            <w:hideMark/>
          </w:tcPr>
          <w:p w14:paraId="7840CD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Comisión RAC – Centro de Conciliación</w:t>
            </w:r>
          </w:p>
        </w:tc>
        <w:tc>
          <w:tcPr>
            <w:tcW w:w="926" w:type="dxa"/>
            <w:tcBorders>
              <w:top w:val="nil"/>
              <w:left w:val="nil"/>
              <w:bottom w:val="single" w:sz="8" w:space="0" w:color="auto"/>
              <w:right w:val="single" w:sz="8" w:space="0" w:color="auto"/>
            </w:tcBorders>
            <w:shd w:val="clear" w:color="auto" w:fill="auto"/>
            <w:vAlign w:val="center"/>
            <w:hideMark/>
          </w:tcPr>
          <w:p w14:paraId="6920F2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0963-CC-P01</w:t>
            </w:r>
          </w:p>
        </w:tc>
        <w:tc>
          <w:tcPr>
            <w:tcW w:w="1952" w:type="dxa"/>
            <w:tcBorders>
              <w:top w:val="nil"/>
              <w:left w:val="nil"/>
              <w:bottom w:val="single" w:sz="8" w:space="0" w:color="auto"/>
              <w:right w:val="single" w:sz="8" w:space="0" w:color="auto"/>
            </w:tcBorders>
            <w:shd w:val="clear" w:color="auto" w:fill="auto"/>
            <w:vAlign w:val="center"/>
            <w:hideMark/>
          </w:tcPr>
          <w:p w14:paraId="3000E6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Política de tratamiento de métodos alternos de resolución de conflictos</w:t>
            </w:r>
          </w:p>
        </w:tc>
        <w:tc>
          <w:tcPr>
            <w:tcW w:w="1023" w:type="dxa"/>
            <w:tcBorders>
              <w:top w:val="nil"/>
              <w:left w:val="nil"/>
              <w:bottom w:val="single" w:sz="8" w:space="0" w:color="auto"/>
              <w:right w:val="single" w:sz="8" w:space="0" w:color="auto"/>
            </w:tcBorders>
            <w:shd w:val="clear" w:color="auto" w:fill="auto"/>
            <w:vAlign w:val="center"/>
            <w:hideMark/>
          </w:tcPr>
          <w:p w14:paraId="2D9147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9731C6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01490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noWrap/>
            <w:vAlign w:val="center"/>
            <w:hideMark/>
          </w:tcPr>
          <w:p w14:paraId="7FF8617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377229</w:t>
            </w:r>
          </w:p>
        </w:tc>
      </w:tr>
      <w:tr w:rsidR="00A52C2F" w:rsidRPr="00A52C2F" w14:paraId="338A333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2819AD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tcBorders>
              <w:top w:val="nil"/>
              <w:left w:val="nil"/>
              <w:bottom w:val="single" w:sz="8" w:space="0" w:color="auto"/>
              <w:right w:val="single" w:sz="8" w:space="0" w:color="auto"/>
            </w:tcBorders>
            <w:shd w:val="clear" w:color="auto" w:fill="auto"/>
            <w:vAlign w:val="center"/>
            <w:hideMark/>
          </w:tcPr>
          <w:p w14:paraId="511E261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Departamento de Prensa y Comunicación Organizacional</w:t>
            </w:r>
          </w:p>
        </w:tc>
        <w:tc>
          <w:tcPr>
            <w:tcW w:w="926" w:type="dxa"/>
            <w:tcBorders>
              <w:top w:val="nil"/>
              <w:left w:val="nil"/>
              <w:bottom w:val="single" w:sz="8" w:space="0" w:color="auto"/>
              <w:right w:val="single" w:sz="8" w:space="0" w:color="auto"/>
            </w:tcBorders>
            <w:shd w:val="clear" w:color="auto" w:fill="auto"/>
            <w:vAlign w:val="center"/>
            <w:hideMark/>
          </w:tcPr>
          <w:p w14:paraId="0CA8F1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0116-DPC-P01</w:t>
            </w:r>
          </w:p>
        </w:tc>
        <w:tc>
          <w:tcPr>
            <w:tcW w:w="1952" w:type="dxa"/>
            <w:tcBorders>
              <w:top w:val="nil"/>
              <w:left w:val="nil"/>
              <w:bottom w:val="single" w:sz="8" w:space="0" w:color="auto"/>
              <w:right w:val="single" w:sz="8" w:space="0" w:color="auto"/>
            </w:tcBorders>
            <w:shd w:val="clear" w:color="auto" w:fill="auto"/>
            <w:vAlign w:val="center"/>
            <w:hideMark/>
          </w:tcPr>
          <w:p w14:paraId="4849EE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Política de Comunicación Integral</w:t>
            </w:r>
          </w:p>
        </w:tc>
        <w:tc>
          <w:tcPr>
            <w:tcW w:w="1023" w:type="dxa"/>
            <w:tcBorders>
              <w:top w:val="nil"/>
              <w:left w:val="nil"/>
              <w:bottom w:val="single" w:sz="8" w:space="0" w:color="auto"/>
              <w:right w:val="single" w:sz="8" w:space="0" w:color="auto"/>
            </w:tcBorders>
            <w:shd w:val="clear" w:color="auto" w:fill="auto"/>
            <w:vAlign w:val="center"/>
            <w:hideMark/>
          </w:tcPr>
          <w:p w14:paraId="573D3B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32B85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7AE81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CA651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103060</w:t>
            </w:r>
          </w:p>
        </w:tc>
      </w:tr>
      <w:tr w:rsidR="00A52C2F" w:rsidRPr="00A52C2F" w14:paraId="440EC95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7DAC36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7E882A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de Gestión Humana</w:t>
            </w:r>
          </w:p>
        </w:tc>
        <w:tc>
          <w:tcPr>
            <w:tcW w:w="926" w:type="dxa"/>
            <w:tcBorders>
              <w:top w:val="nil"/>
              <w:left w:val="nil"/>
              <w:bottom w:val="single" w:sz="8" w:space="0" w:color="auto"/>
              <w:right w:val="single" w:sz="8" w:space="0" w:color="auto"/>
            </w:tcBorders>
            <w:shd w:val="clear" w:color="auto" w:fill="auto"/>
            <w:vAlign w:val="center"/>
            <w:hideMark/>
          </w:tcPr>
          <w:p w14:paraId="48D829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0134-DGH-P02</w:t>
            </w:r>
          </w:p>
        </w:tc>
        <w:tc>
          <w:tcPr>
            <w:tcW w:w="1952" w:type="dxa"/>
            <w:tcBorders>
              <w:top w:val="nil"/>
              <w:left w:val="nil"/>
              <w:bottom w:val="single" w:sz="8" w:space="0" w:color="auto"/>
              <w:right w:val="single" w:sz="8" w:space="0" w:color="auto"/>
            </w:tcBorders>
            <w:shd w:val="clear" w:color="auto" w:fill="auto"/>
            <w:vAlign w:val="center"/>
            <w:hideMark/>
          </w:tcPr>
          <w:p w14:paraId="27CC14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un Sistema de Evaluación del Desempeño por Competencias, para las personas trabajadoras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B2B0D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DB561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260B6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634E0B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352552</w:t>
            </w:r>
          </w:p>
        </w:tc>
      </w:tr>
      <w:tr w:rsidR="00A52C2F" w:rsidRPr="00A52C2F" w14:paraId="7704892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64FA15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7EE6FE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14812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0134-DGH-P02</w:t>
            </w:r>
          </w:p>
        </w:tc>
        <w:tc>
          <w:tcPr>
            <w:tcW w:w="1952" w:type="dxa"/>
            <w:tcBorders>
              <w:top w:val="nil"/>
              <w:left w:val="nil"/>
              <w:bottom w:val="single" w:sz="8" w:space="0" w:color="auto"/>
              <w:right w:val="single" w:sz="8" w:space="0" w:color="auto"/>
            </w:tcBorders>
            <w:shd w:val="clear" w:color="auto" w:fill="auto"/>
            <w:vAlign w:val="center"/>
            <w:hideMark/>
          </w:tcPr>
          <w:p w14:paraId="54FC0A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un Sistema de Evaluación del Desempeño por Competencias, para las personas trabajadoras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4223C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075E3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5AAD8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564382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371998</w:t>
            </w:r>
          </w:p>
        </w:tc>
      </w:tr>
      <w:tr w:rsidR="00A52C2F" w:rsidRPr="00A52C2F" w14:paraId="5BA0C18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40EC9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65AEAE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8F274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0134-DGH-P02</w:t>
            </w:r>
          </w:p>
        </w:tc>
        <w:tc>
          <w:tcPr>
            <w:tcW w:w="1952" w:type="dxa"/>
            <w:tcBorders>
              <w:top w:val="nil"/>
              <w:left w:val="nil"/>
              <w:bottom w:val="single" w:sz="8" w:space="0" w:color="auto"/>
              <w:right w:val="single" w:sz="8" w:space="0" w:color="auto"/>
            </w:tcBorders>
            <w:shd w:val="clear" w:color="auto" w:fill="auto"/>
            <w:vAlign w:val="center"/>
            <w:hideMark/>
          </w:tcPr>
          <w:p w14:paraId="786F82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un Sistema de Evaluación del Desempeño por Competencias, para las personas trabajadoras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8DDD5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15D8E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D2CB7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578D1D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371999</w:t>
            </w:r>
          </w:p>
        </w:tc>
      </w:tr>
      <w:tr w:rsidR="00A52C2F" w:rsidRPr="00A52C2F" w14:paraId="5F9F950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12D6C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6AD176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966DB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0134-DGH-P02</w:t>
            </w:r>
          </w:p>
        </w:tc>
        <w:tc>
          <w:tcPr>
            <w:tcW w:w="1952" w:type="dxa"/>
            <w:tcBorders>
              <w:top w:val="nil"/>
              <w:left w:val="nil"/>
              <w:bottom w:val="single" w:sz="8" w:space="0" w:color="auto"/>
              <w:right w:val="single" w:sz="8" w:space="0" w:color="auto"/>
            </w:tcBorders>
            <w:shd w:val="clear" w:color="auto" w:fill="auto"/>
            <w:vAlign w:val="center"/>
            <w:hideMark/>
          </w:tcPr>
          <w:p w14:paraId="3A0363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un Sistema de Evaluación del Desempeño por Competencias, para las personas trabajadoras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2F1F87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79E01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3BB00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  2</w:t>
            </w:r>
          </w:p>
        </w:tc>
        <w:tc>
          <w:tcPr>
            <w:tcW w:w="938" w:type="dxa"/>
            <w:tcBorders>
              <w:top w:val="nil"/>
              <w:left w:val="nil"/>
              <w:bottom w:val="single" w:sz="8" w:space="0" w:color="auto"/>
              <w:right w:val="single" w:sz="8" w:space="0" w:color="auto"/>
            </w:tcBorders>
            <w:shd w:val="clear" w:color="auto" w:fill="auto"/>
            <w:vAlign w:val="center"/>
            <w:hideMark/>
          </w:tcPr>
          <w:p w14:paraId="280B96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6382</w:t>
            </w:r>
          </w:p>
        </w:tc>
      </w:tr>
      <w:tr w:rsidR="00A52C2F" w:rsidRPr="00A52C2F" w14:paraId="61C8C4A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82614C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7F6DB5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49B7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0134-DGH-P02</w:t>
            </w:r>
          </w:p>
        </w:tc>
        <w:tc>
          <w:tcPr>
            <w:tcW w:w="1952" w:type="dxa"/>
            <w:tcBorders>
              <w:top w:val="nil"/>
              <w:left w:val="nil"/>
              <w:bottom w:val="single" w:sz="8" w:space="0" w:color="auto"/>
              <w:right w:val="single" w:sz="8" w:space="0" w:color="auto"/>
            </w:tcBorders>
            <w:shd w:val="clear" w:color="auto" w:fill="auto"/>
            <w:vAlign w:val="center"/>
            <w:hideMark/>
          </w:tcPr>
          <w:p w14:paraId="6B1B39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Implementación de un Sistema de Evaluación del Desempeño por Competencias, para las personas </w:t>
            </w:r>
            <w:r w:rsidRPr="00A52C2F">
              <w:rPr>
                <w:rFonts w:ascii="Book Antiqua" w:eastAsia="Times New Roman" w:hAnsi="Book Antiqua" w:cs="Calibri"/>
                <w:color w:val="000000"/>
                <w:sz w:val="18"/>
                <w:szCs w:val="18"/>
                <w:lang w:eastAsia="es-CR"/>
              </w:rPr>
              <w:lastRenderedPageBreak/>
              <w:t>trabajadoras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0E782F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auto" w:fill="auto"/>
            <w:vAlign w:val="center"/>
            <w:hideMark/>
          </w:tcPr>
          <w:p w14:paraId="33B953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7C68B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  2</w:t>
            </w:r>
          </w:p>
        </w:tc>
        <w:tc>
          <w:tcPr>
            <w:tcW w:w="938" w:type="dxa"/>
            <w:tcBorders>
              <w:top w:val="nil"/>
              <w:left w:val="nil"/>
              <w:bottom w:val="single" w:sz="8" w:space="0" w:color="auto"/>
              <w:right w:val="single" w:sz="8" w:space="0" w:color="auto"/>
            </w:tcBorders>
            <w:shd w:val="clear" w:color="auto" w:fill="auto"/>
            <w:vAlign w:val="center"/>
            <w:hideMark/>
          </w:tcPr>
          <w:p w14:paraId="46EF34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352554</w:t>
            </w:r>
          </w:p>
        </w:tc>
      </w:tr>
      <w:tr w:rsidR="00A52C2F" w:rsidRPr="00A52C2F" w14:paraId="069F4ED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E2D3F5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8E4C6E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BB03A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0134-DGH-P03</w:t>
            </w:r>
          </w:p>
        </w:tc>
        <w:tc>
          <w:tcPr>
            <w:tcW w:w="1952" w:type="dxa"/>
            <w:tcBorders>
              <w:top w:val="nil"/>
              <w:left w:val="nil"/>
              <w:bottom w:val="single" w:sz="8" w:space="0" w:color="auto"/>
              <w:right w:val="single" w:sz="8" w:space="0" w:color="auto"/>
            </w:tcBorders>
            <w:shd w:val="clear" w:color="auto" w:fill="auto"/>
            <w:vAlign w:val="center"/>
            <w:hideMark/>
          </w:tcPr>
          <w:p w14:paraId="12C325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Formulación y Ejecución Presupuestaria para Remuneraciones</w:t>
            </w:r>
          </w:p>
        </w:tc>
        <w:tc>
          <w:tcPr>
            <w:tcW w:w="1023" w:type="dxa"/>
            <w:tcBorders>
              <w:top w:val="nil"/>
              <w:left w:val="nil"/>
              <w:bottom w:val="single" w:sz="8" w:space="0" w:color="auto"/>
              <w:right w:val="single" w:sz="8" w:space="0" w:color="auto"/>
            </w:tcBorders>
            <w:shd w:val="clear" w:color="auto" w:fill="auto"/>
            <w:vAlign w:val="center"/>
            <w:hideMark/>
          </w:tcPr>
          <w:p w14:paraId="639065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59988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E0CB0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27C9DF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370962</w:t>
            </w:r>
          </w:p>
        </w:tc>
      </w:tr>
      <w:tr w:rsidR="00A52C2F" w:rsidRPr="00A52C2F" w14:paraId="0F9466D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A0C1E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A3CC5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8689A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0134-DGH-P07</w:t>
            </w:r>
          </w:p>
        </w:tc>
        <w:tc>
          <w:tcPr>
            <w:tcW w:w="1952" w:type="dxa"/>
            <w:tcBorders>
              <w:top w:val="nil"/>
              <w:left w:val="nil"/>
              <w:bottom w:val="single" w:sz="8" w:space="0" w:color="auto"/>
              <w:right w:val="single" w:sz="8" w:space="0" w:color="auto"/>
            </w:tcBorders>
            <w:shd w:val="clear" w:color="auto" w:fill="auto"/>
            <w:vAlign w:val="center"/>
            <w:hideMark/>
          </w:tcPr>
          <w:p w14:paraId="6FFE96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Política Integral de Bienestar y Salud Laboral</w:t>
            </w:r>
          </w:p>
        </w:tc>
        <w:tc>
          <w:tcPr>
            <w:tcW w:w="1023" w:type="dxa"/>
            <w:tcBorders>
              <w:top w:val="nil"/>
              <w:left w:val="nil"/>
              <w:bottom w:val="single" w:sz="8" w:space="0" w:color="auto"/>
              <w:right w:val="single" w:sz="8" w:space="0" w:color="auto"/>
            </w:tcBorders>
            <w:shd w:val="clear" w:color="auto" w:fill="auto"/>
            <w:vAlign w:val="center"/>
            <w:hideMark/>
          </w:tcPr>
          <w:p w14:paraId="14EDEB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66DCA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D0548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0EB6A2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55532</w:t>
            </w:r>
          </w:p>
        </w:tc>
      </w:tr>
      <w:tr w:rsidR="00A52C2F" w:rsidRPr="00A52C2F" w14:paraId="40A15A4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B390CC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6AD337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D9C6D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0134-DGH-P09</w:t>
            </w:r>
          </w:p>
        </w:tc>
        <w:tc>
          <w:tcPr>
            <w:tcW w:w="1952" w:type="dxa"/>
            <w:tcBorders>
              <w:top w:val="nil"/>
              <w:left w:val="nil"/>
              <w:bottom w:val="single" w:sz="8" w:space="0" w:color="auto"/>
              <w:right w:val="single" w:sz="8" w:space="0" w:color="auto"/>
            </w:tcBorders>
            <w:shd w:val="clear" w:color="auto" w:fill="auto"/>
            <w:vAlign w:val="center"/>
            <w:hideMark/>
          </w:tcPr>
          <w:p w14:paraId="151C82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Rectificación de monto de jubilación y determinación de las sumas giradas de más a las personas jubiladas judiciales</w:t>
            </w:r>
          </w:p>
        </w:tc>
        <w:tc>
          <w:tcPr>
            <w:tcW w:w="1023" w:type="dxa"/>
            <w:tcBorders>
              <w:top w:val="nil"/>
              <w:left w:val="nil"/>
              <w:bottom w:val="single" w:sz="8" w:space="0" w:color="auto"/>
              <w:right w:val="single" w:sz="8" w:space="0" w:color="auto"/>
            </w:tcBorders>
            <w:shd w:val="clear" w:color="auto" w:fill="auto"/>
            <w:vAlign w:val="center"/>
            <w:hideMark/>
          </w:tcPr>
          <w:p w14:paraId="01D18E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F4D8F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D8A8F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2 </w:t>
            </w:r>
          </w:p>
        </w:tc>
        <w:tc>
          <w:tcPr>
            <w:tcW w:w="938" w:type="dxa"/>
            <w:tcBorders>
              <w:top w:val="nil"/>
              <w:left w:val="nil"/>
              <w:bottom w:val="single" w:sz="8" w:space="0" w:color="auto"/>
              <w:right w:val="single" w:sz="8" w:space="0" w:color="auto"/>
            </w:tcBorders>
            <w:shd w:val="clear" w:color="auto" w:fill="auto"/>
            <w:vAlign w:val="center"/>
            <w:hideMark/>
          </w:tcPr>
          <w:p w14:paraId="07B833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33709</w:t>
            </w:r>
          </w:p>
        </w:tc>
      </w:tr>
      <w:tr w:rsidR="00A52C2F" w:rsidRPr="00A52C2F" w14:paraId="690D370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11A89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57C9AC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84B28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0134-DGH-P09</w:t>
            </w:r>
          </w:p>
        </w:tc>
        <w:tc>
          <w:tcPr>
            <w:tcW w:w="1952" w:type="dxa"/>
            <w:tcBorders>
              <w:top w:val="nil"/>
              <w:left w:val="nil"/>
              <w:bottom w:val="single" w:sz="8" w:space="0" w:color="auto"/>
              <w:right w:val="single" w:sz="8" w:space="0" w:color="auto"/>
            </w:tcBorders>
            <w:shd w:val="clear" w:color="auto" w:fill="auto"/>
            <w:vAlign w:val="center"/>
            <w:hideMark/>
          </w:tcPr>
          <w:p w14:paraId="166161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Rectificación de monto de jubilación y determinación de las sumas giradas de más a las personas jubiladas judiciales</w:t>
            </w:r>
          </w:p>
        </w:tc>
        <w:tc>
          <w:tcPr>
            <w:tcW w:w="1023" w:type="dxa"/>
            <w:tcBorders>
              <w:top w:val="nil"/>
              <w:left w:val="nil"/>
              <w:bottom w:val="single" w:sz="8" w:space="0" w:color="auto"/>
              <w:right w:val="single" w:sz="8" w:space="0" w:color="auto"/>
            </w:tcBorders>
            <w:shd w:val="clear" w:color="auto" w:fill="auto"/>
            <w:vAlign w:val="center"/>
            <w:hideMark/>
          </w:tcPr>
          <w:p w14:paraId="30D435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815D8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931C8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  2</w:t>
            </w:r>
          </w:p>
        </w:tc>
        <w:tc>
          <w:tcPr>
            <w:tcW w:w="938" w:type="dxa"/>
            <w:tcBorders>
              <w:top w:val="nil"/>
              <w:left w:val="nil"/>
              <w:bottom w:val="single" w:sz="8" w:space="0" w:color="auto"/>
              <w:right w:val="single" w:sz="8" w:space="0" w:color="auto"/>
            </w:tcBorders>
            <w:shd w:val="clear" w:color="auto" w:fill="auto"/>
            <w:vAlign w:val="center"/>
            <w:hideMark/>
          </w:tcPr>
          <w:p w14:paraId="65E04D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15379</w:t>
            </w:r>
          </w:p>
        </w:tc>
      </w:tr>
      <w:tr w:rsidR="00A52C2F" w:rsidRPr="00A52C2F" w14:paraId="611289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B03EE1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0D1C2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A13C9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0134-DGH-P10</w:t>
            </w:r>
          </w:p>
        </w:tc>
        <w:tc>
          <w:tcPr>
            <w:tcW w:w="1952" w:type="dxa"/>
            <w:tcBorders>
              <w:top w:val="nil"/>
              <w:left w:val="nil"/>
              <w:bottom w:val="single" w:sz="8" w:space="0" w:color="auto"/>
              <w:right w:val="single" w:sz="8" w:space="0" w:color="auto"/>
            </w:tcBorders>
            <w:shd w:val="clear" w:color="auto" w:fill="auto"/>
            <w:vAlign w:val="center"/>
            <w:hideMark/>
          </w:tcPr>
          <w:p w14:paraId="5432F0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Control y Análisis de datos, para la formulación y ejecución presupuestaria, derivadas de la implementación de la Ley 9635</w:t>
            </w:r>
          </w:p>
        </w:tc>
        <w:tc>
          <w:tcPr>
            <w:tcW w:w="1023" w:type="dxa"/>
            <w:tcBorders>
              <w:top w:val="nil"/>
              <w:left w:val="nil"/>
              <w:bottom w:val="single" w:sz="8" w:space="0" w:color="auto"/>
              <w:right w:val="single" w:sz="8" w:space="0" w:color="auto"/>
            </w:tcBorders>
            <w:shd w:val="clear" w:color="auto" w:fill="auto"/>
            <w:vAlign w:val="center"/>
            <w:hideMark/>
          </w:tcPr>
          <w:p w14:paraId="413316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FF5F7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A2575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auto" w:fill="auto"/>
            <w:vAlign w:val="center"/>
            <w:hideMark/>
          </w:tcPr>
          <w:p w14:paraId="0A119F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352558</w:t>
            </w:r>
          </w:p>
        </w:tc>
      </w:tr>
      <w:tr w:rsidR="00A52C2F" w:rsidRPr="00A52C2F" w14:paraId="479EE04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F34F5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DC440F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CFDB7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0134-DGH-P11</w:t>
            </w:r>
          </w:p>
        </w:tc>
        <w:tc>
          <w:tcPr>
            <w:tcW w:w="1952" w:type="dxa"/>
            <w:tcBorders>
              <w:top w:val="nil"/>
              <w:left w:val="nil"/>
              <w:bottom w:val="single" w:sz="8" w:space="0" w:color="auto"/>
              <w:right w:val="single" w:sz="8" w:space="0" w:color="auto"/>
            </w:tcBorders>
            <w:shd w:val="clear" w:color="auto" w:fill="auto"/>
            <w:vAlign w:val="center"/>
            <w:hideMark/>
          </w:tcPr>
          <w:p w14:paraId="2C7751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la metodología para la aplicación de las pruebas de conocimientos en los concursos para los puestos de la Judicatura</w:t>
            </w:r>
          </w:p>
        </w:tc>
        <w:tc>
          <w:tcPr>
            <w:tcW w:w="1023" w:type="dxa"/>
            <w:tcBorders>
              <w:top w:val="nil"/>
              <w:left w:val="nil"/>
              <w:bottom w:val="single" w:sz="8" w:space="0" w:color="auto"/>
              <w:right w:val="single" w:sz="8" w:space="0" w:color="auto"/>
            </w:tcBorders>
            <w:shd w:val="clear" w:color="auto" w:fill="auto"/>
            <w:vAlign w:val="center"/>
            <w:hideMark/>
          </w:tcPr>
          <w:p w14:paraId="788F93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72990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8672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GESTOR DE CAPACITACIÓN 2</w:t>
            </w:r>
          </w:p>
        </w:tc>
        <w:tc>
          <w:tcPr>
            <w:tcW w:w="938" w:type="dxa"/>
            <w:tcBorders>
              <w:top w:val="nil"/>
              <w:left w:val="nil"/>
              <w:bottom w:val="single" w:sz="8" w:space="0" w:color="auto"/>
              <w:right w:val="single" w:sz="8" w:space="0" w:color="auto"/>
            </w:tcBorders>
            <w:shd w:val="clear" w:color="auto" w:fill="auto"/>
            <w:vAlign w:val="center"/>
            <w:hideMark/>
          </w:tcPr>
          <w:p w14:paraId="50D2F2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365589</w:t>
            </w:r>
          </w:p>
        </w:tc>
      </w:tr>
      <w:tr w:rsidR="00A52C2F" w:rsidRPr="00A52C2F" w14:paraId="29319A4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50F08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CBCF7F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88086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0134-DGH-P12</w:t>
            </w:r>
          </w:p>
        </w:tc>
        <w:tc>
          <w:tcPr>
            <w:tcW w:w="1952" w:type="dxa"/>
            <w:tcBorders>
              <w:top w:val="nil"/>
              <w:left w:val="nil"/>
              <w:bottom w:val="single" w:sz="8" w:space="0" w:color="auto"/>
              <w:right w:val="single" w:sz="8" w:space="0" w:color="auto"/>
            </w:tcBorders>
            <w:shd w:val="clear" w:color="auto" w:fill="auto"/>
            <w:vAlign w:val="center"/>
            <w:hideMark/>
          </w:tcPr>
          <w:p w14:paraId="15C2632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gestión de nombramientos de puestos en la Dirección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5D621E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848D1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CA364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6364B2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103607</w:t>
            </w:r>
          </w:p>
        </w:tc>
      </w:tr>
      <w:tr w:rsidR="00A52C2F" w:rsidRPr="00A52C2F" w14:paraId="59B93CF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EF837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36DCCC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655BF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0134-DGH-P12</w:t>
            </w:r>
          </w:p>
        </w:tc>
        <w:tc>
          <w:tcPr>
            <w:tcW w:w="1952" w:type="dxa"/>
            <w:tcBorders>
              <w:top w:val="nil"/>
              <w:left w:val="nil"/>
              <w:bottom w:val="single" w:sz="8" w:space="0" w:color="auto"/>
              <w:right w:val="single" w:sz="8" w:space="0" w:color="auto"/>
            </w:tcBorders>
            <w:shd w:val="clear" w:color="auto" w:fill="auto"/>
            <w:vAlign w:val="center"/>
            <w:hideMark/>
          </w:tcPr>
          <w:p w14:paraId="029E21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gestión de nombramientos de puestos en la Dirección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0765CE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7A65C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440E0A5" w14:textId="6C78532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77F6FF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6556</w:t>
            </w:r>
          </w:p>
        </w:tc>
      </w:tr>
      <w:tr w:rsidR="00A52C2F" w:rsidRPr="00A52C2F" w14:paraId="224A115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264D79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1AF084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2DE73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0134-DGH-P12</w:t>
            </w:r>
          </w:p>
        </w:tc>
        <w:tc>
          <w:tcPr>
            <w:tcW w:w="1952" w:type="dxa"/>
            <w:tcBorders>
              <w:top w:val="nil"/>
              <w:left w:val="nil"/>
              <w:bottom w:val="single" w:sz="8" w:space="0" w:color="auto"/>
              <w:right w:val="single" w:sz="8" w:space="0" w:color="auto"/>
            </w:tcBorders>
            <w:shd w:val="clear" w:color="auto" w:fill="auto"/>
            <w:vAlign w:val="center"/>
            <w:hideMark/>
          </w:tcPr>
          <w:p w14:paraId="7AFCF7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gestión de nombramientos de puestos en la Dirección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55C109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994A1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0FF637" w14:textId="51162C5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2D654D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378526</w:t>
            </w:r>
          </w:p>
        </w:tc>
      </w:tr>
      <w:tr w:rsidR="00A52C2F" w:rsidRPr="00A52C2F" w14:paraId="5EA8B3F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E87143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F202A6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00754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0134-DGH-P13</w:t>
            </w:r>
          </w:p>
        </w:tc>
        <w:tc>
          <w:tcPr>
            <w:tcW w:w="1952" w:type="dxa"/>
            <w:tcBorders>
              <w:top w:val="nil"/>
              <w:left w:val="nil"/>
              <w:bottom w:val="single" w:sz="8" w:space="0" w:color="auto"/>
              <w:right w:val="single" w:sz="8" w:space="0" w:color="auto"/>
            </w:tcBorders>
            <w:shd w:val="clear" w:color="auto" w:fill="auto"/>
            <w:vAlign w:val="center"/>
            <w:hideMark/>
          </w:tcPr>
          <w:p w14:paraId="743E13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Diseño, planeamiento, ejecución y evaluación de actividades de formación del Eje Calidad de Vida y del Eje Entrenamiento o Capacitación</w:t>
            </w:r>
          </w:p>
        </w:tc>
        <w:tc>
          <w:tcPr>
            <w:tcW w:w="1023" w:type="dxa"/>
            <w:tcBorders>
              <w:top w:val="nil"/>
              <w:left w:val="nil"/>
              <w:bottom w:val="single" w:sz="8" w:space="0" w:color="auto"/>
              <w:right w:val="single" w:sz="8" w:space="0" w:color="auto"/>
            </w:tcBorders>
            <w:shd w:val="clear" w:color="auto" w:fill="auto"/>
            <w:vAlign w:val="center"/>
            <w:hideMark/>
          </w:tcPr>
          <w:p w14:paraId="0C7AB5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A9599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82ECB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GESTOR DE CAPACITACIÓN 2</w:t>
            </w:r>
          </w:p>
        </w:tc>
        <w:tc>
          <w:tcPr>
            <w:tcW w:w="938" w:type="dxa"/>
            <w:tcBorders>
              <w:top w:val="nil"/>
              <w:left w:val="nil"/>
              <w:bottom w:val="single" w:sz="8" w:space="0" w:color="auto"/>
              <w:right w:val="single" w:sz="8" w:space="0" w:color="auto"/>
            </w:tcBorders>
            <w:shd w:val="clear" w:color="auto" w:fill="auto"/>
            <w:vAlign w:val="center"/>
            <w:hideMark/>
          </w:tcPr>
          <w:p w14:paraId="763EB4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107844</w:t>
            </w:r>
          </w:p>
        </w:tc>
      </w:tr>
      <w:tr w:rsidR="00A52C2F" w:rsidRPr="00A52C2F" w14:paraId="52D5B00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0BF30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A7627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1DC3E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4943B4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45795A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B882D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2520889" w14:textId="44BB006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701E3B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48482</w:t>
            </w:r>
          </w:p>
        </w:tc>
      </w:tr>
      <w:tr w:rsidR="00A52C2F" w:rsidRPr="00A52C2F" w14:paraId="2E0A1C5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ACF83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5ED94C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671E5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0A82CF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75546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D75F9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2027ED3" w14:textId="5BFE3DA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24C82A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103063</w:t>
            </w:r>
          </w:p>
        </w:tc>
      </w:tr>
      <w:tr w:rsidR="00A52C2F" w:rsidRPr="00A52C2F" w14:paraId="2324E9C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4EEF55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E464D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10DF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146BC6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05BDB8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A6438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D45474" w14:textId="2DF9BA10"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59B8D7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111269</w:t>
            </w:r>
          </w:p>
        </w:tc>
      </w:tr>
      <w:tr w:rsidR="00A52C2F" w:rsidRPr="00A52C2F" w14:paraId="3241549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A28D20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B0F325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10BD4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7DD109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76447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D1832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444DECF" w14:textId="6E667CB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41248C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15387</w:t>
            </w:r>
          </w:p>
        </w:tc>
      </w:tr>
      <w:tr w:rsidR="00A52C2F" w:rsidRPr="00A52C2F" w14:paraId="216584C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F573C2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0AADA4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5851E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6F022B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Plan de reclutamiento y selección de personal para los diferentes cargos en </w:t>
            </w:r>
            <w:r w:rsidRPr="00A52C2F">
              <w:rPr>
                <w:rFonts w:ascii="Book Antiqua" w:eastAsia="Times New Roman" w:hAnsi="Book Antiqua" w:cs="Calibri"/>
                <w:color w:val="000000"/>
                <w:sz w:val="18"/>
                <w:szCs w:val="18"/>
                <w:lang w:eastAsia="es-CR"/>
              </w:rPr>
              <w:lastRenderedPageBreak/>
              <w:t>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4145B6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2A7AC7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336E627" w14:textId="7F9B172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2C284E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103064</w:t>
            </w:r>
          </w:p>
        </w:tc>
      </w:tr>
      <w:tr w:rsidR="00A52C2F" w:rsidRPr="00A52C2F" w14:paraId="6ECE48D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EA42EC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A413C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097F1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50146E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AD987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61DCA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FE871A6" w14:textId="1DF3427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135CEB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378524</w:t>
            </w:r>
          </w:p>
        </w:tc>
      </w:tr>
      <w:tr w:rsidR="00A52C2F" w:rsidRPr="00A52C2F" w14:paraId="01FA4D0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ACE7E7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ED63A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B93EA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548AFF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736BA0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3003C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B288B04" w14:textId="01D33FF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1D69E1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99670</w:t>
            </w:r>
          </w:p>
        </w:tc>
      </w:tr>
      <w:tr w:rsidR="00A52C2F" w:rsidRPr="00A52C2F" w14:paraId="1C5557F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A698F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EB90DE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C5646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74D128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171C61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6D224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DAD1FF" w14:textId="69AFB3A6"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03B6F1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43603</w:t>
            </w:r>
          </w:p>
        </w:tc>
      </w:tr>
      <w:tr w:rsidR="00A52C2F" w:rsidRPr="00A52C2F" w14:paraId="4C44D72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11BA16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C0ABE2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32D0B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221FE0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BE830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5897A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6326D00" w14:textId="52D07F5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2</w:t>
            </w:r>
          </w:p>
        </w:tc>
        <w:tc>
          <w:tcPr>
            <w:tcW w:w="938" w:type="dxa"/>
            <w:tcBorders>
              <w:top w:val="nil"/>
              <w:left w:val="nil"/>
              <w:bottom w:val="single" w:sz="8" w:space="0" w:color="auto"/>
              <w:right w:val="single" w:sz="8" w:space="0" w:color="auto"/>
            </w:tcBorders>
            <w:shd w:val="clear" w:color="auto" w:fill="auto"/>
            <w:vAlign w:val="center"/>
            <w:hideMark/>
          </w:tcPr>
          <w:p w14:paraId="278C4B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350016</w:t>
            </w:r>
          </w:p>
        </w:tc>
      </w:tr>
      <w:tr w:rsidR="00A52C2F" w:rsidRPr="00A52C2F" w14:paraId="7F6855D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7FEF1A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A89382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D3C41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6BBBFF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2650DE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77F051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EF3B8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570BEB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350014</w:t>
            </w:r>
          </w:p>
        </w:tc>
      </w:tr>
      <w:tr w:rsidR="00A52C2F" w:rsidRPr="00A52C2F" w14:paraId="3F6EDAF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0B1332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034AB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E56EE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480E6D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C7DA3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B035D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B3719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4BD82E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372539</w:t>
            </w:r>
          </w:p>
        </w:tc>
      </w:tr>
      <w:tr w:rsidR="00A52C2F" w:rsidRPr="00A52C2F" w14:paraId="1AFE170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AD419C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5EE3A3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F3C36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33F1B9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B74D8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CB32D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0EF12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1E9D7E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383481</w:t>
            </w:r>
          </w:p>
        </w:tc>
      </w:tr>
      <w:tr w:rsidR="00A52C2F" w:rsidRPr="00A52C2F" w14:paraId="32ABC63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0C563F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F98FC6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B18F1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47054B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1281E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B2028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BB302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2D6FBC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378519</w:t>
            </w:r>
          </w:p>
        </w:tc>
      </w:tr>
      <w:tr w:rsidR="00A52C2F" w:rsidRPr="00A52C2F" w14:paraId="403CFB2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E0047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7185D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CBFB6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51D1DC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7AF3E0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903D8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396E5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6EE773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378520</w:t>
            </w:r>
          </w:p>
        </w:tc>
      </w:tr>
      <w:tr w:rsidR="00A52C2F" w:rsidRPr="00A52C2F" w14:paraId="44684D4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E7CA5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EDF089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D586B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0134-DGH-P15</w:t>
            </w:r>
          </w:p>
        </w:tc>
        <w:tc>
          <w:tcPr>
            <w:tcW w:w="1952" w:type="dxa"/>
            <w:tcBorders>
              <w:top w:val="nil"/>
              <w:left w:val="nil"/>
              <w:bottom w:val="single" w:sz="8" w:space="0" w:color="auto"/>
              <w:right w:val="single" w:sz="8" w:space="0" w:color="auto"/>
            </w:tcBorders>
            <w:shd w:val="clear" w:color="auto" w:fill="auto"/>
            <w:vAlign w:val="center"/>
            <w:hideMark/>
          </w:tcPr>
          <w:p w14:paraId="6412C3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EE7CD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DD21B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067E4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0CC388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378521</w:t>
            </w:r>
          </w:p>
        </w:tc>
      </w:tr>
      <w:tr w:rsidR="00A52C2F" w:rsidRPr="00A52C2F" w14:paraId="26DE459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06A6A1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D74325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DBC32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0134-DGH-P16</w:t>
            </w:r>
          </w:p>
        </w:tc>
        <w:tc>
          <w:tcPr>
            <w:tcW w:w="1952" w:type="dxa"/>
            <w:tcBorders>
              <w:top w:val="nil"/>
              <w:left w:val="nil"/>
              <w:bottom w:val="single" w:sz="8" w:space="0" w:color="auto"/>
              <w:right w:val="single" w:sz="8" w:space="0" w:color="auto"/>
            </w:tcBorders>
            <w:shd w:val="clear" w:color="auto" w:fill="auto"/>
            <w:vAlign w:val="center"/>
            <w:hideMark/>
          </w:tcPr>
          <w:p w14:paraId="27F9DF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Política de Teletrabajo</w:t>
            </w:r>
          </w:p>
        </w:tc>
        <w:tc>
          <w:tcPr>
            <w:tcW w:w="1023" w:type="dxa"/>
            <w:tcBorders>
              <w:top w:val="nil"/>
              <w:left w:val="nil"/>
              <w:bottom w:val="single" w:sz="8" w:space="0" w:color="auto"/>
              <w:right w:val="single" w:sz="8" w:space="0" w:color="auto"/>
            </w:tcBorders>
            <w:shd w:val="clear" w:color="auto" w:fill="auto"/>
            <w:vAlign w:val="center"/>
            <w:hideMark/>
          </w:tcPr>
          <w:p w14:paraId="37FD16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35D34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9A8CB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4B8ACC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20126</w:t>
            </w:r>
          </w:p>
        </w:tc>
      </w:tr>
      <w:tr w:rsidR="00A52C2F" w:rsidRPr="00A52C2F" w14:paraId="3219C8D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821334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CBA3C0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9DF3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0134-DGH-P17</w:t>
            </w:r>
          </w:p>
        </w:tc>
        <w:tc>
          <w:tcPr>
            <w:tcW w:w="1952" w:type="dxa"/>
            <w:tcBorders>
              <w:top w:val="nil"/>
              <w:left w:val="nil"/>
              <w:bottom w:val="single" w:sz="8" w:space="0" w:color="auto"/>
              <w:right w:val="single" w:sz="8" w:space="0" w:color="auto"/>
            </w:tcBorders>
            <w:shd w:val="clear" w:color="auto" w:fill="auto"/>
            <w:vAlign w:val="center"/>
            <w:hideMark/>
          </w:tcPr>
          <w:p w14:paraId="2981DB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Ley N°10159 Marco de Empleo Público</w:t>
            </w:r>
          </w:p>
        </w:tc>
        <w:tc>
          <w:tcPr>
            <w:tcW w:w="1023" w:type="dxa"/>
            <w:tcBorders>
              <w:top w:val="nil"/>
              <w:left w:val="nil"/>
              <w:bottom w:val="single" w:sz="8" w:space="0" w:color="auto"/>
              <w:right w:val="single" w:sz="8" w:space="0" w:color="auto"/>
            </w:tcBorders>
            <w:shd w:val="clear" w:color="auto" w:fill="auto"/>
            <w:vAlign w:val="center"/>
            <w:hideMark/>
          </w:tcPr>
          <w:p w14:paraId="75DAAD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1337A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EE706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auto" w:fill="auto"/>
            <w:vAlign w:val="center"/>
            <w:hideMark/>
          </w:tcPr>
          <w:p w14:paraId="4FF62C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103061</w:t>
            </w:r>
          </w:p>
        </w:tc>
      </w:tr>
      <w:tr w:rsidR="00A52C2F" w:rsidRPr="00A52C2F" w14:paraId="7DB3B5D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239CE9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EB780C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0D4FB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0134-DGH-P17</w:t>
            </w:r>
          </w:p>
        </w:tc>
        <w:tc>
          <w:tcPr>
            <w:tcW w:w="1952" w:type="dxa"/>
            <w:tcBorders>
              <w:top w:val="nil"/>
              <w:left w:val="nil"/>
              <w:bottom w:val="single" w:sz="8" w:space="0" w:color="auto"/>
              <w:right w:val="single" w:sz="8" w:space="0" w:color="auto"/>
            </w:tcBorders>
            <w:shd w:val="clear" w:color="auto" w:fill="auto"/>
            <w:vAlign w:val="center"/>
            <w:hideMark/>
          </w:tcPr>
          <w:p w14:paraId="05B9E0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Ley N°10159 Marco de Empleo Público</w:t>
            </w:r>
          </w:p>
        </w:tc>
        <w:tc>
          <w:tcPr>
            <w:tcW w:w="1023" w:type="dxa"/>
            <w:tcBorders>
              <w:top w:val="nil"/>
              <w:left w:val="nil"/>
              <w:bottom w:val="single" w:sz="8" w:space="0" w:color="auto"/>
              <w:right w:val="single" w:sz="8" w:space="0" w:color="auto"/>
            </w:tcBorders>
            <w:shd w:val="clear" w:color="auto" w:fill="auto"/>
            <w:vAlign w:val="center"/>
            <w:hideMark/>
          </w:tcPr>
          <w:p w14:paraId="46E401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410F4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97D39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24236A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43592</w:t>
            </w:r>
          </w:p>
        </w:tc>
      </w:tr>
      <w:tr w:rsidR="00A52C2F" w:rsidRPr="00A52C2F" w14:paraId="78C104A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253ED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8C4322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9C450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0134-DGH-P17</w:t>
            </w:r>
          </w:p>
        </w:tc>
        <w:tc>
          <w:tcPr>
            <w:tcW w:w="1952" w:type="dxa"/>
            <w:tcBorders>
              <w:top w:val="nil"/>
              <w:left w:val="nil"/>
              <w:bottom w:val="single" w:sz="8" w:space="0" w:color="auto"/>
              <w:right w:val="single" w:sz="8" w:space="0" w:color="auto"/>
            </w:tcBorders>
            <w:shd w:val="clear" w:color="auto" w:fill="auto"/>
            <w:vAlign w:val="center"/>
            <w:hideMark/>
          </w:tcPr>
          <w:p w14:paraId="3B4AFB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Ley N°10159 Marco de Empleo Público</w:t>
            </w:r>
          </w:p>
        </w:tc>
        <w:tc>
          <w:tcPr>
            <w:tcW w:w="1023" w:type="dxa"/>
            <w:tcBorders>
              <w:top w:val="nil"/>
              <w:left w:val="nil"/>
              <w:bottom w:val="single" w:sz="8" w:space="0" w:color="auto"/>
              <w:right w:val="single" w:sz="8" w:space="0" w:color="auto"/>
            </w:tcBorders>
            <w:shd w:val="clear" w:color="auto" w:fill="auto"/>
            <w:vAlign w:val="center"/>
            <w:hideMark/>
          </w:tcPr>
          <w:p w14:paraId="469DC0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CE51D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CB092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4CF1F1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96455</w:t>
            </w:r>
          </w:p>
        </w:tc>
      </w:tr>
      <w:tr w:rsidR="00A52C2F" w:rsidRPr="00A52C2F" w14:paraId="4028715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FDD7EA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506E7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BAA7B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0134-DGH-P17</w:t>
            </w:r>
          </w:p>
        </w:tc>
        <w:tc>
          <w:tcPr>
            <w:tcW w:w="1952" w:type="dxa"/>
            <w:tcBorders>
              <w:top w:val="nil"/>
              <w:left w:val="nil"/>
              <w:bottom w:val="single" w:sz="8" w:space="0" w:color="auto"/>
              <w:right w:val="single" w:sz="8" w:space="0" w:color="auto"/>
            </w:tcBorders>
            <w:shd w:val="clear" w:color="auto" w:fill="auto"/>
            <w:vAlign w:val="center"/>
            <w:hideMark/>
          </w:tcPr>
          <w:p w14:paraId="7655DC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Ley N°10159 Marco de Empleo Público</w:t>
            </w:r>
          </w:p>
        </w:tc>
        <w:tc>
          <w:tcPr>
            <w:tcW w:w="1023" w:type="dxa"/>
            <w:tcBorders>
              <w:top w:val="nil"/>
              <w:left w:val="nil"/>
              <w:bottom w:val="single" w:sz="8" w:space="0" w:color="auto"/>
              <w:right w:val="single" w:sz="8" w:space="0" w:color="auto"/>
            </w:tcBorders>
            <w:shd w:val="clear" w:color="auto" w:fill="auto"/>
            <w:vAlign w:val="center"/>
            <w:hideMark/>
          </w:tcPr>
          <w:p w14:paraId="5701B4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77544D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DE15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auto" w:fill="auto"/>
            <w:vAlign w:val="center"/>
            <w:hideMark/>
          </w:tcPr>
          <w:p w14:paraId="2AE577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48479</w:t>
            </w:r>
          </w:p>
        </w:tc>
      </w:tr>
      <w:tr w:rsidR="00A52C2F" w:rsidRPr="00A52C2F" w14:paraId="1BE395F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A908F2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46D1FE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de Planificación</w:t>
            </w:r>
          </w:p>
        </w:tc>
        <w:tc>
          <w:tcPr>
            <w:tcW w:w="926" w:type="dxa"/>
            <w:tcBorders>
              <w:top w:val="nil"/>
              <w:left w:val="nil"/>
              <w:bottom w:val="single" w:sz="8" w:space="0" w:color="auto"/>
              <w:right w:val="single" w:sz="8" w:space="0" w:color="auto"/>
            </w:tcBorders>
            <w:shd w:val="clear" w:color="auto" w:fill="auto"/>
            <w:vAlign w:val="center"/>
            <w:hideMark/>
          </w:tcPr>
          <w:p w14:paraId="012E9A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0110-PLA-P01</w:t>
            </w:r>
          </w:p>
        </w:tc>
        <w:tc>
          <w:tcPr>
            <w:tcW w:w="1952" w:type="dxa"/>
            <w:tcBorders>
              <w:top w:val="nil"/>
              <w:left w:val="nil"/>
              <w:bottom w:val="single" w:sz="8" w:space="0" w:color="auto"/>
              <w:right w:val="single" w:sz="8" w:space="0" w:color="auto"/>
            </w:tcBorders>
            <w:shd w:val="clear" w:color="auto" w:fill="auto"/>
            <w:vAlign w:val="center"/>
            <w:hideMark/>
          </w:tcPr>
          <w:p w14:paraId="73E256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Automatización de Indicadores de Gestión</w:t>
            </w:r>
          </w:p>
        </w:tc>
        <w:tc>
          <w:tcPr>
            <w:tcW w:w="1023" w:type="dxa"/>
            <w:tcBorders>
              <w:top w:val="nil"/>
              <w:left w:val="nil"/>
              <w:bottom w:val="single" w:sz="8" w:space="0" w:color="auto"/>
              <w:right w:val="single" w:sz="8" w:space="0" w:color="auto"/>
            </w:tcBorders>
            <w:shd w:val="clear" w:color="auto" w:fill="auto"/>
            <w:vAlign w:val="center"/>
            <w:hideMark/>
          </w:tcPr>
          <w:p w14:paraId="4D227C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F1B15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D1866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7C2E6B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96485</w:t>
            </w:r>
          </w:p>
        </w:tc>
      </w:tr>
      <w:tr w:rsidR="00A52C2F" w:rsidRPr="00A52C2F" w14:paraId="7A8C864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4FD117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B93581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EA873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0653-DP-P14</w:t>
            </w:r>
          </w:p>
        </w:tc>
        <w:tc>
          <w:tcPr>
            <w:tcW w:w="1952" w:type="dxa"/>
            <w:tcBorders>
              <w:top w:val="nil"/>
              <w:left w:val="nil"/>
              <w:bottom w:val="single" w:sz="8" w:space="0" w:color="auto"/>
              <w:right w:val="single" w:sz="8" w:space="0" w:color="auto"/>
            </w:tcBorders>
            <w:shd w:val="clear" w:color="auto" w:fill="auto"/>
            <w:vAlign w:val="center"/>
            <w:hideMark/>
          </w:tcPr>
          <w:p w14:paraId="7F7537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Implantación Sistema Observatorio Judicial</w:t>
            </w:r>
          </w:p>
        </w:tc>
        <w:tc>
          <w:tcPr>
            <w:tcW w:w="1023" w:type="dxa"/>
            <w:tcBorders>
              <w:top w:val="nil"/>
              <w:left w:val="nil"/>
              <w:bottom w:val="single" w:sz="8" w:space="0" w:color="auto"/>
              <w:right w:val="single" w:sz="8" w:space="0" w:color="auto"/>
            </w:tcBorders>
            <w:shd w:val="clear" w:color="auto" w:fill="auto"/>
            <w:vAlign w:val="center"/>
            <w:hideMark/>
          </w:tcPr>
          <w:p w14:paraId="4EE3C2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2B320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F1FB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6A4F2D5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377349</w:t>
            </w:r>
          </w:p>
        </w:tc>
      </w:tr>
      <w:tr w:rsidR="00A52C2F" w:rsidRPr="00A52C2F" w14:paraId="14FE2D2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C0839C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29DFF1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24F967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0110-PLA-P31</w:t>
            </w:r>
          </w:p>
        </w:tc>
        <w:tc>
          <w:tcPr>
            <w:tcW w:w="1952" w:type="dxa"/>
            <w:tcBorders>
              <w:top w:val="nil"/>
              <w:left w:val="nil"/>
              <w:bottom w:val="single" w:sz="8" w:space="0" w:color="auto"/>
              <w:right w:val="single" w:sz="8" w:space="0" w:color="auto"/>
            </w:tcBorders>
            <w:shd w:val="clear" w:color="auto" w:fill="auto"/>
            <w:vAlign w:val="center"/>
            <w:hideMark/>
          </w:tcPr>
          <w:p w14:paraId="224CBB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Fortalecimiento y atención de carga de trabajo del Subproceso de Modernización Institucional para área no penal</w:t>
            </w:r>
          </w:p>
        </w:tc>
        <w:tc>
          <w:tcPr>
            <w:tcW w:w="1023" w:type="dxa"/>
            <w:tcBorders>
              <w:top w:val="nil"/>
              <w:left w:val="nil"/>
              <w:bottom w:val="single" w:sz="8" w:space="0" w:color="auto"/>
              <w:right w:val="single" w:sz="8" w:space="0" w:color="auto"/>
            </w:tcBorders>
            <w:shd w:val="clear" w:color="auto" w:fill="auto"/>
            <w:vAlign w:val="center"/>
            <w:hideMark/>
          </w:tcPr>
          <w:p w14:paraId="74D386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1DF07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42F9F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JEFE ADMINISTRATIVO 4 </w:t>
            </w:r>
          </w:p>
        </w:tc>
        <w:tc>
          <w:tcPr>
            <w:tcW w:w="938" w:type="dxa"/>
            <w:tcBorders>
              <w:top w:val="nil"/>
              <w:left w:val="nil"/>
              <w:bottom w:val="single" w:sz="8" w:space="0" w:color="auto"/>
              <w:right w:val="single" w:sz="8" w:space="0" w:color="auto"/>
            </w:tcBorders>
            <w:shd w:val="clear" w:color="000000" w:fill="FFFFFF"/>
            <w:vAlign w:val="center"/>
            <w:hideMark/>
          </w:tcPr>
          <w:p w14:paraId="020BAD2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107846</w:t>
            </w:r>
          </w:p>
        </w:tc>
      </w:tr>
      <w:tr w:rsidR="00A52C2F" w:rsidRPr="00A52C2F" w14:paraId="3998B48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15DF7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029F97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5536C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0110-PLA-P23</w:t>
            </w:r>
          </w:p>
        </w:tc>
        <w:tc>
          <w:tcPr>
            <w:tcW w:w="1952" w:type="dxa"/>
            <w:tcBorders>
              <w:top w:val="nil"/>
              <w:left w:val="nil"/>
              <w:bottom w:val="single" w:sz="8" w:space="0" w:color="auto"/>
              <w:right w:val="single" w:sz="8" w:space="0" w:color="auto"/>
            </w:tcBorders>
            <w:shd w:val="clear" w:color="auto" w:fill="auto"/>
            <w:vAlign w:val="center"/>
            <w:hideMark/>
          </w:tcPr>
          <w:p w14:paraId="0C8754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Automatización de procesos Jurisdiccionales</w:t>
            </w:r>
          </w:p>
        </w:tc>
        <w:tc>
          <w:tcPr>
            <w:tcW w:w="1023" w:type="dxa"/>
            <w:tcBorders>
              <w:top w:val="nil"/>
              <w:left w:val="nil"/>
              <w:bottom w:val="single" w:sz="8" w:space="0" w:color="auto"/>
              <w:right w:val="single" w:sz="8" w:space="0" w:color="auto"/>
            </w:tcBorders>
            <w:shd w:val="clear" w:color="auto" w:fill="auto"/>
            <w:vAlign w:val="center"/>
            <w:hideMark/>
          </w:tcPr>
          <w:p w14:paraId="3EB93C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34850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40E5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CB3D2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382053</w:t>
            </w:r>
          </w:p>
        </w:tc>
      </w:tr>
      <w:tr w:rsidR="00A52C2F" w:rsidRPr="00A52C2F" w14:paraId="18880E0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251D0D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7C4C9D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38087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0110-PLA-P04</w:t>
            </w:r>
          </w:p>
        </w:tc>
        <w:tc>
          <w:tcPr>
            <w:tcW w:w="1952" w:type="dxa"/>
            <w:tcBorders>
              <w:top w:val="nil"/>
              <w:left w:val="nil"/>
              <w:bottom w:val="single" w:sz="8" w:space="0" w:color="auto"/>
              <w:right w:val="single" w:sz="8" w:space="0" w:color="auto"/>
            </w:tcBorders>
            <w:shd w:val="clear" w:color="auto" w:fill="auto"/>
            <w:vAlign w:val="center"/>
            <w:hideMark/>
          </w:tcPr>
          <w:p w14:paraId="14DD71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 del Proceso Penal (Ámbito Jurisdiccional)</w:t>
            </w:r>
          </w:p>
        </w:tc>
        <w:tc>
          <w:tcPr>
            <w:tcW w:w="1023" w:type="dxa"/>
            <w:tcBorders>
              <w:top w:val="nil"/>
              <w:left w:val="nil"/>
              <w:bottom w:val="single" w:sz="8" w:space="0" w:color="auto"/>
              <w:right w:val="single" w:sz="8" w:space="0" w:color="auto"/>
            </w:tcBorders>
            <w:shd w:val="clear" w:color="auto" w:fill="auto"/>
            <w:vAlign w:val="center"/>
            <w:hideMark/>
          </w:tcPr>
          <w:p w14:paraId="0E4CEC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81B9F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6B2DB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000000" w:fill="FFFFFF"/>
            <w:vAlign w:val="center"/>
            <w:hideMark/>
          </w:tcPr>
          <w:p w14:paraId="66A9BB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365602</w:t>
            </w:r>
          </w:p>
        </w:tc>
      </w:tr>
      <w:tr w:rsidR="00A52C2F" w:rsidRPr="00A52C2F" w14:paraId="6072A51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68EFC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6808CC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CA4B7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0110-PLA-P21</w:t>
            </w:r>
          </w:p>
        </w:tc>
        <w:tc>
          <w:tcPr>
            <w:tcW w:w="1952" w:type="dxa"/>
            <w:tcBorders>
              <w:top w:val="nil"/>
              <w:left w:val="nil"/>
              <w:bottom w:val="single" w:sz="8" w:space="0" w:color="auto"/>
              <w:right w:val="single" w:sz="8" w:space="0" w:color="auto"/>
            </w:tcBorders>
            <w:shd w:val="clear" w:color="auto" w:fill="auto"/>
            <w:vAlign w:val="center"/>
            <w:hideMark/>
          </w:tcPr>
          <w:p w14:paraId="461BFA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la Ley 9481 Creación de la Jurisdicción Especializada en Delincuencia Organizada en Costa Rica</w:t>
            </w:r>
          </w:p>
        </w:tc>
        <w:tc>
          <w:tcPr>
            <w:tcW w:w="1023" w:type="dxa"/>
            <w:tcBorders>
              <w:top w:val="nil"/>
              <w:left w:val="nil"/>
              <w:bottom w:val="single" w:sz="8" w:space="0" w:color="auto"/>
              <w:right w:val="single" w:sz="8" w:space="0" w:color="auto"/>
            </w:tcBorders>
            <w:shd w:val="clear" w:color="auto" w:fill="auto"/>
            <w:vAlign w:val="center"/>
            <w:hideMark/>
          </w:tcPr>
          <w:p w14:paraId="3A5F26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F489F5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164E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02CBD3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382052</w:t>
            </w:r>
          </w:p>
        </w:tc>
      </w:tr>
      <w:tr w:rsidR="00A52C2F" w:rsidRPr="00A52C2F" w14:paraId="7245999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355C5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F23A04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C808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0110-PLA-P14</w:t>
            </w:r>
          </w:p>
        </w:tc>
        <w:tc>
          <w:tcPr>
            <w:tcW w:w="1952" w:type="dxa"/>
            <w:tcBorders>
              <w:top w:val="nil"/>
              <w:left w:val="nil"/>
              <w:bottom w:val="single" w:sz="8" w:space="0" w:color="auto"/>
              <w:right w:val="single" w:sz="8" w:space="0" w:color="auto"/>
            </w:tcBorders>
            <w:shd w:val="clear" w:color="auto" w:fill="auto"/>
            <w:vAlign w:val="center"/>
            <w:hideMark/>
          </w:tcPr>
          <w:p w14:paraId="58F903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Gestión de Presupuestos Plurianuales</w:t>
            </w:r>
          </w:p>
        </w:tc>
        <w:tc>
          <w:tcPr>
            <w:tcW w:w="1023" w:type="dxa"/>
            <w:tcBorders>
              <w:top w:val="nil"/>
              <w:left w:val="nil"/>
              <w:bottom w:val="single" w:sz="8" w:space="0" w:color="auto"/>
              <w:right w:val="single" w:sz="8" w:space="0" w:color="auto"/>
            </w:tcBorders>
            <w:shd w:val="clear" w:color="auto" w:fill="auto"/>
            <w:vAlign w:val="center"/>
            <w:hideMark/>
          </w:tcPr>
          <w:p w14:paraId="63F55E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7411C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7DE2E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1A281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108608</w:t>
            </w:r>
          </w:p>
        </w:tc>
      </w:tr>
      <w:tr w:rsidR="00A52C2F" w:rsidRPr="00A52C2F" w14:paraId="6E39574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32317A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44FC9D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40046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0110-PLA-P07</w:t>
            </w:r>
          </w:p>
        </w:tc>
        <w:tc>
          <w:tcPr>
            <w:tcW w:w="1952" w:type="dxa"/>
            <w:tcBorders>
              <w:top w:val="nil"/>
              <w:left w:val="nil"/>
              <w:bottom w:val="single" w:sz="8" w:space="0" w:color="auto"/>
              <w:right w:val="single" w:sz="8" w:space="0" w:color="auto"/>
            </w:tcBorders>
            <w:shd w:val="clear" w:color="auto" w:fill="auto"/>
            <w:vAlign w:val="center"/>
            <w:hideMark/>
          </w:tcPr>
          <w:p w14:paraId="399408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Gestión del Plan Estratégico Institucional</w:t>
            </w:r>
          </w:p>
        </w:tc>
        <w:tc>
          <w:tcPr>
            <w:tcW w:w="1023" w:type="dxa"/>
            <w:tcBorders>
              <w:top w:val="nil"/>
              <w:left w:val="nil"/>
              <w:bottom w:val="single" w:sz="8" w:space="0" w:color="auto"/>
              <w:right w:val="single" w:sz="8" w:space="0" w:color="auto"/>
            </w:tcBorders>
            <w:shd w:val="clear" w:color="auto" w:fill="auto"/>
            <w:vAlign w:val="center"/>
            <w:hideMark/>
          </w:tcPr>
          <w:p w14:paraId="7F06A0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C3FF3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5EED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60DBE050" w14:textId="40E6538B" w:rsidR="00A52C2F" w:rsidRPr="00A52C2F" w:rsidRDefault="006E2D95" w:rsidP="00A52C2F">
            <w:pPr>
              <w:spacing w:after="0" w:line="240" w:lineRule="auto"/>
              <w:jc w:val="center"/>
              <w:rPr>
                <w:rFonts w:ascii="Book Antiqua" w:eastAsia="Times New Roman" w:hAnsi="Book Antiqua" w:cs="Calibri"/>
                <w:color w:val="000000"/>
                <w:sz w:val="18"/>
                <w:szCs w:val="18"/>
                <w:lang w:eastAsia="es-CR"/>
              </w:rPr>
            </w:pPr>
            <w:r w:rsidRPr="006E2D95">
              <w:rPr>
                <w:rFonts w:ascii="Book Antiqua" w:eastAsia="Times New Roman" w:hAnsi="Book Antiqua" w:cs="Calibri"/>
                <w:color w:val="000000"/>
                <w:sz w:val="18"/>
                <w:szCs w:val="18"/>
                <w:lang w:eastAsia="es-CR"/>
              </w:rPr>
              <w:t>382054</w:t>
            </w:r>
          </w:p>
        </w:tc>
      </w:tr>
      <w:tr w:rsidR="00A52C2F" w:rsidRPr="00A52C2F" w14:paraId="09DCB2B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D5D5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E74E4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561DD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0117-DE-P49</w:t>
            </w:r>
          </w:p>
        </w:tc>
        <w:tc>
          <w:tcPr>
            <w:tcW w:w="1952" w:type="dxa"/>
            <w:tcBorders>
              <w:top w:val="nil"/>
              <w:left w:val="nil"/>
              <w:bottom w:val="single" w:sz="8" w:space="0" w:color="auto"/>
              <w:right w:val="single" w:sz="8" w:space="0" w:color="auto"/>
            </w:tcBorders>
            <w:shd w:val="clear" w:color="auto" w:fill="auto"/>
            <w:vAlign w:val="center"/>
            <w:hideMark/>
          </w:tcPr>
          <w:p w14:paraId="2679557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Proceso de Gestión de Continuidad del Servicio</w:t>
            </w:r>
          </w:p>
        </w:tc>
        <w:tc>
          <w:tcPr>
            <w:tcW w:w="1023" w:type="dxa"/>
            <w:tcBorders>
              <w:top w:val="nil"/>
              <w:left w:val="nil"/>
              <w:bottom w:val="single" w:sz="8" w:space="0" w:color="auto"/>
              <w:right w:val="single" w:sz="8" w:space="0" w:color="auto"/>
            </w:tcBorders>
            <w:shd w:val="clear" w:color="auto" w:fill="auto"/>
            <w:vAlign w:val="center"/>
            <w:hideMark/>
          </w:tcPr>
          <w:p w14:paraId="17D0F4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64E06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A534B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8957C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54339</w:t>
            </w:r>
          </w:p>
        </w:tc>
      </w:tr>
      <w:tr w:rsidR="00A52C2F" w:rsidRPr="00A52C2F" w14:paraId="1169B48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2C012D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4D9F49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de Tecnología de Información y Comunicación</w:t>
            </w:r>
          </w:p>
        </w:tc>
        <w:tc>
          <w:tcPr>
            <w:tcW w:w="926" w:type="dxa"/>
            <w:tcBorders>
              <w:top w:val="nil"/>
              <w:left w:val="nil"/>
              <w:bottom w:val="single" w:sz="8" w:space="0" w:color="auto"/>
              <w:right w:val="single" w:sz="8" w:space="0" w:color="auto"/>
            </w:tcBorders>
            <w:shd w:val="clear" w:color="auto" w:fill="auto"/>
            <w:vAlign w:val="center"/>
            <w:hideMark/>
          </w:tcPr>
          <w:p w14:paraId="72DD12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0035-EJ-P01</w:t>
            </w:r>
          </w:p>
        </w:tc>
        <w:tc>
          <w:tcPr>
            <w:tcW w:w="1952" w:type="dxa"/>
            <w:tcBorders>
              <w:top w:val="nil"/>
              <w:left w:val="nil"/>
              <w:bottom w:val="single" w:sz="8" w:space="0" w:color="auto"/>
              <w:right w:val="single" w:sz="8" w:space="0" w:color="auto"/>
            </w:tcBorders>
            <w:shd w:val="clear" w:color="auto" w:fill="auto"/>
            <w:vAlign w:val="center"/>
            <w:hideMark/>
          </w:tcPr>
          <w:p w14:paraId="261FA5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Gestión de Capacitación</w:t>
            </w:r>
          </w:p>
        </w:tc>
        <w:tc>
          <w:tcPr>
            <w:tcW w:w="1023" w:type="dxa"/>
            <w:tcBorders>
              <w:top w:val="nil"/>
              <w:left w:val="nil"/>
              <w:bottom w:val="single" w:sz="8" w:space="0" w:color="auto"/>
              <w:right w:val="single" w:sz="8" w:space="0" w:color="auto"/>
            </w:tcBorders>
            <w:shd w:val="clear" w:color="auto" w:fill="auto"/>
            <w:vAlign w:val="center"/>
            <w:hideMark/>
          </w:tcPr>
          <w:p w14:paraId="271F7C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E0479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CBADA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77519F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382058</w:t>
            </w:r>
          </w:p>
        </w:tc>
      </w:tr>
      <w:tr w:rsidR="00A52C2F" w:rsidRPr="00A52C2F" w14:paraId="1F665FC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F3F98F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5DB906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340598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0110-PLA-P01</w:t>
            </w:r>
          </w:p>
        </w:tc>
        <w:tc>
          <w:tcPr>
            <w:tcW w:w="1952" w:type="dxa"/>
            <w:tcBorders>
              <w:top w:val="nil"/>
              <w:left w:val="nil"/>
              <w:bottom w:val="single" w:sz="8" w:space="0" w:color="auto"/>
              <w:right w:val="single" w:sz="8" w:space="0" w:color="auto"/>
            </w:tcBorders>
            <w:shd w:val="clear" w:color="auto" w:fill="auto"/>
            <w:vAlign w:val="center"/>
            <w:hideMark/>
          </w:tcPr>
          <w:p w14:paraId="46B73E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Automatización de Indicadores de Gestión</w:t>
            </w:r>
          </w:p>
        </w:tc>
        <w:tc>
          <w:tcPr>
            <w:tcW w:w="1023" w:type="dxa"/>
            <w:tcBorders>
              <w:top w:val="nil"/>
              <w:left w:val="nil"/>
              <w:bottom w:val="single" w:sz="8" w:space="0" w:color="auto"/>
              <w:right w:val="single" w:sz="8" w:space="0" w:color="auto"/>
            </w:tcBorders>
            <w:shd w:val="clear" w:color="auto" w:fill="auto"/>
            <w:vAlign w:val="center"/>
            <w:hideMark/>
          </w:tcPr>
          <w:p w14:paraId="7EF0FF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E78B2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758B8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21ADB0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372540</w:t>
            </w:r>
          </w:p>
        </w:tc>
      </w:tr>
      <w:tr w:rsidR="00A52C2F" w:rsidRPr="00A52C2F" w14:paraId="5FEEFB0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57450A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A479CF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85E93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0110-PLA-P04</w:t>
            </w:r>
          </w:p>
        </w:tc>
        <w:tc>
          <w:tcPr>
            <w:tcW w:w="1952" w:type="dxa"/>
            <w:tcBorders>
              <w:top w:val="nil"/>
              <w:left w:val="nil"/>
              <w:bottom w:val="single" w:sz="8" w:space="0" w:color="auto"/>
              <w:right w:val="single" w:sz="8" w:space="0" w:color="auto"/>
            </w:tcBorders>
            <w:shd w:val="clear" w:color="auto" w:fill="auto"/>
            <w:vAlign w:val="center"/>
            <w:hideMark/>
          </w:tcPr>
          <w:p w14:paraId="1F418D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 del Proceso Penal (Ámbito Jurisdiccional)</w:t>
            </w:r>
          </w:p>
        </w:tc>
        <w:tc>
          <w:tcPr>
            <w:tcW w:w="1023" w:type="dxa"/>
            <w:tcBorders>
              <w:top w:val="nil"/>
              <w:left w:val="nil"/>
              <w:bottom w:val="single" w:sz="8" w:space="0" w:color="auto"/>
              <w:right w:val="single" w:sz="8" w:space="0" w:color="auto"/>
            </w:tcBorders>
            <w:shd w:val="clear" w:color="auto" w:fill="auto"/>
            <w:vAlign w:val="center"/>
            <w:hideMark/>
          </w:tcPr>
          <w:p w14:paraId="30D4B0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A939A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B91B7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auto" w:fill="auto"/>
            <w:vAlign w:val="center"/>
            <w:hideMark/>
          </w:tcPr>
          <w:p w14:paraId="604C08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367682</w:t>
            </w:r>
          </w:p>
        </w:tc>
      </w:tr>
      <w:tr w:rsidR="00A52C2F" w:rsidRPr="00A52C2F" w14:paraId="60418F4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E2218C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D1DA28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F1B2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0110-PLA-P04</w:t>
            </w:r>
          </w:p>
        </w:tc>
        <w:tc>
          <w:tcPr>
            <w:tcW w:w="1952" w:type="dxa"/>
            <w:tcBorders>
              <w:top w:val="nil"/>
              <w:left w:val="nil"/>
              <w:bottom w:val="single" w:sz="8" w:space="0" w:color="auto"/>
              <w:right w:val="single" w:sz="8" w:space="0" w:color="auto"/>
            </w:tcBorders>
            <w:shd w:val="clear" w:color="auto" w:fill="auto"/>
            <w:vAlign w:val="center"/>
            <w:hideMark/>
          </w:tcPr>
          <w:p w14:paraId="2751D4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 del Proceso Penal (Ámbito Jurisdiccional)</w:t>
            </w:r>
          </w:p>
        </w:tc>
        <w:tc>
          <w:tcPr>
            <w:tcW w:w="1023" w:type="dxa"/>
            <w:tcBorders>
              <w:top w:val="nil"/>
              <w:left w:val="nil"/>
              <w:bottom w:val="single" w:sz="8" w:space="0" w:color="auto"/>
              <w:right w:val="single" w:sz="8" w:space="0" w:color="auto"/>
            </w:tcBorders>
            <w:shd w:val="clear" w:color="auto" w:fill="auto"/>
            <w:vAlign w:val="center"/>
            <w:hideMark/>
          </w:tcPr>
          <w:p w14:paraId="0951B9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F3986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F655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13CB0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367681</w:t>
            </w:r>
          </w:p>
        </w:tc>
      </w:tr>
      <w:tr w:rsidR="00A52C2F" w:rsidRPr="00A52C2F" w14:paraId="005DF1D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E22EB2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CA3951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9AE1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0110-PLA-P04</w:t>
            </w:r>
          </w:p>
        </w:tc>
        <w:tc>
          <w:tcPr>
            <w:tcW w:w="1952" w:type="dxa"/>
            <w:tcBorders>
              <w:top w:val="nil"/>
              <w:left w:val="nil"/>
              <w:bottom w:val="single" w:sz="8" w:space="0" w:color="auto"/>
              <w:right w:val="single" w:sz="8" w:space="0" w:color="auto"/>
            </w:tcBorders>
            <w:shd w:val="clear" w:color="auto" w:fill="auto"/>
            <w:vAlign w:val="center"/>
            <w:hideMark/>
          </w:tcPr>
          <w:p w14:paraId="42C23A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 del Proceso Penal (Ámbito Jurisdiccional)</w:t>
            </w:r>
          </w:p>
        </w:tc>
        <w:tc>
          <w:tcPr>
            <w:tcW w:w="1023" w:type="dxa"/>
            <w:tcBorders>
              <w:top w:val="nil"/>
              <w:left w:val="nil"/>
              <w:bottom w:val="single" w:sz="8" w:space="0" w:color="auto"/>
              <w:right w:val="single" w:sz="8" w:space="0" w:color="auto"/>
            </w:tcBorders>
            <w:shd w:val="clear" w:color="auto" w:fill="auto"/>
            <w:vAlign w:val="center"/>
            <w:hideMark/>
          </w:tcPr>
          <w:p w14:paraId="3042F1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32E83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A64E4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0BA2D1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379494</w:t>
            </w:r>
          </w:p>
        </w:tc>
      </w:tr>
      <w:tr w:rsidR="00A52C2F" w:rsidRPr="00A52C2F" w14:paraId="656D94B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F1350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315223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CCE79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0110-PLA-P04</w:t>
            </w:r>
          </w:p>
        </w:tc>
        <w:tc>
          <w:tcPr>
            <w:tcW w:w="1952" w:type="dxa"/>
            <w:tcBorders>
              <w:top w:val="nil"/>
              <w:left w:val="nil"/>
              <w:bottom w:val="single" w:sz="8" w:space="0" w:color="auto"/>
              <w:right w:val="single" w:sz="8" w:space="0" w:color="auto"/>
            </w:tcBorders>
            <w:shd w:val="clear" w:color="auto" w:fill="auto"/>
            <w:vAlign w:val="center"/>
            <w:hideMark/>
          </w:tcPr>
          <w:p w14:paraId="08082A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 del Proceso Penal (Ámbito Jurisdiccional)</w:t>
            </w:r>
          </w:p>
        </w:tc>
        <w:tc>
          <w:tcPr>
            <w:tcW w:w="1023" w:type="dxa"/>
            <w:tcBorders>
              <w:top w:val="nil"/>
              <w:left w:val="nil"/>
              <w:bottom w:val="single" w:sz="8" w:space="0" w:color="auto"/>
              <w:right w:val="single" w:sz="8" w:space="0" w:color="auto"/>
            </w:tcBorders>
            <w:shd w:val="clear" w:color="auto" w:fill="auto"/>
            <w:vAlign w:val="center"/>
            <w:hideMark/>
          </w:tcPr>
          <w:p w14:paraId="3C5014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721E8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ADC53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18CE6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57191</w:t>
            </w:r>
          </w:p>
        </w:tc>
      </w:tr>
      <w:tr w:rsidR="00A52C2F" w:rsidRPr="00A52C2F" w14:paraId="00B59D4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7EFD72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71E9BE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C4F12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0110-PLA-P07</w:t>
            </w:r>
          </w:p>
        </w:tc>
        <w:tc>
          <w:tcPr>
            <w:tcW w:w="1952" w:type="dxa"/>
            <w:tcBorders>
              <w:top w:val="nil"/>
              <w:left w:val="nil"/>
              <w:bottom w:val="single" w:sz="8" w:space="0" w:color="auto"/>
              <w:right w:val="single" w:sz="8" w:space="0" w:color="auto"/>
            </w:tcBorders>
            <w:shd w:val="clear" w:color="auto" w:fill="auto"/>
            <w:vAlign w:val="center"/>
            <w:hideMark/>
          </w:tcPr>
          <w:p w14:paraId="407F09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Gestión del Plan Estratégico Institucional</w:t>
            </w:r>
          </w:p>
        </w:tc>
        <w:tc>
          <w:tcPr>
            <w:tcW w:w="1023" w:type="dxa"/>
            <w:tcBorders>
              <w:top w:val="nil"/>
              <w:left w:val="nil"/>
              <w:bottom w:val="single" w:sz="8" w:space="0" w:color="auto"/>
              <w:right w:val="single" w:sz="8" w:space="0" w:color="auto"/>
            </w:tcBorders>
            <w:shd w:val="clear" w:color="auto" w:fill="auto"/>
            <w:vAlign w:val="center"/>
            <w:hideMark/>
          </w:tcPr>
          <w:p w14:paraId="649ECC7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B1745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C3D0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212417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367667</w:t>
            </w:r>
          </w:p>
        </w:tc>
      </w:tr>
      <w:tr w:rsidR="00A52C2F" w:rsidRPr="00A52C2F" w14:paraId="52D9E89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25ECA7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98AEB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17044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0110-PLA-P14</w:t>
            </w:r>
          </w:p>
        </w:tc>
        <w:tc>
          <w:tcPr>
            <w:tcW w:w="1952" w:type="dxa"/>
            <w:tcBorders>
              <w:top w:val="nil"/>
              <w:left w:val="nil"/>
              <w:bottom w:val="single" w:sz="8" w:space="0" w:color="auto"/>
              <w:right w:val="single" w:sz="8" w:space="0" w:color="auto"/>
            </w:tcBorders>
            <w:shd w:val="clear" w:color="auto" w:fill="auto"/>
            <w:vAlign w:val="center"/>
            <w:hideMark/>
          </w:tcPr>
          <w:p w14:paraId="4AF08B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Gestión de Presupuestos Plurianuales</w:t>
            </w:r>
          </w:p>
        </w:tc>
        <w:tc>
          <w:tcPr>
            <w:tcW w:w="1023" w:type="dxa"/>
            <w:tcBorders>
              <w:top w:val="nil"/>
              <w:left w:val="nil"/>
              <w:bottom w:val="single" w:sz="8" w:space="0" w:color="auto"/>
              <w:right w:val="single" w:sz="8" w:space="0" w:color="auto"/>
            </w:tcBorders>
            <w:shd w:val="clear" w:color="auto" w:fill="auto"/>
            <w:vAlign w:val="center"/>
            <w:hideMark/>
          </w:tcPr>
          <w:p w14:paraId="093138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05849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6048D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47C45A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367672</w:t>
            </w:r>
          </w:p>
        </w:tc>
      </w:tr>
      <w:tr w:rsidR="00A52C2F" w:rsidRPr="00A52C2F" w14:paraId="4897877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CBDB4B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4CA96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00DF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0117-DE-P14</w:t>
            </w:r>
          </w:p>
        </w:tc>
        <w:tc>
          <w:tcPr>
            <w:tcW w:w="1952" w:type="dxa"/>
            <w:tcBorders>
              <w:top w:val="nil"/>
              <w:left w:val="nil"/>
              <w:bottom w:val="single" w:sz="8" w:space="0" w:color="auto"/>
              <w:right w:val="single" w:sz="8" w:space="0" w:color="auto"/>
            </w:tcBorders>
            <w:shd w:val="clear" w:color="auto" w:fill="auto"/>
            <w:vAlign w:val="center"/>
            <w:hideMark/>
          </w:tcPr>
          <w:p w14:paraId="7B8A08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Sistema de Compras Públicas</w:t>
            </w:r>
          </w:p>
        </w:tc>
        <w:tc>
          <w:tcPr>
            <w:tcW w:w="1023" w:type="dxa"/>
            <w:tcBorders>
              <w:top w:val="nil"/>
              <w:left w:val="nil"/>
              <w:bottom w:val="single" w:sz="8" w:space="0" w:color="auto"/>
              <w:right w:val="single" w:sz="8" w:space="0" w:color="auto"/>
            </w:tcBorders>
            <w:shd w:val="clear" w:color="auto" w:fill="auto"/>
            <w:vAlign w:val="center"/>
            <w:hideMark/>
          </w:tcPr>
          <w:p w14:paraId="796239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85317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BFFE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7E922B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57198</w:t>
            </w:r>
          </w:p>
        </w:tc>
      </w:tr>
      <w:tr w:rsidR="00A52C2F" w:rsidRPr="00A52C2F" w14:paraId="490EACF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83424C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37517D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E1FF8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0117-DE-P14</w:t>
            </w:r>
          </w:p>
        </w:tc>
        <w:tc>
          <w:tcPr>
            <w:tcW w:w="1952" w:type="dxa"/>
            <w:tcBorders>
              <w:top w:val="nil"/>
              <w:left w:val="nil"/>
              <w:bottom w:val="single" w:sz="8" w:space="0" w:color="auto"/>
              <w:right w:val="single" w:sz="8" w:space="0" w:color="auto"/>
            </w:tcBorders>
            <w:shd w:val="clear" w:color="auto" w:fill="auto"/>
            <w:vAlign w:val="center"/>
            <w:hideMark/>
          </w:tcPr>
          <w:p w14:paraId="6B9E99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Sistema de Compras Públicas</w:t>
            </w:r>
          </w:p>
        </w:tc>
        <w:tc>
          <w:tcPr>
            <w:tcW w:w="1023" w:type="dxa"/>
            <w:tcBorders>
              <w:top w:val="nil"/>
              <w:left w:val="nil"/>
              <w:bottom w:val="single" w:sz="8" w:space="0" w:color="auto"/>
              <w:right w:val="single" w:sz="8" w:space="0" w:color="auto"/>
            </w:tcBorders>
            <w:shd w:val="clear" w:color="auto" w:fill="auto"/>
            <w:vAlign w:val="center"/>
            <w:hideMark/>
          </w:tcPr>
          <w:p w14:paraId="3E7E72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3ED728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74F2E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53C85F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57194</w:t>
            </w:r>
          </w:p>
        </w:tc>
      </w:tr>
      <w:tr w:rsidR="00A52C2F" w:rsidRPr="00A52C2F" w14:paraId="7B8D459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0EFD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1262C7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08587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0D9B27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1447A2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B31B2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C96B7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D1CF9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102164</w:t>
            </w:r>
          </w:p>
        </w:tc>
      </w:tr>
      <w:tr w:rsidR="00A52C2F" w:rsidRPr="00A52C2F" w14:paraId="3179233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5B3A8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84D0C0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ED287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0117-DE-P29</w:t>
            </w:r>
          </w:p>
        </w:tc>
        <w:tc>
          <w:tcPr>
            <w:tcW w:w="1952" w:type="dxa"/>
            <w:tcBorders>
              <w:top w:val="nil"/>
              <w:left w:val="nil"/>
              <w:bottom w:val="single" w:sz="8" w:space="0" w:color="auto"/>
              <w:right w:val="single" w:sz="8" w:space="0" w:color="auto"/>
            </w:tcBorders>
            <w:shd w:val="clear" w:color="auto" w:fill="auto"/>
            <w:vAlign w:val="center"/>
            <w:hideMark/>
          </w:tcPr>
          <w:p w14:paraId="3DB0FD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Inventario y Materiales de la Proveeduría</w:t>
            </w:r>
          </w:p>
        </w:tc>
        <w:tc>
          <w:tcPr>
            <w:tcW w:w="1023" w:type="dxa"/>
            <w:tcBorders>
              <w:top w:val="nil"/>
              <w:left w:val="nil"/>
              <w:bottom w:val="single" w:sz="8" w:space="0" w:color="auto"/>
              <w:right w:val="single" w:sz="8" w:space="0" w:color="auto"/>
            </w:tcBorders>
            <w:shd w:val="clear" w:color="auto" w:fill="auto"/>
            <w:vAlign w:val="center"/>
            <w:hideMark/>
          </w:tcPr>
          <w:p w14:paraId="49F212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6ABFE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5421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09A59CB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367677</w:t>
            </w:r>
          </w:p>
        </w:tc>
      </w:tr>
      <w:tr w:rsidR="00A52C2F" w:rsidRPr="00A52C2F" w14:paraId="7E6CA4A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F48EAE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B690F7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88316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0122-DTI-P01</w:t>
            </w:r>
          </w:p>
        </w:tc>
        <w:tc>
          <w:tcPr>
            <w:tcW w:w="1952" w:type="dxa"/>
            <w:tcBorders>
              <w:top w:val="nil"/>
              <w:left w:val="nil"/>
              <w:bottom w:val="single" w:sz="8" w:space="0" w:color="auto"/>
              <w:right w:val="single" w:sz="8" w:space="0" w:color="auto"/>
            </w:tcBorders>
            <w:shd w:val="clear" w:color="auto" w:fill="auto"/>
            <w:vAlign w:val="center"/>
            <w:hideMark/>
          </w:tcPr>
          <w:p w14:paraId="280CD1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Nueva versión del Sistema de Gestión de despachos judiciales</w:t>
            </w:r>
          </w:p>
        </w:tc>
        <w:tc>
          <w:tcPr>
            <w:tcW w:w="1023" w:type="dxa"/>
            <w:tcBorders>
              <w:top w:val="nil"/>
              <w:left w:val="nil"/>
              <w:bottom w:val="single" w:sz="8" w:space="0" w:color="auto"/>
              <w:right w:val="single" w:sz="8" w:space="0" w:color="auto"/>
            </w:tcBorders>
            <w:shd w:val="clear" w:color="auto" w:fill="auto"/>
            <w:vAlign w:val="center"/>
            <w:hideMark/>
          </w:tcPr>
          <w:p w14:paraId="0ED721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E2DA7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7954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1B240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96461</w:t>
            </w:r>
          </w:p>
        </w:tc>
      </w:tr>
      <w:tr w:rsidR="00A52C2F" w:rsidRPr="00A52C2F" w14:paraId="18BEC53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F6877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4B8D65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203EB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0122-DTI-P01</w:t>
            </w:r>
          </w:p>
        </w:tc>
        <w:tc>
          <w:tcPr>
            <w:tcW w:w="1952" w:type="dxa"/>
            <w:tcBorders>
              <w:top w:val="nil"/>
              <w:left w:val="nil"/>
              <w:bottom w:val="single" w:sz="8" w:space="0" w:color="auto"/>
              <w:right w:val="single" w:sz="8" w:space="0" w:color="auto"/>
            </w:tcBorders>
            <w:shd w:val="clear" w:color="auto" w:fill="auto"/>
            <w:vAlign w:val="center"/>
            <w:hideMark/>
          </w:tcPr>
          <w:p w14:paraId="3B7044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Nueva versión del Sistema de Gestión de despachos judiciales</w:t>
            </w:r>
          </w:p>
        </w:tc>
        <w:tc>
          <w:tcPr>
            <w:tcW w:w="1023" w:type="dxa"/>
            <w:tcBorders>
              <w:top w:val="nil"/>
              <w:left w:val="nil"/>
              <w:bottom w:val="single" w:sz="8" w:space="0" w:color="auto"/>
              <w:right w:val="single" w:sz="8" w:space="0" w:color="auto"/>
            </w:tcBorders>
            <w:shd w:val="clear" w:color="auto" w:fill="auto"/>
            <w:vAlign w:val="center"/>
            <w:hideMark/>
          </w:tcPr>
          <w:p w14:paraId="5CF48F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D284B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DE002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15D49E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377462</w:t>
            </w:r>
          </w:p>
        </w:tc>
      </w:tr>
      <w:tr w:rsidR="00A52C2F" w:rsidRPr="00A52C2F" w14:paraId="0BB1E6E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9A0869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E57AD1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971B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0122-DTI-P01</w:t>
            </w:r>
          </w:p>
        </w:tc>
        <w:tc>
          <w:tcPr>
            <w:tcW w:w="1952" w:type="dxa"/>
            <w:tcBorders>
              <w:top w:val="nil"/>
              <w:left w:val="nil"/>
              <w:bottom w:val="single" w:sz="8" w:space="0" w:color="auto"/>
              <w:right w:val="single" w:sz="8" w:space="0" w:color="auto"/>
            </w:tcBorders>
            <w:shd w:val="clear" w:color="auto" w:fill="auto"/>
            <w:vAlign w:val="center"/>
            <w:hideMark/>
          </w:tcPr>
          <w:p w14:paraId="040F6B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Nueva versión del Sistema de Gestión de despachos judiciales</w:t>
            </w:r>
          </w:p>
        </w:tc>
        <w:tc>
          <w:tcPr>
            <w:tcW w:w="1023" w:type="dxa"/>
            <w:tcBorders>
              <w:top w:val="nil"/>
              <w:left w:val="nil"/>
              <w:bottom w:val="single" w:sz="8" w:space="0" w:color="auto"/>
              <w:right w:val="single" w:sz="8" w:space="0" w:color="auto"/>
            </w:tcBorders>
            <w:shd w:val="clear" w:color="auto" w:fill="auto"/>
            <w:vAlign w:val="center"/>
            <w:hideMark/>
          </w:tcPr>
          <w:p w14:paraId="5E8A28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54107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BD1E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243B22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378507</w:t>
            </w:r>
          </w:p>
        </w:tc>
      </w:tr>
      <w:tr w:rsidR="00A52C2F" w:rsidRPr="00A52C2F" w14:paraId="2ADF1FC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2F36DF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CDFB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C2945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0122-DTI-P01</w:t>
            </w:r>
          </w:p>
        </w:tc>
        <w:tc>
          <w:tcPr>
            <w:tcW w:w="1952" w:type="dxa"/>
            <w:tcBorders>
              <w:top w:val="nil"/>
              <w:left w:val="nil"/>
              <w:bottom w:val="single" w:sz="8" w:space="0" w:color="auto"/>
              <w:right w:val="single" w:sz="8" w:space="0" w:color="auto"/>
            </w:tcBorders>
            <w:shd w:val="clear" w:color="auto" w:fill="auto"/>
            <w:vAlign w:val="center"/>
            <w:hideMark/>
          </w:tcPr>
          <w:p w14:paraId="06642D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Nueva versión del Sistema de Gestión de despachos judiciales</w:t>
            </w:r>
          </w:p>
        </w:tc>
        <w:tc>
          <w:tcPr>
            <w:tcW w:w="1023" w:type="dxa"/>
            <w:tcBorders>
              <w:top w:val="nil"/>
              <w:left w:val="nil"/>
              <w:bottom w:val="single" w:sz="8" w:space="0" w:color="auto"/>
              <w:right w:val="single" w:sz="8" w:space="0" w:color="auto"/>
            </w:tcBorders>
            <w:shd w:val="clear" w:color="auto" w:fill="auto"/>
            <w:vAlign w:val="center"/>
            <w:hideMark/>
          </w:tcPr>
          <w:p w14:paraId="4C359E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01400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7353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15459E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100790</w:t>
            </w:r>
          </w:p>
        </w:tc>
      </w:tr>
      <w:tr w:rsidR="00A52C2F" w:rsidRPr="00A52C2F" w14:paraId="43FF1A4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CD29F0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72BE74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A543B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0122-DTI-P01</w:t>
            </w:r>
          </w:p>
        </w:tc>
        <w:tc>
          <w:tcPr>
            <w:tcW w:w="1952" w:type="dxa"/>
            <w:tcBorders>
              <w:top w:val="nil"/>
              <w:left w:val="nil"/>
              <w:bottom w:val="single" w:sz="8" w:space="0" w:color="auto"/>
              <w:right w:val="single" w:sz="8" w:space="0" w:color="auto"/>
            </w:tcBorders>
            <w:shd w:val="clear" w:color="auto" w:fill="auto"/>
            <w:vAlign w:val="center"/>
            <w:hideMark/>
          </w:tcPr>
          <w:p w14:paraId="0C798E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Nueva versión del Sistema de Gestión de despachos judiciales</w:t>
            </w:r>
          </w:p>
        </w:tc>
        <w:tc>
          <w:tcPr>
            <w:tcW w:w="1023" w:type="dxa"/>
            <w:tcBorders>
              <w:top w:val="nil"/>
              <w:left w:val="nil"/>
              <w:bottom w:val="single" w:sz="8" w:space="0" w:color="auto"/>
              <w:right w:val="single" w:sz="8" w:space="0" w:color="auto"/>
            </w:tcBorders>
            <w:shd w:val="clear" w:color="auto" w:fill="auto"/>
            <w:vAlign w:val="center"/>
            <w:hideMark/>
          </w:tcPr>
          <w:p w14:paraId="2E5CE2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C59CC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C0207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54E082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365564</w:t>
            </w:r>
          </w:p>
        </w:tc>
      </w:tr>
      <w:tr w:rsidR="00A52C2F" w:rsidRPr="00A52C2F" w14:paraId="782B545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CA0B2F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BFEBA5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640A6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0122-DTI-P11</w:t>
            </w:r>
          </w:p>
        </w:tc>
        <w:tc>
          <w:tcPr>
            <w:tcW w:w="1952" w:type="dxa"/>
            <w:tcBorders>
              <w:top w:val="nil"/>
              <w:left w:val="nil"/>
              <w:bottom w:val="single" w:sz="8" w:space="0" w:color="auto"/>
              <w:right w:val="single" w:sz="8" w:space="0" w:color="auto"/>
            </w:tcBorders>
            <w:shd w:val="clear" w:color="auto" w:fill="auto"/>
            <w:vAlign w:val="center"/>
            <w:hideMark/>
          </w:tcPr>
          <w:p w14:paraId="592E3A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y Migración de Telefonía IP</w:t>
            </w:r>
          </w:p>
        </w:tc>
        <w:tc>
          <w:tcPr>
            <w:tcW w:w="1023" w:type="dxa"/>
            <w:tcBorders>
              <w:top w:val="nil"/>
              <w:left w:val="nil"/>
              <w:bottom w:val="single" w:sz="8" w:space="0" w:color="auto"/>
              <w:right w:val="single" w:sz="8" w:space="0" w:color="auto"/>
            </w:tcBorders>
            <w:shd w:val="clear" w:color="auto" w:fill="auto"/>
            <w:vAlign w:val="center"/>
            <w:hideMark/>
          </w:tcPr>
          <w:p w14:paraId="5D825A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CE71F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99FE1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05A3CE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109758</w:t>
            </w:r>
          </w:p>
        </w:tc>
      </w:tr>
      <w:tr w:rsidR="00A52C2F" w:rsidRPr="00A52C2F" w14:paraId="6480E82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14EB20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3112B5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4B845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0122-DTI-P11</w:t>
            </w:r>
          </w:p>
        </w:tc>
        <w:tc>
          <w:tcPr>
            <w:tcW w:w="1952" w:type="dxa"/>
            <w:tcBorders>
              <w:top w:val="nil"/>
              <w:left w:val="nil"/>
              <w:bottom w:val="single" w:sz="8" w:space="0" w:color="auto"/>
              <w:right w:val="single" w:sz="8" w:space="0" w:color="auto"/>
            </w:tcBorders>
            <w:shd w:val="clear" w:color="auto" w:fill="auto"/>
            <w:vAlign w:val="center"/>
            <w:hideMark/>
          </w:tcPr>
          <w:p w14:paraId="1C5BA9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y Migración de Telefonía IP</w:t>
            </w:r>
          </w:p>
        </w:tc>
        <w:tc>
          <w:tcPr>
            <w:tcW w:w="1023" w:type="dxa"/>
            <w:tcBorders>
              <w:top w:val="nil"/>
              <w:left w:val="nil"/>
              <w:bottom w:val="single" w:sz="8" w:space="0" w:color="auto"/>
              <w:right w:val="single" w:sz="8" w:space="0" w:color="auto"/>
            </w:tcBorders>
            <w:shd w:val="clear" w:color="auto" w:fill="auto"/>
            <w:vAlign w:val="center"/>
            <w:hideMark/>
          </w:tcPr>
          <w:p w14:paraId="038A80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37D63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C6A12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7C4B016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83933</w:t>
            </w:r>
          </w:p>
        </w:tc>
      </w:tr>
      <w:tr w:rsidR="00A52C2F" w:rsidRPr="00A52C2F" w14:paraId="4EA2C92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0576BE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4D32BD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450C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0122-DTI-P11</w:t>
            </w:r>
          </w:p>
        </w:tc>
        <w:tc>
          <w:tcPr>
            <w:tcW w:w="1952" w:type="dxa"/>
            <w:tcBorders>
              <w:top w:val="nil"/>
              <w:left w:val="nil"/>
              <w:bottom w:val="single" w:sz="8" w:space="0" w:color="auto"/>
              <w:right w:val="single" w:sz="8" w:space="0" w:color="auto"/>
            </w:tcBorders>
            <w:shd w:val="clear" w:color="auto" w:fill="auto"/>
            <w:vAlign w:val="center"/>
            <w:hideMark/>
          </w:tcPr>
          <w:p w14:paraId="47F3E1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Rediseño y Migración de Telefonía IP</w:t>
            </w:r>
          </w:p>
        </w:tc>
        <w:tc>
          <w:tcPr>
            <w:tcW w:w="1023" w:type="dxa"/>
            <w:tcBorders>
              <w:top w:val="nil"/>
              <w:left w:val="nil"/>
              <w:bottom w:val="single" w:sz="8" w:space="0" w:color="auto"/>
              <w:right w:val="single" w:sz="8" w:space="0" w:color="auto"/>
            </w:tcBorders>
            <w:shd w:val="clear" w:color="auto" w:fill="auto"/>
            <w:vAlign w:val="center"/>
            <w:hideMark/>
          </w:tcPr>
          <w:p w14:paraId="722ED9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A4A8C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FE4D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7EEFBF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54356</w:t>
            </w:r>
          </w:p>
        </w:tc>
      </w:tr>
      <w:tr w:rsidR="00A52C2F" w:rsidRPr="00A52C2F" w14:paraId="2543CBF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60CBAB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163992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4F760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0122-DTI-P14</w:t>
            </w:r>
          </w:p>
        </w:tc>
        <w:tc>
          <w:tcPr>
            <w:tcW w:w="1952" w:type="dxa"/>
            <w:tcBorders>
              <w:top w:val="nil"/>
              <w:left w:val="nil"/>
              <w:bottom w:val="single" w:sz="8" w:space="0" w:color="auto"/>
              <w:right w:val="single" w:sz="8" w:space="0" w:color="auto"/>
            </w:tcBorders>
            <w:shd w:val="clear" w:color="auto" w:fill="auto"/>
            <w:vAlign w:val="center"/>
            <w:hideMark/>
          </w:tcPr>
          <w:p w14:paraId="413D3D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Migración del Sistema Integrado de Ejecución Presupuestario (SIGA-PJ)</w:t>
            </w:r>
          </w:p>
        </w:tc>
        <w:tc>
          <w:tcPr>
            <w:tcW w:w="1023" w:type="dxa"/>
            <w:tcBorders>
              <w:top w:val="nil"/>
              <w:left w:val="nil"/>
              <w:bottom w:val="single" w:sz="8" w:space="0" w:color="auto"/>
              <w:right w:val="single" w:sz="8" w:space="0" w:color="auto"/>
            </w:tcBorders>
            <w:shd w:val="clear" w:color="auto" w:fill="auto"/>
            <w:vAlign w:val="center"/>
            <w:hideMark/>
          </w:tcPr>
          <w:p w14:paraId="656A6A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E7BB3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AA51E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B9B06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352563</w:t>
            </w:r>
          </w:p>
        </w:tc>
      </w:tr>
      <w:tr w:rsidR="00A52C2F" w:rsidRPr="00A52C2F" w14:paraId="63DE148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4F4486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A8B4F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D86C2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0122-DTI-P14</w:t>
            </w:r>
          </w:p>
        </w:tc>
        <w:tc>
          <w:tcPr>
            <w:tcW w:w="1952" w:type="dxa"/>
            <w:tcBorders>
              <w:top w:val="nil"/>
              <w:left w:val="nil"/>
              <w:bottom w:val="single" w:sz="8" w:space="0" w:color="auto"/>
              <w:right w:val="single" w:sz="8" w:space="0" w:color="auto"/>
            </w:tcBorders>
            <w:shd w:val="clear" w:color="auto" w:fill="auto"/>
            <w:vAlign w:val="center"/>
            <w:hideMark/>
          </w:tcPr>
          <w:p w14:paraId="65D886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Migración del Sistema Integrado de Ejecución Presupuestario (SIGA-PJ)</w:t>
            </w:r>
          </w:p>
        </w:tc>
        <w:tc>
          <w:tcPr>
            <w:tcW w:w="1023" w:type="dxa"/>
            <w:tcBorders>
              <w:top w:val="nil"/>
              <w:left w:val="nil"/>
              <w:bottom w:val="single" w:sz="8" w:space="0" w:color="auto"/>
              <w:right w:val="single" w:sz="8" w:space="0" w:color="auto"/>
            </w:tcBorders>
            <w:shd w:val="clear" w:color="auto" w:fill="auto"/>
            <w:vAlign w:val="center"/>
            <w:hideMark/>
          </w:tcPr>
          <w:p w14:paraId="3EB61C9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B7380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9066E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6DAD3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369740</w:t>
            </w:r>
          </w:p>
        </w:tc>
      </w:tr>
      <w:tr w:rsidR="00A52C2F" w:rsidRPr="00A52C2F" w14:paraId="251831A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9C62AE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267B72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FEB37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0122-DTI-P15</w:t>
            </w:r>
          </w:p>
        </w:tc>
        <w:tc>
          <w:tcPr>
            <w:tcW w:w="1952" w:type="dxa"/>
            <w:tcBorders>
              <w:top w:val="nil"/>
              <w:left w:val="nil"/>
              <w:bottom w:val="single" w:sz="8" w:space="0" w:color="auto"/>
              <w:right w:val="single" w:sz="8" w:space="0" w:color="auto"/>
            </w:tcBorders>
            <w:shd w:val="clear" w:color="auto" w:fill="auto"/>
            <w:vAlign w:val="center"/>
            <w:hideMark/>
          </w:tcPr>
          <w:p w14:paraId="7DBB2B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Diseño e implementación de la automatización robótica de procesos</w:t>
            </w:r>
          </w:p>
        </w:tc>
        <w:tc>
          <w:tcPr>
            <w:tcW w:w="1023" w:type="dxa"/>
            <w:tcBorders>
              <w:top w:val="nil"/>
              <w:left w:val="nil"/>
              <w:bottom w:val="single" w:sz="8" w:space="0" w:color="auto"/>
              <w:right w:val="single" w:sz="8" w:space="0" w:color="auto"/>
            </w:tcBorders>
            <w:shd w:val="clear" w:color="auto" w:fill="auto"/>
            <w:vAlign w:val="center"/>
            <w:hideMark/>
          </w:tcPr>
          <w:p w14:paraId="108140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99F7D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9E2B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7CE981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365562</w:t>
            </w:r>
          </w:p>
        </w:tc>
      </w:tr>
      <w:tr w:rsidR="00A52C2F" w:rsidRPr="00A52C2F" w14:paraId="5ABD754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C34DC4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2F48EF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B1DE3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44A279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28097C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F00B3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8FC51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72BD14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95442</w:t>
            </w:r>
          </w:p>
        </w:tc>
      </w:tr>
      <w:tr w:rsidR="00A52C2F" w:rsidRPr="00A52C2F" w14:paraId="7D4D94A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149AD1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281317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15305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49081C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5748C1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D4181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5013D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4BAE6B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377463</w:t>
            </w:r>
          </w:p>
        </w:tc>
      </w:tr>
      <w:tr w:rsidR="00A52C2F" w:rsidRPr="00A52C2F" w14:paraId="395E308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44BEC8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BEFE6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D3237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7A82E0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09E58F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6D01A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883FD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3AAA7B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47339</w:t>
            </w:r>
          </w:p>
        </w:tc>
      </w:tr>
      <w:tr w:rsidR="00A52C2F" w:rsidRPr="00A52C2F" w14:paraId="036BC73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D77F5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DFF9C1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2138E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034A9E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60AD48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2C3C6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B9A3F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4782E3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365587</w:t>
            </w:r>
          </w:p>
        </w:tc>
      </w:tr>
      <w:tr w:rsidR="00A52C2F" w:rsidRPr="00A52C2F" w14:paraId="169EF21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8C6321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67D780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67250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7A9395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0AEAA4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6ADC8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3EA4A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3E2E70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100800</w:t>
            </w:r>
          </w:p>
        </w:tc>
      </w:tr>
      <w:tr w:rsidR="00A52C2F" w:rsidRPr="00A52C2F" w14:paraId="0207D1B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ABAEF9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0856DE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9D559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48DC70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4BCA02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FCB6F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8DF1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126D31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100789</w:t>
            </w:r>
          </w:p>
        </w:tc>
      </w:tr>
      <w:tr w:rsidR="00A52C2F" w:rsidRPr="00A52C2F" w14:paraId="75E4460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1048B4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65F248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B09B0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2DC4D4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730D01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5062F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969E3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1E4C72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100791</w:t>
            </w:r>
          </w:p>
        </w:tc>
      </w:tr>
      <w:tr w:rsidR="00A52C2F" w:rsidRPr="00A52C2F" w14:paraId="3940CF4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15F468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F213D5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93B61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06234F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13B89D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C8C60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0698F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0CA1E0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377459</w:t>
            </w:r>
          </w:p>
        </w:tc>
      </w:tr>
      <w:tr w:rsidR="00A52C2F" w:rsidRPr="00A52C2F" w14:paraId="0CC59DA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65DC02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5A233D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AABD9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3DD09D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073A82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AA197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44E17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1</w:t>
            </w:r>
          </w:p>
        </w:tc>
        <w:tc>
          <w:tcPr>
            <w:tcW w:w="938" w:type="dxa"/>
            <w:tcBorders>
              <w:top w:val="nil"/>
              <w:left w:val="nil"/>
              <w:bottom w:val="single" w:sz="8" w:space="0" w:color="auto"/>
              <w:right w:val="single" w:sz="8" w:space="0" w:color="auto"/>
            </w:tcBorders>
            <w:shd w:val="clear" w:color="auto" w:fill="auto"/>
            <w:vAlign w:val="center"/>
            <w:hideMark/>
          </w:tcPr>
          <w:p w14:paraId="52F49A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44552</w:t>
            </w:r>
          </w:p>
        </w:tc>
      </w:tr>
      <w:tr w:rsidR="00A52C2F" w:rsidRPr="00A52C2F" w14:paraId="0067CF2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43D5EA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165818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E2766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4895D3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36DC59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E5530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53601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63E918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379661</w:t>
            </w:r>
          </w:p>
        </w:tc>
      </w:tr>
      <w:tr w:rsidR="00A52C2F" w:rsidRPr="00A52C2F" w14:paraId="2E31A5D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83BF2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E47F6E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9D8FB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0122-DTI-P16</w:t>
            </w:r>
          </w:p>
        </w:tc>
        <w:tc>
          <w:tcPr>
            <w:tcW w:w="1952" w:type="dxa"/>
            <w:tcBorders>
              <w:top w:val="nil"/>
              <w:left w:val="nil"/>
              <w:bottom w:val="single" w:sz="8" w:space="0" w:color="auto"/>
              <w:right w:val="single" w:sz="8" w:space="0" w:color="auto"/>
            </w:tcBorders>
            <w:shd w:val="clear" w:color="auto" w:fill="auto"/>
            <w:vAlign w:val="center"/>
            <w:hideMark/>
          </w:tcPr>
          <w:p w14:paraId="44372A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Implantación del Nuevo Sistema de Gestión</w:t>
            </w:r>
          </w:p>
        </w:tc>
        <w:tc>
          <w:tcPr>
            <w:tcW w:w="1023" w:type="dxa"/>
            <w:tcBorders>
              <w:top w:val="nil"/>
              <w:left w:val="nil"/>
              <w:bottom w:val="single" w:sz="8" w:space="0" w:color="auto"/>
              <w:right w:val="single" w:sz="8" w:space="0" w:color="auto"/>
            </w:tcBorders>
            <w:shd w:val="clear" w:color="auto" w:fill="auto"/>
            <w:vAlign w:val="center"/>
            <w:hideMark/>
          </w:tcPr>
          <w:p w14:paraId="135579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12263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F4D8D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4D4A15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108626</w:t>
            </w:r>
          </w:p>
        </w:tc>
      </w:tr>
      <w:tr w:rsidR="00A52C2F" w:rsidRPr="00A52C2F" w14:paraId="1B774B6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1B323C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07190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FC9B8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28B75E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1DB0BB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017D7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DAF79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5FDC24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111516</w:t>
            </w:r>
          </w:p>
        </w:tc>
      </w:tr>
      <w:tr w:rsidR="00A52C2F" w:rsidRPr="00A52C2F" w14:paraId="1006100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A955AE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ECC521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F76FD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2E21E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7C6F4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6AB3C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233A8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auto" w:fill="auto"/>
            <w:vAlign w:val="center"/>
            <w:hideMark/>
          </w:tcPr>
          <w:p w14:paraId="12D853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352595</w:t>
            </w:r>
          </w:p>
        </w:tc>
      </w:tr>
      <w:tr w:rsidR="00A52C2F" w:rsidRPr="00A52C2F" w14:paraId="5DEFFA3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A20F0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2726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7F46E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73EFB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463EE0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52FD3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6E4B8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4F7F33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57193</w:t>
            </w:r>
          </w:p>
        </w:tc>
      </w:tr>
      <w:tr w:rsidR="00A52C2F" w:rsidRPr="00A52C2F" w14:paraId="2FD5F97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A5E66F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2A210C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69F7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524EDA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62AAE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E7EBBA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EF240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2E989D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365554</w:t>
            </w:r>
          </w:p>
        </w:tc>
      </w:tr>
      <w:tr w:rsidR="00A52C2F" w:rsidRPr="00A52C2F" w14:paraId="58AF721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D03A2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554920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8742E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0C326B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055D2D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29DAB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5B89B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2634F5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102166</w:t>
            </w:r>
          </w:p>
        </w:tc>
      </w:tr>
      <w:tr w:rsidR="00A52C2F" w:rsidRPr="00A52C2F" w14:paraId="554D45A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DB941B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71ABD0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7D2B4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96534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A8DA4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6EFFD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FCFF2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079AB6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43550</w:t>
            </w:r>
          </w:p>
        </w:tc>
      </w:tr>
      <w:tr w:rsidR="00A52C2F" w:rsidRPr="00A52C2F" w14:paraId="72DC176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0750FA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E71F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EB773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1ED640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1C6505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A92B4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9193C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78370C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57197</w:t>
            </w:r>
          </w:p>
        </w:tc>
      </w:tr>
      <w:tr w:rsidR="00A52C2F" w:rsidRPr="00A52C2F" w14:paraId="73406EB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07BD09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FD436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70EF8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345A22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00FC61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D4354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B1577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11A147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57212</w:t>
            </w:r>
          </w:p>
        </w:tc>
      </w:tr>
      <w:tr w:rsidR="00A52C2F" w:rsidRPr="00A52C2F" w14:paraId="143828A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E40FF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D45341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2EC73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34256B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1A88D1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DD623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B2373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4A1B4B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83934</w:t>
            </w:r>
          </w:p>
        </w:tc>
      </w:tr>
      <w:tr w:rsidR="00A52C2F" w:rsidRPr="00A52C2F" w14:paraId="4F345B1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97D64F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A96413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1501E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19B251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8E438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66AAD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581A5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29AF90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103184</w:t>
            </w:r>
          </w:p>
        </w:tc>
      </w:tr>
      <w:tr w:rsidR="00A52C2F" w:rsidRPr="00A52C2F" w14:paraId="2F6971F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69679D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CBE3D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9F0DA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17E8B1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4F72A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9245D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280F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62F015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103619</w:t>
            </w:r>
          </w:p>
        </w:tc>
      </w:tr>
      <w:tr w:rsidR="00A52C2F" w:rsidRPr="00A52C2F" w14:paraId="7F67F1A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B46961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DF86C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E6E53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097EE0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375AB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43DE3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54289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249EE9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352568</w:t>
            </w:r>
          </w:p>
        </w:tc>
      </w:tr>
      <w:tr w:rsidR="00A52C2F" w:rsidRPr="00A52C2F" w14:paraId="2730DB3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1AD871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24D39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D594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0A18F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011010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04925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11F3E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56C037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363390</w:t>
            </w:r>
          </w:p>
        </w:tc>
      </w:tr>
      <w:tr w:rsidR="00A52C2F" w:rsidRPr="00A52C2F" w14:paraId="7EB0FD1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856EC4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9B3401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CAE02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4A9EF9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4FDCDD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71EE3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711C1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6F49D6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377461</w:t>
            </w:r>
          </w:p>
        </w:tc>
      </w:tr>
      <w:tr w:rsidR="00A52C2F" w:rsidRPr="00A52C2F" w14:paraId="0ABC952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6E9E61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62C197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4DA4E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5600E9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7C04C5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E08C6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1B27A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06FF49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365549</w:t>
            </w:r>
          </w:p>
        </w:tc>
      </w:tr>
      <w:tr w:rsidR="00A52C2F" w:rsidRPr="00A52C2F" w14:paraId="41FA24D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FB3BE0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D8F0FB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5A46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650969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0CADE7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6A0F3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7AF9F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577BC32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365574</w:t>
            </w:r>
          </w:p>
        </w:tc>
      </w:tr>
      <w:tr w:rsidR="00A52C2F" w:rsidRPr="00A52C2F" w14:paraId="33B8D03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463B04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F6F91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63299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7E392B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7235B5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18CE4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538FA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55EB02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365577</w:t>
            </w:r>
          </w:p>
        </w:tc>
      </w:tr>
      <w:tr w:rsidR="00A52C2F" w:rsidRPr="00A52C2F" w14:paraId="0788F3D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419488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900BF8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CC19A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0A4695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0E75D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70024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B8E17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5517A7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365581</w:t>
            </w:r>
          </w:p>
        </w:tc>
      </w:tr>
      <w:tr w:rsidR="00A52C2F" w:rsidRPr="00A52C2F" w14:paraId="4C93006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BFF3DF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9F93C2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98524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33CC3F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3DA94D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30758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BDF70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75EAD2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365584</w:t>
            </w:r>
          </w:p>
        </w:tc>
      </w:tr>
      <w:tr w:rsidR="00A52C2F" w:rsidRPr="00A52C2F" w14:paraId="416AACC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8287C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0A0489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00CCA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55AE4E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1B0078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C286E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2AC0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213676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365588</w:t>
            </w:r>
          </w:p>
        </w:tc>
      </w:tr>
      <w:tr w:rsidR="00A52C2F" w:rsidRPr="00A52C2F" w14:paraId="664F8E7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47460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F9E974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21D5E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2BAEC1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A316B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4F84A9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452E7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3B7DDB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377458</w:t>
            </w:r>
          </w:p>
        </w:tc>
      </w:tr>
      <w:tr w:rsidR="00A52C2F" w:rsidRPr="00A52C2F" w14:paraId="728AE2B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51961F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D1234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743BB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3C8893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E84AC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2E700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30D22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79F622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102161</w:t>
            </w:r>
          </w:p>
        </w:tc>
      </w:tr>
      <w:tr w:rsidR="00A52C2F" w:rsidRPr="00A52C2F" w14:paraId="4B756E4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5280E0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CAFC98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ED36B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0FC398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DBC84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43E18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D4D93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auto" w:fill="auto"/>
            <w:vAlign w:val="center"/>
            <w:hideMark/>
          </w:tcPr>
          <w:p w14:paraId="241EC4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103719</w:t>
            </w:r>
          </w:p>
        </w:tc>
      </w:tr>
      <w:tr w:rsidR="00A52C2F" w:rsidRPr="00A52C2F" w14:paraId="51E5C12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314336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9056E5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06774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0122-DTI-P20</w:t>
            </w:r>
          </w:p>
        </w:tc>
        <w:tc>
          <w:tcPr>
            <w:tcW w:w="1952" w:type="dxa"/>
            <w:tcBorders>
              <w:top w:val="nil"/>
              <w:left w:val="nil"/>
              <w:bottom w:val="single" w:sz="8" w:space="0" w:color="auto"/>
              <w:right w:val="single" w:sz="8" w:space="0" w:color="auto"/>
            </w:tcBorders>
            <w:shd w:val="clear" w:color="auto" w:fill="auto"/>
            <w:vAlign w:val="center"/>
            <w:hideMark/>
          </w:tcPr>
          <w:p w14:paraId="6BFA6F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Atención de personas usuarias en el servicio de gestión en línea y audiencias virtuales</w:t>
            </w:r>
          </w:p>
        </w:tc>
        <w:tc>
          <w:tcPr>
            <w:tcW w:w="1023" w:type="dxa"/>
            <w:tcBorders>
              <w:top w:val="nil"/>
              <w:left w:val="nil"/>
              <w:bottom w:val="single" w:sz="8" w:space="0" w:color="auto"/>
              <w:right w:val="single" w:sz="8" w:space="0" w:color="auto"/>
            </w:tcBorders>
            <w:shd w:val="clear" w:color="auto" w:fill="auto"/>
            <w:vAlign w:val="center"/>
            <w:hideMark/>
          </w:tcPr>
          <w:p w14:paraId="01A252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B484F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01C65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4C7F7C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57200</w:t>
            </w:r>
          </w:p>
        </w:tc>
      </w:tr>
      <w:tr w:rsidR="00A52C2F" w:rsidRPr="00A52C2F" w14:paraId="680E57A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2F44E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E739FC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4C43B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0134-DGH-P03</w:t>
            </w:r>
          </w:p>
        </w:tc>
        <w:tc>
          <w:tcPr>
            <w:tcW w:w="1952" w:type="dxa"/>
            <w:tcBorders>
              <w:top w:val="nil"/>
              <w:left w:val="nil"/>
              <w:bottom w:val="single" w:sz="8" w:space="0" w:color="auto"/>
              <w:right w:val="single" w:sz="8" w:space="0" w:color="auto"/>
            </w:tcBorders>
            <w:shd w:val="clear" w:color="auto" w:fill="auto"/>
            <w:vAlign w:val="center"/>
            <w:hideMark/>
          </w:tcPr>
          <w:p w14:paraId="771950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de Formulación y Ejecución Presupuestaria para Remuneraciones</w:t>
            </w:r>
          </w:p>
        </w:tc>
        <w:tc>
          <w:tcPr>
            <w:tcW w:w="1023" w:type="dxa"/>
            <w:tcBorders>
              <w:top w:val="nil"/>
              <w:left w:val="nil"/>
              <w:bottom w:val="single" w:sz="8" w:space="0" w:color="auto"/>
              <w:right w:val="single" w:sz="8" w:space="0" w:color="auto"/>
            </w:tcBorders>
            <w:shd w:val="clear" w:color="auto" w:fill="auto"/>
            <w:vAlign w:val="center"/>
            <w:hideMark/>
          </w:tcPr>
          <w:p w14:paraId="213E0A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418B5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2FA3A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74908A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95443</w:t>
            </w:r>
          </w:p>
        </w:tc>
      </w:tr>
      <w:tr w:rsidR="00A52C2F" w:rsidRPr="00A52C2F" w14:paraId="198841F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450CE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90D3AC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94F9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0653-DP-P14</w:t>
            </w:r>
          </w:p>
        </w:tc>
        <w:tc>
          <w:tcPr>
            <w:tcW w:w="1952" w:type="dxa"/>
            <w:tcBorders>
              <w:top w:val="nil"/>
              <w:left w:val="nil"/>
              <w:bottom w:val="single" w:sz="8" w:space="0" w:color="auto"/>
              <w:right w:val="single" w:sz="8" w:space="0" w:color="auto"/>
            </w:tcBorders>
            <w:shd w:val="clear" w:color="auto" w:fill="auto"/>
            <w:vAlign w:val="center"/>
            <w:hideMark/>
          </w:tcPr>
          <w:p w14:paraId="2D2DC9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Implantación Sistema Observatorio Judicial</w:t>
            </w:r>
          </w:p>
        </w:tc>
        <w:tc>
          <w:tcPr>
            <w:tcW w:w="1023" w:type="dxa"/>
            <w:tcBorders>
              <w:top w:val="nil"/>
              <w:left w:val="nil"/>
              <w:bottom w:val="single" w:sz="8" w:space="0" w:color="auto"/>
              <w:right w:val="single" w:sz="8" w:space="0" w:color="auto"/>
            </w:tcBorders>
            <w:shd w:val="clear" w:color="auto" w:fill="auto"/>
            <w:vAlign w:val="center"/>
            <w:hideMark/>
          </w:tcPr>
          <w:p w14:paraId="50A5B5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02502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6DBD3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5A5F6A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92733</w:t>
            </w:r>
          </w:p>
        </w:tc>
      </w:tr>
      <w:tr w:rsidR="00A52C2F" w:rsidRPr="00A52C2F" w14:paraId="6F96F6D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B57CC9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251971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F1E81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0110-PLA-P23</w:t>
            </w:r>
          </w:p>
        </w:tc>
        <w:tc>
          <w:tcPr>
            <w:tcW w:w="1952" w:type="dxa"/>
            <w:tcBorders>
              <w:top w:val="nil"/>
              <w:left w:val="nil"/>
              <w:bottom w:val="single" w:sz="8" w:space="0" w:color="auto"/>
              <w:right w:val="single" w:sz="8" w:space="0" w:color="auto"/>
            </w:tcBorders>
            <w:shd w:val="clear" w:color="auto" w:fill="auto"/>
            <w:vAlign w:val="center"/>
            <w:hideMark/>
          </w:tcPr>
          <w:p w14:paraId="3065BE7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Automatización de procesos Jurisdiccionales</w:t>
            </w:r>
          </w:p>
        </w:tc>
        <w:tc>
          <w:tcPr>
            <w:tcW w:w="1023" w:type="dxa"/>
            <w:tcBorders>
              <w:top w:val="nil"/>
              <w:left w:val="nil"/>
              <w:bottom w:val="single" w:sz="8" w:space="0" w:color="auto"/>
              <w:right w:val="single" w:sz="8" w:space="0" w:color="auto"/>
            </w:tcBorders>
            <w:shd w:val="clear" w:color="auto" w:fill="auto"/>
            <w:vAlign w:val="center"/>
            <w:hideMark/>
          </w:tcPr>
          <w:p w14:paraId="4A4952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9FFD4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69089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51FCF0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372004</w:t>
            </w:r>
          </w:p>
        </w:tc>
      </w:tr>
      <w:tr w:rsidR="00A52C2F" w:rsidRPr="00A52C2F" w14:paraId="2EA0DD3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897A8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E2EDC8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6CEB2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0110-PLA-P23</w:t>
            </w:r>
          </w:p>
        </w:tc>
        <w:tc>
          <w:tcPr>
            <w:tcW w:w="1952" w:type="dxa"/>
            <w:tcBorders>
              <w:top w:val="nil"/>
              <w:left w:val="nil"/>
              <w:bottom w:val="single" w:sz="8" w:space="0" w:color="auto"/>
              <w:right w:val="single" w:sz="8" w:space="0" w:color="auto"/>
            </w:tcBorders>
            <w:shd w:val="clear" w:color="auto" w:fill="auto"/>
            <w:vAlign w:val="center"/>
            <w:hideMark/>
          </w:tcPr>
          <w:p w14:paraId="12AB96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Automatización de procesos Jurisdiccionales</w:t>
            </w:r>
          </w:p>
        </w:tc>
        <w:tc>
          <w:tcPr>
            <w:tcW w:w="1023" w:type="dxa"/>
            <w:tcBorders>
              <w:top w:val="nil"/>
              <w:left w:val="nil"/>
              <w:bottom w:val="single" w:sz="8" w:space="0" w:color="auto"/>
              <w:right w:val="single" w:sz="8" w:space="0" w:color="auto"/>
            </w:tcBorders>
            <w:shd w:val="clear" w:color="auto" w:fill="auto"/>
            <w:vAlign w:val="center"/>
            <w:hideMark/>
          </w:tcPr>
          <w:p w14:paraId="5BBFAC5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3440C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4A17F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029F26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379493</w:t>
            </w:r>
          </w:p>
        </w:tc>
      </w:tr>
      <w:tr w:rsidR="00A52C2F" w:rsidRPr="00A52C2F" w14:paraId="5A3277C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C5377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90EDA6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9DE57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auto" w:fill="auto"/>
            <w:vAlign w:val="center"/>
            <w:hideMark/>
          </w:tcPr>
          <w:p w14:paraId="51D168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9A024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F9B48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326DE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auto" w:fill="auto"/>
            <w:vAlign w:val="center"/>
            <w:hideMark/>
          </w:tcPr>
          <w:p w14:paraId="452FEA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15906</w:t>
            </w:r>
          </w:p>
        </w:tc>
      </w:tr>
      <w:tr w:rsidR="00A52C2F" w:rsidRPr="00A52C2F" w14:paraId="0B83C27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D2A91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5260E8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008F99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000000" w:fill="FFFFFF"/>
            <w:vAlign w:val="center"/>
            <w:hideMark/>
          </w:tcPr>
          <w:p w14:paraId="535CAC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25644A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39101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CF15A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1220B3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92931</w:t>
            </w:r>
          </w:p>
        </w:tc>
      </w:tr>
      <w:tr w:rsidR="00A52C2F" w:rsidRPr="00A52C2F" w14:paraId="6697124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8C816C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1F08C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4A028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000000" w:fill="FFFFFF"/>
            <w:vAlign w:val="center"/>
            <w:hideMark/>
          </w:tcPr>
          <w:p w14:paraId="7F45A7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2E36CE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7976D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75365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355DB2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365550</w:t>
            </w:r>
          </w:p>
        </w:tc>
      </w:tr>
      <w:tr w:rsidR="00A52C2F" w:rsidRPr="00A52C2F" w14:paraId="139142D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CA505D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1DDA6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F4E37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000000" w:fill="FFFFFF"/>
            <w:vAlign w:val="center"/>
            <w:hideMark/>
          </w:tcPr>
          <w:p w14:paraId="56BB6C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6F5066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A8B22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6A8B3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51004C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365565</w:t>
            </w:r>
          </w:p>
        </w:tc>
      </w:tr>
      <w:tr w:rsidR="00A52C2F" w:rsidRPr="00A52C2F" w14:paraId="0F5B4B7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6BD8D9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0EEAE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FAE34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0122-DTI-P18</w:t>
            </w:r>
          </w:p>
        </w:tc>
        <w:tc>
          <w:tcPr>
            <w:tcW w:w="1952" w:type="dxa"/>
            <w:tcBorders>
              <w:top w:val="nil"/>
              <w:left w:val="nil"/>
              <w:bottom w:val="single" w:sz="8" w:space="0" w:color="auto"/>
              <w:right w:val="single" w:sz="8" w:space="0" w:color="auto"/>
            </w:tcBorders>
            <w:shd w:val="clear" w:color="000000" w:fill="FFFFFF"/>
            <w:vAlign w:val="center"/>
            <w:hideMark/>
          </w:tcPr>
          <w:p w14:paraId="291651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la atención y gestión de los Servicios Tecnológicos del Poder Judicial</w:t>
            </w:r>
          </w:p>
        </w:tc>
        <w:tc>
          <w:tcPr>
            <w:tcW w:w="1023" w:type="dxa"/>
            <w:tcBorders>
              <w:top w:val="nil"/>
              <w:left w:val="nil"/>
              <w:bottom w:val="single" w:sz="8" w:space="0" w:color="auto"/>
              <w:right w:val="single" w:sz="8" w:space="0" w:color="auto"/>
            </w:tcBorders>
            <w:shd w:val="clear" w:color="auto" w:fill="auto"/>
            <w:vAlign w:val="center"/>
            <w:hideMark/>
          </w:tcPr>
          <w:p w14:paraId="5842E5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95881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739E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auto" w:fill="auto"/>
            <w:vAlign w:val="center"/>
            <w:hideMark/>
          </w:tcPr>
          <w:p w14:paraId="359AD1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100806</w:t>
            </w:r>
          </w:p>
        </w:tc>
      </w:tr>
      <w:tr w:rsidR="00A52C2F" w:rsidRPr="00A52C2F" w14:paraId="0ECF2C5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C6AD05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68C6CD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Ejecutiva</w:t>
            </w:r>
          </w:p>
        </w:tc>
        <w:tc>
          <w:tcPr>
            <w:tcW w:w="926" w:type="dxa"/>
            <w:tcBorders>
              <w:top w:val="nil"/>
              <w:left w:val="nil"/>
              <w:bottom w:val="single" w:sz="8" w:space="0" w:color="auto"/>
              <w:right w:val="single" w:sz="8" w:space="0" w:color="auto"/>
            </w:tcBorders>
            <w:shd w:val="clear" w:color="auto" w:fill="auto"/>
            <w:vAlign w:val="center"/>
            <w:hideMark/>
          </w:tcPr>
          <w:p w14:paraId="2DC88C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0117-DE-P14</w:t>
            </w:r>
          </w:p>
        </w:tc>
        <w:tc>
          <w:tcPr>
            <w:tcW w:w="1952" w:type="dxa"/>
            <w:tcBorders>
              <w:top w:val="nil"/>
              <w:left w:val="nil"/>
              <w:bottom w:val="single" w:sz="8" w:space="0" w:color="auto"/>
              <w:right w:val="single" w:sz="8" w:space="0" w:color="auto"/>
            </w:tcBorders>
            <w:shd w:val="clear" w:color="auto" w:fill="auto"/>
            <w:vAlign w:val="center"/>
            <w:hideMark/>
          </w:tcPr>
          <w:p w14:paraId="01BF91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Sistema de Compras Públicas</w:t>
            </w:r>
          </w:p>
        </w:tc>
        <w:tc>
          <w:tcPr>
            <w:tcW w:w="1023" w:type="dxa"/>
            <w:tcBorders>
              <w:top w:val="nil"/>
              <w:left w:val="nil"/>
              <w:bottom w:val="single" w:sz="8" w:space="0" w:color="auto"/>
              <w:right w:val="single" w:sz="8" w:space="0" w:color="auto"/>
            </w:tcBorders>
            <w:shd w:val="clear" w:color="auto" w:fill="auto"/>
            <w:vAlign w:val="center"/>
            <w:hideMark/>
          </w:tcPr>
          <w:p w14:paraId="2D3BEB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ED5D1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BDF01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000000" w:fill="FFFFFF"/>
            <w:vAlign w:val="center"/>
            <w:hideMark/>
          </w:tcPr>
          <w:p w14:paraId="555090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46817</w:t>
            </w:r>
          </w:p>
        </w:tc>
      </w:tr>
      <w:tr w:rsidR="00A52C2F" w:rsidRPr="00A52C2F" w14:paraId="60EC371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CE3C2D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8B7954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5E62AA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0117-DE-P14</w:t>
            </w:r>
          </w:p>
        </w:tc>
        <w:tc>
          <w:tcPr>
            <w:tcW w:w="1952" w:type="dxa"/>
            <w:tcBorders>
              <w:top w:val="nil"/>
              <w:left w:val="nil"/>
              <w:bottom w:val="single" w:sz="8" w:space="0" w:color="auto"/>
              <w:right w:val="single" w:sz="8" w:space="0" w:color="auto"/>
            </w:tcBorders>
            <w:shd w:val="clear" w:color="auto" w:fill="auto"/>
            <w:vAlign w:val="center"/>
            <w:hideMark/>
          </w:tcPr>
          <w:p w14:paraId="69FEC6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Sistema de Compras Públicas</w:t>
            </w:r>
          </w:p>
        </w:tc>
        <w:tc>
          <w:tcPr>
            <w:tcW w:w="1023" w:type="dxa"/>
            <w:tcBorders>
              <w:top w:val="nil"/>
              <w:left w:val="nil"/>
              <w:bottom w:val="single" w:sz="8" w:space="0" w:color="auto"/>
              <w:right w:val="single" w:sz="8" w:space="0" w:color="auto"/>
            </w:tcBorders>
            <w:shd w:val="clear" w:color="auto" w:fill="auto"/>
            <w:vAlign w:val="center"/>
            <w:hideMark/>
          </w:tcPr>
          <w:p w14:paraId="6E1A65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5ADEA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18AF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5A1B35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24361</w:t>
            </w:r>
          </w:p>
        </w:tc>
      </w:tr>
      <w:tr w:rsidR="00A52C2F" w:rsidRPr="00A52C2F" w14:paraId="691655E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0B497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0E7D0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BE02A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0117-DE-P14</w:t>
            </w:r>
          </w:p>
        </w:tc>
        <w:tc>
          <w:tcPr>
            <w:tcW w:w="1952" w:type="dxa"/>
            <w:tcBorders>
              <w:top w:val="nil"/>
              <w:left w:val="nil"/>
              <w:bottom w:val="single" w:sz="8" w:space="0" w:color="auto"/>
              <w:right w:val="single" w:sz="8" w:space="0" w:color="auto"/>
            </w:tcBorders>
            <w:shd w:val="clear" w:color="auto" w:fill="auto"/>
            <w:vAlign w:val="center"/>
            <w:hideMark/>
          </w:tcPr>
          <w:p w14:paraId="31C19A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Sistema de Compras Públicas</w:t>
            </w:r>
          </w:p>
        </w:tc>
        <w:tc>
          <w:tcPr>
            <w:tcW w:w="1023" w:type="dxa"/>
            <w:tcBorders>
              <w:top w:val="nil"/>
              <w:left w:val="nil"/>
              <w:bottom w:val="single" w:sz="8" w:space="0" w:color="auto"/>
              <w:right w:val="single" w:sz="8" w:space="0" w:color="auto"/>
            </w:tcBorders>
            <w:shd w:val="clear" w:color="auto" w:fill="auto"/>
            <w:vAlign w:val="center"/>
            <w:hideMark/>
          </w:tcPr>
          <w:p w14:paraId="6B5175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F1378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90DF0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46D4B4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108614</w:t>
            </w:r>
          </w:p>
        </w:tc>
      </w:tr>
      <w:tr w:rsidR="00A52C2F" w:rsidRPr="00A52C2F" w14:paraId="307D348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8E9530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A233FE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56A31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0117-DE-P16</w:t>
            </w:r>
          </w:p>
        </w:tc>
        <w:tc>
          <w:tcPr>
            <w:tcW w:w="1952" w:type="dxa"/>
            <w:tcBorders>
              <w:top w:val="nil"/>
              <w:left w:val="nil"/>
              <w:bottom w:val="single" w:sz="8" w:space="0" w:color="auto"/>
              <w:right w:val="single" w:sz="8" w:space="0" w:color="auto"/>
            </w:tcBorders>
            <w:shd w:val="clear" w:color="auto" w:fill="auto"/>
            <w:vAlign w:val="center"/>
            <w:hideMark/>
          </w:tcPr>
          <w:p w14:paraId="27BC33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Sostenibilidad del Sistema Integrado de Gestión Administrativa (SIGA-PJ)</w:t>
            </w:r>
          </w:p>
        </w:tc>
        <w:tc>
          <w:tcPr>
            <w:tcW w:w="1023" w:type="dxa"/>
            <w:tcBorders>
              <w:top w:val="nil"/>
              <w:left w:val="nil"/>
              <w:bottom w:val="single" w:sz="8" w:space="0" w:color="auto"/>
              <w:right w:val="single" w:sz="8" w:space="0" w:color="auto"/>
            </w:tcBorders>
            <w:shd w:val="clear" w:color="auto" w:fill="auto"/>
            <w:vAlign w:val="center"/>
            <w:hideMark/>
          </w:tcPr>
          <w:p w14:paraId="7A0237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20BB0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57B77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7CADBE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108615</w:t>
            </w:r>
          </w:p>
        </w:tc>
      </w:tr>
      <w:tr w:rsidR="00A52C2F" w:rsidRPr="00A52C2F" w14:paraId="0D56809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E54331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381D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6C4D0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0117-DE-P17</w:t>
            </w:r>
          </w:p>
        </w:tc>
        <w:tc>
          <w:tcPr>
            <w:tcW w:w="1952" w:type="dxa"/>
            <w:tcBorders>
              <w:top w:val="nil"/>
              <w:left w:val="nil"/>
              <w:bottom w:val="single" w:sz="8" w:space="0" w:color="auto"/>
              <w:right w:val="single" w:sz="8" w:space="0" w:color="auto"/>
            </w:tcBorders>
            <w:shd w:val="clear" w:color="auto" w:fill="auto"/>
            <w:vAlign w:val="center"/>
            <w:hideMark/>
          </w:tcPr>
          <w:p w14:paraId="779190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Control, registro, conciliación y ajustes entre los movimientos contables y el Sistema Institucional del Control de Activos (SICA-PJ)</w:t>
            </w:r>
          </w:p>
        </w:tc>
        <w:tc>
          <w:tcPr>
            <w:tcW w:w="1023" w:type="dxa"/>
            <w:tcBorders>
              <w:top w:val="nil"/>
              <w:left w:val="nil"/>
              <w:bottom w:val="single" w:sz="8" w:space="0" w:color="auto"/>
              <w:right w:val="single" w:sz="8" w:space="0" w:color="auto"/>
            </w:tcBorders>
            <w:shd w:val="clear" w:color="auto" w:fill="auto"/>
            <w:vAlign w:val="center"/>
            <w:hideMark/>
          </w:tcPr>
          <w:p w14:paraId="26696F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5D65D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BC63E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7F557A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107857</w:t>
            </w:r>
          </w:p>
        </w:tc>
      </w:tr>
      <w:tr w:rsidR="00A52C2F" w:rsidRPr="00A52C2F" w14:paraId="0249182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A8F1B4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F1591F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98E56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549FF4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1773C1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ED4D2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5A327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6F253A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44027</w:t>
            </w:r>
          </w:p>
        </w:tc>
      </w:tr>
      <w:tr w:rsidR="00A52C2F" w:rsidRPr="00A52C2F" w14:paraId="7EBE644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9305C3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F4EB8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9FD3D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332FB0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4797D8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767A8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EB12C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7DFD6F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363382</w:t>
            </w:r>
          </w:p>
        </w:tc>
      </w:tr>
      <w:tr w:rsidR="00A52C2F" w:rsidRPr="00A52C2F" w14:paraId="2E1E98F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91AAFB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FD4064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401A2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0DD1E6A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488A83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4F17E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F7D2D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40523D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6397</w:t>
            </w:r>
          </w:p>
        </w:tc>
      </w:tr>
      <w:tr w:rsidR="00A52C2F" w:rsidRPr="00A52C2F" w14:paraId="0560367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6E037B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2C55EF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8D8DF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22F5C8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4A1C1D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3AA1A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FD719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9FC76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96484</w:t>
            </w:r>
          </w:p>
        </w:tc>
      </w:tr>
      <w:tr w:rsidR="00A52C2F" w:rsidRPr="00A52C2F" w14:paraId="635C0AC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7153DC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4EEF17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DB393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2D3E5E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4CC52D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3662A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1773F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6D423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111271</w:t>
            </w:r>
          </w:p>
        </w:tc>
      </w:tr>
      <w:tr w:rsidR="00A52C2F" w:rsidRPr="00A52C2F" w14:paraId="0385432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D17710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75709F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126BB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15E585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213BA4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831D5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AD021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D954B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377465</w:t>
            </w:r>
          </w:p>
        </w:tc>
      </w:tr>
      <w:tr w:rsidR="00A52C2F" w:rsidRPr="00A52C2F" w14:paraId="700D917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A6D189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654226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4B8BE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4E699D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44DDC83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B5715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6D0D9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353FEA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72803</w:t>
            </w:r>
          </w:p>
        </w:tc>
      </w:tr>
      <w:tr w:rsidR="00A52C2F" w:rsidRPr="00A52C2F" w14:paraId="3E1E595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91C90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ADB2E0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58173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0117-DE-P19</w:t>
            </w:r>
          </w:p>
        </w:tc>
        <w:tc>
          <w:tcPr>
            <w:tcW w:w="1952" w:type="dxa"/>
            <w:tcBorders>
              <w:top w:val="nil"/>
              <w:left w:val="nil"/>
              <w:bottom w:val="single" w:sz="8" w:space="0" w:color="auto"/>
              <w:right w:val="single" w:sz="8" w:space="0" w:color="auto"/>
            </w:tcBorders>
            <w:shd w:val="clear" w:color="auto" w:fill="auto"/>
            <w:vAlign w:val="center"/>
            <w:hideMark/>
          </w:tcPr>
          <w:p w14:paraId="3234D4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Manejo de bienes en comiso</w:t>
            </w:r>
          </w:p>
        </w:tc>
        <w:tc>
          <w:tcPr>
            <w:tcW w:w="1023" w:type="dxa"/>
            <w:tcBorders>
              <w:top w:val="nil"/>
              <w:left w:val="nil"/>
              <w:bottom w:val="single" w:sz="8" w:space="0" w:color="auto"/>
              <w:right w:val="single" w:sz="8" w:space="0" w:color="auto"/>
            </w:tcBorders>
            <w:shd w:val="clear" w:color="auto" w:fill="auto"/>
            <w:vAlign w:val="center"/>
            <w:hideMark/>
          </w:tcPr>
          <w:p w14:paraId="2FB66D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4987A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A439DD" w14:textId="0400C34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7F4CBD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352561</w:t>
            </w:r>
          </w:p>
        </w:tc>
      </w:tr>
      <w:tr w:rsidR="00A52C2F" w:rsidRPr="00A52C2F" w14:paraId="041359F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D55C2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E198A6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4DECC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0117-DE-P30</w:t>
            </w:r>
          </w:p>
        </w:tc>
        <w:tc>
          <w:tcPr>
            <w:tcW w:w="1952" w:type="dxa"/>
            <w:tcBorders>
              <w:top w:val="nil"/>
              <w:left w:val="nil"/>
              <w:bottom w:val="single" w:sz="8" w:space="0" w:color="auto"/>
              <w:right w:val="single" w:sz="8" w:space="0" w:color="auto"/>
            </w:tcBorders>
            <w:shd w:val="clear" w:color="auto" w:fill="auto"/>
            <w:vAlign w:val="center"/>
            <w:hideMark/>
          </w:tcPr>
          <w:p w14:paraId="324EE7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para Implementación de la versión NICSP 2018 e informe de la CGR</w:t>
            </w:r>
          </w:p>
        </w:tc>
        <w:tc>
          <w:tcPr>
            <w:tcW w:w="1023" w:type="dxa"/>
            <w:tcBorders>
              <w:top w:val="nil"/>
              <w:left w:val="nil"/>
              <w:bottom w:val="single" w:sz="8" w:space="0" w:color="auto"/>
              <w:right w:val="single" w:sz="8" w:space="0" w:color="auto"/>
            </w:tcBorders>
            <w:shd w:val="clear" w:color="auto" w:fill="auto"/>
            <w:vAlign w:val="center"/>
            <w:hideMark/>
          </w:tcPr>
          <w:p w14:paraId="1803C1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32B15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E938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3C2C21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382141</w:t>
            </w:r>
          </w:p>
        </w:tc>
      </w:tr>
      <w:tr w:rsidR="00A52C2F" w:rsidRPr="00A52C2F" w14:paraId="12D2DA7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56DF8F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F619F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A4DFB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0117-DE-P30</w:t>
            </w:r>
          </w:p>
        </w:tc>
        <w:tc>
          <w:tcPr>
            <w:tcW w:w="1952" w:type="dxa"/>
            <w:tcBorders>
              <w:top w:val="nil"/>
              <w:left w:val="nil"/>
              <w:bottom w:val="single" w:sz="8" w:space="0" w:color="auto"/>
              <w:right w:val="single" w:sz="8" w:space="0" w:color="auto"/>
            </w:tcBorders>
            <w:shd w:val="clear" w:color="auto" w:fill="auto"/>
            <w:vAlign w:val="center"/>
            <w:hideMark/>
          </w:tcPr>
          <w:p w14:paraId="1CA907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para Implementación de la versión NICSP 2018 e informe de la CGR</w:t>
            </w:r>
          </w:p>
        </w:tc>
        <w:tc>
          <w:tcPr>
            <w:tcW w:w="1023" w:type="dxa"/>
            <w:tcBorders>
              <w:top w:val="nil"/>
              <w:left w:val="nil"/>
              <w:bottom w:val="single" w:sz="8" w:space="0" w:color="auto"/>
              <w:right w:val="single" w:sz="8" w:space="0" w:color="auto"/>
            </w:tcBorders>
            <w:shd w:val="clear" w:color="auto" w:fill="auto"/>
            <w:vAlign w:val="center"/>
            <w:hideMark/>
          </w:tcPr>
          <w:p w14:paraId="1B9AF8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33D8A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B0729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COORDINADOR DE UNIDAD 3</w:t>
            </w:r>
          </w:p>
        </w:tc>
        <w:tc>
          <w:tcPr>
            <w:tcW w:w="938" w:type="dxa"/>
            <w:tcBorders>
              <w:top w:val="nil"/>
              <w:left w:val="nil"/>
              <w:bottom w:val="single" w:sz="8" w:space="0" w:color="auto"/>
              <w:right w:val="single" w:sz="8" w:space="0" w:color="auto"/>
            </w:tcBorders>
            <w:shd w:val="clear" w:color="000000" w:fill="FFFFFF"/>
            <w:vAlign w:val="center"/>
            <w:hideMark/>
          </w:tcPr>
          <w:p w14:paraId="2CCEC1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6633</w:t>
            </w:r>
          </w:p>
        </w:tc>
      </w:tr>
      <w:tr w:rsidR="00A52C2F" w:rsidRPr="00A52C2F" w14:paraId="242710E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14B14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AE279D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D680C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0117-DE-P30</w:t>
            </w:r>
          </w:p>
        </w:tc>
        <w:tc>
          <w:tcPr>
            <w:tcW w:w="1952" w:type="dxa"/>
            <w:tcBorders>
              <w:top w:val="nil"/>
              <w:left w:val="nil"/>
              <w:bottom w:val="single" w:sz="8" w:space="0" w:color="auto"/>
              <w:right w:val="single" w:sz="8" w:space="0" w:color="auto"/>
            </w:tcBorders>
            <w:shd w:val="clear" w:color="auto" w:fill="auto"/>
            <w:vAlign w:val="center"/>
            <w:hideMark/>
          </w:tcPr>
          <w:p w14:paraId="3BA754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para Implementación de la versión NICSP 2018 e informe de la CGR</w:t>
            </w:r>
          </w:p>
        </w:tc>
        <w:tc>
          <w:tcPr>
            <w:tcW w:w="1023" w:type="dxa"/>
            <w:tcBorders>
              <w:top w:val="nil"/>
              <w:left w:val="nil"/>
              <w:bottom w:val="single" w:sz="8" w:space="0" w:color="auto"/>
              <w:right w:val="single" w:sz="8" w:space="0" w:color="auto"/>
            </w:tcBorders>
            <w:shd w:val="clear" w:color="auto" w:fill="auto"/>
            <w:vAlign w:val="center"/>
            <w:hideMark/>
          </w:tcPr>
          <w:p w14:paraId="1D5F3A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960D7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33E90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52305B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382051</w:t>
            </w:r>
          </w:p>
        </w:tc>
      </w:tr>
      <w:tr w:rsidR="00A52C2F" w:rsidRPr="00A52C2F" w14:paraId="3D0C28A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C097A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C85E54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7BA0D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0117-DE-P31</w:t>
            </w:r>
          </w:p>
        </w:tc>
        <w:tc>
          <w:tcPr>
            <w:tcW w:w="1952" w:type="dxa"/>
            <w:tcBorders>
              <w:top w:val="nil"/>
              <w:left w:val="nil"/>
              <w:bottom w:val="single" w:sz="8" w:space="0" w:color="auto"/>
              <w:right w:val="single" w:sz="8" w:space="0" w:color="auto"/>
            </w:tcBorders>
            <w:shd w:val="clear" w:color="auto" w:fill="auto"/>
            <w:vAlign w:val="center"/>
            <w:hideMark/>
          </w:tcPr>
          <w:p w14:paraId="37AA2A8A" w14:textId="146754D6"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A52C2F">
              <w:rPr>
                <w:rFonts w:ascii="Book Antiqua" w:eastAsia="Times New Roman" w:hAnsi="Book Antiqua" w:cs="Calibri"/>
                <w:color w:val="000000"/>
                <w:sz w:val="18"/>
                <w:szCs w:val="18"/>
                <w:lang w:eastAsia="es-CR"/>
              </w:rPr>
              <w:t>9986, “</w:t>
            </w:r>
            <w:r w:rsidRPr="00A52C2F">
              <w:rPr>
                <w:rFonts w:ascii="Book Antiqua" w:eastAsia="Times New Roman" w:hAnsi="Book Antiqua" w:cs="Calibri"/>
                <w:color w:val="000000"/>
                <w:sz w:val="18"/>
                <w:szCs w:val="18"/>
                <w:lang w:eastAsia="es-CR"/>
              </w:rPr>
              <w:t>Ley General de Contratación Pública”</w:t>
            </w:r>
          </w:p>
        </w:tc>
        <w:tc>
          <w:tcPr>
            <w:tcW w:w="1023" w:type="dxa"/>
            <w:tcBorders>
              <w:top w:val="nil"/>
              <w:left w:val="nil"/>
              <w:bottom w:val="single" w:sz="8" w:space="0" w:color="auto"/>
              <w:right w:val="single" w:sz="8" w:space="0" w:color="auto"/>
            </w:tcBorders>
            <w:shd w:val="clear" w:color="auto" w:fill="auto"/>
            <w:vAlign w:val="center"/>
            <w:hideMark/>
          </w:tcPr>
          <w:p w14:paraId="162EC1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AC535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AA6A2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000000" w:fill="FFFFFF"/>
            <w:vAlign w:val="center"/>
            <w:hideMark/>
          </w:tcPr>
          <w:p w14:paraId="05B99E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367712</w:t>
            </w:r>
          </w:p>
        </w:tc>
      </w:tr>
      <w:tr w:rsidR="00A52C2F" w:rsidRPr="00A52C2F" w14:paraId="3BDD85E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680870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BC8004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2BEEE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0117-DE-P31</w:t>
            </w:r>
          </w:p>
        </w:tc>
        <w:tc>
          <w:tcPr>
            <w:tcW w:w="1952" w:type="dxa"/>
            <w:tcBorders>
              <w:top w:val="nil"/>
              <w:left w:val="nil"/>
              <w:bottom w:val="single" w:sz="8" w:space="0" w:color="auto"/>
              <w:right w:val="single" w:sz="8" w:space="0" w:color="auto"/>
            </w:tcBorders>
            <w:shd w:val="clear" w:color="auto" w:fill="auto"/>
            <w:vAlign w:val="center"/>
            <w:hideMark/>
          </w:tcPr>
          <w:p w14:paraId="11CE58AB" w14:textId="151AF228"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A52C2F">
              <w:rPr>
                <w:rFonts w:ascii="Book Antiqua" w:eastAsia="Times New Roman" w:hAnsi="Book Antiqua" w:cs="Calibri"/>
                <w:color w:val="000000"/>
                <w:sz w:val="18"/>
                <w:szCs w:val="18"/>
                <w:lang w:eastAsia="es-CR"/>
              </w:rPr>
              <w:t>9986, “</w:t>
            </w:r>
            <w:r w:rsidRPr="00A52C2F">
              <w:rPr>
                <w:rFonts w:ascii="Book Antiqua" w:eastAsia="Times New Roman" w:hAnsi="Book Antiqua" w:cs="Calibri"/>
                <w:color w:val="000000"/>
                <w:sz w:val="18"/>
                <w:szCs w:val="18"/>
                <w:lang w:eastAsia="es-CR"/>
              </w:rPr>
              <w:t>Ley General de Contratación Pública”</w:t>
            </w:r>
          </w:p>
        </w:tc>
        <w:tc>
          <w:tcPr>
            <w:tcW w:w="1023" w:type="dxa"/>
            <w:tcBorders>
              <w:top w:val="nil"/>
              <w:left w:val="nil"/>
              <w:bottom w:val="single" w:sz="8" w:space="0" w:color="auto"/>
              <w:right w:val="single" w:sz="8" w:space="0" w:color="auto"/>
            </w:tcBorders>
            <w:shd w:val="clear" w:color="auto" w:fill="auto"/>
            <w:vAlign w:val="center"/>
            <w:hideMark/>
          </w:tcPr>
          <w:p w14:paraId="342C56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3EC8C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4CE5B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3BA4C9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19687</w:t>
            </w:r>
          </w:p>
        </w:tc>
      </w:tr>
      <w:tr w:rsidR="00A52C2F" w:rsidRPr="00A52C2F" w14:paraId="401823F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C66A1A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8540F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BE97C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0117-DE-P49</w:t>
            </w:r>
          </w:p>
        </w:tc>
        <w:tc>
          <w:tcPr>
            <w:tcW w:w="1952" w:type="dxa"/>
            <w:tcBorders>
              <w:top w:val="nil"/>
              <w:left w:val="nil"/>
              <w:bottom w:val="single" w:sz="8" w:space="0" w:color="auto"/>
              <w:right w:val="single" w:sz="8" w:space="0" w:color="auto"/>
            </w:tcBorders>
            <w:shd w:val="clear" w:color="auto" w:fill="auto"/>
            <w:vAlign w:val="center"/>
            <w:hideMark/>
          </w:tcPr>
          <w:p w14:paraId="27512D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Proceso de Gestión de Continuidad del Servicio</w:t>
            </w:r>
          </w:p>
        </w:tc>
        <w:tc>
          <w:tcPr>
            <w:tcW w:w="1023" w:type="dxa"/>
            <w:tcBorders>
              <w:top w:val="nil"/>
              <w:left w:val="nil"/>
              <w:bottom w:val="single" w:sz="8" w:space="0" w:color="auto"/>
              <w:right w:val="single" w:sz="8" w:space="0" w:color="auto"/>
            </w:tcBorders>
            <w:shd w:val="clear" w:color="auto" w:fill="auto"/>
            <w:vAlign w:val="center"/>
            <w:hideMark/>
          </w:tcPr>
          <w:p w14:paraId="704D1C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949DB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17472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JEFE ADMINISTRATIVO 4 </w:t>
            </w:r>
          </w:p>
        </w:tc>
        <w:tc>
          <w:tcPr>
            <w:tcW w:w="938" w:type="dxa"/>
            <w:tcBorders>
              <w:top w:val="nil"/>
              <w:left w:val="nil"/>
              <w:bottom w:val="single" w:sz="8" w:space="0" w:color="auto"/>
              <w:right w:val="single" w:sz="8" w:space="0" w:color="auto"/>
            </w:tcBorders>
            <w:shd w:val="clear" w:color="000000" w:fill="FFFFFF"/>
            <w:vAlign w:val="center"/>
            <w:hideMark/>
          </w:tcPr>
          <w:p w14:paraId="6B5BE9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111523</w:t>
            </w:r>
          </w:p>
        </w:tc>
      </w:tr>
      <w:tr w:rsidR="00A52C2F" w:rsidRPr="00A52C2F" w14:paraId="6161EB3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928A6D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795D72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A6BEA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0117-DE-P49</w:t>
            </w:r>
          </w:p>
        </w:tc>
        <w:tc>
          <w:tcPr>
            <w:tcW w:w="1952" w:type="dxa"/>
            <w:tcBorders>
              <w:top w:val="nil"/>
              <w:left w:val="nil"/>
              <w:bottom w:val="single" w:sz="8" w:space="0" w:color="auto"/>
              <w:right w:val="single" w:sz="8" w:space="0" w:color="auto"/>
            </w:tcBorders>
            <w:shd w:val="clear" w:color="auto" w:fill="auto"/>
            <w:vAlign w:val="center"/>
            <w:hideMark/>
          </w:tcPr>
          <w:p w14:paraId="592263A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Proceso de Gestión de Continuidad del Servicio</w:t>
            </w:r>
          </w:p>
        </w:tc>
        <w:tc>
          <w:tcPr>
            <w:tcW w:w="1023" w:type="dxa"/>
            <w:tcBorders>
              <w:top w:val="nil"/>
              <w:left w:val="nil"/>
              <w:bottom w:val="single" w:sz="8" w:space="0" w:color="auto"/>
              <w:right w:val="single" w:sz="8" w:space="0" w:color="auto"/>
            </w:tcBorders>
            <w:shd w:val="clear" w:color="auto" w:fill="auto"/>
            <w:vAlign w:val="center"/>
            <w:hideMark/>
          </w:tcPr>
          <w:p w14:paraId="175671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A551D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E62FE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6DAC2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377464</w:t>
            </w:r>
          </w:p>
        </w:tc>
      </w:tr>
      <w:tr w:rsidR="00A52C2F" w:rsidRPr="00A52C2F" w14:paraId="7F15998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489CDD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5A971D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0801C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0122-DTI-P14</w:t>
            </w:r>
          </w:p>
        </w:tc>
        <w:tc>
          <w:tcPr>
            <w:tcW w:w="1952" w:type="dxa"/>
            <w:tcBorders>
              <w:top w:val="nil"/>
              <w:left w:val="nil"/>
              <w:bottom w:val="single" w:sz="8" w:space="0" w:color="auto"/>
              <w:right w:val="single" w:sz="8" w:space="0" w:color="auto"/>
            </w:tcBorders>
            <w:shd w:val="clear" w:color="auto" w:fill="auto"/>
            <w:vAlign w:val="center"/>
            <w:hideMark/>
          </w:tcPr>
          <w:p w14:paraId="0DDE59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Migración del Sistema Integrado de Ejecución Presupuestario (SIGA-PJ)</w:t>
            </w:r>
          </w:p>
        </w:tc>
        <w:tc>
          <w:tcPr>
            <w:tcW w:w="1023" w:type="dxa"/>
            <w:tcBorders>
              <w:top w:val="nil"/>
              <w:left w:val="nil"/>
              <w:bottom w:val="single" w:sz="8" w:space="0" w:color="auto"/>
              <w:right w:val="single" w:sz="8" w:space="0" w:color="auto"/>
            </w:tcBorders>
            <w:shd w:val="clear" w:color="auto" w:fill="auto"/>
            <w:vAlign w:val="center"/>
            <w:hideMark/>
          </w:tcPr>
          <w:p w14:paraId="260D89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0629B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1FFB6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19F8F6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359174</w:t>
            </w:r>
          </w:p>
        </w:tc>
      </w:tr>
      <w:tr w:rsidR="00A52C2F" w:rsidRPr="00A52C2F" w14:paraId="446DBEB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AAF30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2DF5A5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Jurídica</w:t>
            </w:r>
          </w:p>
        </w:tc>
        <w:tc>
          <w:tcPr>
            <w:tcW w:w="926" w:type="dxa"/>
            <w:tcBorders>
              <w:top w:val="nil"/>
              <w:left w:val="nil"/>
              <w:bottom w:val="single" w:sz="8" w:space="0" w:color="auto"/>
              <w:right w:val="single" w:sz="8" w:space="0" w:color="auto"/>
            </w:tcBorders>
            <w:shd w:val="clear" w:color="auto" w:fill="auto"/>
            <w:vAlign w:val="center"/>
            <w:hideMark/>
          </w:tcPr>
          <w:p w14:paraId="43DE0D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38C1BF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7BDCD2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18D87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D9FE0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497263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24178</w:t>
            </w:r>
          </w:p>
        </w:tc>
      </w:tr>
      <w:tr w:rsidR="00A52C2F" w:rsidRPr="00A52C2F" w14:paraId="36E6426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13A83D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CE0B7A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3F184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736AEF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6876BF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EA9528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0CFAE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2A73C8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55528</w:t>
            </w:r>
          </w:p>
        </w:tc>
      </w:tr>
      <w:tr w:rsidR="00A52C2F" w:rsidRPr="00A52C2F" w14:paraId="719E8B1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A8E540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13AEF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D09BD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09AC49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318543B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08308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DE4A5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67B04D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92729</w:t>
            </w:r>
          </w:p>
        </w:tc>
      </w:tr>
      <w:tr w:rsidR="00A52C2F" w:rsidRPr="00A52C2F" w14:paraId="2494A85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A4B431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4593FF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F8B2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35D3F1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auto" w:fill="auto"/>
            <w:vAlign w:val="center"/>
            <w:hideMark/>
          </w:tcPr>
          <w:p w14:paraId="1EF3AF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591CB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54ABA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5ED4CB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111522</w:t>
            </w:r>
          </w:p>
        </w:tc>
      </w:tr>
      <w:tr w:rsidR="00A52C2F" w:rsidRPr="00A52C2F" w14:paraId="6671720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0A1A8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CA92EA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16F5C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0117-DE-P31</w:t>
            </w:r>
          </w:p>
        </w:tc>
        <w:tc>
          <w:tcPr>
            <w:tcW w:w="1952" w:type="dxa"/>
            <w:tcBorders>
              <w:top w:val="nil"/>
              <w:left w:val="nil"/>
              <w:bottom w:val="single" w:sz="8" w:space="0" w:color="auto"/>
              <w:right w:val="single" w:sz="8" w:space="0" w:color="auto"/>
            </w:tcBorders>
            <w:shd w:val="clear" w:color="auto" w:fill="auto"/>
            <w:vAlign w:val="center"/>
            <w:hideMark/>
          </w:tcPr>
          <w:p w14:paraId="28372F55" w14:textId="42AF00F6"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A52C2F">
              <w:rPr>
                <w:rFonts w:ascii="Book Antiqua" w:eastAsia="Times New Roman" w:hAnsi="Book Antiqua" w:cs="Calibri"/>
                <w:color w:val="000000"/>
                <w:sz w:val="18"/>
                <w:szCs w:val="18"/>
                <w:lang w:eastAsia="es-CR"/>
              </w:rPr>
              <w:t>9986, “</w:t>
            </w:r>
            <w:r w:rsidRPr="00A52C2F">
              <w:rPr>
                <w:rFonts w:ascii="Book Antiqua" w:eastAsia="Times New Roman" w:hAnsi="Book Antiqua" w:cs="Calibri"/>
                <w:color w:val="000000"/>
                <w:sz w:val="18"/>
                <w:szCs w:val="18"/>
                <w:lang w:eastAsia="es-CR"/>
              </w:rPr>
              <w:t>Ley General de Contratación Pública”</w:t>
            </w:r>
          </w:p>
        </w:tc>
        <w:tc>
          <w:tcPr>
            <w:tcW w:w="1023" w:type="dxa"/>
            <w:tcBorders>
              <w:top w:val="nil"/>
              <w:left w:val="nil"/>
              <w:bottom w:val="single" w:sz="8" w:space="0" w:color="auto"/>
              <w:right w:val="single" w:sz="8" w:space="0" w:color="auto"/>
            </w:tcBorders>
            <w:shd w:val="clear" w:color="auto" w:fill="auto"/>
            <w:vAlign w:val="center"/>
            <w:hideMark/>
          </w:tcPr>
          <w:p w14:paraId="681F97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F0A14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0B532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ASESOR JURIDICO 2 </w:t>
            </w:r>
          </w:p>
        </w:tc>
        <w:tc>
          <w:tcPr>
            <w:tcW w:w="938" w:type="dxa"/>
            <w:tcBorders>
              <w:top w:val="nil"/>
              <w:left w:val="nil"/>
              <w:bottom w:val="single" w:sz="8" w:space="0" w:color="auto"/>
              <w:right w:val="single" w:sz="8" w:space="0" w:color="auto"/>
            </w:tcBorders>
            <w:shd w:val="clear" w:color="auto" w:fill="auto"/>
            <w:vAlign w:val="center"/>
            <w:hideMark/>
          </w:tcPr>
          <w:p w14:paraId="226DB97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107845</w:t>
            </w:r>
          </w:p>
        </w:tc>
      </w:tr>
      <w:tr w:rsidR="00A52C2F" w:rsidRPr="00A52C2F" w14:paraId="55F3DDA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31832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B80BFD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4B70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0134-DGH-P17</w:t>
            </w:r>
          </w:p>
        </w:tc>
        <w:tc>
          <w:tcPr>
            <w:tcW w:w="1952" w:type="dxa"/>
            <w:tcBorders>
              <w:top w:val="nil"/>
              <w:left w:val="nil"/>
              <w:bottom w:val="single" w:sz="8" w:space="0" w:color="auto"/>
              <w:right w:val="single" w:sz="8" w:space="0" w:color="auto"/>
            </w:tcBorders>
            <w:shd w:val="clear" w:color="auto" w:fill="auto"/>
            <w:vAlign w:val="center"/>
            <w:hideMark/>
          </w:tcPr>
          <w:p w14:paraId="7A1BFB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Ley N°10159 Marco de Empleo Público</w:t>
            </w:r>
          </w:p>
        </w:tc>
        <w:tc>
          <w:tcPr>
            <w:tcW w:w="1023" w:type="dxa"/>
            <w:tcBorders>
              <w:top w:val="nil"/>
              <w:left w:val="nil"/>
              <w:bottom w:val="single" w:sz="8" w:space="0" w:color="auto"/>
              <w:right w:val="single" w:sz="8" w:space="0" w:color="auto"/>
            </w:tcBorders>
            <w:shd w:val="clear" w:color="auto" w:fill="auto"/>
            <w:vAlign w:val="center"/>
            <w:hideMark/>
          </w:tcPr>
          <w:p w14:paraId="1E9475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062BC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6EF8A1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4E9219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86291</w:t>
            </w:r>
          </w:p>
        </w:tc>
      </w:tr>
      <w:tr w:rsidR="00A52C2F" w:rsidRPr="00A52C2F" w14:paraId="76E5236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78C35C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F6E2E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26BEE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1331-DJ-P01</w:t>
            </w:r>
          </w:p>
        </w:tc>
        <w:tc>
          <w:tcPr>
            <w:tcW w:w="1952" w:type="dxa"/>
            <w:tcBorders>
              <w:top w:val="nil"/>
              <w:left w:val="nil"/>
              <w:bottom w:val="single" w:sz="8" w:space="0" w:color="auto"/>
              <w:right w:val="single" w:sz="8" w:space="0" w:color="auto"/>
            </w:tcBorders>
            <w:shd w:val="clear" w:color="auto" w:fill="auto"/>
            <w:vAlign w:val="center"/>
            <w:hideMark/>
          </w:tcPr>
          <w:p w14:paraId="21AA31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el análisis de proyectos de ley e Implementación de las normas relativas al régimen de empleo público en el Poder Judicial</w:t>
            </w:r>
          </w:p>
        </w:tc>
        <w:tc>
          <w:tcPr>
            <w:tcW w:w="1023" w:type="dxa"/>
            <w:tcBorders>
              <w:top w:val="nil"/>
              <w:left w:val="nil"/>
              <w:bottom w:val="single" w:sz="8" w:space="0" w:color="auto"/>
              <w:right w:val="single" w:sz="8" w:space="0" w:color="auto"/>
            </w:tcBorders>
            <w:shd w:val="clear" w:color="auto" w:fill="auto"/>
            <w:vAlign w:val="center"/>
            <w:hideMark/>
          </w:tcPr>
          <w:p w14:paraId="19284C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A187F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8DCDE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auto" w:fill="auto"/>
            <w:vAlign w:val="center"/>
            <w:hideMark/>
          </w:tcPr>
          <w:p w14:paraId="2C5FEB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46836</w:t>
            </w:r>
          </w:p>
        </w:tc>
      </w:tr>
      <w:tr w:rsidR="00A52C2F" w:rsidRPr="00A52C2F" w14:paraId="071B820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F8C3F1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25E694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AFA44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1331-DJ-P02</w:t>
            </w:r>
          </w:p>
        </w:tc>
        <w:tc>
          <w:tcPr>
            <w:tcW w:w="1952" w:type="dxa"/>
            <w:tcBorders>
              <w:top w:val="nil"/>
              <w:left w:val="nil"/>
              <w:bottom w:val="single" w:sz="8" w:space="0" w:color="auto"/>
              <w:right w:val="single" w:sz="8" w:space="0" w:color="auto"/>
            </w:tcBorders>
            <w:shd w:val="clear" w:color="auto" w:fill="auto"/>
            <w:vAlign w:val="center"/>
            <w:hideMark/>
          </w:tcPr>
          <w:p w14:paraId="3E2A7A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instrucción de los Procedimientos Administrativos Ordinarios</w:t>
            </w:r>
          </w:p>
        </w:tc>
        <w:tc>
          <w:tcPr>
            <w:tcW w:w="1023" w:type="dxa"/>
            <w:tcBorders>
              <w:top w:val="nil"/>
              <w:left w:val="nil"/>
              <w:bottom w:val="single" w:sz="8" w:space="0" w:color="auto"/>
              <w:right w:val="single" w:sz="8" w:space="0" w:color="auto"/>
            </w:tcBorders>
            <w:shd w:val="clear" w:color="auto" w:fill="auto"/>
            <w:vAlign w:val="center"/>
            <w:hideMark/>
          </w:tcPr>
          <w:p w14:paraId="7EB589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56B9F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CCCF6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3E0CAB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38473</w:t>
            </w:r>
          </w:p>
        </w:tc>
      </w:tr>
      <w:tr w:rsidR="00A52C2F" w:rsidRPr="00A52C2F" w14:paraId="7FF6B74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558E39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E1F306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D8FD90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1331-DJ-P02</w:t>
            </w:r>
          </w:p>
        </w:tc>
        <w:tc>
          <w:tcPr>
            <w:tcW w:w="1952" w:type="dxa"/>
            <w:tcBorders>
              <w:top w:val="nil"/>
              <w:left w:val="nil"/>
              <w:bottom w:val="single" w:sz="8" w:space="0" w:color="auto"/>
              <w:right w:val="single" w:sz="8" w:space="0" w:color="auto"/>
            </w:tcBorders>
            <w:shd w:val="clear" w:color="auto" w:fill="auto"/>
            <w:vAlign w:val="center"/>
            <w:hideMark/>
          </w:tcPr>
          <w:p w14:paraId="62848D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instrucción de los Procedimientos Administrativos Ordinarios</w:t>
            </w:r>
          </w:p>
        </w:tc>
        <w:tc>
          <w:tcPr>
            <w:tcW w:w="1023" w:type="dxa"/>
            <w:tcBorders>
              <w:top w:val="nil"/>
              <w:left w:val="nil"/>
              <w:bottom w:val="single" w:sz="8" w:space="0" w:color="auto"/>
              <w:right w:val="single" w:sz="8" w:space="0" w:color="auto"/>
            </w:tcBorders>
            <w:shd w:val="clear" w:color="auto" w:fill="auto"/>
            <w:vAlign w:val="center"/>
            <w:hideMark/>
          </w:tcPr>
          <w:p w14:paraId="124378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1798E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67C4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JURÍDICO</w:t>
            </w:r>
          </w:p>
        </w:tc>
        <w:tc>
          <w:tcPr>
            <w:tcW w:w="938" w:type="dxa"/>
            <w:tcBorders>
              <w:top w:val="nil"/>
              <w:left w:val="nil"/>
              <w:bottom w:val="single" w:sz="8" w:space="0" w:color="auto"/>
              <w:right w:val="single" w:sz="8" w:space="0" w:color="auto"/>
            </w:tcBorders>
            <w:shd w:val="clear" w:color="auto" w:fill="auto"/>
            <w:vAlign w:val="center"/>
            <w:hideMark/>
          </w:tcPr>
          <w:p w14:paraId="7AED62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108607</w:t>
            </w:r>
          </w:p>
        </w:tc>
      </w:tr>
      <w:tr w:rsidR="00A52C2F" w:rsidRPr="00A52C2F" w14:paraId="6CEF6CD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6E2673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69EF1B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AABC4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1331-DJ-P03</w:t>
            </w:r>
          </w:p>
        </w:tc>
        <w:tc>
          <w:tcPr>
            <w:tcW w:w="1952" w:type="dxa"/>
            <w:tcBorders>
              <w:top w:val="nil"/>
              <w:left w:val="nil"/>
              <w:bottom w:val="single" w:sz="8" w:space="0" w:color="auto"/>
              <w:right w:val="single" w:sz="8" w:space="0" w:color="auto"/>
            </w:tcBorders>
            <w:shd w:val="clear" w:color="auto" w:fill="auto"/>
            <w:vAlign w:val="center"/>
            <w:hideMark/>
          </w:tcPr>
          <w:p w14:paraId="6AA07B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1023" w:type="dxa"/>
            <w:tcBorders>
              <w:top w:val="nil"/>
              <w:left w:val="nil"/>
              <w:bottom w:val="single" w:sz="8" w:space="0" w:color="auto"/>
              <w:right w:val="single" w:sz="8" w:space="0" w:color="auto"/>
            </w:tcBorders>
            <w:shd w:val="clear" w:color="auto" w:fill="auto"/>
            <w:vAlign w:val="center"/>
            <w:hideMark/>
          </w:tcPr>
          <w:p w14:paraId="29BF85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37CB4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21C16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1AA953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43763</w:t>
            </w:r>
          </w:p>
        </w:tc>
      </w:tr>
      <w:tr w:rsidR="00A52C2F" w:rsidRPr="00A52C2F" w14:paraId="3DA00D4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82EBF4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46D04E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561B9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1331-DJ-P04</w:t>
            </w:r>
          </w:p>
        </w:tc>
        <w:tc>
          <w:tcPr>
            <w:tcW w:w="1952" w:type="dxa"/>
            <w:tcBorders>
              <w:top w:val="nil"/>
              <w:left w:val="nil"/>
              <w:bottom w:val="single" w:sz="8" w:space="0" w:color="auto"/>
              <w:right w:val="single" w:sz="8" w:space="0" w:color="auto"/>
            </w:tcBorders>
            <w:shd w:val="clear" w:color="auto" w:fill="auto"/>
            <w:vAlign w:val="center"/>
            <w:hideMark/>
          </w:tcPr>
          <w:p w14:paraId="6126B9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trámite de recuperación patrimonial por responsabilidad civil</w:t>
            </w:r>
          </w:p>
        </w:tc>
        <w:tc>
          <w:tcPr>
            <w:tcW w:w="1023" w:type="dxa"/>
            <w:tcBorders>
              <w:top w:val="nil"/>
              <w:left w:val="nil"/>
              <w:bottom w:val="single" w:sz="8" w:space="0" w:color="auto"/>
              <w:right w:val="single" w:sz="8" w:space="0" w:color="auto"/>
            </w:tcBorders>
            <w:shd w:val="clear" w:color="auto" w:fill="auto"/>
            <w:vAlign w:val="center"/>
            <w:hideMark/>
          </w:tcPr>
          <w:p w14:paraId="259F90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57CE3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32A02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ASESOR JURIDICO 1</w:t>
            </w:r>
          </w:p>
        </w:tc>
        <w:tc>
          <w:tcPr>
            <w:tcW w:w="938" w:type="dxa"/>
            <w:tcBorders>
              <w:top w:val="nil"/>
              <w:left w:val="nil"/>
              <w:bottom w:val="single" w:sz="8" w:space="0" w:color="auto"/>
              <w:right w:val="single" w:sz="8" w:space="0" w:color="auto"/>
            </w:tcBorders>
            <w:shd w:val="clear" w:color="auto" w:fill="auto"/>
            <w:vAlign w:val="center"/>
            <w:hideMark/>
          </w:tcPr>
          <w:p w14:paraId="0D9F91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84137</w:t>
            </w:r>
          </w:p>
        </w:tc>
      </w:tr>
      <w:tr w:rsidR="00856251" w:rsidRPr="00A52C2F" w14:paraId="2FC2A98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02AB0C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0CC23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Escuela Judicial</w:t>
            </w:r>
          </w:p>
        </w:tc>
        <w:tc>
          <w:tcPr>
            <w:tcW w:w="926" w:type="dxa"/>
            <w:tcBorders>
              <w:top w:val="nil"/>
              <w:left w:val="nil"/>
              <w:bottom w:val="single" w:sz="8" w:space="0" w:color="auto"/>
              <w:right w:val="single" w:sz="8" w:space="0" w:color="auto"/>
            </w:tcBorders>
            <w:shd w:val="clear" w:color="000000" w:fill="FFFFFF"/>
            <w:vAlign w:val="center"/>
            <w:hideMark/>
          </w:tcPr>
          <w:p w14:paraId="728345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0035-EJ-P02</w:t>
            </w:r>
          </w:p>
        </w:tc>
        <w:tc>
          <w:tcPr>
            <w:tcW w:w="1952" w:type="dxa"/>
            <w:tcBorders>
              <w:top w:val="nil"/>
              <w:left w:val="nil"/>
              <w:bottom w:val="single" w:sz="8" w:space="0" w:color="auto"/>
              <w:right w:val="single" w:sz="8" w:space="0" w:color="auto"/>
            </w:tcBorders>
            <w:shd w:val="clear" w:color="000000" w:fill="FFFFFF"/>
            <w:vAlign w:val="center"/>
            <w:hideMark/>
          </w:tcPr>
          <w:p w14:paraId="311B87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Paquetes de instrucción y disminución del personal pendiente por capacitar de la </w:t>
            </w:r>
            <w:r w:rsidRPr="00A52C2F">
              <w:rPr>
                <w:rFonts w:ascii="Book Antiqua" w:eastAsia="Times New Roman" w:hAnsi="Book Antiqua" w:cs="Calibri"/>
                <w:color w:val="000000"/>
                <w:sz w:val="18"/>
                <w:szCs w:val="18"/>
                <w:lang w:eastAsia="es-CR"/>
              </w:rPr>
              <w:lastRenderedPageBreak/>
              <w:t>población del OIJ, para el año 2022</w:t>
            </w:r>
          </w:p>
        </w:tc>
        <w:tc>
          <w:tcPr>
            <w:tcW w:w="1023" w:type="dxa"/>
            <w:tcBorders>
              <w:top w:val="nil"/>
              <w:left w:val="nil"/>
              <w:bottom w:val="single" w:sz="8" w:space="0" w:color="auto"/>
              <w:right w:val="single" w:sz="8" w:space="0" w:color="auto"/>
            </w:tcBorders>
            <w:shd w:val="clear" w:color="000000" w:fill="FFFFFF"/>
            <w:vAlign w:val="center"/>
            <w:hideMark/>
          </w:tcPr>
          <w:p w14:paraId="082162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000000" w:fill="FFFFFF"/>
            <w:vAlign w:val="center"/>
            <w:hideMark/>
          </w:tcPr>
          <w:p w14:paraId="03CF42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412C4D9D" w14:textId="68AD20D7"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5BAA4F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102156</w:t>
            </w:r>
          </w:p>
        </w:tc>
      </w:tr>
      <w:tr w:rsidR="00856251" w:rsidRPr="00A52C2F" w14:paraId="79BDD7E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9EDA68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D19B19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2DBF3B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0035-EJ-P02</w:t>
            </w:r>
          </w:p>
        </w:tc>
        <w:tc>
          <w:tcPr>
            <w:tcW w:w="1952" w:type="dxa"/>
            <w:tcBorders>
              <w:top w:val="nil"/>
              <w:left w:val="nil"/>
              <w:bottom w:val="single" w:sz="8" w:space="0" w:color="auto"/>
              <w:right w:val="single" w:sz="8" w:space="0" w:color="auto"/>
            </w:tcBorders>
            <w:shd w:val="clear" w:color="000000" w:fill="FFFFFF"/>
            <w:vAlign w:val="center"/>
            <w:hideMark/>
          </w:tcPr>
          <w:p w14:paraId="1C6461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Paquetes de instrucción y disminución del personal pendiente por capacitar de la población del OIJ, para el año 2022</w:t>
            </w:r>
          </w:p>
        </w:tc>
        <w:tc>
          <w:tcPr>
            <w:tcW w:w="1023" w:type="dxa"/>
            <w:tcBorders>
              <w:top w:val="nil"/>
              <w:left w:val="nil"/>
              <w:bottom w:val="single" w:sz="8" w:space="0" w:color="auto"/>
              <w:right w:val="single" w:sz="8" w:space="0" w:color="auto"/>
            </w:tcBorders>
            <w:shd w:val="clear" w:color="000000" w:fill="FFFFFF"/>
            <w:vAlign w:val="center"/>
            <w:hideMark/>
          </w:tcPr>
          <w:p w14:paraId="51EA7A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2B617C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55E51B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516062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96459</w:t>
            </w:r>
          </w:p>
        </w:tc>
      </w:tr>
      <w:tr w:rsidR="00856251" w:rsidRPr="00A52C2F" w14:paraId="33DC361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30FCEE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08100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3FF4A2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0035-EJ-P02</w:t>
            </w:r>
          </w:p>
        </w:tc>
        <w:tc>
          <w:tcPr>
            <w:tcW w:w="1952" w:type="dxa"/>
            <w:tcBorders>
              <w:top w:val="nil"/>
              <w:left w:val="nil"/>
              <w:bottom w:val="single" w:sz="8" w:space="0" w:color="auto"/>
              <w:right w:val="single" w:sz="8" w:space="0" w:color="auto"/>
            </w:tcBorders>
            <w:shd w:val="clear" w:color="000000" w:fill="FFFFFF"/>
            <w:vAlign w:val="center"/>
            <w:hideMark/>
          </w:tcPr>
          <w:p w14:paraId="271938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Paquetes de instrucción y disminución del personal pendiente por capacitar de la población del OIJ, para el año 2022</w:t>
            </w:r>
          </w:p>
        </w:tc>
        <w:tc>
          <w:tcPr>
            <w:tcW w:w="1023" w:type="dxa"/>
            <w:tcBorders>
              <w:top w:val="nil"/>
              <w:left w:val="nil"/>
              <w:bottom w:val="single" w:sz="8" w:space="0" w:color="auto"/>
              <w:right w:val="single" w:sz="8" w:space="0" w:color="auto"/>
            </w:tcBorders>
            <w:shd w:val="clear" w:color="000000" w:fill="FFFFFF"/>
            <w:vAlign w:val="center"/>
            <w:hideMark/>
          </w:tcPr>
          <w:p w14:paraId="0D8FD7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6238F0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3D815A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GESTOR DE CAPACITACIÓN 2</w:t>
            </w:r>
          </w:p>
        </w:tc>
        <w:tc>
          <w:tcPr>
            <w:tcW w:w="938" w:type="dxa"/>
            <w:tcBorders>
              <w:top w:val="nil"/>
              <w:left w:val="nil"/>
              <w:bottom w:val="single" w:sz="8" w:space="0" w:color="auto"/>
              <w:right w:val="single" w:sz="8" w:space="0" w:color="auto"/>
            </w:tcBorders>
            <w:shd w:val="clear" w:color="000000" w:fill="FFFFFF"/>
            <w:vAlign w:val="center"/>
            <w:hideMark/>
          </w:tcPr>
          <w:p w14:paraId="267D66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92431</w:t>
            </w:r>
          </w:p>
        </w:tc>
      </w:tr>
      <w:tr w:rsidR="00856251" w:rsidRPr="00A52C2F" w14:paraId="6B8A099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2149FE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C46F8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9AD68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0035-EJ-P02</w:t>
            </w:r>
          </w:p>
        </w:tc>
        <w:tc>
          <w:tcPr>
            <w:tcW w:w="1952" w:type="dxa"/>
            <w:tcBorders>
              <w:top w:val="nil"/>
              <w:left w:val="nil"/>
              <w:bottom w:val="single" w:sz="8" w:space="0" w:color="auto"/>
              <w:right w:val="single" w:sz="8" w:space="0" w:color="auto"/>
            </w:tcBorders>
            <w:shd w:val="clear" w:color="000000" w:fill="FFFFFF"/>
            <w:vAlign w:val="center"/>
            <w:hideMark/>
          </w:tcPr>
          <w:p w14:paraId="2CA19A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Paquetes de instrucción y disminución del personal pendiente por capacitar de la población del OIJ, para el año 2022</w:t>
            </w:r>
          </w:p>
        </w:tc>
        <w:tc>
          <w:tcPr>
            <w:tcW w:w="1023" w:type="dxa"/>
            <w:tcBorders>
              <w:top w:val="nil"/>
              <w:left w:val="nil"/>
              <w:bottom w:val="single" w:sz="8" w:space="0" w:color="auto"/>
              <w:right w:val="single" w:sz="8" w:space="0" w:color="auto"/>
            </w:tcBorders>
            <w:shd w:val="clear" w:color="000000" w:fill="FFFFFF"/>
            <w:vAlign w:val="center"/>
            <w:hideMark/>
          </w:tcPr>
          <w:p w14:paraId="4EA8BD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3A7445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1997BD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GESTOR DE CAPACITACIÓN 2</w:t>
            </w:r>
          </w:p>
        </w:tc>
        <w:tc>
          <w:tcPr>
            <w:tcW w:w="938" w:type="dxa"/>
            <w:tcBorders>
              <w:top w:val="nil"/>
              <w:left w:val="nil"/>
              <w:bottom w:val="single" w:sz="8" w:space="0" w:color="auto"/>
              <w:right w:val="single" w:sz="8" w:space="0" w:color="auto"/>
            </w:tcBorders>
            <w:shd w:val="clear" w:color="000000" w:fill="FFFFFF"/>
            <w:vAlign w:val="center"/>
            <w:hideMark/>
          </w:tcPr>
          <w:p w14:paraId="6D54DC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35327</w:t>
            </w:r>
          </w:p>
        </w:tc>
      </w:tr>
      <w:tr w:rsidR="00856251" w:rsidRPr="00A52C2F" w14:paraId="2027FFD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9F4BF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F31EF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9B6AC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0035-EJ-P03</w:t>
            </w:r>
          </w:p>
        </w:tc>
        <w:tc>
          <w:tcPr>
            <w:tcW w:w="1952" w:type="dxa"/>
            <w:tcBorders>
              <w:top w:val="nil"/>
              <w:left w:val="nil"/>
              <w:bottom w:val="single" w:sz="8" w:space="0" w:color="auto"/>
              <w:right w:val="single" w:sz="8" w:space="0" w:color="auto"/>
            </w:tcBorders>
            <w:shd w:val="clear" w:color="000000" w:fill="FFFFFF"/>
            <w:vAlign w:val="center"/>
            <w:hideMark/>
          </w:tcPr>
          <w:p w14:paraId="1010EF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023" w:type="dxa"/>
            <w:tcBorders>
              <w:top w:val="nil"/>
              <w:left w:val="nil"/>
              <w:bottom w:val="single" w:sz="8" w:space="0" w:color="auto"/>
              <w:right w:val="single" w:sz="8" w:space="0" w:color="auto"/>
            </w:tcBorders>
            <w:shd w:val="clear" w:color="000000" w:fill="FFFFFF"/>
            <w:vAlign w:val="center"/>
            <w:hideMark/>
          </w:tcPr>
          <w:p w14:paraId="74C29F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69803D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77B1C4C0" w14:textId="1158A0E4"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79D5F5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108574</w:t>
            </w:r>
          </w:p>
        </w:tc>
      </w:tr>
      <w:tr w:rsidR="00856251" w:rsidRPr="00A52C2F" w14:paraId="3294514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98FCE6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CED13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0E1EE6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0035-EJ-P03</w:t>
            </w:r>
          </w:p>
        </w:tc>
        <w:tc>
          <w:tcPr>
            <w:tcW w:w="1952" w:type="dxa"/>
            <w:tcBorders>
              <w:top w:val="nil"/>
              <w:left w:val="nil"/>
              <w:bottom w:val="single" w:sz="8" w:space="0" w:color="auto"/>
              <w:right w:val="single" w:sz="8" w:space="0" w:color="auto"/>
            </w:tcBorders>
            <w:shd w:val="clear" w:color="000000" w:fill="FFFFFF"/>
            <w:vAlign w:val="center"/>
            <w:hideMark/>
          </w:tcPr>
          <w:p w14:paraId="52728D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023" w:type="dxa"/>
            <w:tcBorders>
              <w:top w:val="nil"/>
              <w:left w:val="nil"/>
              <w:bottom w:val="single" w:sz="8" w:space="0" w:color="auto"/>
              <w:right w:val="single" w:sz="8" w:space="0" w:color="auto"/>
            </w:tcBorders>
            <w:shd w:val="clear" w:color="000000" w:fill="FFFFFF"/>
            <w:vAlign w:val="center"/>
            <w:hideMark/>
          </w:tcPr>
          <w:p w14:paraId="0FBB44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1E34D5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6BF49804" w14:textId="5F2FEC5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2178CE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60178</w:t>
            </w:r>
          </w:p>
        </w:tc>
      </w:tr>
      <w:tr w:rsidR="00856251" w:rsidRPr="00A52C2F" w14:paraId="3589452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EFE687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0FB1B2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3C4DE4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0035-EJ-P03</w:t>
            </w:r>
          </w:p>
        </w:tc>
        <w:tc>
          <w:tcPr>
            <w:tcW w:w="1952" w:type="dxa"/>
            <w:tcBorders>
              <w:top w:val="nil"/>
              <w:left w:val="nil"/>
              <w:bottom w:val="single" w:sz="8" w:space="0" w:color="auto"/>
              <w:right w:val="single" w:sz="8" w:space="0" w:color="auto"/>
            </w:tcBorders>
            <w:shd w:val="clear" w:color="000000" w:fill="FFFFFF"/>
            <w:vAlign w:val="center"/>
            <w:hideMark/>
          </w:tcPr>
          <w:p w14:paraId="133310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023" w:type="dxa"/>
            <w:tcBorders>
              <w:top w:val="nil"/>
              <w:left w:val="nil"/>
              <w:bottom w:val="single" w:sz="8" w:space="0" w:color="auto"/>
              <w:right w:val="single" w:sz="8" w:space="0" w:color="auto"/>
            </w:tcBorders>
            <w:shd w:val="clear" w:color="000000" w:fill="FFFFFF"/>
            <w:vAlign w:val="center"/>
            <w:hideMark/>
          </w:tcPr>
          <w:p w14:paraId="290A30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06EE48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7E6FE669" w14:textId="71942E83"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25E74D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111242</w:t>
            </w:r>
          </w:p>
        </w:tc>
      </w:tr>
      <w:tr w:rsidR="00A52C2F" w:rsidRPr="00A52C2F" w14:paraId="35BCB5F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E2F397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24BC88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Inspección Judicial</w:t>
            </w:r>
          </w:p>
        </w:tc>
        <w:tc>
          <w:tcPr>
            <w:tcW w:w="926" w:type="dxa"/>
            <w:tcBorders>
              <w:top w:val="nil"/>
              <w:left w:val="nil"/>
              <w:bottom w:val="single" w:sz="8" w:space="0" w:color="auto"/>
              <w:right w:val="single" w:sz="8" w:space="0" w:color="auto"/>
            </w:tcBorders>
            <w:shd w:val="clear" w:color="auto" w:fill="auto"/>
            <w:vAlign w:val="center"/>
            <w:hideMark/>
          </w:tcPr>
          <w:p w14:paraId="6FDE18A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3664CB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53CFCD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61538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73412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ASISTENTE *</w:t>
            </w:r>
          </w:p>
        </w:tc>
        <w:tc>
          <w:tcPr>
            <w:tcW w:w="938" w:type="dxa"/>
            <w:tcBorders>
              <w:top w:val="nil"/>
              <w:left w:val="nil"/>
              <w:bottom w:val="single" w:sz="8" w:space="0" w:color="auto"/>
              <w:right w:val="single" w:sz="8" w:space="0" w:color="auto"/>
            </w:tcBorders>
            <w:shd w:val="clear" w:color="auto" w:fill="auto"/>
            <w:vAlign w:val="center"/>
            <w:hideMark/>
          </w:tcPr>
          <w:p w14:paraId="03C19D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43039</w:t>
            </w:r>
          </w:p>
        </w:tc>
      </w:tr>
      <w:tr w:rsidR="00A52C2F" w:rsidRPr="00A52C2F" w14:paraId="1AA6863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39CBB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EBF417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3FA1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1625EC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47F486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ACF3F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BBC8F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GENERAL 1 *</w:t>
            </w:r>
          </w:p>
        </w:tc>
        <w:tc>
          <w:tcPr>
            <w:tcW w:w="938" w:type="dxa"/>
            <w:tcBorders>
              <w:top w:val="nil"/>
              <w:left w:val="nil"/>
              <w:bottom w:val="single" w:sz="8" w:space="0" w:color="auto"/>
              <w:right w:val="single" w:sz="8" w:space="0" w:color="auto"/>
            </w:tcBorders>
            <w:shd w:val="clear" w:color="auto" w:fill="auto"/>
            <w:vAlign w:val="center"/>
            <w:hideMark/>
          </w:tcPr>
          <w:p w14:paraId="1BD6CD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43036</w:t>
            </w:r>
          </w:p>
        </w:tc>
      </w:tr>
      <w:tr w:rsidR="00A52C2F" w:rsidRPr="00A52C2F" w14:paraId="2F43B69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178B2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E57031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B1D83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765A53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024AF3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05BAD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82043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GENERAL 1 *</w:t>
            </w:r>
          </w:p>
        </w:tc>
        <w:tc>
          <w:tcPr>
            <w:tcW w:w="938" w:type="dxa"/>
            <w:tcBorders>
              <w:top w:val="nil"/>
              <w:left w:val="nil"/>
              <w:bottom w:val="single" w:sz="8" w:space="0" w:color="auto"/>
              <w:right w:val="single" w:sz="8" w:space="0" w:color="auto"/>
            </w:tcBorders>
            <w:shd w:val="clear" w:color="auto" w:fill="auto"/>
            <w:vAlign w:val="center"/>
            <w:hideMark/>
          </w:tcPr>
          <w:p w14:paraId="78BABF2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43037</w:t>
            </w:r>
          </w:p>
        </w:tc>
      </w:tr>
      <w:tr w:rsidR="00A52C2F" w:rsidRPr="00A52C2F" w14:paraId="63F6456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C0E26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9BB371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E3CDF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50458E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177C69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AD935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9EF29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GENERAL 1 *</w:t>
            </w:r>
          </w:p>
        </w:tc>
        <w:tc>
          <w:tcPr>
            <w:tcW w:w="938" w:type="dxa"/>
            <w:tcBorders>
              <w:top w:val="nil"/>
              <w:left w:val="nil"/>
              <w:bottom w:val="single" w:sz="8" w:space="0" w:color="auto"/>
              <w:right w:val="single" w:sz="8" w:space="0" w:color="auto"/>
            </w:tcBorders>
            <w:shd w:val="clear" w:color="auto" w:fill="auto"/>
            <w:vAlign w:val="center"/>
            <w:hideMark/>
          </w:tcPr>
          <w:p w14:paraId="071C4E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43035</w:t>
            </w:r>
          </w:p>
        </w:tc>
      </w:tr>
      <w:tr w:rsidR="00A52C2F" w:rsidRPr="00A52C2F" w14:paraId="034E9D9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9D2876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CA0FFE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7858B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093F8D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662B16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E09AD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449FCD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3</w:t>
            </w:r>
          </w:p>
        </w:tc>
        <w:tc>
          <w:tcPr>
            <w:tcW w:w="938" w:type="dxa"/>
            <w:tcBorders>
              <w:top w:val="nil"/>
              <w:left w:val="nil"/>
              <w:bottom w:val="single" w:sz="8" w:space="0" w:color="auto"/>
              <w:right w:val="single" w:sz="8" w:space="0" w:color="auto"/>
            </w:tcBorders>
            <w:shd w:val="clear" w:color="auto" w:fill="auto"/>
            <w:vAlign w:val="center"/>
            <w:hideMark/>
          </w:tcPr>
          <w:p w14:paraId="5574F7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43045</w:t>
            </w:r>
          </w:p>
        </w:tc>
      </w:tr>
      <w:tr w:rsidR="00A52C2F" w:rsidRPr="00A52C2F" w14:paraId="244BB7E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9FF5E7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4D92F6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AFBE6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0031-IJ-P02</w:t>
            </w:r>
          </w:p>
        </w:tc>
        <w:tc>
          <w:tcPr>
            <w:tcW w:w="1952" w:type="dxa"/>
            <w:tcBorders>
              <w:top w:val="nil"/>
              <w:left w:val="nil"/>
              <w:bottom w:val="single" w:sz="8" w:space="0" w:color="auto"/>
              <w:right w:val="single" w:sz="8" w:space="0" w:color="auto"/>
            </w:tcBorders>
            <w:shd w:val="clear" w:color="auto" w:fill="auto"/>
            <w:vAlign w:val="center"/>
            <w:hideMark/>
          </w:tcPr>
          <w:p w14:paraId="1CC56C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el apoyo a las visitas a los despachos jurisdiccionales y descongestionamiento de causas complejas</w:t>
            </w:r>
          </w:p>
        </w:tc>
        <w:tc>
          <w:tcPr>
            <w:tcW w:w="1023" w:type="dxa"/>
            <w:tcBorders>
              <w:top w:val="nil"/>
              <w:left w:val="nil"/>
              <w:bottom w:val="single" w:sz="8" w:space="0" w:color="auto"/>
              <w:right w:val="single" w:sz="8" w:space="0" w:color="auto"/>
            </w:tcBorders>
            <w:shd w:val="clear" w:color="auto" w:fill="auto"/>
            <w:vAlign w:val="center"/>
            <w:hideMark/>
          </w:tcPr>
          <w:p w14:paraId="5CF17A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6F81A2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70FAE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ASISTENTE *</w:t>
            </w:r>
          </w:p>
        </w:tc>
        <w:tc>
          <w:tcPr>
            <w:tcW w:w="938" w:type="dxa"/>
            <w:tcBorders>
              <w:top w:val="nil"/>
              <w:left w:val="nil"/>
              <w:bottom w:val="single" w:sz="8" w:space="0" w:color="auto"/>
              <w:right w:val="single" w:sz="8" w:space="0" w:color="auto"/>
            </w:tcBorders>
            <w:shd w:val="clear" w:color="auto" w:fill="auto"/>
            <w:vAlign w:val="center"/>
            <w:hideMark/>
          </w:tcPr>
          <w:p w14:paraId="5FA6FD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86288</w:t>
            </w:r>
          </w:p>
        </w:tc>
      </w:tr>
      <w:tr w:rsidR="00A52C2F" w:rsidRPr="00A52C2F" w14:paraId="1D85FC3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7DA41B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B175F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AC0F5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0031-IJ-P02</w:t>
            </w:r>
          </w:p>
        </w:tc>
        <w:tc>
          <w:tcPr>
            <w:tcW w:w="1952" w:type="dxa"/>
            <w:tcBorders>
              <w:top w:val="nil"/>
              <w:left w:val="nil"/>
              <w:bottom w:val="single" w:sz="8" w:space="0" w:color="auto"/>
              <w:right w:val="single" w:sz="8" w:space="0" w:color="auto"/>
            </w:tcBorders>
            <w:shd w:val="clear" w:color="auto" w:fill="auto"/>
            <w:vAlign w:val="center"/>
            <w:hideMark/>
          </w:tcPr>
          <w:p w14:paraId="47993A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el apoyo a las visitas a los despachos jurisdiccionales y descongestionamiento de causas complejas</w:t>
            </w:r>
          </w:p>
        </w:tc>
        <w:tc>
          <w:tcPr>
            <w:tcW w:w="1023" w:type="dxa"/>
            <w:tcBorders>
              <w:top w:val="nil"/>
              <w:left w:val="nil"/>
              <w:bottom w:val="single" w:sz="8" w:space="0" w:color="auto"/>
              <w:right w:val="single" w:sz="8" w:space="0" w:color="auto"/>
            </w:tcBorders>
            <w:shd w:val="clear" w:color="auto" w:fill="auto"/>
            <w:vAlign w:val="center"/>
            <w:hideMark/>
          </w:tcPr>
          <w:p w14:paraId="5C5C982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74596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B2B0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INSPECTOR ASISTENTE *</w:t>
            </w:r>
          </w:p>
        </w:tc>
        <w:tc>
          <w:tcPr>
            <w:tcW w:w="938" w:type="dxa"/>
            <w:tcBorders>
              <w:top w:val="nil"/>
              <w:left w:val="nil"/>
              <w:bottom w:val="single" w:sz="8" w:space="0" w:color="auto"/>
              <w:right w:val="single" w:sz="8" w:space="0" w:color="auto"/>
            </w:tcBorders>
            <w:shd w:val="clear" w:color="auto" w:fill="auto"/>
            <w:vAlign w:val="center"/>
            <w:hideMark/>
          </w:tcPr>
          <w:p w14:paraId="291ECC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47472</w:t>
            </w:r>
          </w:p>
        </w:tc>
      </w:tr>
      <w:tr w:rsidR="00A52C2F" w:rsidRPr="00A52C2F" w14:paraId="518C99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82A85E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525EDA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Despacho de la Presidencia</w:t>
            </w:r>
          </w:p>
        </w:tc>
        <w:tc>
          <w:tcPr>
            <w:tcW w:w="926" w:type="dxa"/>
            <w:tcBorders>
              <w:top w:val="nil"/>
              <w:left w:val="nil"/>
              <w:bottom w:val="single" w:sz="8" w:space="0" w:color="auto"/>
              <w:right w:val="single" w:sz="8" w:space="0" w:color="auto"/>
            </w:tcBorders>
            <w:shd w:val="clear" w:color="auto" w:fill="auto"/>
            <w:vAlign w:val="center"/>
            <w:hideMark/>
          </w:tcPr>
          <w:p w14:paraId="1BFC26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Cod Pend.</w:t>
            </w:r>
          </w:p>
        </w:tc>
        <w:tc>
          <w:tcPr>
            <w:tcW w:w="1952" w:type="dxa"/>
            <w:tcBorders>
              <w:top w:val="nil"/>
              <w:left w:val="nil"/>
              <w:bottom w:val="single" w:sz="8" w:space="0" w:color="auto"/>
              <w:right w:val="single" w:sz="8" w:space="0" w:color="auto"/>
            </w:tcBorders>
            <w:shd w:val="clear" w:color="auto" w:fill="auto"/>
            <w:vAlign w:val="center"/>
            <w:hideMark/>
          </w:tcPr>
          <w:p w14:paraId="336CB2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Grupos de Trabajo- IV Informe del Estado de la Justicia</w:t>
            </w:r>
          </w:p>
        </w:tc>
        <w:tc>
          <w:tcPr>
            <w:tcW w:w="1023" w:type="dxa"/>
            <w:tcBorders>
              <w:top w:val="nil"/>
              <w:left w:val="nil"/>
              <w:bottom w:val="single" w:sz="8" w:space="0" w:color="auto"/>
              <w:right w:val="single" w:sz="8" w:space="0" w:color="auto"/>
            </w:tcBorders>
            <w:shd w:val="clear" w:color="auto" w:fill="auto"/>
            <w:vAlign w:val="center"/>
            <w:hideMark/>
          </w:tcPr>
          <w:p w14:paraId="6C06B3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81D572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8A539D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Profesional en Derecho 3</w:t>
            </w:r>
          </w:p>
        </w:tc>
        <w:tc>
          <w:tcPr>
            <w:tcW w:w="938" w:type="dxa"/>
            <w:tcBorders>
              <w:top w:val="nil"/>
              <w:left w:val="nil"/>
              <w:bottom w:val="single" w:sz="8" w:space="0" w:color="auto"/>
              <w:right w:val="single" w:sz="8" w:space="0" w:color="auto"/>
            </w:tcBorders>
            <w:shd w:val="clear" w:color="auto" w:fill="auto"/>
            <w:vAlign w:val="center"/>
            <w:hideMark/>
          </w:tcPr>
          <w:p w14:paraId="75A838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92980</w:t>
            </w:r>
          </w:p>
        </w:tc>
      </w:tr>
      <w:tr w:rsidR="00A52C2F" w:rsidRPr="00A52C2F" w14:paraId="392D282B" w14:textId="77777777" w:rsidTr="00A52C2F">
        <w:trPr>
          <w:trHeight w:val="830"/>
        </w:trPr>
        <w:tc>
          <w:tcPr>
            <w:tcW w:w="1371" w:type="dxa"/>
            <w:vMerge w:val="restart"/>
            <w:tcBorders>
              <w:top w:val="nil"/>
              <w:left w:val="single" w:sz="8" w:space="0" w:color="auto"/>
              <w:bottom w:val="single" w:sz="8" w:space="0" w:color="000000"/>
              <w:right w:val="single" w:sz="8" w:space="0" w:color="auto"/>
            </w:tcBorders>
            <w:shd w:val="clear" w:color="auto" w:fill="auto"/>
            <w:vAlign w:val="center"/>
            <w:hideMark/>
          </w:tcPr>
          <w:p w14:paraId="19ECD8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927 Servicio Jurisdiccional</w:t>
            </w:r>
          </w:p>
        </w:tc>
        <w:tc>
          <w:tcPr>
            <w:tcW w:w="1359" w:type="dxa"/>
            <w:vMerge/>
            <w:tcBorders>
              <w:top w:val="nil"/>
              <w:left w:val="single" w:sz="8" w:space="0" w:color="auto"/>
              <w:bottom w:val="single" w:sz="8" w:space="0" w:color="000000"/>
              <w:right w:val="single" w:sz="8" w:space="0" w:color="auto"/>
            </w:tcBorders>
            <w:vAlign w:val="center"/>
            <w:hideMark/>
          </w:tcPr>
          <w:p w14:paraId="2E3C508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AE9DA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0653-DP-P14</w:t>
            </w:r>
          </w:p>
        </w:tc>
        <w:tc>
          <w:tcPr>
            <w:tcW w:w="1952" w:type="dxa"/>
            <w:tcBorders>
              <w:top w:val="nil"/>
              <w:left w:val="nil"/>
              <w:bottom w:val="single" w:sz="8" w:space="0" w:color="auto"/>
              <w:right w:val="single" w:sz="8" w:space="0" w:color="auto"/>
            </w:tcBorders>
            <w:shd w:val="clear" w:color="auto" w:fill="auto"/>
            <w:vAlign w:val="center"/>
            <w:hideMark/>
          </w:tcPr>
          <w:p w14:paraId="586104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Implantación Sistema Observatorio Judicial</w:t>
            </w:r>
          </w:p>
        </w:tc>
        <w:tc>
          <w:tcPr>
            <w:tcW w:w="1023" w:type="dxa"/>
            <w:tcBorders>
              <w:top w:val="nil"/>
              <w:left w:val="nil"/>
              <w:bottom w:val="single" w:sz="8" w:space="0" w:color="auto"/>
              <w:right w:val="single" w:sz="8" w:space="0" w:color="auto"/>
            </w:tcBorders>
            <w:shd w:val="clear" w:color="auto" w:fill="auto"/>
            <w:vAlign w:val="center"/>
            <w:hideMark/>
          </w:tcPr>
          <w:p w14:paraId="1D038D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C55D9A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48BBE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auto" w:fill="auto"/>
            <w:vAlign w:val="center"/>
            <w:hideMark/>
          </w:tcPr>
          <w:p w14:paraId="30293D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111462</w:t>
            </w:r>
          </w:p>
        </w:tc>
      </w:tr>
      <w:tr w:rsidR="00A52C2F" w:rsidRPr="00A52C2F" w14:paraId="303E1B1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46AD0B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60D4CC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Centro de Apoyo, Coordinación y Mejoramiento Función Jurisd</w:t>
            </w:r>
          </w:p>
        </w:tc>
        <w:tc>
          <w:tcPr>
            <w:tcW w:w="926" w:type="dxa"/>
            <w:tcBorders>
              <w:top w:val="nil"/>
              <w:left w:val="nil"/>
              <w:bottom w:val="single" w:sz="8" w:space="0" w:color="auto"/>
              <w:right w:val="single" w:sz="8" w:space="0" w:color="auto"/>
            </w:tcBorders>
            <w:shd w:val="clear" w:color="auto" w:fill="auto"/>
            <w:vAlign w:val="center"/>
            <w:hideMark/>
          </w:tcPr>
          <w:p w14:paraId="5EAF64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09B1F5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0B204B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0F8B5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05FC9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1 </w:t>
            </w:r>
          </w:p>
        </w:tc>
        <w:tc>
          <w:tcPr>
            <w:tcW w:w="938" w:type="dxa"/>
            <w:tcBorders>
              <w:top w:val="nil"/>
              <w:left w:val="nil"/>
              <w:bottom w:val="single" w:sz="8" w:space="0" w:color="auto"/>
              <w:right w:val="single" w:sz="8" w:space="0" w:color="auto"/>
            </w:tcBorders>
            <w:shd w:val="clear" w:color="auto" w:fill="auto"/>
            <w:vAlign w:val="center"/>
            <w:hideMark/>
          </w:tcPr>
          <w:p w14:paraId="45B0F1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44330</w:t>
            </w:r>
          </w:p>
        </w:tc>
      </w:tr>
      <w:tr w:rsidR="00A52C2F" w:rsidRPr="00A52C2F" w14:paraId="4D3B218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9A317B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D12B0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36BC4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68649E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7730C2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4909D0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E3D8A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1 </w:t>
            </w:r>
          </w:p>
        </w:tc>
        <w:tc>
          <w:tcPr>
            <w:tcW w:w="938" w:type="dxa"/>
            <w:tcBorders>
              <w:top w:val="nil"/>
              <w:left w:val="nil"/>
              <w:bottom w:val="single" w:sz="8" w:space="0" w:color="auto"/>
              <w:right w:val="single" w:sz="8" w:space="0" w:color="auto"/>
            </w:tcBorders>
            <w:shd w:val="clear" w:color="auto" w:fill="auto"/>
            <w:vAlign w:val="center"/>
            <w:hideMark/>
          </w:tcPr>
          <w:p w14:paraId="71FB35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44871</w:t>
            </w:r>
          </w:p>
        </w:tc>
      </w:tr>
      <w:tr w:rsidR="00A52C2F" w:rsidRPr="00A52C2F" w14:paraId="7B10136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083064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D9576E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9FFB8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025C1A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2271FB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9D36D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F2D46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1 </w:t>
            </w:r>
          </w:p>
        </w:tc>
        <w:tc>
          <w:tcPr>
            <w:tcW w:w="938" w:type="dxa"/>
            <w:tcBorders>
              <w:top w:val="nil"/>
              <w:left w:val="nil"/>
              <w:bottom w:val="single" w:sz="8" w:space="0" w:color="auto"/>
              <w:right w:val="single" w:sz="8" w:space="0" w:color="auto"/>
            </w:tcBorders>
            <w:shd w:val="clear" w:color="auto" w:fill="auto"/>
            <w:vAlign w:val="center"/>
            <w:hideMark/>
          </w:tcPr>
          <w:p w14:paraId="56F11D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367916</w:t>
            </w:r>
          </w:p>
        </w:tc>
      </w:tr>
      <w:tr w:rsidR="00A52C2F" w:rsidRPr="00A52C2F" w14:paraId="16CDDFD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2C5A5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3603BC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DE1DA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5C75C9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2DBC81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3C6F2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26279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1 </w:t>
            </w:r>
          </w:p>
        </w:tc>
        <w:tc>
          <w:tcPr>
            <w:tcW w:w="938" w:type="dxa"/>
            <w:tcBorders>
              <w:top w:val="nil"/>
              <w:left w:val="nil"/>
              <w:bottom w:val="single" w:sz="8" w:space="0" w:color="auto"/>
              <w:right w:val="single" w:sz="8" w:space="0" w:color="auto"/>
            </w:tcBorders>
            <w:shd w:val="clear" w:color="auto" w:fill="auto"/>
            <w:vAlign w:val="center"/>
            <w:hideMark/>
          </w:tcPr>
          <w:p w14:paraId="46E33D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372550</w:t>
            </w:r>
          </w:p>
        </w:tc>
      </w:tr>
      <w:tr w:rsidR="00A52C2F" w:rsidRPr="00A52C2F" w14:paraId="74E44CC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311E9A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13E0A6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22F8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1CA603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27EE98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7665C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FC81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SUPERNUMERARIO</w:t>
            </w:r>
          </w:p>
        </w:tc>
        <w:tc>
          <w:tcPr>
            <w:tcW w:w="938" w:type="dxa"/>
            <w:tcBorders>
              <w:top w:val="nil"/>
              <w:left w:val="nil"/>
              <w:bottom w:val="single" w:sz="8" w:space="0" w:color="auto"/>
              <w:right w:val="single" w:sz="8" w:space="0" w:color="auto"/>
            </w:tcBorders>
            <w:shd w:val="clear" w:color="auto" w:fill="auto"/>
            <w:vAlign w:val="center"/>
            <w:hideMark/>
          </w:tcPr>
          <w:p w14:paraId="7E0A86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367914</w:t>
            </w:r>
          </w:p>
        </w:tc>
      </w:tr>
      <w:tr w:rsidR="00A52C2F" w:rsidRPr="00A52C2F" w14:paraId="4A23FEC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563858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6066E4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C152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768198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64D549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575F3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9173B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auto" w:fill="auto"/>
            <w:vAlign w:val="center"/>
            <w:hideMark/>
          </w:tcPr>
          <w:p w14:paraId="0B6559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43549</w:t>
            </w:r>
          </w:p>
        </w:tc>
      </w:tr>
      <w:tr w:rsidR="00A52C2F" w:rsidRPr="00A52C2F" w14:paraId="28452FA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F1751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7254BD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CDC68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1324-CACMFJ-P01</w:t>
            </w:r>
          </w:p>
        </w:tc>
        <w:tc>
          <w:tcPr>
            <w:tcW w:w="1952" w:type="dxa"/>
            <w:tcBorders>
              <w:top w:val="nil"/>
              <w:left w:val="nil"/>
              <w:bottom w:val="single" w:sz="8" w:space="0" w:color="auto"/>
              <w:right w:val="single" w:sz="8" w:space="0" w:color="auto"/>
            </w:tcBorders>
            <w:shd w:val="clear" w:color="auto" w:fill="auto"/>
            <w:vAlign w:val="center"/>
            <w:hideMark/>
          </w:tcPr>
          <w:p w14:paraId="6E90A3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Civil</w:t>
            </w:r>
          </w:p>
        </w:tc>
        <w:tc>
          <w:tcPr>
            <w:tcW w:w="1023" w:type="dxa"/>
            <w:tcBorders>
              <w:top w:val="nil"/>
              <w:left w:val="nil"/>
              <w:bottom w:val="single" w:sz="8" w:space="0" w:color="auto"/>
              <w:right w:val="single" w:sz="8" w:space="0" w:color="auto"/>
            </w:tcBorders>
            <w:shd w:val="clear" w:color="auto" w:fill="auto"/>
            <w:vAlign w:val="center"/>
            <w:hideMark/>
          </w:tcPr>
          <w:p w14:paraId="3DEA8F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A93E3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6964B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0EDBFB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100868</w:t>
            </w:r>
          </w:p>
        </w:tc>
      </w:tr>
      <w:tr w:rsidR="00A52C2F" w:rsidRPr="00A52C2F" w14:paraId="3ADA3FF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141588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2EF1F5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A9252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1324-CACMFJ-P01</w:t>
            </w:r>
          </w:p>
        </w:tc>
        <w:tc>
          <w:tcPr>
            <w:tcW w:w="1952" w:type="dxa"/>
            <w:tcBorders>
              <w:top w:val="nil"/>
              <w:left w:val="nil"/>
              <w:bottom w:val="single" w:sz="8" w:space="0" w:color="auto"/>
              <w:right w:val="single" w:sz="8" w:space="0" w:color="auto"/>
            </w:tcBorders>
            <w:shd w:val="clear" w:color="auto" w:fill="auto"/>
            <w:vAlign w:val="center"/>
            <w:hideMark/>
          </w:tcPr>
          <w:p w14:paraId="0A62B5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Civil</w:t>
            </w:r>
          </w:p>
        </w:tc>
        <w:tc>
          <w:tcPr>
            <w:tcW w:w="1023" w:type="dxa"/>
            <w:tcBorders>
              <w:top w:val="nil"/>
              <w:left w:val="nil"/>
              <w:bottom w:val="single" w:sz="8" w:space="0" w:color="auto"/>
              <w:right w:val="single" w:sz="8" w:space="0" w:color="auto"/>
            </w:tcBorders>
            <w:shd w:val="clear" w:color="auto" w:fill="auto"/>
            <w:vAlign w:val="center"/>
            <w:hideMark/>
          </w:tcPr>
          <w:p w14:paraId="07D16E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89AAB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0A31F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7CFE17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379546</w:t>
            </w:r>
          </w:p>
        </w:tc>
      </w:tr>
      <w:tr w:rsidR="00A52C2F" w:rsidRPr="00A52C2F" w14:paraId="0A3E1A1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D47BA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F97E9B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1ECFE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1324-CACMFJ-P03</w:t>
            </w:r>
          </w:p>
        </w:tc>
        <w:tc>
          <w:tcPr>
            <w:tcW w:w="1952" w:type="dxa"/>
            <w:tcBorders>
              <w:top w:val="nil"/>
              <w:left w:val="nil"/>
              <w:bottom w:val="single" w:sz="8" w:space="0" w:color="auto"/>
              <w:right w:val="single" w:sz="8" w:space="0" w:color="auto"/>
            </w:tcBorders>
            <w:shd w:val="clear" w:color="auto" w:fill="auto"/>
            <w:vAlign w:val="center"/>
            <w:hideMark/>
          </w:tcPr>
          <w:p w14:paraId="2BDCD3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Laboral</w:t>
            </w:r>
          </w:p>
        </w:tc>
        <w:tc>
          <w:tcPr>
            <w:tcW w:w="1023" w:type="dxa"/>
            <w:tcBorders>
              <w:top w:val="nil"/>
              <w:left w:val="nil"/>
              <w:bottom w:val="single" w:sz="8" w:space="0" w:color="auto"/>
              <w:right w:val="single" w:sz="8" w:space="0" w:color="auto"/>
            </w:tcBorders>
            <w:shd w:val="clear" w:color="auto" w:fill="auto"/>
            <w:vAlign w:val="center"/>
            <w:hideMark/>
          </w:tcPr>
          <w:p w14:paraId="51BA48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27902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757E8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727B96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44213</w:t>
            </w:r>
          </w:p>
        </w:tc>
      </w:tr>
      <w:tr w:rsidR="00A52C2F" w:rsidRPr="00A52C2F" w14:paraId="24A3574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B7CA07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7254F4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D5EF9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1324-CACMFJ-P03</w:t>
            </w:r>
          </w:p>
        </w:tc>
        <w:tc>
          <w:tcPr>
            <w:tcW w:w="1952" w:type="dxa"/>
            <w:tcBorders>
              <w:top w:val="nil"/>
              <w:left w:val="nil"/>
              <w:bottom w:val="single" w:sz="8" w:space="0" w:color="auto"/>
              <w:right w:val="single" w:sz="8" w:space="0" w:color="auto"/>
            </w:tcBorders>
            <w:shd w:val="clear" w:color="auto" w:fill="auto"/>
            <w:vAlign w:val="center"/>
            <w:hideMark/>
          </w:tcPr>
          <w:p w14:paraId="3FA726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Laboral</w:t>
            </w:r>
          </w:p>
        </w:tc>
        <w:tc>
          <w:tcPr>
            <w:tcW w:w="1023" w:type="dxa"/>
            <w:tcBorders>
              <w:top w:val="nil"/>
              <w:left w:val="nil"/>
              <w:bottom w:val="single" w:sz="8" w:space="0" w:color="auto"/>
              <w:right w:val="single" w:sz="8" w:space="0" w:color="auto"/>
            </w:tcBorders>
            <w:shd w:val="clear" w:color="auto" w:fill="auto"/>
            <w:vAlign w:val="center"/>
            <w:hideMark/>
          </w:tcPr>
          <w:p w14:paraId="0A8D61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CF10A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6360D9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12B429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379512</w:t>
            </w:r>
          </w:p>
        </w:tc>
      </w:tr>
      <w:tr w:rsidR="00A52C2F" w:rsidRPr="00A52C2F" w14:paraId="077C468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57589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EE7BF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61758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1324-CACMFJ-P03</w:t>
            </w:r>
          </w:p>
        </w:tc>
        <w:tc>
          <w:tcPr>
            <w:tcW w:w="1952" w:type="dxa"/>
            <w:tcBorders>
              <w:top w:val="nil"/>
              <w:left w:val="nil"/>
              <w:bottom w:val="single" w:sz="8" w:space="0" w:color="auto"/>
              <w:right w:val="single" w:sz="8" w:space="0" w:color="auto"/>
            </w:tcBorders>
            <w:shd w:val="clear" w:color="auto" w:fill="auto"/>
            <w:vAlign w:val="center"/>
            <w:hideMark/>
          </w:tcPr>
          <w:p w14:paraId="58A34F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Laboral</w:t>
            </w:r>
          </w:p>
        </w:tc>
        <w:tc>
          <w:tcPr>
            <w:tcW w:w="1023" w:type="dxa"/>
            <w:tcBorders>
              <w:top w:val="nil"/>
              <w:left w:val="nil"/>
              <w:bottom w:val="single" w:sz="8" w:space="0" w:color="auto"/>
              <w:right w:val="single" w:sz="8" w:space="0" w:color="auto"/>
            </w:tcBorders>
            <w:shd w:val="clear" w:color="auto" w:fill="auto"/>
            <w:vAlign w:val="center"/>
            <w:hideMark/>
          </w:tcPr>
          <w:p w14:paraId="0C1D623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E4DE1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CDB44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auto" w:fill="auto"/>
            <w:vAlign w:val="center"/>
            <w:hideMark/>
          </w:tcPr>
          <w:p w14:paraId="32D3EE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350174</w:t>
            </w:r>
          </w:p>
        </w:tc>
      </w:tr>
      <w:tr w:rsidR="00A52C2F" w:rsidRPr="00A52C2F" w14:paraId="46DC35B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5AB452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6897A6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32AB8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1324-CACMFJ-P01</w:t>
            </w:r>
          </w:p>
        </w:tc>
        <w:tc>
          <w:tcPr>
            <w:tcW w:w="1952" w:type="dxa"/>
            <w:tcBorders>
              <w:top w:val="nil"/>
              <w:left w:val="nil"/>
              <w:bottom w:val="single" w:sz="8" w:space="0" w:color="auto"/>
              <w:right w:val="single" w:sz="8" w:space="0" w:color="auto"/>
            </w:tcBorders>
            <w:shd w:val="clear" w:color="auto" w:fill="auto"/>
            <w:vAlign w:val="center"/>
            <w:hideMark/>
          </w:tcPr>
          <w:p w14:paraId="4900B7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Civil</w:t>
            </w:r>
          </w:p>
        </w:tc>
        <w:tc>
          <w:tcPr>
            <w:tcW w:w="1023" w:type="dxa"/>
            <w:tcBorders>
              <w:top w:val="nil"/>
              <w:left w:val="nil"/>
              <w:bottom w:val="single" w:sz="8" w:space="0" w:color="auto"/>
              <w:right w:val="single" w:sz="8" w:space="0" w:color="auto"/>
            </w:tcBorders>
            <w:shd w:val="clear" w:color="auto" w:fill="auto"/>
            <w:vAlign w:val="center"/>
            <w:hideMark/>
          </w:tcPr>
          <w:p w14:paraId="3B978B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FBFA8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B02A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1F637D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103100</w:t>
            </w:r>
          </w:p>
        </w:tc>
      </w:tr>
      <w:tr w:rsidR="00A52C2F" w:rsidRPr="00A52C2F" w14:paraId="1C8A6E7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04CCA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82CC8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918F8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1324-CACMFJ-P01</w:t>
            </w:r>
          </w:p>
        </w:tc>
        <w:tc>
          <w:tcPr>
            <w:tcW w:w="1952" w:type="dxa"/>
            <w:tcBorders>
              <w:top w:val="nil"/>
              <w:left w:val="nil"/>
              <w:bottom w:val="single" w:sz="8" w:space="0" w:color="auto"/>
              <w:right w:val="single" w:sz="8" w:space="0" w:color="auto"/>
            </w:tcBorders>
            <w:shd w:val="clear" w:color="auto" w:fill="auto"/>
            <w:vAlign w:val="center"/>
            <w:hideMark/>
          </w:tcPr>
          <w:p w14:paraId="1E0687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de materia Civil</w:t>
            </w:r>
          </w:p>
        </w:tc>
        <w:tc>
          <w:tcPr>
            <w:tcW w:w="1023" w:type="dxa"/>
            <w:tcBorders>
              <w:top w:val="nil"/>
              <w:left w:val="nil"/>
              <w:bottom w:val="single" w:sz="8" w:space="0" w:color="auto"/>
              <w:right w:val="single" w:sz="8" w:space="0" w:color="auto"/>
            </w:tcBorders>
            <w:shd w:val="clear" w:color="auto" w:fill="auto"/>
            <w:vAlign w:val="center"/>
            <w:hideMark/>
          </w:tcPr>
          <w:p w14:paraId="7B7A22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7896B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E001E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35A1D5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350124</w:t>
            </w:r>
          </w:p>
        </w:tc>
      </w:tr>
      <w:tr w:rsidR="00A52C2F" w:rsidRPr="00A52C2F" w14:paraId="697453B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5BDC3A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C08668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95299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1324-CACMFJ-P05</w:t>
            </w:r>
          </w:p>
        </w:tc>
        <w:tc>
          <w:tcPr>
            <w:tcW w:w="1952" w:type="dxa"/>
            <w:tcBorders>
              <w:top w:val="nil"/>
              <w:left w:val="nil"/>
              <w:bottom w:val="single" w:sz="8" w:space="0" w:color="auto"/>
              <w:right w:val="single" w:sz="8" w:space="0" w:color="auto"/>
            </w:tcBorders>
            <w:shd w:val="clear" w:color="auto" w:fill="auto"/>
            <w:vAlign w:val="center"/>
            <w:hideMark/>
          </w:tcPr>
          <w:p w14:paraId="00E2DC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para la materia Notarial</w:t>
            </w:r>
          </w:p>
        </w:tc>
        <w:tc>
          <w:tcPr>
            <w:tcW w:w="1023" w:type="dxa"/>
            <w:tcBorders>
              <w:top w:val="nil"/>
              <w:left w:val="nil"/>
              <w:bottom w:val="single" w:sz="8" w:space="0" w:color="auto"/>
              <w:right w:val="single" w:sz="8" w:space="0" w:color="auto"/>
            </w:tcBorders>
            <w:shd w:val="clear" w:color="auto" w:fill="auto"/>
            <w:vAlign w:val="center"/>
            <w:hideMark/>
          </w:tcPr>
          <w:p w14:paraId="1A333A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A63AB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CC2E1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7B4A38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47566</w:t>
            </w:r>
          </w:p>
        </w:tc>
      </w:tr>
      <w:tr w:rsidR="00A52C2F" w:rsidRPr="00A52C2F" w14:paraId="367290C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EBCA7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65D0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B013F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1324-CACMFJ-P05</w:t>
            </w:r>
          </w:p>
        </w:tc>
        <w:tc>
          <w:tcPr>
            <w:tcW w:w="1952" w:type="dxa"/>
            <w:tcBorders>
              <w:top w:val="nil"/>
              <w:left w:val="nil"/>
              <w:bottom w:val="single" w:sz="8" w:space="0" w:color="auto"/>
              <w:right w:val="single" w:sz="8" w:space="0" w:color="auto"/>
            </w:tcBorders>
            <w:shd w:val="clear" w:color="auto" w:fill="auto"/>
            <w:vAlign w:val="center"/>
            <w:hideMark/>
          </w:tcPr>
          <w:p w14:paraId="59FB4A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para la materia Notarial</w:t>
            </w:r>
          </w:p>
        </w:tc>
        <w:tc>
          <w:tcPr>
            <w:tcW w:w="1023" w:type="dxa"/>
            <w:tcBorders>
              <w:top w:val="nil"/>
              <w:left w:val="nil"/>
              <w:bottom w:val="single" w:sz="8" w:space="0" w:color="auto"/>
              <w:right w:val="single" w:sz="8" w:space="0" w:color="auto"/>
            </w:tcBorders>
            <w:shd w:val="clear" w:color="auto" w:fill="auto"/>
            <w:vAlign w:val="center"/>
            <w:hideMark/>
          </w:tcPr>
          <w:p w14:paraId="186F05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63325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339CC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7B66EB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47565</w:t>
            </w:r>
          </w:p>
        </w:tc>
      </w:tr>
      <w:tr w:rsidR="00A52C2F" w:rsidRPr="00A52C2F" w14:paraId="30DBA0E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296E9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485B06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7CDA6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67796E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388150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3F1B18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A3433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3FAB7CB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43877</w:t>
            </w:r>
          </w:p>
        </w:tc>
      </w:tr>
      <w:tr w:rsidR="00A52C2F" w:rsidRPr="00A52C2F" w14:paraId="30D6E14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4B817B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5723C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7B07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7CCD37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67DFEA5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42E94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0E69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75F0C5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96619</w:t>
            </w:r>
          </w:p>
        </w:tc>
      </w:tr>
      <w:tr w:rsidR="00A52C2F" w:rsidRPr="00A52C2F" w14:paraId="31E42BE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8E1A3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C90A8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4A179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41CACD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1C499F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F887F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2977F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48F674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Pendiente</w:t>
            </w:r>
          </w:p>
        </w:tc>
      </w:tr>
      <w:tr w:rsidR="00A52C2F" w:rsidRPr="00A52C2F" w14:paraId="7B7F206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976508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AFD448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13AF3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1D944E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5D9A1E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C8974A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04DB8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00A2AA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55602</w:t>
            </w:r>
          </w:p>
        </w:tc>
      </w:tr>
      <w:tr w:rsidR="00A52C2F" w:rsidRPr="00A52C2F" w14:paraId="21472D5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70A4C5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120351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BA0D0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336F6E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54E934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1897F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2E22E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1A2890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57058</w:t>
            </w:r>
          </w:p>
        </w:tc>
      </w:tr>
      <w:tr w:rsidR="00A52C2F" w:rsidRPr="00A52C2F" w14:paraId="1B8965A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2A4010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C95FB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06A8D7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22C28D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1CCA0E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E886D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2CC24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0CA7C6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60190</w:t>
            </w:r>
          </w:p>
        </w:tc>
      </w:tr>
      <w:tr w:rsidR="00A52C2F" w:rsidRPr="00A52C2F" w14:paraId="09EEB01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10C67D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3F79BB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D1D66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4BEBF9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36BCC7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32C10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C7BA7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auto" w:fill="auto"/>
            <w:vAlign w:val="center"/>
            <w:hideMark/>
          </w:tcPr>
          <w:p w14:paraId="3ECE43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96525</w:t>
            </w:r>
          </w:p>
        </w:tc>
      </w:tr>
      <w:tr w:rsidR="00A52C2F" w:rsidRPr="00A52C2F" w14:paraId="6E1A598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4E6844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A6D5F6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0F2A4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47AEDB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1A2CE2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6F9D3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w:t>
            </w:r>
          </w:p>
        </w:tc>
        <w:tc>
          <w:tcPr>
            <w:tcW w:w="1867" w:type="dxa"/>
            <w:tcBorders>
              <w:top w:val="nil"/>
              <w:left w:val="nil"/>
              <w:bottom w:val="single" w:sz="8" w:space="0" w:color="auto"/>
              <w:right w:val="single" w:sz="8" w:space="0" w:color="auto"/>
            </w:tcBorders>
            <w:shd w:val="clear" w:color="auto" w:fill="auto"/>
            <w:vAlign w:val="center"/>
            <w:hideMark/>
          </w:tcPr>
          <w:p w14:paraId="792B9D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000000" w:fill="FFFFFF"/>
            <w:vAlign w:val="center"/>
            <w:hideMark/>
          </w:tcPr>
          <w:p w14:paraId="194E5B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372021 y 359263</w:t>
            </w:r>
          </w:p>
        </w:tc>
      </w:tr>
      <w:tr w:rsidR="00856251" w:rsidRPr="00A52C2F" w14:paraId="1D45484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3E98A2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166BD2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4D748F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0BC2B8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4820E6A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313D46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16CC07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2C503D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377268</w:t>
            </w:r>
          </w:p>
        </w:tc>
      </w:tr>
      <w:tr w:rsidR="00856251" w:rsidRPr="00A52C2F" w14:paraId="47B8959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5F244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A3BB12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F0720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6F8100F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430F67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410B8D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7338EC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69DFBF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47939</w:t>
            </w:r>
          </w:p>
        </w:tc>
      </w:tr>
      <w:tr w:rsidR="00856251" w:rsidRPr="00A52C2F" w14:paraId="6C78677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F4FF3E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4C151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46D30E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29F114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20B53A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638B6D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76FB52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2295EB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36887</w:t>
            </w:r>
          </w:p>
        </w:tc>
      </w:tr>
      <w:tr w:rsidR="00856251" w:rsidRPr="00A52C2F" w14:paraId="3AF90B1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22706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E1EBEF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4C90D8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6BD65C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19A60A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11E850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1853DA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63EDF5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92765</w:t>
            </w:r>
          </w:p>
        </w:tc>
      </w:tr>
      <w:tr w:rsidR="00856251" w:rsidRPr="00A52C2F" w14:paraId="2C5F6E4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F2BF4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450EA8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3F4352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14B48D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6DA7F2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5F0493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4D920B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76E0E2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48520</w:t>
            </w:r>
          </w:p>
        </w:tc>
      </w:tr>
      <w:tr w:rsidR="00856251" w:rsidRPr="00A52C2F" w14:paraId="745F090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16387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38005B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21672B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0DFA8D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601646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519981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0918F9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1E1706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60191</w:t>
            </w:r>
          </w:p>
        </w:tc>
      </w:tr>
      <w:tr w:rsidR="00856251" w:rsidRPr="00A52C2F" w14:paraId="4EBC643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CE9FB3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756D36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8F9FF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49C012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687F9F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03105A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255D18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7F8FE7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57060</w:t>
            </w:r>
          </w:p>
        </w:tc>
      </w:tr>
      <w:tr w:rsidR="00856251" w:rsidRPr="00A52C2F" w14:paraId="28EB454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C5D430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0E26F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59D53A3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000000" w:fill="FFFFFF"/>
            <w:vAlign w:val="center"/>
            <w:hideMark/>
          </w:tcPr>
          <w:p w14:paraId="6427F8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000000" w:fill="FFFFFF"/>
            <w:vAlign w:val="center"/>
            <w:hideMark/>
          </w:tcPr>
          <w:p w14:paraId="6C712A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4C74D1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388EDB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JUEZ 3</w:t>
            </w:r>
          </w:p>
        </w:tc>
        <w:tc>
          <w:tcPr>
            <w:tcW w:w="938" w:type="dxa"/>
            <w:tcBorders>
              <w:top w:val="nil"/>
              <w:left w:val="nil"/>
              <w:bottom w:val="single" w:sz="8" w:space="0" w:color="auto"/>
              <w:right w:val="single" w:sz="8" w:space="0" w:color="auto"/>
            </w:tcBorders>
            <w:shd w:val="clear" w:color="000000" w:fill="FFFFFF"/>
            <w:vAlign w:val="center"/>
            <w:hideMark/>
          </w:tcPr>
          <w:p w14:paraId="5B961D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369955</w:t>
            </w:r>
          </w:p>
        </w:tc>
      </w:tr>
      <w:tr w:rsidR="00856251" w:rsidRPr="00A52C2F" w14:paraId="2E023E0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CCC7F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F21655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5F3A97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1324-CACMFJ-P02</w:t>
            </w:r>
          </w:p>
        </w:tc>
        <w:tc>
          <w:tcPr>
            <w:tcW w:w="1952" w:type="dxa"/>
            <w:tcBorders>
              <w:top w:val="nil"/>
              <w:left w:val="nil"/>
              <w:bottom w:val="single" w:sz="8" w:space="0" w:color="auto"/>
              <w:right w:val="single" w:sz="8" w:space="0" w:color="auto"/>
            </w:tcBorders>
            <w:shd w:val="clear" w:color="000000" w:fill="FFFFFF"/>
            <w:vAlign w:val="center"/>
            <w:hideMark/>
          </w:tcPr>
          <w:p w14:paraId="65E30B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para la materia de Cobro Judicial</w:t>
            </w:r>
          </w:p>
        </w:tc>
        <w:tc>
          <w:tcPr>
            <w:tcW w:w="1023" w:type="dxa"/>
            <w:tcBorders>
              <w:top w:val="nil"/>
              <w:left w:val="nil"/>
              <w:bottom w:val="single" w:sz="8" w:space="0" w:color="auto"/>
              <w:right w:val="single" w:sz="8" w:space="0" w:color="auto"/>
            </w:tcBorders>
            <w:shd w:val="clear" w:color="000000" w:fill="FFFFFF"/>
            <w:vAlign w:val="center"/>
            <w:hideMark/>
          </w:tcPr>
          <w:p w14:paraId="5232AF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7D8D20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2A11BC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1 </w:t>
            </w:r>
          </w:p>
        </w:tc>
        <w:tc>
          <w:tcPr>
            <w:tcW w:w="938" w:type="dxa"/>
            <w:tcBorders>
              <w:top w:val="nil"/>
              <w:left w:val="nil"/>
              <w:bottom w:val="single" w:sz="8" w:space="0" w:color="auto"/>
              <w:right w:val="single" w:sz="8" w:space="0" w:color="auto"/>
            </w:tcBorders>
            <w:shd w:val="clear" w:color="000000" w:fill="FFFFFF"/>
            <w:vAlign w:val="center"/>
            <w:hideMark/>
          </w:tcPr>
          <w:p w14:paraId="057D2B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363520</w:t>
            </w:r>
          </w:p>
        </w:tc>
      </w:tr>
      <w:tr w:rsidR="00856251" w:rsidRPr="00A52C2F" w14:paraId="2F7C6C2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7118D3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7647E6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55231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1324-CACMFJ-P02</w:t>
            </w:r>
          </w:p>
        </w:tc>
        <w:tc>
          <w:tcPr>
            <w:tcW w:w="1952" w:type="dxa"/>
            <w:tcBorders>
              <w:top w:val="nil"/>
              <w:left w:val="nil"/>
              <w:bottom w:val="single" w:sz="8" w:space="0" w:color="auto"/>
              <w:right w:val="single" w:sz="8" w:space="0" w:color="auto"/>
            </w:tcBorders>
            <w:shd w:val="clear" w:color="000000" w:fill="FFFFFF"/>
            <w:vAlign w:val="center"/>
            <w:hideMark/>
          </w:tcPr>
          <w:p w14:paraId="0D3EED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para la materia de Cobro Judicial</w:t>
            </w:r>
          </w:p>
        </w:tc>
        <w:tc>
          <w:tcPr>
            <w:tcW w:w="1023" w:type="dxa"/>
            <w:tcBorders>
              <w:top w:val="nil"/>
              <w:left w:val="nil"/>
              <w:bottom w:val="single" w:sz="8" w:space="0" w:color="auto"/>
              <w:right w:val="single" w:sz="8" w:space="0" w:color="auto"/>
            </w:tcBorders>
            <w:shd w:val="clear" w:color="000000" w:fill="FFFFFF"/>
            <w:vAlign w:val="center"/>
            <w:hideMark/>
          </w:tcPr>
          <w:p w14:paraId="4230DF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6807F4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w:t>
            </w:r>
          </w:p>
        </w:tc>
        <w:tc>
          <w:tcPr>
            <w:tcW w:w="1867" w:type="dxa"/>
            <w:tcBorders>
              <w:top w:val="nil"/>
              <w:left w:val="nil"/>
              <w:bottom w:val="single" w:sz="8" w:space="0" w:color="auto"/>
              <w:right w:val="single" w:sz="8" w:space="0" w:color="auto"/>
            </w:tcBorders>
            <w:shd w:val="clear" w:color="000000" w:fill="FFFFFF"/>
            <w:vAlign w:val="center"/>
            <w:hideMark/>
          </w:tcPr>
          <w:p w14:paraId="1435F1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2 </w:t>
            </w:r>
          </w:p>
        </w:tc>
        <w:tc>
          <w:tcPr>
            <w:tcW w:w="938" w:type="dxa"/>
            <w:tcBorders>
              <w:top w:val="nil"/>
              <w:left w:val="nil"/>
              <w:bottom w:val="single" w:sz="8" w:space="0" w:color="auto"/>
              <w:right w:val="single" w:sz="8" w:space="0" w:color="auto"/>
            </w:tcBorders>
            <w:shd w:val="clear" w:color="000000" w:fill="FFFFFF"/>
            <w:vAlign w:val="center"/>
            <w:hideMark/>
          </w:tcPr>
          <w:p w14:paraId="748BBA71" w14:textId="3328994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72858 /</w:t>
            </w:r>
            <w:r w:rsidR="00A52C2F" w:rsidRPr="00A52C2F">
              <w:rPr>
                <w:rFonts w:ascii="Book Antiqua" w:eastAsia="Times New Roman" w:hAnsi="Book Antiqua" w:cs="Calibri"/>
                <w:color w:val="000000"/>
                <w:sz w:val="18"/>
                <w:szCs w:val="18"/>
                <w:lang w:eastAsia="es-CR"/>
              </w:rPr>
              <w:t>365708 / 367902</w:t>
            </w:r>
          </w:p>
        </w:tc>
      </w:tr>
      <w:tr w:rsidR="00856251" w:rsidRPr="00A52C2F" w14:paraId="5A70B12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4CD0D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4F440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695F9A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1324-CACMFJ-P02</w:t>
            </w:r>
          </w:p>
        </w:tc>
        <w:tc>
          <w:tcPr>
            <w:tcW w:w="1952" w:type="dxa"/>
            <w:tcBorders>
              <w:top w:val="nil"/>
              <w:left w:val="nil"/>
              <w:bottom w:val="single" w:sz="8" w:space="0" w:color="auto"/>
              <w:right w:val="single" w:sz="8" w:space="0" w:color="auto"/>
            </w:tcBorders>
            <w:shd w:val="clear" w:color="000000" w:fill="FFFFFF"/>
            <w:vAlign w:val="center"/>
            <w:hideMark/>
          </w:tcPr>
          <w:p w14:paraId="13BA0D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Planes de Descongestionamiento para la materia de Cobro Judicial</w:t>
            </w:r>
          </w:p>
        </w:tc>
        <w:tc>
          <w:tcPr>
            <w:tcW w:w="1023" w:type="dxa"/>
            <w:tcBorders>
              <w:top w:val="nil"/>
              <w:left w:val="nil"/>
              <w:bottom w:val="single" w:sz="8" w:space="0" w:color="auto"/>
              <w:right w:val="single" w:sz="8" w:space="0" w:color="auto"/>
            </w:tcBorders>
            <w:shd w:val="clear" w:color="000000" w:fill="FFFFFF"/>
            <w:vAlign w:val="center"/>
            <w:hideMark/>
          </w:tcPr>
          <w:p w14:paraId="63B47D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000000" w:fill="FFFFFF"/>
            <w:vAlign w:val="center"/>
            <w:hideMark/>
          </w:tcPr>
          <w:p w14:paraId="1E500E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w:t>
            </w:r>
          </w:p>
        </w:tc>
        <w:tc>
          <w:tcPr>
            <w:tcW w:w="1867" w:type="dxa"/>
            <w:tcBorders>
              <w:top w:val="nil"/>
              <w:left w:val="nil"/>
              <w:bottom w:val="single" w:sz="8" w:space="0" w:color="auto"/>
              <w:right w:val="single" w:sz="8" w:space="0" w:color="auto"/>
            </w:tcBorders>
            <w:shd w:val="clear" w:color="000000" w:fill="FFFFFF"/>
            <w:vAlign w:val="center"/>
            <w:hideMark/>
          </w:tcPr>
          <w:p w14:paraId="005A1A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000000" w:fill="FFFFFF"/>
            <w:vAlign w:val="center"/>
            <w:hideMark/>
          </w:tcPr>
          <w:p w14:paraId="1BBA70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379625 /86274 /15630 / 365710 / 379624/ 382306</w:t>
            </w:r>
          </w:p>
        </w:tc>
      </w:tr>
      <w:tr w:rsidR="00A52C2F" w:rsidRPr="00A52C2F" w14:paraId="5F421F8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048D0A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478717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A535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4000-CA-P01</w:t>
            </w:r>
          </w:p>
        </w:tc>
        <w:tc>
          <w:tcPr>
            <w:tcW w:w="1952" w:type="dxa"/>
            <w:tcBorders>
              <w:top w:val="nil"/>
              <w:left w:val="nil"/>
              <w:bottom w:val="single" w:sz="8" w:space="0" w:color="auto"/>
              <w:right w:val="single" w:sz="8" w:space="0" w:color="auto"/>
            </w:tcBorders>
            <w:shd w:val="clear" w:color="auto" w:fill="auto"/>
            <w:vAlign w:val="center"/>
            <w:hideMark/>
          </w:tcPr>
          <w:p w14:paraId="1BF3D9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Agrario (Comisión Agraria)</w:t>
            </w:r>
          </w:p>
        </w:tc>
        <w:tc>
          <w:tcPr>
            <w:tcW w:w="1023" w:type="dxa"/>
            <w:tcBorders>
              <w:top w:val="nil"/>
              <w:left w:val="nil"/>
              <w:bottom w:val="single" w:sz="8" w:space="0" w:color="auto"/>
              <w:right w:val="single" w:sz="8" w:space="0" w:color="auto"/>
            </w:tcBorders>
            <w:shd w:val="clear" w:color="auto" w:fill="auto"/>
            <w:vAlign w:val="center"/>
            <w:hideMark/>
          </w:tcPr>
          <w:p w14:paraId="74E34B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EDA8E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19B90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000000" w:fill="FFFFFF"/>
            <w:vAlign w:val="center"/>
            <w:hideMark/>
          </w:tcPr>
          <w:p w14:paraId="37FC25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Pendiente</w:t>
            </w:r>
          </w:p>
        </w:tc>
      </w:tr>
      <w:tr w:rsidR="00A52C2F" w:rsidRPr="00A52C2F" w14:paraId="1A224D9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6C06EE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F6AC31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DCA63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4000-CA-P01</w:t>
            </w:r>
          </w:p>
        </w:tc>
        <w:tc>
          <w:tcPr>
            <w:tcW w:w="1952" w:type="dxa"/>
            <w:tcBorders>
              <w:top w:val="nil"/>
              <w:left w:val="nil"/>
              <w:bottom w:val="single" w:sz="8" w:space="0" w:color="auto"/>
              <w:right w:val="single" w:sz="8" w:space="0" w:color="auto"/>
            </w:tcBorders>
            <w:shd w:val="clear" w:color="auto" w:fill="auto"/>
            <w:vAlign w:val="center"/>
            <w:hideMark/>
          </w:tcPr>
          <w:p w14:paraId="3861B1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Agrario (Comisión Agraria)</w:t>
            </w:r>
          </w:p>
        </w:tc>
        <w:tc>
          <w:tcPr>
            <w:tcW w:w="1023" w:type="dxa"/>
            <w:tcBorders>
              <w:top w:val="nil"/>
              <w:left w:val="nil"/>
              <w:bottom w:val="single" w:sz="8" w:space="0" w:color="auto"/>
              <w:right w:val="single" w:sz="8" w:space="0" w:color="auto"/>
            </w:tcBorders>
            <w:shd w:val="clear" w:color="auto" w:fill="auto"/>
            <w:vAlign w:val="center"/>
            <w:hideMark/>
          </w:tcPr>
          <w:p w14:paraId="16DA42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E3585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64FAC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000000" w:fill="FFFFFF"/>
            <w:vAlign w:val="center"/>
            <w:hideMark/>
          </w:tcPr>
          <w:p w14:paraId="69A280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Pendiente</w:t>
            </w:r>
          </w:p>
        </w:tc>
      </w:tr>
      <w:tr w:rsidR="00A52C2F" w:rsidRPr="00A52C2F" w14:paraId="32A5589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10683D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1FD034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274C1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4000-CA-P01</w:t>
            </w:r>
          </w:p>
        </w:tc>
        <w:tc>
          <w:tcPr>
            <w:tcW w:w="1952" w:type="dxa"/>
            <w:tcBorders>
              <w:top w:val="nil"/>
              <w:left w:val="nil"/>
              <w:bottom w:val="single" w:sz="8" w:space="0" w:color="auto"/>
              <w:right w:val="single" w:sz="8" w:space="0" w:color="auto"/>
            </w:tcBorders>
            <w:shd w:val="clear" w:color="auto" w:fill="auto"/>
            <w:vAlign w:val="center"/>
            <w:hideMark/>
          </w:tcPr>
          <w:p w14:paraId="1434B5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Agrario (Comisión Agraria)</w:t>
            </w:r>
          </w:p>
        </w:tc>
        <w:tc>
          <w:tcPr>
            <w:tcW w:w="1023" w:type="dxa"/>
            <w:tcBorders>
              <w:top w:val="nil"/>
              <w:left w:val="nil"/>
              <w:bottom w:val="single" w:sz="8" w:space="0" w:color="auto"/>
              <w:right w:val="single" w:sz="8" w:space="0" w:color="auto"/>
            </w:tcBorders>
            <w:shd w:val="clear" w:color="auto" w:fill="auto"/>
            <w:vAlign w:val="center"/>
            <w:hideMark/>
          </w:tcPr>
          <w:p w14:paraId="45116C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88A31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w:t>
            </w:r>
          </w:p>
        </w:tc>
        <w:tc>
          <w:tcPr>
            <w:tcW w:w="1867" w:type="dxa"/>
            <w:tcBorders>
              <w:top w:val="nil"/>
              <w:left w:val="nil"/>
              <w:bottom w:val="single" w:sz="8" w:space="0" w:color="auto"/>
              <w:right w:val="single" w:sz="8" w:space="0" w:color="auto"/>
            </w:tcBorders>
            <w:shd w:val="clear" w:color="auto" w:fill="auto"/>
            <w:vAlign w:val="center"/>
            <w:hideMark/>
          </w:tcPr>
          <w:p w14:paraId="789146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000000" w:fill="FFFFFF"/>
            <w:vAlign w:val="center"/>
            <w:hideMark/>
          </w:tcPr>
          <w:p w14:paraId="783F62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102241 / 57164</w:t>
            </w:r>
          </w:p>
        </w:tc>
      </w:tr>
      <w:tr w:rsidR="00A52C2F" w:rsidRPr="00A52C2F" w14:paraId="6626B75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C44A4C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07111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4CCA53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1374-CF-P01</w:t>
            </w:r>
          </w:p>
        </w:tc>
        <w:tc>
          <w:tcPr>
            <w:tcW w:w="1952" w:type="dxa"/>
            <w:tcBorders>
              <w:top w:val="nil"/>
              <w:left w:val="nil"/>
              <w:bottom w:val="single" w:sz="8" w:space="0" w:color="auto"/>
              <w:right w:val="single" w:sz="8" w:space="0" w:color="auto"/>
            </w:tcBorders>
            <w:shd w:val="clear" w:color="auto" w:fill="auto"/>
            <w:vAlign w:val="center"/>
            <w:hideMark/>
          </w:tcPr>
          <w:p w14:paraId="08F5D0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del Código Procesal de Familia</w:t>
            </w:r>
          </w:p>
        </w:tc>
        <w:tc>
          <w:tcPr>
            <w:tcW w:w="1023" w:type="dxa"/>
            <w:tcBorders>
              <w:top w:val="nil"/>
              <w:left w:val="nil"/>
              <w:bottom w:val="single" w:sz="8" w:space="0" w:color="auto"/>
              <w:right w:val="single" w:sz="8" w:space="0" w:color="auto"/>
            </w:tcBorders>
            <w:shd w:val="clear" w:color="auto" w:fill="auto"/>
            <w:vAlign w:val="center"/>
            <w:hideMark/>
          </w:tcPr>
          <w:p w14:paraId="594D8A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EC771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000000" w:fill="FFFFFF"/>
            <w:vAlign w:val="center"/>
            <w:hideMark/>
          </w:tcPr>
          <w:p w14:paraId="145242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JUEZ 3 </w:t>
            </w:r>
          </w:p>
        </w:tc>
        <w:tc>
          <w:tcPr>
            <w:tcW w:w="938" w:type="dxa"/>
            <w:tcBorders>
              <w:top w:val="nil"/>
              <w:left w:val="nil"/>
              <w:bottom w:val="single" w:sz="8" w:space="0" w:color="auto"/>
              <w:right w:val="single" w:sz="8" w:space="0" w:color="auto"/>
            </w:tcBorders>
            <w:shd w:val="clear" w:color="000000" w:fill="FFFFFF"/>
            <w:vAlign w:val="center"/>
            <w:hideMark/>
          </w:tcPr>
          <w:p w14:paraId="32D9BC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96563</w:t>
            </w:r>
          </w:p>
        </w:tc>
      </w:tr>
      <w:tr w:rsidR="00A52C2F" w:rsidRPr="00A52C2F" w14:paraId="3F680BA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53932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7F418B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Oficina Rectora de Justicia Restaurativa</w:t>
            </w:r>
          </w:p>
        </w:tc>
        <w:tc>
          <w:tcPr>
            <w:tcW w:w="926" w:type="dxa"/>
            <w:tcBorders>
              <w:top w:val="nil"/>
              <w:left w:val="nil"/>
              <w:bottom w:val="single" w:sz="8" w:space="0" w:color="auto"/>
              <w:right w:val="single" w:sz="8" w:space="0" w:color="auto"/>
            </w:tcBorders>
            <w:shd w:val="clear" w:color="auto" w:fill="auto"/>
            <w:vAlign w:val="center"/>
            <w:hideMark/>
          </w:tcPr>
          <w:p w14:paraId="10A2AD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1377-PJR-P04</w:t>
            </w:r>
          </w:p>
        </w:tc>
        <w:tc>
          <w:tcPr>
            <w:tcW w:w="1952" w:type="dxa"/>
            <w:tcBorders>
              <w:top w:val="nil"/>
              <w:left w:val="nil"/>
              <w:bottom w:val="single" w:sz="8" w:space="0" w:color="auto"/>
              <w:right w:val="single" w:sz="8" w:space="0" w:color="auto"/>
            </w:tcBorders>
            <w:shd w:val="clear" w:color="auto" w:fill="auto"/>
            <w:vAlign w:val="center"/>
            <w:hideMark/>
          </w:tcPr>
          <w:p w14:paraId="4BD70DA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Apoyo Técnico para la Implementación de Justicia Restaurativa</w:t>
            </w:r>
          </w:p>
        </w:tc>
        <w:tc>
          <w:tcPr>
            <w:tcW w:w="1023" w:type="dxa"/>
            <w:tcBorders>
              <w:top w:val="nil"/>
              <w:left w:val="nil"/>
              <w:bottom w:val="single" w:sz="8" w:space="0" w:color="auto"/>
              <w:right w:val="single" w:sz="8" w:space="0" w:color="auto"/>
            </w:tcBorders>
            <w:shd w:val="clear" w:color="auto" w:fill="auto"/>
            <w:vAlign w:val="center"/>
            <w:hideMark/>
          </w:tcPr>
          <w:p w14:paraId="1434297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026C97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B0BA5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000000" w:fill="FFFFFF"/>
            <w:vAlign w:val="center"/>
            <w:hideMark/>
          </w:tcPr>
          <w:p w14:paraId="68E8A0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60173</w:t>
            </w:r>
          </w:p>
        </w:tc>
      </w:tr>
      <w:tr w:rsidR="00A52C2F" w:rsidRPr="00A52C2F" w14:paraId="009EE85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59499A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0D68E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22B7C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1377-PJR-P04</w:t>
            </w:r>
          </w:p>
        </w:tc>
        <w:tc>
          <w:tcPr>
            <w:tcW w:w="1952" w:type="dxa"/>
            <w:tcBorders>
              <w:top w:val="nil"/>
              <w:left w:val="nil"/>
              <w:bottom w:val="single" w:sz="8" w:space="0" w:color="auto"/>
              <w:right w:val="single" w:sz="8" w:space="0" w:color="auto"/>
            </w:tcBorders>
            <w:shd w:val="clear" w:color="auto" w:fill="auto"/>
            <w:vAlign w:val="center"/>
            <w:hideMark/>
          </w:tcPr>
          <w:p w14:paraId="194E60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Apoyo Técnico para la Implementación de Justicia Restaurativa</w:t>
            </w:r>
          </w:p>
        </w:tc>
        <w:tc>
          <w:tcPr>
            <w:tcW w:w="1023" w:type="dxa"/>
            <w:tcBorders>
              <w:top w:val="nil"/>
              <w:left w:val="nil"/>
              <w:bottom w:val="single" w:sz="8" w:space="0" w:color="auto"/>
              <w:right w:val="single" w:sz="8" w:space="0" w:color="auto"/>
            </w:tcBorders>
            <w:shd w:val="clear" w:color="auto" w:fill="auto"/>
            <w:vAlign w:val="center"/>
            <w:hideMark/>
          </w:tcPr>
          <w:p w14:paraId="6EE4E1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DBA58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D544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000000" w:fill="FFFFFF"/>
            <w:vAlign w:val="center"/>
            <w:hideMark/>
          </w:tcPr>
          <w:p w14:paraId="20C354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367600</w:t>
            </w:r>
          </w:p>
        </w:tc>
      </w:tr>
      <w:tr w:rsidR="00A52C2F" w:rsidRPr="00A52C2F" w14:paraId="6103A7B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B4400F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AE5AF6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88756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1377-PJR-P04</w:t>
            </w:r>
          </w:p>
        </w:tc>
        <w:tc>
          <w:tcPr>
            <w:tcW w:w="1952" w:type="dxa"/>
            <w:tcBorders>
              <w:top w:val="nil"/>
              <w:left w:val="nil"/>
              <w:bottom w:val="single" w:sz="8" w:space="0" w:color="auto"/>
              <w:right w:val="single" w:sz="8" w:space="0" w:color="auto"/>
            </w:tcBorders>
            <w:shd w:val="clear" w:color="auto" w:fill="auto"/>
            <w:vAlign w:val="center"/>
            <w:hideMark/>
          </w:tcPr>
          <w:p w14:paraId="0B210D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Apoyo Técnico para la Implementación de Justicia Restaurativa</w:t>
            </w:r>
          </w:p>
        </w:tc>
        <w:tc>
          <w:tcPr>
            <w:tcW w:w="1023" w:type="dxa"/>
            <w:tcBorders>
              <w:top w:val="nil"/>
              <w:left w:val="nil"/>
              <w:bottom w:val="single" w:sz="8" w:space="0" w:color="auto"/>
              <w:right w:val="single" w:sz="8" w:space="0" w:color="auto"/>
            </w:tcBorders>
            <w:shd w:val="clear" w:color="auto" w:fill="auto"/>
            <w:vAlign w:val="center"/>
            <w:hideMark/>
          </w:tcPr>
          <w:p w14:paraId="0E1BBF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99245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B6EB4F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SUPERNUMERARIO</w:t>
            </w:r>
          </w:p>
        </w:tc>
        <w:tc>
          <w:tcPr>
            <w:tcW w:w="938" w:type="dxa"/>
            <w:tcBorders>
              <w:top w:val="nil"/>
              <w:left w:val="nil"/>
              <w:bottom w:val="single" w:sz="8" w:space="0" w:color="auto"/>
              <w:right w:val="single" w:sz="8" w:space="0" w:color="auto"/>
            </w:tcBorders>
            <w:shd w:val="clear" w:color="000000" w:fill="FFFFFF"/>
            <w:vAlign w:val="center"/>
            <w:hideMark/>
          </w:tcPr>
          <w:p w14:paraId="41226E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369900</w:t>
            </w:r>
          </w:p>
        </w:tc>
      </w:tr>
      <w:tr w:rsidR="00A52C2F" w:rsidRPr="00A52C2F" w14:paraId="315AA2C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450CD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480B52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Sala Primera</w:t>
            </w:r>
          </w:p>
        </w:tc>
        <w:tc>
          <w:tcPr>
            <w:tcW w:w="926" w:type="dxa"/>
            <w:tcBorders>
              <w:top w:val="nil"/>
              <w:left w:val="nil"/>
              <w:bottom w:val="single" w:sz="8" w:space="0" w:color="auto"/>
              <w:right w:val="single" w:sz="8" w:space="0" w:color="auto"/>
            </w:tcBorders>
            <w:shd w:val="clear" w:color="auto" w:fill="auto"/>
            <w:vAlign w:val="center"/>
            <w:hideMark/>
          </w:tcPr>
          <w:p w14:paraId="757363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0004-SP-P02</w:t>
            </w:r>
          </w:p>
        </w:tc>
        <w:tc>
          <w:tcPr>
            <w:tcW w:w="1952" w:type="dxa"/>
            <w:tcBorders>
              <w:top w:val="nil"/>
              <w:left w:val="nil"/>
              <w:bottom w:val="single" w:sz="8" w:space="0" w:color="auto"/>
              <w:right w:val="single" w:sz="8" w:space="0" w:color="auto"/>
            </w:tcBorders>
            <w:shd w:val="clear" w:color="auto" w:fill="auto"/>
            <w:vAlign w:val="center"/>
            <w:hideMark/>
          </w:tcPr>
          <w:p w14:paraId="66C1C7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1023" w:type="dxa"/>
            <w:tcBorders>
              <w:top w:val="nil"/>
              <w:left w:val="nil"/>
              <w:bottom w:val="single" w:sz="8" w:space="0" w:color="auto"/>
              <w:right w:val="single" w:sz="8" w:space="0" w:color="auto"/>
            </w:tcBorders>
            <w:shd w:val="clear" w:color="auto" w:fill="auto"/>
            <w:vAlign w:val="center"/>
            <w:hideMark/>
          </w:tcPr>
          <w:p w14:paraId="33213C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D2098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760C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auto" w:fill="auto"/>
            <w:vAlign w:val="center"/>
            <w:hideMark/>
          </w:tcPr>
          <w:p w14:paraId="79BF0C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379596</w:t>
            </w:r>
          </w:p>
        </w:tc>
      </w:tr>
      <w:tr w:rsidR="00A52C2F" w:rsidRPr="00A52C2F" w14:paraId="5553FB2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23C72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9CA7C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4DD00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0004-SP-P02</w:t>
            </w:r>
          </w:p>
        </w:tc>
        <w:tc>
          <w:tcPr>
            <w:tcW w:w="1952" w:type="dxa"/>
            <w:tcBorders>
              <w:top w:val="nil"/>
              <w:left w:val="nil"/>
              <w:bottom w:val="single" w:sz="8" w:space="0" w:color="auto"/>
              <w:right w:val="single" w:sz="8" w:space="0" w:color="auto"/>
            </w:tcBorders>
            <w:shd w:val="clear" w:color="auto" w:fill="auto"/>
            <w:vAlign w:val="center"/>
            <w:hideMark/>
          </w:tcPr>
          <w:p w14:paraId="5D751A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1023" w:type="dxa"/>
            <w:tcBorders>
              <w:top w:val="nil"/>
              <w:left w:val="nil"/>
              <w:bottom w:val="single" w:sz="8" w:space="0" w:color="auto"/>
              <w:right w:val="single" w:sz="8" w:space="0" w:color="auto"/>
            </w:tcBorders>
            <w:shd w:val="clear" w:color="auto" w:fill="auto"/>
            <w:vAlign w:val="center"/>
            <w:hideMark/>
          </w:tcPr>
          <w:p w14:paraId="70738E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C3555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51ACA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auto" w:fill="auto"/>
            <w:vAlign w:val="center"/>
            <w:hideMark/>
          </w:tcPr>
          <w:p w14:paraId="2FCFE3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379600</w:t>
            </w:r>
          </w:p>
        </w:tc>
      </w:tr>
      <w:tr w:rsidR="00A52C2F" w:rsidRPr="00A52C2F" w14:paraId="6226B86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1D6D00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8F658C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DB7CC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0004-SP-P02</w:t>
            </w:r>
          </w:p>
        </w:tc>
        <w:tc>
          <w:tcPr>
            <w:tcW w:w="1952" w:type="dxa"/>
            <w:tcBorders>
              <w:top w:val="nil"/>
              <w:left w:val="nil"/>
              <w:bottom w:val="single" w:sz="8" w:space="0" w:color="auto"/>
              <w:right w:val="single" w:sz="8" w:space="0" w:color="auto"/>
            </w:tcBorders>
            <w:shd w:val="clear" w:color="auto" w:fill="auto"/>
            <w:vAlign w:val="center"/>
            <w:hideMark/>
          </w:tcPr>
          <w:p w14:paraId="2F2412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1023" w:type="dxa"/>
            <w:tcBorders>
              <w:top w:val="nil"/>
              <w:left w:val="nil"/>
              <w:bottom w:val="single" w:sz="8" w:space="0" w:color="auto"/>
              <w:right w:val="single" w:sz="8" w:space="0" w:color="auto"/>
            </w:tcBorders>
            <w:shd w:val="clear" w:color="auto" w:fill="auto"/>
            <w:vAlign w:val="center"/>
            <w:hideMark/>
          </w:tcPr>
          <w:p w14:paraId="15F096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9C33B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1DCDEC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000000" w:fill="FFFFFF"/>
            <w:vAlign w:val="center"/>
            <w:hideMark/>
          </w:tcPr>
          <w:p w14:paraId="715B99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102120</w:t>
            </w:r>
          </w:p>
        </w:tc>
      </w:tr>
      <w:tr w:rsidR="00A52C2F" w:rsidRPr="00A52C2F" w14:paraId="7568F76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7C93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tcBorders>
              <w:top w:val="nil"/>
              <w:left w:val="nil"/>
              <w:bottom w:val="single" w:sz="8" w:space="0" w:color="auto"/>
              <w:right w:val="single" w:sz="8" w:space="0" w:color="auto"/>
            </w:tcBorders>
            <w:shd w:val="clear" w:color="auto" w:fill="auto"/>
            <w:vAlign w:val="center"/>
            <w:hideMark/>
          </w:tcPr>
          <w:p w14:paraId="0027A7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Sala Segunda</w:t>
            </w:r>
          </w:p>
        </w:tc>
        <w:tc>
          <w:tcPr>
            <w:tcW w:w="926" w:type="dxa"/>
            <w:tcBorders>
              <w:top w:val="nil"/>
              <w:left w:val="nil"/>
              <w:bottom w:val="single" w:sz="8" w:space="0" w:color="auto"/>
              <w:right w:val="single" w:sz="8" w:space="0" w:color="auto"/>
            </w:tcBorders>
            <w:shd w:val="clear" w:color="auto" w:fill="auto"/>
            <w:vAlign w:val="center"/>
            <w:hideMark/>
          </w:tcPr>
          <w:p w14:paraId="0C5F23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0005-SS-P01</w:t>
            </w:r>
          </w:p>
        </w:tc>
        <w:tc>
          <w:tcPr>
            <w:tcW w:w="1952" w:type="dxa"/>
            <w:tcBorders>
              <w:top w:val="nil"/>
              <w:left w:val="nil"/>
              <w:bottom w:val="single" w:sz="8" w:space="0" w:color="auto"/>
              <w:right w:val="single" w:sz="8" w:space="0" w:color="auto"/>
            </w:tcBorders>
            <w:shd w:val="clear" w:color="auto" w:fill="auto"/>
            <w:vAlign w:val="center"/>
            <w:hideMark/>
          </w:tcPr>
          <w:p w14:paraId="38CE88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gestión de los procesos de Exequátur y Cartas Rogatorias</w:t>
            </w:r>
          </w:p>
        </w:tc>
        <w:tc>
          <w:tcPr>
            <w:tcW w:w="1023" w:type="dxa"/>
            <w:tcBorders>
              <w:top w:val="nil"/>
              <w:left w:val="nil"/>
              <w:bottom w:val="single" w:sz="8" w:space="0" w:color="auto"/>
              <w:right w:val="single" w:sz="8" w:space="0" w:color="auto"/>
            </w:tcBorders>
            <w:shd w:val="clear" w:color="auto" w:fill="auto"/>
            <w:vAlign w:val="center"/>
            <w:hideMark/>
          </w:tcPr>
          <w:p w14:paraId="665531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D5E87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E7647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3</w:t>
            </w:r>
          </w:p>
        </w:tc>
        <w:tc>
          <w:tcPr>
            <w:tcW w:w="938" w:type="dxa"/>
            <w:tcBorders>
              <w:top w:val="nil"/>
              <w:left w:val="nil"/>
              <w:bottom w:val="single" w:sz="8" w:space="0" w:color="auto"/>
              <w:right w:val="single" w:sz="8" w:space="0" w:color="auto"/>
            </w:tcBorders>
            <w:shd w:val="clear" w:color="000000" w:fill="FFFFFF"/>
            <w:vAlign w:val="center"/>
            <w:hideMark/>
          </w:tcPr>
          <w:p w14:paraId="7AB463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350104</w:t>
            </w:r>
          </w:p>
        </w:tc>
      </w:tr>
      <w:tr w:rsidR="00A52C2F" w:rsidRPr="00A52C2F" w14:paraId="7B40B09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6E7C8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tcBorders>
              <w:top w:val="nil"/>
              <w:left w:val="nil"/>
              <w:bottom w:val="single" w:sz="8" w:space="0" w:color="auto"/>
              <w:right w:val="single" w:sz="8" w:space="0" w:color="auto"/>
            </w:tcBorders>
            <w:shd w:val="clear" w:color="auto" w:fill="auto"/>
            <w:vAlign w:val="center"/>
            <w:hideMark/>
          </w:tcPr>
          <w:p w14:paraId="14FC91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Sala Tercera</w:t>
            </w:r>
          </w:p>
        </w:tc>
        <w:tc>
          <w:tcPr>
            <w:tcW w:w="926" w:type="dxa"/>
            <w:tcBorders>
              <w:top w:val="nil"/>
              <w:left w:val="nil"/>
              <w:bottom w:val="single" w:sz="8" w:space="0" w:color="auto"/>
              <w:right w:val="single" w:sz="8" w:space="0" w:color="auto"/>
            </w:tcBorders>
            <w:shd w:val="clear" w:color="auto" w:fill="auto"/>
            <w:vAlign w:val="center"/>
            <w:hideMark/>
          </w:tcPr>
          <w:p w14:paraId="385A96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0006-ST-P01</w:t>
            </w:r>
          </w:p>
        </w:tc>
        <w:tc>
          <w:tcPr>
            <w:tcW w:w="1952" w:type="dxa"/>
            <w:tcBorders>
              <w:top w:val="nil"/>
              <w:left w:val="nil"/>
              <w:bottom w:val="single" w:sz="8" w:space="0" w:color="auto"/>
              <w:right w:val="single" w:sz="8" w:space="0" w:color="auto"/>
            </w:tcBorders>
            <w:shd w:val="clear" w:color="auto" w:fill="auto"/>
            <w:vAlign w:val="center"/>
            <w:hideMark/>
          </w:tcPr>
          <w:p w14:paraId="063AA8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gestión de labores de la Vicepresidencia de la Corte</w:t>
            </w:r>
          </w:p>
        </w:tc>
        <w:tc>
          <w:tcPr>
            <w:tcW w:w="1023" w:type="dxa"/>
            <w:tcBorders>
              <w:top w:val="nil"/>
              <w:left w:val="nil"/>
              <w:bottom w:val="single" w:sz="8" w:space="0" w:color="auto"/>
              <w:right w:val="single" w:sz="8" w:space="0" w:color="auto"/>
            </w:tcBorders>
            <w:shd w:val="clear" w:color="auto" w:fill="auto"/>
            <w:vAlign w:val="center"/>
            <w:hideMark/>
          </w:tcPr>
          <w:p w14:paraId="13619F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33420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C8DA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DERECHO 3B </w:t>
            </w:r>
          </w:p>
        </w:tc>
        <w:tc>
          <w:tcPr>
            <w:tcW w:w="938" w:type="dxa"/>
            <w:tcBorders>
              <w:top w:val="nil"/>
              <w:left w:val="nil"/>
              <w:bottom w:val="single" w:sz="8" w:space="0" w:color="auto"/>
              <w:right w:val="single" w:sz="8" w:space="0" w:color="auto"/>
            </w:tcBorders>
            <w:shd w:val="clear" w:color="auto" w:fill="auto"/>
            <w:vAlign w:val="center"/>
            <w:hideMark/>
          </w:tcPr>
          <w:p w14:paraId="316142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359257</w:t>
            </w:r>
          </w:p>
        </w:tc>
      </w:tr>
      <w:tr w:rsidR="00A52C2F" w:rsidRPr="00A52C2F" w14:paraId="31EAD24D" w14:textId="77777777" w:rsidTr="00A52C2F">
        <w:trPr>
          <w:trHeight w:val="830"/>
        </w:trPr>
        <w:tc>
          <w:tcPr>
            <w:tcW w:w="1371" w:type="dxa"/>
            <w:vMerge w:val="restart"/>
            <w:tcBorders>
              <w:top w:val="nil"/>
              <w:left w:val="single" w:sz="8" w:space="0" w:color="auto"/>
              <w:bottom w:val="single" w:sz="8" w:space="0" w:color="000000"/>
              <w:right w:val="single" w:sz="8" w:space="0" w:color="auto"/>
            </w:tcBorders>
            <w:shd w:val="clear" w:color="auto" w:fill="auto"/>
            <w:vAlign w:val="center"/>
            <w:hideMark/>
          </w:tcPr>
          <w:p w14:paraId="7BC382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928 Organismo de Investigación Judicial</w:t>
            </w:r>
          </w:p>
        </w:tc>
        <w:tc>
          <w:tcPr>
            <w:tcW w:w="1359" w:type="dxa"/>
            <w:tcBorders>
              <w:top w:val="nil"/>
              <w:left w:val="nil"/>
              <w:bottom w:val="single" w:sz="8" w:space="0" w:color="auto"/>
              <w:right w:val="single" w:sz="8" w:space="0" w:color="auto"/>
            </w:tcBorders>
            <w:shd w:val="clear" w:color="auto" w:fill="auto"/>
            <w:vAlign w:val="center"/>
            <w:hideMark/>
          </w:tcPr>
          <w:p w14:paraId="166D57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Dirección Ejecutiva</w:t>
            </w:r>
          </w:p>
        </w:tc>
        <w:tc>
          <w:tcPr>
            <w:tcW w:w="926" w:type="dxa"/>
            <w:tcBorders>
              <w:top w:val="nil"/>
              <w:left w:val="nil"/>
              <w:bottom w:val="single" w:sz="8" w:space="0" w:color="auto"/>
              <w:right w:val="single" w:sz="8" w:space="0" w:color="auto"/>
            </w:tcBorders>
            <w:shd w:val="clear" w:color="auto" w:fill="auto"/>
            <w:vAlign w:val="center"/>
            <w:hideMark/>
          </w:tcPr>
          <w:p w14:paraId="7BC452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0117-DE-P18</w:t>
            </w:r>
          </w:p>
        </w:tc>
        <w:tc>
          <w:tcPr>
            <w:tcW w:w="1952" w:type="dxa"/>
            <w:tcBorders>
              <w:top w:val="nil"/>
              <w:left w:val="nil"/>
              <w:bottom w:val="single" w:sz="8" w:space="0" w:color="auto"/>
              <w:right w:val="single" w:sz="8" w:space="0" w:color="auto"/>
            </w:tcBorders>
            <w:shd w:val="clear" w:color="auto" w:fill="auto"/>
            <w:vAlign w:val="center"/>
            <w:hideMark/>
          </w:tcPr>
          <w:p w14:paraId="358BAA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la mejora del proceso de contratación administrativa</w:t>
            </w:r>
          </w:p>
        </w:tc>
        <w:tc>
          <w:tcPr>
            <w:tcW w:w="1023" w:type="dxa"/>
            <w:tcBorders>
              <w:top w:val="nil"/>
              <w:left w:val="nil"/>
              <w:bottom w:val="single" w:sz="8" w:space="0" w:color="auto"/>
              <w:right w:val="single" w:sz="8" w:space="0" w:color="auto"/>
            </w:tcBorders>
            <w:shd w:val="clear" w:color="000000" w:fill="FFFFFF"/>
            <w:vAlign w:val="center"/>
            <w:hideMark/>
          </w:tcPr>
          <w:p w14:paraId="4A289A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2C9F1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84432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1B51F3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372181</w:t>
            </w:r>
          </w:p>
        </w:tc>
      </w:tr>
      <w:tr w:rsidR="00A52C2F" w:rsidRPr="00A52C2F" w14:paraId="1C4D0DC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8929C5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4B8514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Organismo de Investigación Judicial</w:t>
            </w:r>
          </w:p>
        </w:tc>
        <w:tc>
          <w:tcPr>
            <w:tcW w:w="926" w:type="dxa"/>
            <w:tcBorders>
              <w:top w:val="nil"/>
              <w:left w:val="nil"/>
              <w:bottom w:val="single" w:sz="8" w:space="0" w:color="auto"/>
              <w:right w:val="single" w:sz="8" w:space="0" w:color="auto"/>
            </w:tcBorders>
            <w:shd w:val="clear" w:color="auto" w:fill="auto"/>
            <w:vAlign w:val="center"/>
            <w:hideMark/>
          </w:tcPr>
          <w:p w14:paraId="4B6B34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1167-OIJ-P16</w:t>
            </w:r>
          </w:p>
        </w:tc>
        <w:tc>
          <w:tcPr>
            <w:tcW w:w="1952" w:type="dxa"/>
            <w:tcBorders>
              <w:top w:val="nil"/>
              <w:left w:val="nil"/>
              <w:bottom w:val="single" w:sz="8" w:space="0" w:color="auto"/>
              <w:right w:val="single" w:sz="8" w:space="0" w:color="auto"/>
            </w:tcBorders>
            <w:shd w:val="clear" w:color="auto" w:fill="auto"/>
            <w:vAlign w:val="center"/>
            <w:hideMark/>
          </w:tcPr>
          <w:p w14:paraId="6AD021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nuevas metodologías y desarrollo del sistema de gestión de calidad, para el mejoramiento de los servicios forenses</w:t>
            </w:r>
          </w:p>
        </w:tc>
        <w:tc>
          <w:tcPr>
            <w:tcW w:w="1023" w:type="dxa"/>
            <w:tcBorders>
              <w:top w:val="nil"/>
              <w:left w:val="nil"/>
              <w:bottom w:val="single" w:sz="8" w:space="0" w:color="auto"/>
              <w:right w:val="single" w:sz="8" w:space="0" w:color="auto"/>
            </w:tcBorders>
            <w:shd w:val="clear" w:color="auto" w:fill="auto"/>
            <w:vAlign w:val="center"/>
            <w:hideMark/>
          </w:tcPr>
          <w:p w14:paraId="4D9EE0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318B9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691DD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2B </w:t>
            </w:r>
          </w:p>
        </w:tc>
        <w:tc>
          <w:tcPr>
            <w:tcW w:w="938" w:type="dxa"/>
            <w:tcBorders>
              <w:top w:val="nil"/>
              <w:left w:val="nil"/>
              <w:bottom w:val="single" w:sz="8" w:space="0" w:color="auto"/>
              <w:right w:val="single" w:sz="8" w:space="0" w:color="auto"/>
            </w:tcBorders>
            <w:shd w:val="clear" w:color="000000" w:fill="FFFFFF"/>
            <w:vAlign w:val="center"/>
            <w:hideMark/>
          </w:tcPr>
          <w:p w14:paraId="64E410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113640</w:t>
            </w:r>
          </w:p>
        </w:tc>
      </w:tr>
      <w:tr w:rsidR="00A52C2F" w:rsidRPr="00A52C2F" w14:paraId="018CBC9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315473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25988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FD79F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3E1A3F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100615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46C84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21AF54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3F3F7C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92433</w:t>
            </w:r>
          </w:p>
        </w:tc>
      </w:tr>
      <w:tr w:rsidR="00A52C2F" w:rsidRPr="00A52C2F" w14:paraId="52D5344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F2AF32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DBFB96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3952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1529FC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06D61F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F831E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44866D7" w14:textId="2D80133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289E0F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368024</w:t>
            </w:r>
          </w:p>
        </w:tc>
      </w:tr>
      <w:tr w:rsidR="00A52C2F" w:rsidRPr="00A52C2F" w14:paraId="4E9793B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842C74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4E3DFF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512B8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3A3552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2A9A25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6A9EC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EAF2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2374B0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33615</w:t>
            </w:r>
          </w:p>
        </w:tc>
      </w:tr>
      <w:tr w:rsidR="00A52C2F" w:rsidRPr="00A52C2F" w14:paraId="47416C5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0B17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C859D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D00A3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5C975C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35CC89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2B1EC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ED32F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06D227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33659</w:t>
            </w:r>
          </w:p>
        </w:tc>
      </w:tr>
      <w:tr w:rsidR="00A52C2F" w:rsidRPr="00A52C2F" w14:paraId="54809F8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3E5B9C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14799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F8919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69ADC5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4A8539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3EA21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81428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386D4F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92550</w:t>
            </w:r>
          </w:p>
        </w:tc>
      </w:tr>
      <w:tr w:rsidR="00A52C2F" w:rsidRPr="00A52C2F" w14:paraId="1E71535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5755E1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2A703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C30B9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34491E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74173A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A1BDEA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A3A12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00D24A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103752</w:t>
            </w:r>
          </w:p>
        </w:tc>
      </w:tr>
      <w:tr w:rsidR="00A52C2F" w:rsidRPr="00A52C2F" w14:paraId="76D70ED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C97C5B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587F16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B44D3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0A6F38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67D9C8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8FB13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31BD0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1D1CD9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350246</w:t>
            </w:r>
          </w:p>
        </w:tc>
      </w:tr>
      <w:tr w:rsidR="00A52C2F" w:rsidRPr="00A52C2F" w14:paraId="25006D3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36073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4517C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3AD88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635D6F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12899F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4B1A8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EA04B1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166E6A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350247</w:t>
            </w:r>
          </w:p>
        </w:tc>
      </w:tr>
      <w:tr w:rsidR="00A52C2F" w:rsidRPr="00A52C2F" w14:paraId="040C69F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C6A60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80D643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4CA3E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0DD1D6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462FD2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3B55C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FA2F1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3918B6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351924</w:t>
            </w:r>
          </w:p>
        </w:tc>
      </w:tr>
      <w:tr w:rsidR="00A52C2F" w:rsidRPr="00A52C2F" w14:paraId="01A07D5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B4AC5E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E973B8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AD4B4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4D1EF8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Plan para el abordaje de la problemática en la atención de aperturas de indicios digitales y tramitación de casos de la Sección </w:t>
            </w:r>
            <w:r w:rsidRPr="00A52C2F">
              <w:rPr>
                <w:rFonts w:ascii="Book Antiqua" w:eastAsia="Times New Roman" w:hAnsi="Book Antiqua" w:cs="Calibri"/>
                <w:color w:val="000000"/>
                <w:sz w:val="18"/>
                <w:szCs w:val="18"/>
                <w:lang w:eastAsia="es-CR"/>
              </w:rPr>
              <w:lastRenderedPageBreak/>
              <w:t>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3840CA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28AF377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4EF92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55D5AE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351925</w:t>
            </w:r>
          </w:p>
        </w:tc>
      </w:tr>
      <w:tr w:rsidR="00A52C2F" w:rsidRPr="00A52C2F" w14:paraId="35BC4C8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4F53E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F633B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CEF9A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7F08A1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092F92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11760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8DB30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0BF0F3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368016</w:t>
            </w:r>
          </w:p>
        </w:tc>
      </w:tr>
      <w:tr w:rsidR="00A52C2F" w:rsidRPr="00A52C2F" w14:paraId="2455945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3D19F6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BDC242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762E2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279075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6BF574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28E71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D9D83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000000" w:fill="FFFFFF"/>
            <w:vAlign w:val="center"/>
            <w:hideMark/>
          </w:tcPr>
          <w:p w14:paraId="4EDD8C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55512</w:t>
            </w:r>
          </w:p>
        </w:tc>
      </w:tr>
      <w:tr w:rsidR="00A52C2F" w:rsidRPr="00A52C2F" w14:paraId="407FFAC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28E3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A54AC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131AE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49EDF9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499968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D54EA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DA63C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000000" w:fill="FFFFFF"/>
            <w:vAlign w:val="center"/>
            <w:hideMark/>
          </w:tcPr>
          <w:p w14:paraId="4D61EA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382181</w:t>
            </w:r>
          </w:p>
        </w:tc>
      </w:tr>
      <w:tr w:rsidR="00A52C2F" w:rsidRPr="00A52C2F" w14:paraId="3CBE1F8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8C426C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81006D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9E263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0CFEF5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2C2A06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33CF5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4A5C5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569567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84099</w:t>
            </w:r>
          </w:p>
        </w:tc>
      </w:tr>
      <w:tr w:rsidR="00A52C2F" w:rsidRPr="00A52C2F" w14:paraId="43DD467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CCC8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F45E79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7D394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1167-OIJ-P25</w:t>
            </w:r>
          </w:p>
        </w:tc>
        <w:tc>
          <w:tcPr>
            <w:tcW w:w="1952" w:type="dxa"/>
            <w:tcBorders>
              <w:top w:val="nil"/>
              <w:left w:val="nil"/>
              <w:bottom w:val="single" w:sz="8" w:space="0" w:color="auto"/>
              <w:right w:val="single" w:sz="8" w:space="0" w:color="auto"/>
            </w:tcBorders>
            <w:shd w:val="clear" w:color="auto" w:fill="auto"/>
            <w:vAlign w:val="center"/>
            <w:hideMark/>
          </w:tcPr>
          <w:p w14:paraId="6AEE44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023" w:type="dxa"/>
            <w:tcBorders>
              <w:top w:val="nil"/>
              <w:left w:val="nil"/>
              <w:bottom w:val="single" w:sz="8" w:space="0" w:color="auto"/>
              <w:right w:val="single" w:sz="8" w:space="0" w:color="auto"/>
            </w:tcBorders>
            <w:shd w:val="clear" w:color="auto" w:fill="auto"/>
            <w:vAlign w:val="center"/>
            <w:hideMark/>
          </w:tcPr>
          <w:p w14:paraId="51D97C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F77AB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CE9E6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44386D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368022</w:t>
            </w:r>
          </w:p>
        </w:tc>
      </w:tr>
      <w:tr w:rsidR="00A52C2F" w:rsidRPr="00A52C2F" w14:paraId="16EBA93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AE5B76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9BA82C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338C0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33483E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Optimización de la tramitología en los </w:t>
            </w:r>
            <w:r w:rsidRPr="00A52C2F">
              <w:rPr>
                <w:rFonts w:ascii="Book Antiqua" w:eastAsia="Times New Roman" w:hAnsi="Book Antiqua" w:cs="Calibri"/>
                <w:color w:val="000000"/>
                <w:sz w:val="18"/>
                <w:szCs w:val="18"/>
                <w:lang w:eastAsia="es-CR"/>
              </w:rPr>
              <w:lastRenderedPageBreak/>
              <w:t>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759B34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5E35FA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7E485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74EF2F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377278</w:t>
            </w:r>
          </w:p>
        </w:tc>
      </w:tr>
      <w:tr w:rsidR="00A52C2F" w:rsidRPr="00A52C2F" w14:paraId="530D396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9C740B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C0AFD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CB2DB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249979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Optimización de la tramitología en los 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2EC6FE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318E0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C5DB0AA" w14:textId="2B7095D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014F1C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54044</w:t>
            </w:r>
          </w:p>
        </w:tc>
      </w:tr>
      <w:tr w:rsidR="00A52C2F" w:rsidRPr="00A52C2F" w14:paraId="50D9294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D5EE7C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CED87D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8039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35238A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Optimización de la tramitología en los 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2F8730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06C7E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D32CB77" w14:textId="39C2B8A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70B452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103198</w:t>
            </w:r>
          </w:p>
        </w:tc>
      </w:tr>
      <w:tr w:rsidR="00A52C2F" w:rsidRPr="00A52C2F" w14:paraId="0786C3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611B2F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0B27E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70602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2CA892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Optimización de la tramitología en los 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59FADE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83768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B7EF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3B7160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350222</w:t>
            </w:r>
          </w:p>
        </w:tc>
      </w:tr>
      <w:tr w:rsidR="00A52C2F" w:rsidRPr="00A52C2F" w14:paraId="0F030B5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809EB6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993BD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49A7E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36023F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Optimización de la tramitología en los 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0F4344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2A18F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B0B0F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6269C6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383639</w:t>
            </w:r>
          </w:p>
        </w:tc>
      </w:tr>
      <w:tr w:rsidR="00A52C2F" w:rsidRPr="00A52C2F" w14:paraId="0EB1C9B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D6A3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F512D7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849E2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1167-OIJ-P27</w:t>
            </w:r>
          </w:p>
        </w:tc>
        <w:tc>
          <w:tcPr>
            <w:tcW w:w="1952" w:type="dxa"/>
            <w:tcBorders>
              <w:top w:val="nil"/>
              <w:left w:val="nil"/>
              <w:bottom w:val="single" w:sz="8" w:space="0" w:color="auto"/>
              <w:right w:val="single" w:sz="8" w:space="0" w:color="auto"/>
            </w:tcBorders>
            <w:shd w:val="clear" w:color="auto" w:fill="auto"/>
            <w:vAlign w:val="center"/>
            <w:hideMark/>
          </w:tcPr>
          <w:p w14:paraId="757044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Optimización de la tramitología en los procesos de gestión humana</w:t>
            </w:r>
          </w:p>
        </w:tc>
        <w:tc>
          <w:tcPr>
            <w:tcW w:w="1023" w:type="dxa"/>
            <w:tcBorders>
              <w:top w:val="nil"/>
              <w:left w:val="nil"/>
              <w:bottom w:val="single" w:sz="8" w:space="0" w:color="auto"/>
              <w:right w:val="single" w:sz="8" w:space="0" w:color="auto"/>
            </w:tcBorders>
            <w:shd w:val="clear" w:color="auto" w:fill="auto"/>
            <w:vAlign w:val="center"/>
            <w:hideMark/>
          </w:tcPr>
          <w:p w14:paraId="6F1084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7C5496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69CF2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E07075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383640</w:t>
            </w:r>
          </w:p>
        </w:tc>
      </w:tr>
      <w:tr w:rsidR="00A52C2F" w:rsidRPr="00A52C2F" w14:paraId="467DCD7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593FF9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9C03D3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F90A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32007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EC140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6D7AD8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B282718" w14:textId="1ABDD5B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7E70BF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48365</w:t>
            </w:r>
          </w:p>
        </w:tc>
      </w:tr>
      <w:tr w:rsidR="00A52C2F" w:rsidRPr="00A52C2F" w14:paraId="426096B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340270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F25CE0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85D82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1665B1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6487C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5D29C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BDD0FD7" w14:textId="2BC6B5A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1AB58F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108598</w:t>
            </w:r>
          </w:p>
        </w:tc>
      </w:tr>
      <w:tr w:rsidR="00A52C2F" w:rsidRPr="00A52C2F" w14:paraId="4472A6D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E83268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86AC5E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33781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37FDB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administrativa de las Sedes Regionales del Organismo de </w:t>
            </w:r>
            <w:r w:rsidRPr="00A52C2F">
              <w:rPr>
                <w:rFonts w:ascii="Book Antiqua" w:eastAsia="Times New Roman" w:hAnsi="Book Antiqua" w:cs="Calibri"/>
                <w:color w:val="000000"/>
                <w:sz w:val="18"/>
                <w:szCs w:val="18"/>
                <w:lang w:eastAsia="es-CR"/>
              </w:rPr>
              <w:lastRenderedPageBreak/>
              <w:t>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B0280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5A048F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BF8DED1" w14:textId="458888F2"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158904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112379</w:t>
            </w:r>
          </w:p>
        </w:tc>
      </w:tr>
      <w:tr w:rsidR="00A52C2F" w:rsidRPr="00A52C2F" w14:paraId="45A22D7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77542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5E54CE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8C39B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7322DB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B4656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466C8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613E5DF" w14:textId="21466D22"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64665A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54080</w:t>
            </w:r>
          </w:p>
        </w:tc>
      </w:tr>
      <w:tr w:rsidR="00A52C2F" w:rsidRPr="00A52C2F" w14:paraId="1126804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9B6CF4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3A8E3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26FA3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6FEEFA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E0651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373F4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27C8CDE" w14:textId="09332C0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5F350C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89018</w:t>
            </w:r>
          </w:p>
        </w:tc>
      </w:tr>
      <w:tr w:rsidR="00A52C2F" w:rsidRPr="00A52C2F" w14:paraId="0283713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14F40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E1584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B0553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663DA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FC393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CEE7A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3D4B91F" w14:textId="628013CB"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2CECC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95435</w:t>
            </w:r>
          </w:p>
        </w:tc>
      </w:tr>
      <w:tr w:rsidR="00A52C2F" w:rsidRPr="00A52C2F" w14:paraId="4ADFC76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79B2C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6F4518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E94C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21F33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205BA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0DC96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997DCDE" w14:textId="7CB9EE1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200FC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350255</w:t>
            </w:r>
          </w:p>
        </w:tc>
      </w:tr>
      <w:tr w:rsidR="00A52C2F" w:rsidRPr="00A52C2F" w14:paraId="791A9C0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5F14E9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56031E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668006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7EE354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22681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A3F9F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5CAF2FF" w14:textId="2A11F5B9"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55D8CC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350257</w:t>
            </w:r>
          </w:p>
        </w:tc>
      </w:tr>
      <w:tr w:rsidR="00A52C2F" w:rsidRPr="00A52C2F" w14:paraId="4A6BCF7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CE13E5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821829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89CE0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5627C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w:t>
            </w:r>
            <w:r w:rsidRPr="00A52C2F">
              <w:rPr>
                <w:rFonts w:ascii="Book Antiqua" w:eastAsia="Times New Roman" w:hAnsi="Book Antiqua" w:cs="Calibri"/>
                <w:color w:val="000000"/>
                <w:sz w:val="18"/>
                <w:szCs w:val="18"/>
                <w:lang w:eastAsia="es-CR"/>
              </w:rPr>
              <w:lastRenderedPageBreak/>
              <w:t>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E549F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2F65CE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B485FF" w14:textId="125390A6"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B85787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109835</w:t>
            </w:r>
          </w:p>
        </w:tc>
      </w:tr>
      <w:tr w:rsidR="00A52C2F" w:rsidRPr="00A52C2F" w14:paraId="1AF74F8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501E3E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49154E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67249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98906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8BE79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E51F5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931B0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223D0B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47181</w:t>
            </w:r>
          </w:p>
        </w:tc>
      </w:tr>
      <w:tr w:rsidR="00A52C2F" w:rsidRPr="00A52C2F" w14:paraId="70CE7E5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CB21AE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BDC56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64A41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9CA4E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13EE5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4EB82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9F108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7EE6A1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112366</w:t>
            </w:r>
          </w:p>
        </w:tc>
      </w:tr>
      <w:tr w:rsidR="00A52C2F" w:rsidRPr="00A52C2F" w14:paraId="7121382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CD2D87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FC6C1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6ED5F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B65F8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208BA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3F820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0FD88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496635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6422</w:t>
            </w:r>
          </w:p>
        </w:tc>
      </w:tr>
      <w:tr w:rsidR="00A52C2F" w:rsidRPr="00A52C2F" w14:paraId="35F87F6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2748A3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BE7034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8755D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6981DC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5F518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6C660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36910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00BB8C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6495</w:t>
            </w:r>
          </w:p>
        </w:tc>
      </w:tr>
      <w:tr w:rsidR="00A52C2F" w:rsidRPr="00A52C2F" w14:paraId="5CCEFB3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93D54F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F22B6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78D3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74F47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478835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F8120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7DA97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07E44F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6496</w:t>
            </w:r>
          </w:p>
        </w:tc>
      </w:tr>
      <w:tr w:rsidR="00A52C2F" w:rsidRPr="00A52C2F" w14:paraId="002E40A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B88949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1B971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24C8C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1DADE0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27DDF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1E706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E9B315" w14:textId="114A18E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3E87F0D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20019</w:t>
            </w:r>
          </w:p>
        </w:tc>
      </w:tr>
      <w:tr w:rsidR="00A52C2F" w:rsidRPr="00A52C2F" w14:paraId="130AAB7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72AEB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A4915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768CB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A5015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D4F37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2FF80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EF86B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1B3D20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20046</w:t>
            </w:r>
          </w:p>
        </w:tc>
      </w:tr>
      <w:tr w:rsidR="00A52C2F" w:rsidRPr="00A52C2F" w14:paraId="48A9405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B61A06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530F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C7AB6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AA8BB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61F46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8D392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796B990" w14:textId="52BE4BA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6C59B6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24126</w:t>
            </w:r>
          </w:p>
        </w:tc>
      </w:tr>
      <w:tr w:rsidR="00A52C2F" w:rsidRPr="00A52C2F" w14:paraId="3E97CD8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0158DE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F1203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E6DED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1A41A8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3DDC8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E533E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A853A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1419D8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47168</w:t>
            </w:r>
          </w:p>
        </w:tc>
      </w:tr>
      <w:tr w:rsidR="00A52C2F" w:rsidRPr="00A52C2F" w14:paraId="1D4EEE7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0B5CE9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9C2BF4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F30295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75AF74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722C5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BFFDE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215F8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7FE207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47170</w:t>
            </w:r>
          </w:p>
        </w:tc>
      </w:tr>
      <w:tr w:rsidR="00A52C2F" w:rsidRPr="00A52C2F" w14:paraId="7B106F1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81F36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6D57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DCB41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99232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administrativa de las Sedes Regionales del Organismo de </w:t>
            </w:r>
            <w:r w:rsidRPr="00A52C2F">
              <w:rPr>
                <w:rFonts w:ascii="Book Antiqua" w:eastAsia="Times New Roman" w:hAnsi="Book Antiqua" w:cs="Calibri"/>
                <w:color w:val="000000"/>
                <w:sz w:val="18"/>
                <w:szCs w:val="18"/>
                <w:lang w:eastAsia="es-CR"/>
              </w:rPr>
              <w:lastRenderedPageBreak/>
              <w:t>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8B874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3752B5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B1318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26B14E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47173</w:t>
            </w:r>
          </w:p>
        </w:tc>
      </w:tr>
      <w:tr w:rsidR="00A52C2F" w:rsidRPr="00A52C2F" w14:paraId="68D3D5A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083547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4B7A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F99CA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9F615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0B1168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4B9F3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CC76F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4A1027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47174</w:t>
            </w:r>
          </w:p>
        </w:tc>
      </w:tr>
      <w:tr w:rsidR="00A52C2F" w:rsidRPr="00A52C2F" w14:paraId="0A63DB4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1B8ADB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4ECAF2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70840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28E77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4E9BE8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E3977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DA0EC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71B010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47177</w:t>
            </w:r>
          </w:p>
        </w:tc>
      </w:tr>
      <w:tr w:rsidR="00A52C2F" w:rsidRPr="00A52C2F" w14:paraId="6998723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3DEDFB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8397BE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052E9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7C7DC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96133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0F106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99B77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7C4E79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47178</w:t>
            </w:r>
          </w:p>
        </w:tc>
      </w:tr>
      <w:tr w:rsidR="00A52C2F" w:rsidRPr="00A52C2F" w14:paraId="5A809B9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862FA9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34D67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E154C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6224DB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B07EF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A8DA9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7B04E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71C981A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47180</w:t>
            </w:r>
          </w:p>
        </w:tc>
      </w:tr>
      <w:tr w:rsidR="00A52C2F" w:rsidRPr="00A52C2F" w14:paraId="3451641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2DDF6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84C35B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B682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AA735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BC55C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D7736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78B7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1F1CF0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47182</w:t>
            </w:r>
          </w:p>
        </w:tc>
      </w:tr>
      <w:tr w:rsidR="00A52C2F" w:rsidRPr="00A52C2F" w14:paraId="202A05C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178BD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017968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3F6A6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85BF8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w:t>
            </w:r>
            <w:r w:rsidRPr="00A52C2F">
              <w:rPr>
                <w:rFonts w:ascii="Book Antiqua" w:eastAsia="Times New Roman" w:hAnsi="Book Antiqua" w:cs="Calibri"/>
                <w:color w:val="000000"/>
                <w:sz w:val="18"/>
                <w:szCs w:val="18"/>
                <w:lang w:eastAsia="es-CR"/>
              </w:rPr>
              <w:lastRenderedPageBreak/>
              <w:t>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B46BD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33DD97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706029D" w14:textId="32BCB21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1C9F23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47207</w:t>
            </w:r>
          </w:p>
        </w:tc>
      </w:tr>
      <w:tr w:rsidR="00A52C2F" w:rsidRPr="00A52C2F" w14:paraId="239FCB3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72CD5D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E14B9E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C2CA5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7C72D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F233A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58236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F7997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DE SERVICIOS GENERALES 2</w:t>
            </w:r>
          </w:p>
        </w:tc>
        <w:tc>
          <w:tcPr>
            <w:tcW w:w="938" w:type="dxa"/>
            <w:tcBorders>
              <w:top w:val="nil"/>
              <w:left w:val="nil"/>
              <w:bottom w:val="single" w:sz="8" w:space="0" w:color="auto"/>
              <w:right w:val="single" w:sz="8" w:space="0" w:color="auto"/>
            </w:tcBorders>
            <w:shd w:val="clear" w:color="000000" w:fill="FFFFFF"/>
            <w:vAlign w:val="center"/>
            <w:hideMark/>
          </w:tcPr>
          <w:p w14:paraId="56B973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48345</w:t>
            </w:r>
          </w:p>
        </w:tc>
      </w:tr>
      <w:tr w:rsidR="00A52C2F" w:rsidRPr="00A52C2F" w14:paraId="41510A2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443F19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D9739C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D90EC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BD656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8B744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9D02E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2A03A4E" w14:textId="3FA87CD0"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27E96E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48360</w:t>
            </w:r>
          </w:p>
        </w:tc>
      </w:tr>
      <w:tr w:rsidR="00A52C2F" w:rsidRPr="00A52C2F" w14:paraId="634510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CFE8F3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CCA360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86C7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1A2BB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AF37B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9CFE2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732C6D6" w14:textId="6793383B"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2202DF8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48361</w:t>
            </w:r>
          </w:p>
        </w:tc>
      </w:tr>
      <w:tr w:rsidR="00A52C2F" w:rsidRPr="00A52C2F" w14:paraId="2217E2C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B9A11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093A38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AF55A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01A055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EFA0D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9F3AE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4842011" w14:textId="79F8FCE0"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BCF12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54085</w:t>
            </w:r>
          </w:p>
        </w:tc>
      </w:tr>
      <w:tr w:rsidR="00A52C2F" w:rsidRPr="00A52C2F" w14:paraId="2355B48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962C91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DC9ACC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CF55E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C42AD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507B9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45EC3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27C37F8" w14:textId="7FCCE08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427BD2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95401</w:t>
            </w:r>
          </w:p>
        </w:tc>
      </w:tr>
      <w:tr w:rsidR="00A52C2F" w:rsidRPr="00A52C2F" w14:paraId="0173486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FBF1D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178B70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F12EB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3EECF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B92C2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846A93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9D6EF9B" w14:textId="37A68C03"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45B30F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95423</w:t>
            </w:r>
          </w:p>
        </w:tc>
      </w:tr>
      <w:tr w:rsidR="00A52C2F" w:rsidRPr="00A52C2F" w14:paraId="2A05665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AD721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EFE613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FE4CB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77140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EBDDD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4F716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617B0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DE SERVICIOS GENERALES 2</w:t>
            </w:r>
          </w:p>
        </w:tc>
        <w:tc>
          <w:tcPr>
            <w:tcW w:w="938" w:type="dxa"/>
            <w:tcBorders>
              <w:top w:val="nil"/>
              <w:left w:val="nil"/>
              <w:bottom w:val="single" w:sz="8" w:space="0" w:color="auto"/>
              <w:right w:val="single" w:sz="8" w:space="0" w:color="auto"/>
            </w:tcBorders>
            <w:shd w:val="clear" w:color="000000" w:fill="FFFFFF"/>
            <w:vAlign w:val="center"/>
            <w:hideMark/>
          </w:tcPr>
          <w:p w14:paraId="35E840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99656</w:t>
            </w:r>
          </w:p>
        </w:tc>
      </w:tr>
      <w:tr w:rsidR="00A52C2F" w:rsidRPr="00A52C2F" w14:paraId="0336CF3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C33F45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0328F0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EA66B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1683A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36A21A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3D264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9758267" w14:textId="5B8CFF6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6C1881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102095</w:t>
            </w:r>
          </w:p>
        </w:tc>
      </w:tr>
      <w:tr w:rsidR="00A52C2F" w:rsidRPr="00A52C2F" w14:paraId="4F120DC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8B9100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EA8D79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631C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B5BCF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C3B21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38B81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9F0D391" w14:textId="77633D3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66F138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107821</w:t>
            </w:r>
          </w:p>
        </w:tc>
      </w:tr>
      <w:tr w:rsidR="00A52C2F" w:rsidRPr="00A52C2F" w14:paraId="2A863AE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A82FE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41FD1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3965A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7A22A0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1D852E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94BE1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F18E7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49645E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111251</w:t>
            </w:r>
          </w:p>
        </w:tc>
      </w:tr>
      <w:tr w:rsidR="00A52C2F" w:rsidRPr="00A52C2F" w14:paraId="496BB6A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A8DC30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B80801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BBFFA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0EF262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administrativa de las Sedes Regionales del Organismo de </w:t>
            </w:r>
            <w:r w:rsidRPr="00A52C2F">
              <w:rPr>
                <w:rFonts w:ascii="Book Antiqua" w:eastAsia="Times New Roman" w:hAnsi="Book Antiqua" w:cs="Calibri"/>
                <w:color w:val="000000"/>
                <w:sz w:val="18"/>
                <w:szCs w:val="18"/>
                <w:lang w:eastAsia="es-CR"/>
              </w:rPr>
              <w:lastRenderedPageBreak/>
              <w:t>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3B591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679939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C4E05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58261E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111252</w:t>
            </w:r>
          </w:p>
        </w:tc>
      </w:tr>
      <w:tr w:rsidR="00A52C2F" w:rsidRPr="00A52C2F" w14:paraId="4E5DED3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44A6B4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602310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D1F8F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EDC25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E9F44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F1D7C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9329382" w14:textId="22798832"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451BA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350265</w:t>
            </w:r>
          </w:p>
        </w:tc>
      </w:tr>
      <w:tr w:rsidR="00A52C2F" w:rsidRPr="00A52C2F" w14:paraId="6531890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462021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EF60A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003CF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D4EC1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4155B1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F9657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5AC648D" w14:textId="3569852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19A3D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352754</w:t>
            </w:r>
          </w:p>
        </w:tc>
      </w:tr>
      <w:tr w:rsidR="00A52C2F" w:rsidRPr="00A52C2F" w14:paraId="4C23DAF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861D23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BCB571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2D7BF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09E138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0509C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F8B2F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9B82533" w14:textId="1515DAB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877EF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359341</w:t>
            </w:r>
          </w:p>
        </w:tc>
      </w:tr>
      <w:tr w:rsidR="00A52C2F" w:rsidRPr="00A52C2F" w14:paraId="68A7596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69379C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2B4083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ACB5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FAB54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4AC708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09525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4C0B8BF" w14:textId="667BA270"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07C39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359360</w:t>
            </w:r>
          </w:p>
        </w:tc>
      </w:tr>
      <w:tr w:rsidR="00A52C2F" w:rsidRPr="00A52C2F" w14:paraId="58C115D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71CF49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CE1407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87210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AEB57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18B38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514DC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C556DBD" w14:textId="76E22C9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345FC2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368008</w:t>
            </w:r>
          </w:p>
        </w:tc>
      </w:tr>
      <w:tr w:rsidR="00A52C2F" w:rsidRPr="00A52C2F" w14:paraId="0109E72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6F3A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01CCFC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C5CC2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DAE7A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Mejoramiento de la eficiencia de la plataforma </w:t>
            </w:r>
            <w:r w:rsidRPr="00A52C2F">
              <w:rPr>
                <w:rFonts w:ascii="Book Antiqua" w:eastAsia="Times New Roman" w:hAnsi="Book Antiqua" w:cs="Calibri"/>
                <w:color w:val="000000"/>
                <w:sz w:val="18"/>
                <w:szCs w:val="18"/>
                <w:lang w:eastAsia="es-CR"/>
              </w:rPr>
              <w:lastRenderedPageBreak/>
              <w:t>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69AC8E0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Operativo</w:t>
            </w:r>
          </w:p>
        </w:tc>
        <w:tc>
          <w:tcPr>
            <w:tcW w:w="640" w:type="dxa"/>
            <w:tcBorders>
              <w:top w:val="nil"/>
              <w:left w:val="nil"/>
              <w:bottom w:val="single" w:sz="8" w:space="0" w:color="auto"/>
              <w:right w:val="single" w:sz="8" w:space="0" w:color="auto"/>
            </w:tcBorders>
            <w:shd w:val="clear" w:color="auto" w:fill="auto"/>
            <w:vAlign w:val="center"/>
            <w:hideMark/>
          </w:tcPr>
          <w:p w14:paraId="1BD0CA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3E720F1" w14:textId="04B5A38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44E785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371332</w:t>
            </w:r>
          </w:p>
        </w:tc>
      </w:tr>
      <w:tr w:rsidR="00A52C2F" w:rsidRPr="00A52C2F" w14:paraId="2B88A45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3F4DDD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3F0515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56C29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219333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7254A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C97A0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006999E" w14:textId="5613EE0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584008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382112</w:t>
            </w:r>
          </w:p>
        </w:tc>
      </w:tr>
      <w:tr w:rsidR="00A52C2F" w:rsidRPr="00A52C2F" w14:paraId="6D0AA97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41650F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72CCAA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C6747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51411D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4A13F1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A12D6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FC7BCA9" w14:textId="54D1B30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6C9D63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15653</w:t>
            </w:r>
          </w:p>
        </w:tc>
      </w:tr>
      <w:tr w:rsidR="00A52C2F" w:rsidRPr="00A52C2F" w14:paraId="42A0359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D13BC4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929DFD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67DB1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EFCEC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7FE43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0624A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5D82BE4" w14:textId="1BA209F1"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211877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43221</w:t>
            </w:r>
          </w:p>
        </w:tc>
      </w:tr>
      <w:tr w:rsidR="00A52C2F" w:rsidRPr="00A52C2F" w14:paraId="097F694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7359A1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E64ED7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0F801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54FCF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1E9F8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7DE987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8BE37A" w14:textId="43F8C45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0EA275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24128</w:t>
            </w:r>
          </w:p>
        </w:tc>
      </w:tr>
      <w:tr w:rsidR="00A52C2F" w:rsidRPr="00A52C2F" w14:paraId="67C2401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7F5C53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A9BD0A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6A18D3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6EB411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D0EAD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72180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B5438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591723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47176</w:t>
            </w:r>
          </w:p>
        </w:tc>
      </w:tr>
      <w:tr w:rsidR="00A52C2F" w:rsidRPr="00A52C2F" w14:paraId="4545449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221313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E6A88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81062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77ADB2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DA56F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EB098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7E72D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0ACBBE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47179</w:t>
            </w:r>
          </w:p>
        </w:tc>
      </w:tr>
      <w:tr w:rsidR="00A52C2F" w:rsidRPr="00A52C2F" w14:paraId="29F1941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663E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6855EA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58BF3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50A158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2EE898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C2423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185689F" w14:textId="2F5464F7"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60B48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108592</w:t>
            </w:r>
          </w:p>
        </w:tc>
      </w:tr>
      <w:tr w:rsidR="00A52C2F" w:rsidRPr="00A52C2F" w14:paraId="188194F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3CADBE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862BA1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8A76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30EEEF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59556D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D683E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33651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DE SERVICIOS GENERALES 2</w:t>
            </w:r>
          </w:p>
        </w:tc>
        <w:tc>
          <w:tcPr>
            <w:tcW w:w="938" w:type="dxa"/>
            <w:tcBorders>
              <w:top w:val="nil"/>
              <w:left w:val="nil"/>
              <w:bottom w:val="single" w:sz="8" w:space="0" w:color="auto"/>
              <w:right w:val="single" w:sz="8" w:space="0" w:color="auto"/>
            </w:tcBorders>
            <w:shd w:val="clear" w:color="000000" w:fill="FFFFFF"/>
            <w:vAlign w:val="center"/>
            <w:hideMark/>
          </w:tcPr>
          <w:p w14:paraId="35DA73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112380</w:t>
            </w:r>
          </w:p>
        </w:tc>
      </w:tr>
      <w:tr w:rsidR="00A52C2F" w:rsidRPr="00A52C2F" w14:paraId="350F089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3D694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4FBB70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7AA89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445B5F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0077FB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5EF42D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6E3CB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2</w:t>
            </w:r>
          </w:p>
        </w:tc>
        <w:tc>
          <w:tcPr>
            <w:tcW w:w="938" w:type="dxa"/>
            <w:tcBorders>
              <w:top w:val="nil"/>
              <w:left w:val="nil"/>
              <w:bottom w:val="single" w:sz="8" w:space="0" w:color="auto"/>
              <w:right w:val="single" w:sz="8" w:space="0" w:color="auto"/>
            </w:tcBorders>
            <w:shd w:val="clear" w:color="000000" w:fill="FFFFFF"/>
            <w:vAlign w:val="center"/>
            <w:hideMark/>
          </w:tcPr>
          <w:p w14:paraId="3BF4AF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350263</w:t>
            </w:r>
          </w:p>
        </w:tc>
      </w:tr>
      <w:tr w:rsidR="00A52C2F" w:rsidRPr="00A52C2F" w14:paraId="4F95153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CCA061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D595E4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88298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1167-OIJ-P28</w:t>
            </w:r>
          </w:p>
        </w:tc>
        <w:tc>
          <w:tcPr>
            <w:tcW w:w="1952" w:type="dxa"/>
            <w:tcBorders>
              <w:top w:val="nil"/>
              <w:left w:val="nil"/>
              <w:bottom w:val="single" w:sz="8" w:space="0" w:color="auto"/>
              <w:right w:val="single" w:sz="8" w:space="0" w:color="auto"/>
            </w:tcBorders>
            <w:shd w:val="clear" w:color="auto" w:fill="auto"/>
            <w:vAlign w:val="center"/>
            <w:hideMark/>
          </w:tcPr>
          <w:p w14:paraId="051483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023" w:type="dxa"/>
            <w:tcBorders>
              <w:top w:val="nil"/>
              <w:left w:val="nil"/>
              <w:bottom w:val="single" w:sz="8" w:space="0" w:color="auto"/>
              <w:right w:val="single" w:sz="8" w:space="0" w:color="auto"/>
            </w:tcBorders>
            <w:shd w:val="clear" w:color="auto" w:fill="auto"/>
            <w:vAlign w:val="center"/>
            <w:hideMark/>
          </w:tcPr>
          <w:p w14:paraId="7EFE57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E7B0EB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F15C93" w14:textId="72C90660"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33794D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382117</w:t>
            </w:r>
          </w:p>
        </w:tc>
      </w:tr>
      <w:tr w:rsidR="00A52C2F" w:rsidRPr="00A52C2F" w14:paraId="4C85D34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55AF88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DFE2DD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B3050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5785FF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4AA3F3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EB9A5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30EA8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1 </w:t>
            </w:r>
          </w:p>
        </w:tc>
        <w:tc>
          <w:tcPr>
            <w:tcW w:w="938" w:type="dxa"/>
            <w:tcBorders>
              <w:top w:val="nil"/>
              <w:left w:val="nil"/>
              <w:bottom w:val="single" w:sz="8" w:space="0" w:color="auto"/>
              <w:right w:val="single" w:sz="8" w:space="0" w:color="auto"/>
            </w:tcBorders>
            <w:shd w:val="clear" w:color="000000" w:fill="FFFFFF"/>
            <w:vAlign w:val="center"/>
            <w:hideMark/>
          </w:tcPr>
          <w:p w14:paraId="645FDB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54054</w:t>
            </w:r>
          </w:p>
        </w:tc>
      </w:tr>
      <w:tr w:rsidR="00A52C2F" w:rsidRPr="00A52C2F" w14:paraId="16B9673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506CE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125C18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07D68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360C99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1C5D3B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FCEC2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A128A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1 </w:t>
            </w:r>
          </w:p>
        </w:tc>
        <w:tc>
          <w:tcPr>
            <w:tcW w:w="938" w:type="dxa"/>
            <w:tcBorders>
              <w:top w:val="nil"/>
              <w:left w:val="nil"/>
              <w:bottom w:val="single" w:sz="8" w:space="0" w:color="auto"/>
              <w:right w:val="single" w:sz="8" w:space="0" w:color="auto"/>
            </w:tcBorders>
            <w:shd w:val="clear" w:color="000000" w:fill="FFFFFF"/>
            <w:vAlign w:val="center"/>
            <w:hideMark/>
          </w:tcPr>
          <w:p w14:paraId="344A05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371459</w:t>
            </w:r>
          </w:p>
        </w:tc>
      </w:tr>
      <w:tr w:rsidR="00A52C2F" w:rsidRPr="00A52C2F" w14:paraId="2B5DE5B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B9441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B76903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E8717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0F949F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53CA72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88F88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57D2D79" w14:textId="089696F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3E4655F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43180</w:t>
            </w:r>
          </w:p>
        </w:tc>
      </w:tr>
      <w:tr w:rsidR="00A52C2F" w:rsidRPr="00A52C2F" w14:paraId="4A52267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C425B4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B546D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D6B132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1FCA745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34DF12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CDAE4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48C957D" w14:textId="4613BFE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404FA3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43185</w:t>
            </w:r>
          </w:p>
        </w:tc>
      </w:tr>
      <w:tr w:rsidR="00A52C2F" w:rsidRPr="00A52C2F" w14:paraId="48C9387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C9AF7C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021595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A6E92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0F06E9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172B8E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D0D79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8F3AC36" w14:textId="41CD031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072245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43186</w:t>
            </w:r>
          </w:p>
        </w:tc>
      </w:tr>
      <w:tr w:rsidR="00A52C2F" w:rsidRPr="00A52C2F" w14:paraId="049DE38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A89295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B03DA3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DD6D0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4507207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3D7575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E3834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D382F5F" w14:textId="3EC9C6F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5F7E1F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43204</w:t>
            </w:r>
          </w:p>
        </w:tc>
      </w:tr>
      <w:tr w:rsidR="00A52C2F" w:rsidRPr="00A52C2F" w14:paraId="18CCBEC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82EC23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4DD310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4AE1E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06C3AA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1B641E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AF1BC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6CD21B4" w14:textId="4ED82B7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1692CC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95365</w:t>
            </w:r>
          </w:p>
        </w:tc>
      </w:tr>
      <w:tr w:rsidR="00A52C2F" w:rsidRPr="00A52C2F" w14:paraId="6059A40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1C0670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D3C9BD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93307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25B8A6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37E1BF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A7CBB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E2130AD" w14:textId="2BE0D14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6A552A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351915</w:t>
            </w:r>
          </w:p>
        </w:tc>
      </w:tr>
      <w:tr w:rsidR="00A52C2F" w:rsidRPr="00A52C2F" w14:paraId="4FDBADF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9F7125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6874D0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FA1D8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1167-OIJ-P29</w:t>
            </w:r>
          </w:p>
        </w:tc>
        <w:tc>
          <w:tcPr>
            <w:tcW w:w="1952" w:type="dxa"/>
            <w:tcBorders>
              <w:top w:val="nil"/>
              <w:left w:val="nil"/>
              <w:bottom w:val="single" w:sz="8" w:space="0" w:color="auto"/>
              <w:right w:val="single" w:sz="8" w:space="0" w:color="auto"/>
            </w:tcBorders>
            <w:shd w:val="clear" w:color="auto" w:fill="auto"/>
            <w:vAlign w:val="center"/>
            <w:hideMark/>
          </w:tcPr>
          <w:p w14:paraId="0EEB8A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actualización de la base de datos del Archivo Criminal sistemas ECU – AFIS</w:t>
            </w:r>
          </w:p>
        </w:tc>
        <w:tc>
          <w:tcPr>
            <w:tcW w:w="1023" w:type="dxa"/>
            <w:tcBorders>
              <w:top w:val="nil"/>
              <w:left w:val="nil"/>
              <w:bottom w:val="single" w:sz="8" w:space="0" w:color="auto"/>
              <w:right w:val="single" w:sz="8" w:space="0" w:color="auto"/>
            </w:tcBorders>
            <w:shd w:val="clear" w:color="auto" w:fill="auto"/>
            <w:vAlign w:val="center"/>
            <w:hideMark/>
          </w:tcPr>
          <w:p w14:paraId="7D35C7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3213FF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DA0D534" w14:textId="660B0F22"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1E2015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367608</w:t>
            </w:r>
          </w:p>
        </w:tc>
      </w:tr>
      <w:tr w:rsidR="00A52C2F" w:rsidRPr="00A52C2F" w14:paraId="2B7AB6C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9AE7AC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5AA1E0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4DFF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1167-OIJ-P30</w:t>
            </w:r>
          </w:p>
        </w:tc>
        <w:tc>
          <w:tcPr>
            <w:tcW w:w="1952" w:type="dxa"/>
            <w:tcBorders>
              <w:top w:val="nil"/>
              <w:left w:val="nil"/>
              <w:bottom w:val="single" w:sz="8" w:space="0" w:color="auto"/>
              <w:right w:val="single" w:sz="8" w:space="0" w:color="auto"/>
            </w:tcBorders>
            <w:shd w:val="clear" w:color="auto" w:fill="auto"/>
            <w:vAlign w:val="center"/>
            <w:hideMark/>
          </w:tcPr>
          <w:p w14:paraId="3D425F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trabajo para el traslado de Personas Fallecidas</w:t>
            </w:r>
          </w:p>
        </w:tc>
        <w:tc>
          <w:tcPr>
            <w:tcW w:w="1023" w:type="dxa"/>
            <w:tcBorders>
              <w:top w:val="nil"/>
              <w:left w:val="nil"/>
              <w:bottom w:val="single" w:sz="8" w:space="0" w:color="auto"/>
              <w:right w:val="single" w:sz="8" w:space="0" w:color="auto"/>
            </w:tcBorders>
            <w:shd w:val="clear" w:color="auto" w:fill="auto"/>
            <w:vAlign w:val="center"/>
            <w:hideMark/>
          </w:tcPr>
          <w:p w14:paraId="36566D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CABAE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4451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DE SERVICIOS GENERALES 4</w:t>
            </w:r>
          </w:p>
        </w:tc>
        <w:tc>
          <w:tcPr>
            <w:tcW w:w="938" w:type="dxa"/>
            <w:tcBorders>
              <w:top w:val="nil"/>
              <w:left w:val="nil"/>
              <w:bottom w:val="single" w:sz="8" w:space="0" w:color="auto"/>
              <w:right w:val="single" w:sz="8" w:space="0" w:color="auto"/>
            </w:tcBorders>
            <w:shd w:val="clear" w:color="000000" w:fill="FFFFFF"/>
            <w:vAlign w:val="center"/>
            <w:hideMark/>
          </w:tcPr>
          <w:p w14:paraId="44E54A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92437</w:t>
            </w:r>
          </w:p>
        </w:tc>
      </w:tr>
      <w:tr w:rsidR="00A52C2F" w:rsidRPr="00A52C2F" w14:paraId="39DDE39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DC20B1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82F55C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AFB96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1167-OIJ-P36</w:t>
            </w:r>
          </w:p>
        </w:tc>
        <w:tc>
          <w:tcPr>
            <w:tcW w:w="1952" w:type="dxa"/>
            <w:tcBorders>
              <w:top w:val="nil"/>
              <w:left w:val="nil"/>
              <w:bottom w:val="single" w:sz="8" w:space="0" w:color="auto"/>
              <w:right w:val="single" w:sz="8" w:space="0" w:color="auto"/>
            </w:tcBorders>
            <w:shd w:val="clear" w:color="auto" w:fill="auto"/>
            <w:vAlign w:val="center"/>
            <w:hideMark/>
          </w:tcPr>
          <w:p w14:paraId="70C4D9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Ejecución Presupuestaria Eficiente vía SICOP</w:t>
            </w:r>
          </w:p>
        </w:tc>
        <w:tc>
          <w:tcPr>
            <w:tcW w:w="1023" w:type="dxa"/>
            <w:tcBorders>
              <w:top w:val="nil"/>
              <w:left w:val="nil"/>
              <w:bottom w:val="single" w:sz="8" w:space="0" w:color="auto"/>
              <w:right w:val="single" w:sz="8" w:space="0" w:color="auto"/>
            </w:tcBorders>
            <w:shd w:val="clear" w:color="auto" w:fill="auto"/>
            <w:vAlign w:val="center"/>
            <w:hideMark/>
          </w:tcPr>
          <w:p w14:paraId="4ACDBB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19F9B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0F3B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A6D302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372179</w:t>
            </w:r>
          </w:p>
        </w:tc>
      </w:tr>
      <w:tr w:rsidR="00A52C2F" w:rsidRPr="00A52C2F" w14:paraId="17770C1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0722A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6CA8FE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40001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1167-OIJ-P36</w:t>
            </w:r>
          </w:p>
        </w:tc>
        <w:tc>
          <w:tcPr>
            <w:tcW w:w="1952" w:type="dxa"/>
            <w:tcBorders>
              <w:top w:val="nil"/>
              <w:left w:val="nil"/>
              <w:bottom w:val="single" w:sz="8" w:space="0" w:color="auto"/>
              <w:right w:val="single" w:sz="8" w:space="0" w:color="auto"/>
            </w:tcBorders>
            <w:shd w:val="clear" w:color="auto" w:fill="auto"/>
            <w:vAlign w:val="center"/>
            <w:hideMark/>
          </w:tcPr>
          <w:p w14:paraId="2F49C1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Ejecución Presupuestaria Eficiente vía SICOP</w:t>
            </w:r>
          </w:p>
        </w:tc>
        <w:tc>
          <w:tcPr>
            <w:tcW w:w="1023" w:type="dxa"/>
            <w:tcBorders>
              <w:top w:val="nil"/>
              <w:left w:val="nil"/>
              <w:bottom w:val="single" w:sz="8" w:space="0" w:color="auto"/>
              <w:right w:val="single" w:sz="8" w:space="0" w:color="auto"/>
            </w:tcBorders>
            <w:shd w:val="clear" w:color="auto" w:fill="auto"/>
            <w:vAlign w:val="center"/>
            <w:hideMark/>
          </w:tcPr>
          <w:p w14:paraId="3B9D3F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A8A89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FCC06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61305D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372180 </w:t>
            </w:r>
          </w:p>
        </w:tc>
      </w:tr>
      <w:tr w:rsidR="00A52C2F" w:rsidRPr="00A52C2F" w14:paraId="2433327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D188B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1AD8F7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A657E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1167-OIJ-P36</w:t>
            </w:r>
          </w:p>
        </w:tc>
        <w:tc>
          <w:tcPr>
            <w:tcW w:w="1952" w:type="dxa"/>
            <w:tcBorders>
              <w:top w:val="nil"/>
              <w:left w:val="nil"/>
              <w:bottom w:val="single" w:sz="8" w:space="0" w:color="auto"/>
              <w:right w:val="single" w:sz="8" w:space="0" w:color="auto"/>
            </w:tcBorders>
            <w:shd w:val="clear" w:color="auto" w:fill="auto"/>
            <w:vAlign w:val="center"/>
            <w:hideMark/>
          </w:tcPr>
          <w:p w14:paraId="62AF1B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Proyecto de Ejecución Presupuestaria Eficiente vía SICOP</w:t>
            </w:r>
          </w:p>
        </w:tc>
        <w:tc>
          <w:tcPr>
            <w:tcW w:w="1023" w:type="dxa"/>
            <w:tcBorders>
              <w:top w:val="nil"/>
              <w:left w:val="nil"/>
              <w:bottom w:val="single" w:sz="8" w:space="0" w:color="auto"/>
              <w:right w:val="single" w:sz="8" w:space="0" w:color="auto"/>
            </w:tcBorders>
            <w:shd w:val="clear" w:color="auto" w:fill="auto"/>
            <w:vAlign w:val="center"/>
            <w:hideMark/>
          </w:tcPr>
          <w:p w14:paraId="72C933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BB855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9B269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C8FD03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351913</w:t>
            </w:r>
          </w:p>
        </w:tc>
      </w:tr>
      <w:tr w:rsidR="00A52C2F" w:rsidRPr="00A52C2F" w14:paraId="01F525B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B247F7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23B99F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38EF5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1167-OIJ-P43</w:t>
            </w:r>
          </w:p>
        </w:tc>
        <w:tc>
          <w:tcPr>
            <w:tcW w:w="1952" w:type="dxa"/>
            <w:tcBorders>
              <w:top w:val="nil"/>
              <w:left w:val="nil"/>
              <w:bottom w:val="single" w:sz="8" w:space="0" w:color="auto"/>
              <w:right w:val="single" w:sz="8" w:space="0" w:color="auto"/>
            </w:tcBorders>
            <w:shd w:val="clear" w:color="auto" w:fill="auto"/>
            <w:vAlign w:val="center"/>
            <w:hideMark/>
          </w:tcPr>
          <w:p w14:paraId="7E605B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Implementación de técnicas para mejorar el ambiente laboral y desarrollo de prácticas policiales. </w:t>
            </w:r>
          </w:p>
        </w:tc>
        <w:tc>
          <w:tcPr>
            <w:tcW w:w="1023" w:type="dxa"/>
            <w:tcBorders>
              <w:top w:val="nil"/>
              <w:left w:val="nil"/>
              <w:bottom w:val="single" w:sz="8" w:space="0" w:color="auto"/>
              <w:right w:val="single" w:sz="8" w:space="0" w:color="auto"/>
            </w:tcBorders>
            <w:shd w:val="clear" w:color="auto" w:fill="auto"/>
            <w:vAlign w:val="center"/>
            <w:hideMark/>
          </w:tcPr>
          <w:p w14:paraId="519B42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C6399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412F20E" w14:textId="160D060B"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ADMINISTRATIVO</w:t>
            </w:r>
            <w:r w:rsidR="00A52C2F" w:rsidRPr="00A52C2F">
              <w:rPr>
                <w:rFonts w:ascii="Book Antiqua" w:eastAsia="Times New Roman" w:hAnsi="Book Antiqua" w:cs="Calibri"/>
                <w:color w:val="000000"/>
                <w:sz w:val="18"/>
                <w:szCs w:val="18"/>
                <w:lang w:eastAsia="es-CR"/>
              </w:rPr>
              <w:t xml:space="preserve">  1</w:t>
            </w:r>
          </w:p>
        </w:tc>
        <w:tc>
          <w:tcPr>
            <w:tcW w:w="938" w:type="dxa"/>
            <w:tcBorders>
              <w:top w:val="nil"/>
              <w:left w:val="nil"/>
              <w:bottom w:val="single" w:sz="8" w:space="0" w:color="auto"/>
              <w:right w:val="single" w:sz="8" w:space="0" w:color="auto"/>
            </w:tcBorders>
            <w:shd w:val="clear" w:color="000000" w:fill="FFFFFF"/>
            <w:vAlign w:val="center"/>
            <w:hideMark/>
          </w:tcPr>
          <w:p w14:paraId="05DCC8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43172</w:t>
            </w:r>
          </w:p>
        </w:tc>
      </w:tr>
      <w:tr w:rsidR="00A52C2F" w:rsidRPr="00A52C2F" w14:paraId="780D10A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4B4FE5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E8E9BD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FFE3D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1167-OIJ-P44</w:t>
            </w:r>
          </w:p>
        </w:tc>
        <w:tc>
          <w:tcPr>
            <w:tcW w:w="1952" w:type="dxa"/>
            <w:tcBorders>
              <w:top w:val="nil"/>
              <w:left w:val="nil"/>
              <w:bottom w:val="single" w:sz="8" w:space="0" w:color="auto"/>
              <w:right w:val="single" w:sz="8" w:space="0" w:color="auto"/>
            </w:tcBorders>
            <w:shd w:val="clear" w:color="auto" w:fill="auto"/>
            <w:vAlign w:val="center"/>
            <w:hideMark/>
          </w:tcPr>
          <w:p w14:paraId="378E58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Enlace de planificación, coordinación logística y ejecución para las capacitaciones de OIJ.</w:t>
            </w:r>
          </w:p>
        </w:tc>
        <w:tc>
          <w:tcPr>
            <w:tcW w:w="1023" w:type="dxa"/>
            <w:tcBorders>
              <w:top w:val="nil"/>
              <w:left w:val="nil"/>
              <w:bottom w:val="single" w:sz="8" w:space="0" w:color="auto"/>
              <w:right w:val="single" w:sz="8" w:space="0" w:color="auto"/>
            </w:tcBorders>
            <w:shd w:val="clear" w:color="auto" w:fill="auto"/>
            <w:vAlign w:val="center"/>
            <w:hideMark/>
          </w:tcPr>
          <w:p w14:paraId="6AEE7CE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A39D5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7BF68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ASESOR OPERATIVO </w:t>
            </w:r>
          </w:p>
        </w:tc>
        <w:tc>
          <w:tcPr>
            <w:tcW w:w="938" w:type="dxa"/>
            <w:tcBorders>
              <w:top w:val="nil"/>
              <w:left w:val="nil"/>
              <w:bottom w:val="single" w:sz="8" w:space="0" w:color="auto"/>
              <w:right w:val="single" w:sz="8" w:space="0" w:color="auto"/>
            </w:tcBorders>
            <w:shd w:val="clear" w:color="000000" w:fill="FFFFFF"/>
            <w:vAlign w:val="center"/>
            <w:hideMark/>
          </w:tcPr>
          <w:p w14:paraId="0506FC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56886</w:t>
            </w:r>
          </w:p>
        </w:tc>
      </w:tr>
      <w:tr w:rsidR="00A52C2F" w:rsidRPr="00A52C2F" w14:paraId="5A09E00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446A0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3A356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C43A1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1167-OIJ-P45</w:t>
            </w:r>
          </w:p>
        </w:tc>
        <w:tc>
          <w:tcPr>
            <w:tcW w:w="1952" w:type="dxa"/>
            <w:tcBorders>
              <w:top w:val="nil"/>
              <w:left w:val="nil"/>
              <w:bottom w:val="single" w:sz="8" w:space="0" w:color="auto"/>
              <w:right w:val="single" w:sz="8" w:space="0" w:color="auto"/>
            </w:tcBorders>
            <w:shd w:val="clear" w:color="auto" w:fill="auto"/>
            <w:vAlign w:val="center"/>
            <w:hideMark/>
          </w:tcPr>
          <w:p w14:paraId="199A43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abordaje, evaluación y seguimiento del Sistema de Control Interno en las sedes que conforman el Organismo de Investigación Judicial</w:t>
            </w:r>
          </w:p>
        </w:tc>
        <w:tc>
          <w:tcPr>
            <w:tcW w:w="1023" w:type="dxa"/>
            <w:tcBorders>
              <w:top w:val="nil"/>
              <w:left w:val="nil"/>
              <w:bottom w:val="single" w:sz="8" w:space="0" w:color="auto"/>
              <w:right w:val="single" w:sz="8" w:space="0" w:color="auto"/>
            </w:tcBorders>
            <w:shd w:val="clear" w:color="auto" w:fill="auto"/>
            <w:vAlign w:val="center"/>
            <w:hideMark/>
          </w:tcPr>
          <w:p w14:paraId="4E0DB1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E4C95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B0219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SUPERVISOR DE SERVICIO O.I.J.</w:t>
            </w:r>
          </w:p>
        </w:tc>
        <w:tc>
          <w:tcPr>
            <w:tcW w:w="938" w:type="dxa"/>
            <w:tcBorders>
              <w:top w:val="nil"/>
              <w:left w:val="nil"/>
              <w:bottom w:val="single" w:sz="8" w:space="0" w:color="auto"/>
              <w:right w:val="single" w:sz="8" w:space="0" w:color="auto"/>
            </w:tcBorders>
            <w:shd w:val="clear" w:color="000000" w:fill="FFFFFF"/>
            <w:vAlign w:val="center"/>
            <w:hideMark/>
          </w:tcPr>
          <w:p w14:paraId="7A95A5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35342</w:t>
            </w:r>
          </w:p>
        </w:tc>
      </w:tr>
      <w:tr w:rsidR="00A52C2F" w:rsidRPr="00A52C2F" w14:paraId="2609C76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7E3B8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622E47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3A3E9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1167-OIJ-P46</w:t>
            </w:r>
          </w:p>
        </w:tc>
        <w:tc>
          <w:tcPr>
            <w:tcW w:w="1952" w:type="dxa"/>
            <w:tcBorders>
              <w:top w:val="nil"/>
              <w:left w:val="nil"/>
              <w:bottom w:val="single" w:sz="8" w:space="0" w:color="auto"/>
              <w:right w:val="single" w:sz="8" w:space="0" w:color="auto"/>
            </w:tcBorders>
            <w:shd w:val="clear" w:color="auto" w:fill="auto"/>
            <w:vAlign w:val="center"/>
            <w:hideMark/>
          </w:tcPr>
          <w:p w14:paraId="42332B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1023" w:type="dxa"/>
            <w:tcBorders>
              <w:top w:val="nil"/>
              <w:left w:val="nil"/>
              <w:bottom w:val="single" w:sz="8" w:space="0" w:color="auto"/>
              <w:right w:val="single" w:sz="8" w:space="0" w:color="auto"/>
            </w:tcBorders>
            <w:shd w:val="clear" w:color="auto" w:fill="auto"/>
            <w:vAlign w:val="center"/>
            <w:hideMark/>
          </w:tcPr>
          <w:p w14:paraId="40081F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29D8F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18862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8497B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56902</w:t>
            </w:r>
          </w:p>
        </w:tc>
      </w:tr>
      <w:tr w:rsidR="00A52C2F" w:rsidRPr="00A52C2F" w14:paraId="7CC8F50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0327D2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F7FB6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373E3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1167-OIJ-P47</w:t>
            </w:r>
          </w:p>
        </w:tc>
        <w:tc>
          <w:tcPr>
            <w:tcW w:w="1952" w:type="dxa"/>
            <w:tcBorders>
              <w:top w:val="nil"/>
              <w:left w:val="nil"/>
              <w:bottom w:val="single" w:sz="8" w:space="0" w:color="auto"/>
              <w:right w:val="single" w:sz="8" w:space="0" w:color="auto"/>
            </w:tcBorders>
            <w:shd w:val="clear" w:color="auto" w:fill="auto"/>
            <w:vAlign w:val="center"/>
            <w:hideMark/>
          </w:tcPr>
          <w:p w14:paraId="4FFDAD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Implementación de una estrategia de proyección institucional del Organismo de Investigación Judicial</w:t>
            </w:r>
          </w:p>
        </w:tc>
        <w:tc>
          <w:tcPr>
            <w:tcW w:w="1023" w:type="dxa"/>
            <w:tcBorders>
              <w:top w:val="nil"/>
              <w:left w:val="nil"/>
              <w:bottom w:val="single" w:sz="8" w:space="0" w:color="auto"/>
              <w:right w:val="single" w:sz="8" w:space="0" w:color="auto"/>
            </w:tcBorders>
            <w:shd w:val="clear" w:color="auto" w:fill="auto"/>
            <w:vAlign w:val="center"/>
            <w:hideMark/>
          </w:tcPr>
          <w:p w14:paraId="51F91D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CDD23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AAC23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28D48A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368009</w:t>
            </w:r>
          </w:p>
        </w:tc>
      </w:tr>
      <w:tr w:rsidR="00A52C2F" w:rsidRPr="00A52C2F" w14:paraId="53DD6D3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46CA20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8FA41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F976B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1167-OIJ-P47</w:t>
            </w:r>
          </w:p>
        </w:tc>
        <w:tc>
          <w:tcPr>
            <w:tcW w:w="1952" w:type="dxa"/>
            <w:tcBorders>
              <w:top w:val="nil"/>
              <w:left w:val="nil"/>
              <w:bottom w:val="single" w:sz="8" w:space="0" w:color="auto"/>
              <w:right w:val="single" w:sz="8" w:space="0" w:color="auto"/>
            </w:tcBorders>
            <w:shd w:val="clear" w:color="auto" w:fill="auto"/>
            <w:vAlign w:val="center"/>
            <w:hideMark/>
          </w:tcPr>
          <w:p w14:paraId="0F149EA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Implementación de una estrategia de proyección institucional del Organismo de Investigación Judicial</w:t>
            </w:r>
          </w:p>
        </w:tc>
        <w:tc>
          <w:tcPr>
            <w:tcW w:w="1023" w:type="dxa"/>
            <w:tcBorders>
              <w:top w:val="nil"/>
              <w:left w:val="nil"/>
              <w:bottom w:val="single" w:sz="8" w:space="0" w:color="auto"/>
              <w:right w:val="single" w:sz="8" w:space="0" w:color="auto"/>
            </w:tcBorders>
            <w:shd w:val="clear" w:color="auto" w:fill="auto"/>
            <w:vAlign w:val="center"/>
            <w:hideMark/>
          </w:tcPr>
          <w:p w14:paraId="2516EC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B70F6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7B674B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6DA7A7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22877</w:t>
            </w:r>
          </w:p>
        </w:tc>
      </w:tr>
      <w:tr w:rsidR="00A52C2F" w:rsidRPr="00A52C2F" w14:paraId="17CFC4A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0B2C53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545D09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25EF3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1167-OIJ-P47</w:t>
            </w:r>
          </w:p>
        </w:tc>
        <w:tc>
          <w:tcPr>
            <w:tcW w:w="1952" w:type="dxa"/>
            <w:tcBorders>
              <w:top w:val="nil"/>
              <w:left w:val="nil"/>
              <w:bottom w:val="single" w:sz="8" w:space="0" w:color="auto"/>
              <w:right w:val="single" w:sz="8" w:space="0" w:color="auto"/>
            </w:tcBorders>
            <w:shd w:val="clear" w:color="auto" w:fill="auto"/>
            <w:vAlign w:val="center"/>
            <w:hideMark/>
          </w:tcPr>
          <w:p w14:paraId="7FB681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Desarrollo e Implementación de una estrategia de proyección institucional del Organismo de Investigación Judicial</w:t>
            </w:r>
          </w:p>
        </w:tc>
        <w:tc>
          <w:tcPr>
            <w:tcW w:w="1023" w:type="dxa"/>
            <w:tcBorders>
              <w:top w:val="nil"/>
              <w:left w:val="nil"/>
              <w:bottom w:val="single" w:sz="8" w:space="0" w:color="auto"/>
              <w:right w:val="single" w:sz="8" w:space="0" w:color="auto"/>
            </w:tcBorders>
            <w:shd w:val="clear" w:color="auto" w:fill="auto"/>
            <w:vAlign w:val="center"/>
            <w:hideMark/>
          </w:tcPr>
          <w:p w14:paraId="17A3FB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8FFCE0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89095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3DCDB6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378549</w:t>
            </w:r>
          </w:p>
        </w:tc>
      </w:tr>
      <w:tr w:rsidR="00A52C2F" w:rsidRPr="00A52C2F" w14:paraId="5E69F0E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8B755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C611A2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43583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1167-OIJ-P48</w:t>
            </w:r>
          </w:p>
        </w:tc>
        <w:tc>
          <w:tcPr>
            <w:tcW w:w="1952" w:type="dxa"/>
            <w:tcBorders>
              <w:top w:val="nil"/>
              <w:left w:val="nil"/>
              <w:bottom w:val="single" w:sz="8" w:space="0" w:color="auto"/>
              <w:right w:val="single" w:sz="8" w:space="0" w:color="auto"/>
            </w:tcBorders>
            <w:shd w:val="clear" w:color="auto" w:fill="auto"/>
            <w:vAlign w:val="center"/>
            <w:hideMark/>
          </w:tcPr>
          <w:p w14:paraId="53FB8D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Fortalecimiento de las acciones operativas y administrativas en el Departamento de Investigaciones Criminales.</w:t>
            </w:r>
          </w:p>
        </w:tc>
        <w:tc>
          <w:tcPr>
            <w:tcW w:w="1023" w:type="dxa"/>
            <w:tcBorders>
              <w:top w:val="nil"/>
              <w:left w:val="nil"/>
              <w:bottom w:val="single" w:sz="8" w:space="0" w:color="auto"/>
              <w:right w:val="single" w:sz="8" w:space="0" w:color="auto"/>
            </w:tcBorders>
            <w:shd w:val="clear" w:color="auto" w:fill="auto"/>
            <w:vAlign w:val="center"/>
            <w:hideMark/>
          </w:tcPr>
          <w:p w14:paraId="747F715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82D01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A19F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407833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55501</w:t>
            </w:r>
          </w:p>
        </w:tc>
      </w:tr>
      <w:tr w:rsidR="00A52C2F" w:rsidRPr="00A52C2F" w14:paraId="272BEEC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14BF5C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A1FE88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52816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1167-OIJ-P48</w:t>
            </w:r>
          </w:p>
        </w:tc>
        <w:tc>
          <w:tcPr>
            <w:tcW w:w="1952" w:type="dxa"/>
            <w:tcBorders>
              <w:top w:val="nil"/>
              <w:left w:val="nil"/>
              <w:bottom w:val="single" w:sz="8" w:space="0" w:color="auto"/>
              <w:right w:val="single" w:sz="8" w:space="0" w:color="auto"/>
            </w:tcBorders>
            <w:shd w:val="clear" w:color="auto" w:fill="auto"/>
            <w:vAlign w:val="center"/>
            <w:hideMark/>
          </w:tcPr>
          <w:p w14:paraId="5DEF35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Fortalecimiento de las acciones operativas y administrativas en el Departamento de Investigaciones Criminales.</w:t>
            </w:r>
          </w:p>
        </w:tc>
        <w:tc>
          <w:tcPr>
            <w:tcW w:w="1023" w:type="dxa"/>
            <w:tcBorders>
              <w:top w:val="nil"/>
              <w:left w:val="nil"/>
              <w:bottom w:val="single" w:sz="8" w:space="0" w:color="auto"/>
              <w:right w:val="single" w:sz="8" w:space="0" w:color="auto"/>
            </w:tcBorders>
            <w:shd w:val="clear" w:color="auto" w:fill="auto"/>
            <w:vAlign w:val="center"/>
            <w:hideMark/>
          </w:tcPr>
          <w:p w14:paraId="3CE8D8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BD7A0F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A480B6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ASESOR OPERATIVO </w:t>
            </w:r>
          </w:p>
        </w:tc>
        <w:tc>
          <w:tcPr>
            <w:tcW w:w="938" w:type="dxa"/>
            <w:tcBorders>
              <w:top w:val="nil"/>
              <w:left w:val="nil"/>
              <w:bottom w:val="single" w:sz="8" w:space="0" w:color="auto"/>
              <w:right w:val="single" w:sz="8" w:space="0" w:color="auto"/>
            </w:tcBorders>
            <w:shd w:val="clear" w:color="000000" w:fill="FFFFFF"/>
            <w:vAlign w:val="center"/>
            <w:hideMark/>
          </w:tcPr>
          <w:p w14:paraId="28E9AA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56887</w:t>
            </w:r>
          </w:p>
        </w:tc>
      </w:tr>
      <w:tr w:rsidR="00A52C2F" w:rsidRPr="00A52C2F" w14:paraId="4227D58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B7469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C0488A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4FB0F4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1167-OIJ-P51</w:t>
            </w:r>
          </w:p>
        </w:tc>
        <w:tc>
          <w:tcPr>
            <w:tcW w:w="1952" w:type="dxa"/>
            <w:tcBorders>
              <w:top w:val="nil"/>
              <w:left w:val="nil"/>
              <w:bottom w:val="single" w:sz="8" w:space="0" w:color="auto"/>
              <w:right w:val="single" w:sz="8" w:space="0" w:color="auto"/>
            </w:tcBorders>
            <w:shd w:val="clear" w:color="auto" w:fill="auto"/>
            <w:vAlign w:val="center"/>
            <w:hideMark/>
          </w:tcPr>
          <w:p w14:paraId="5E8557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Georeferenciación de delitos, según denuncias a nivel nacional</w:t>
            </w:r>
          </w:p>
        </w:tc>
        <w:tc>
          <w:tcPr>
            <w:tcW w:w="1023" w:type="dxa"/>
            <w:tcBorders>
              <w:top w:val="nil"/>
              <w:left w:val="nil"/>
              <w:bottom w:val="single" w:sz="8" w:space="0" w:color="auto"/>
              <w:right w:val="single" w:sz="8" w:space="0" w:color="auto"/>
            </w:tcBorders>
            <w:shd w:val="clear" w:color="auto" w:fill="auto"/>
            <w:vAlign w:val="center"/>
            <w:hideMark/>
          </w:tcPr>
          <w:p w14:paraId="3C8270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3279A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70E4B3" w14:textId="7849FD97"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30281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Pendiente</w:t>
            </w:r>
          </w:p>
        </w:tc>
      </w:tr>
      <w:tr w:rsidR="00A52C2F" w:rsidRPr="00A52C2F" w14:paraId="0A00F5E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381C8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CAB112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9BDE2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1167-OIJ-P51</w:t>
            </w:r>
          </w:p>
        </w:tc>
        <w:tc>
          <w:tcPr>
            <w:tcW w:w="1952" w:type="dxa"/>
            <w:tcBorders>
              <w:top w:val="nil"/>
              <w:left w:val="nil"/>
              <w:bottom w:val="single" w:sz="8" w:space="0" w:color="auto"/>
              <w:right w:val="single" w:sz="8" w:space="0" w:color="auto"/>
            </w:tcBorders>
            <w:shd w:val="clear" w:color="auto" w:fill="auto"/>
            <w:vAlign w:val="center"/>
            <w:hideMark/>
          </w:tcPr>
          <w:p w14:paraId="5499DB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Georeferenciación de delitos, según denuncias a nivel nacional</w:t>
            </w:r>
          </w:p>
        </w:tc>
        <w:tc>
          <w:tcPr>
            <w:tcW w:w="1023" w:type="dxa"/>
            <w:tcBorders>
              <w:top w:val="nil"/>
              <w:left w:val="nil"/>
              <w:bottom w:val="single" w:sz="8" w:space="0" w:color="auto"/>
              <w:right w:val="single" w:sz="8" w:space="0" w:color="auto"/>
            </w:tcBorders>
            <w:shd w:val="clear" w:color="auto" w:fill="auto"/>
            <w:vAlign w:val="center"/>
            <w:hideMark/>
          </w:tcPr>
          <w:p w14:paraId="2D987ED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E474F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0B482D5" w14:textId="1684EAAA"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480BDB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Pendiente</w:t>
            </w:r>
          </w:p>
        </w:tc>
      </w:tr>
      <w:tr w:rsidR="00A52C2F" w:rsidRPr="00A52C2F" w14:paraId="3E985EE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E7755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78D68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6E2F4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1167-OIJ-P51</w:t>
            </w:r>
          </w:p>
        </w:tc>
        <w:tc>
          <w:tcPr>
            <w:tcW w:w="1952" w:type="dxa"/>
            <w:tcBorders>
              <w:top w:val="nil"/>
              <w:left w:val="nil"/>
              <w:bottom w:val="single" w:sz="8" w:space="0" w:color="auto"/>
              <w:right w:val="single" w:sz="8" w:space="0" w:color="auto"/>
            </w:tcBorders>
            <w:shd w:val="clear" w:color="auto" w:fill="auto"/>
            <w:vAlign w:val="center"/>
            <w:hideMark/>
          </w:tcPr>
          <w:p w14:paraId="5BCF42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Georeferenciación de delitos, según denuncias a nivel nacional</w:t>
            </w:r>
          </w:p>
        </w:tc>
        <w:tc>
          <w:tcPr>
            <w:tcW w:w="1023" w:type="dxa"/>
            <w:tcBorders>
              <w:top w:val="nil"/>
              <w:left w:val="nil"/>
              <w:bottom w:val="single" w:sz="8" w:space="0" w:color="auto"/>
              <w:right w:val="single" w:sz="8" w:space="0" w:color="auto"/>
            </w:tcBorders>
            <w:shd w:val="clear" w:color="auto" w:fill="auto"/>
            <w:vAlign w:val="center"/>
            <w:hideMark/>
          </w:tcPr>
          <w:p w14:paraId="3946EBF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0D73E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C7ABBDF" w14:textId="0835BD2C"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5B85FF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363877</w:t>
            </w:r>
          </w:p>
        </w:tc>
      </w:tr>
      <w:tr w:rsidR="00A52C2F" w:rsidRPr="00A52C2F" w14:paraId="296367A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7E020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B20001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5B115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1167-OIJ-P53</w:t>
            </w:r>
          </w:p>
        </w:tc>
        <w:tc>
          <w:tcPr>
            <w:tcW w:w="1952" w:type="dxa"/>
            <w:tcBorders>
              <w:top w:val="nil"/>
              <w:left w:val="nil"/>
              <w:bottom w:val="single" w:sz="8" w:space="0" w:color="auto"/>
              <w:right w:val="single" w:sz="8" w:space="0" w:color="auto"/>
            </w:tcBorders>
            <w:shd w:val="clear" w:color="auto" w:fill="auto"/>
            <w:vAlign w:val="center"/>
            <w:hideMark/>
          </w:tcPr>
          <w:p w14:paraId="25A20F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la gestión de proyectos operativos del Organismo de Investigación Judicial.</w:t>
            </w:r>
          </w:p>
        </w:tc>
        <w:tc>
          <w:tcPr>
            <w:tcW w:w="1023" w:type="dxa"/>
            <w:tcBorders>
              <w:top w:val="nil"/>
              <w:left w:val="nil"/>
              <w:bottom w:val="single" w:sz="8" w:space="0" w:color="auto"/>
              <w:right w:val="single" w:sz="8" w:space="0" w:color="auto"/>
            </w:tcBorders>
            <w:shd w:val="clear" w:color="auto" w:fill="auto"/>
            <w:vAlign w:val="center"/>
            <w:hideMark/>
          </w:tcPr>
          <w:p w14:paraId="5540CB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1DCEA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31032A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000000" w:fill="FFFFFF"/>
            <w:vAlign w:val="center"/>
            <w:hideMark/>
          </w:tcPr>
          <w:p w14:paraId="1F7367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55500</w:t>
            </w:r>
          </w:p>
        </w:tc>
      </w:tr>
      <w:tr w:rsidR="00A52C2F" w:rsidRPr="00A52C2F" w14:paraId="5B58C3C2"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58CDD5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813503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7F9BF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5327EF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3E2465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565EC4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226B4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4</w:t>
            </w:r>
          </w:p>
        </w:tc>
        <w:tc>
          <w:tcPr>
            <w:tcW w:w="938" w:type="dxa"/>
            <w:tcBorders>
              <w:top w:val="nil"/>
              <w:left w:val="nil"/>
              <w:bottom w:val="single" w:sz="8" w:space="0" w:color="auto"/>
              <w:right w:val="single" w:sz="8" w:space="0" w:color="auto"/>
            </w:tcBorders>
            <w:shd w:val="clear" w:color="000000" w:fill="FFFFFF"/>
            <w:vAlign w:val="center"/>
            <w:hideMark/>
          </w:tcPr>
          <w:p w14:paraId="21E7F9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43531</w:t>
            </w:r>
          </w:p>
        </w:tc>
      </w:tr>
      <w:tr w:rsidR="00A52C2F" w:rsidRPr="00A52C2F" w14:paraId="484CF5A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75ACF4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1CFB76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8BBE32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6B0534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41B9A9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AA91E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502C2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4</w:t>
            </w:r>
          </w:p>
        </w:tc>
        <w:tc>
          <w:tcPr>
            <w:tcW w:w="938" w:type="dxa"/>
            <w:tcBorders>
              <w:top w:val="nil"/>
              <w:left w:val="nil"/>
              <w:bottom w:val="single" w:sz="8" w:space="0" w:color="auto"/>
              <w:right w:val="single" w:sz="8" w:space="0" w:color="auto"/>
            </w:tcBorders>
            <w:shd w:val="clear" w:color="000000" w:fill="FFFFFF"/>
            <w:vAlign w:val="center"/>
            <w:hideMark/>
          </w:tcPr>
          <w:p w14:paraId="25EE76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96410</w:t>
            </w:r>
          </w:p>
        </w:tc>
      </w:tr>
      <w:tr w:rsidR="00A52C2F" w:rsidRPr="00A52C2F" w14:paraId="17C574B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B78600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408E95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4EDD2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72BFD4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4451FA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7F894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5682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4</w:t>
            </w:r>
          </w:p>
        </w:tc>
        <w:tc>
          <w:tcPr>
            <w:tcW w:w="938" w:type="dxa"/>
            <w:tcBorders>
              <w:top w:val="nil"/>
              <w:left w:val="nil"/>
              <w:bottom w:val="single" w:sz="8" w:space="0" w:color="auto"/>
              <w:right w:val="single" w:sz="8" w:space="0" w:color="auto"/>
            </w:tcBorders>
            <w:shd w:val="clear" w:color="000000" w:fill="FFFFFF"/>
            <w:vAlign w:val="center"/>
            <w:hideMark/>
          </w:tcPr>
          <w:p w14:paraId="2FE8F9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43532</w:t>
            </w:r>
          </w:p>
        </w:tc>
      </w:tr>
      <w:tr w:rsidR="00A52C2F" w:rsidRPr="00A52C2F" w14:paraId="6BF3D15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1C43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043A77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E7BCD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3E7669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5FBE18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AC970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CE7C8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4</w:t>
            </w:r>
          </w:p>
        </w:tc>
        <w:tc>
          <w:tcPr>
            <w:tcW w:w="938" w:type="dxa"/>
            <w:tcBorders>
              <w:top w:val="nil"/>
              <w:left w:val="nil"/>
              <w:bottom w:val="single" w:sz="8" w:space="0" w:color="auto"/>
              <w:right w:val="single" w:sz="8" w:space="0" w:color="auto"/>
            </w:tcBorders>
            <w:shd w:val="clear" w:color="000000" w:fill="FFFFFF"/>
            <w:vAlign w:val="center"/>
            <w:hideMark/>
          </w:tcPr>
          <w:p w14:paraId="2314B1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369994</w:t>
            </w:r>
          </w:p>
        </w:tc>
      </w:tr>
      <w:tr w:rsidR="00A52C2F" w:rsidRPr="00A52C2F" w14:paraId="0D081F3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3B1DD9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98F3A6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6BF887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5CE3D0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2AC05F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11349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BF7D4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DA3B9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43477</w:t>
            </w:r>
          </w:p>
        </w:tc>
      </w:tr>
      <w:tr w:rsidR="00A52C2F" w:rsidRPr="00A52C2F" w14:paraId="290BEE6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BA1E72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D2CC3A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95A3E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1167-OIJ-P55</w:t>
            </w:r>
          </w:p>
        </w:tc>
        <w:tc>
          <w:tcPr>
            <w:tcW w:w="1952" w:type="dxa"/>
            <w:tcBorders>
              <w:top w:val="nil"/>
              <w:left w:val="nil"/>
              <w:bottom w:val="single" w:sz="8" w:space="0" w:color="auto"/>
              <w:right w:val="single" w:sz="8" w:space="0" w:color="auto"/>
            </w:tcBorders>
            <w:shd w:val="clear" w:color="auto" w:fill="auto"/>
            <w:vAlign w:val="center"/>
            <w:hideMark/>
          </w:tcPr>
          <w:p w14:paraId="361F58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la Sección de Transportes de OIJ</w:t>
            </w:r>
          </w:p>
        </w:tc>
        <w:tc>
          <w:tcPr>
            <w:tcW w:w="1023" w:type="dxa"/>
            <w:tcBorders>
              <w:top w:val="nil"/>
              <w:left w:val="nil"/>
              <w:bottom w:val="single" w:sz="8" w:space="0" w:color="auto"/>
              <w:right w:val="single" w:sz="8" w:space="0" w:color="auto"/>
            </w:tcBorders>
            <w:shd w:val="clear" w:color="auto" w:fill="auto"/>
            <w:vAlign w:val="center"/>
            <w:hideMark/>
          </w:tcPr>
          <w:p w14:paraId="6B9800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154B9E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A6B986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DE SERVICIOS GENERALES 1</w:t>
            </w:r>
          </w:p>
        </w:tc>
        <w:tc>
          <w:tcPr>
            <w:tcW w:w="938" w:type="dxa"/>
            <w:tcBorders>
              <w:top w:val="nil"/>
              <w:left w:val="nil"/>
              <w:bottom w:val="single" w:sz="8" w:space="0" w:color="auto"/>
              <w:right w:val="single" w:sz="8" w:space="0" w:color="auto"/>
            </w:tcBorders>
            <w:shd w:val="clear" w:color="000000" w:fill="FFFFFF"/>
            <w:vAlign w:val="center"/>
            <w:hideMark/>
          </w:tcPr>
          <w:p w14:paraId="3CC33D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60171</w:t>
            </w:r>
          </w:p>
        </w:tc>
      </w:tr>
      <w:tr w:rsidR="00A52C2F" w:rsidRPr="00A52C2F" w14:paraId="3A24974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9C6BF9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8B0BE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F7E7D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1167-OIJ-P57</w:t>
            </w:r>
          </w:p>
        </w:tc>
        <w:tc>
          <w:tcPr>
            <w:tcW w:w="1952" w:type="dxa"/>
            <w:tcBorders>
              <w:top w:val="nil"/>
              <w:left w:val="nil"/>
              <w:bottom w:val="single" w:sz="8" w:space="0" w:color="auto"/>
              <w:right w:val="single" w:sz="8" w:space="0" w:color="auto"/>
            </w:tcBorders>
            <w:shd w:val="clear" w:color="auto" w:fill="auto"/>
            <w:vAlign w:val="center"/>
            <w:hideMark/>
          </w:tcPr>
          <w:p w14:paraId="12A74D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Mejoramiento del servicio y atenciones de la Unidad de Administración de Sistemas del OIJ y administración de Pagina Web OIJ para índices de Transparencia Institucional.</w:t>
            </w:r>
          </w:p>
        </w:tc>
        <w:tc>
          <w:tcPr>
            <w:tcW w:w="1023" w:type="dxa"/>
            <w:tcBorders>
              <w:top w:val="nil"/>
              <w:left w:val="nil"/>
              <w:bottom w:val="single" w:sz="8" w:space="0" w:color="auto"/>
              <w:right w:val="single" w:sz="8" w:space="0" w:color="auto"/>
            </w:tcBorders>
            <w:shd w:val="clear" w:color="auto" w:fill="auto"/>
            <w:vAlign w:val="center"/>
            <w:hideMark/>
          </w:tcPr>
          <w:p w14:paraId="37570A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14A94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51E2617" w14:textId="6D98E01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30A80DC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363876</w:t>
            </w:r>
          </w:p>
        </w:tc>
      </w:tr>
      <w:tr w:rsidR="00A52C2F" w:rsidRPr="00A52C2F" w14:paraId="42D7C85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8CD5E4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9A6CCE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F1028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1167-OIJ-P58</w:t>
            </w:r>
          </w:p>
        </w:tc>
        <w:tc>
          <w:tcPr>
            <w:tcW w:w="1952" w:type="dxa"/>
            <w:tcBorders>
              <w:top w:val="nil"/>
              <w:left w:val="nil"/>
              <w:bottom w:val="single" w:sz="8" w:space="0" w:color="auto"/>
              <w:right w:val="single" w:sz="8" w:space="0" w:color="auto"/>
            </w:tcBorders>
            <w:shd w:val="clear" w:color="auto" w:fill="auto"/>
            <w:vAlign w:val="center"/>
            <w:hideMark/>
          </w:tcPr>
          <w:p w14:paraId="69E58A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del rezago e indicios en la Sección de Fraudes</w:t>
            </w:r>
          </w:p>
        </w:tc>
        <w:tc>
          <w:tcPr>
            <w:tcW w:w="1023" w:type="dxa"/>
            <w:tcBorders>
              <w:top w:val="nil"/>
              <w:left w:val="nil"/>
              <w:bottom w:val="single" w:sz="8" w:space="0" w:color="auto"/>
              <w:right w:val="single" w:sz="8" w:space="0" w:color="auto"/>
            </w:tcBorders>
            <w:shd w:val="clear" w:color="auto" w:fill="auto"/>
            <w:vAlign w:val="center"/>
            <w:hideMark/>
          </w:tcPr>
          <w:p w14:paraId="260B9D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6A5A0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B026B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JEFE DE INVESTIGACION 1</w:t>
            </w:r>
          </w:p>
        </w:tc>
        <w:tc>
          <w:tcPr>
            <w:tcW w:w="938" w:type="dxa"/>
            <w:tcBorders>
              <w:top w:val="nil"/>
              <w:left w:val="nil"/>
              <w:bottom w:val="single" w:sz="8" w:space="0" w:color="auto"/>
              <w:right w:val="single" w:sz="8" w:space="0" w:color="auto"/>
            </w:tcBorders>
            <w:shd w:val="clear" w:color="000000" w:fill="FFFFFF"/>
            <w:vAlign w:val="center"/>
            <w:hideMark/>
          </w:tcPr>
          <w:p w14:paraId="66E038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6583</w:t>
            </w:r>
          </w:p>
        </w:tc>
      </w:tr>
      <w:tr w:rsidR="00A52C2F" w:rsidRPr="00A52C2F" w14:paraId="27DCFF4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B2CF7E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72F84B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503C0B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1167-OIJ-P58</w:t>
            </w:r>
          </w:p>
        </w:tc>
        <w:tc>
          <w:tcPr>
            <w:tcW w:w="1952" w:type="dxa"/>
            <w:tcBorders>
              <w:top w:val="nil"/>
              <w:left w:val="nil"/>
              <w:bottom w:val="single" w:sz="8" w:space="0" w:color="auto"/>
              <w:right w:val="single" w:sz="8" w:space="0" w:color="auto"/>
            </w:tcBorders>
            <w:shd w:val="clear" w:color="auto" w:fill="auto"/>
            <w:vAlign w:val="center"/>
            <w:hideMark/>
          </w:tcPr>
          <w:p w14:paraId="6C0605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del rezago e indicios en la Sección de Fraudes</w:t>
            </w:r>
          </w:p>
        </w:tc>
        <w:tc>
          <w:tcPr>
            <w:tcW w:w="1023" w:type="dxa"/>
            <w:tcBorders>
              <w:top w:val="nil"/>
              <w:left w:val="nil"/>
              <w:bottom w:val="single" w:sz="8" w:space="0" w:color="auto"/>
              <w:right w:val="single" w:sz="8" w:space="0" w:color="auto"/>
            </w:tcBorders>
            <w:shd w:val="clear" w:color="auto" w:fill="auto"/>
            <w:vAlign w:val="center"/>
            <w:hideMark/>
          </w:tcPr>
          <w:p w14:paraId="3E0BF1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B2D7B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AD60D7E" w14:textId="5F2F76B7"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0D073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22826</w:t>
            </w:r>
          </w:p>
        </w:tc>
      </w:tr>
      <w:tr w:rsidR="00A52C2F" w:rsidRPr="00A52C2F" w14:paraId="0C55825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43ABF5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CCAE69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EFDDA7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1167-OIJ-P58</w:t>
            </w:r>
          </w:p>
        </w:tc>
        <w:tc>
          <w:tcPr>
            <w:tcW w:w="1952" w:type="dxa"/>
            <w:tcBorders>
              <w:top w:val="nil"/>
              <w:left w:val="nil"/>
              <w:bottom w:val="single" w:sz="8" w:space="0" w:color="auto"/>
              <w:right w:val="single" w:sz="8" w:space="0" w:color="auto"/>
            </w:tcBorders>
            <w:shd w:val="clear" w:color="auto" w:fill="auto"/>
            <w:vAlign w:val="center"/>
            <w:hideMark/>
          </w:tcPr>
          <w:p w14:paraId="7BB3FC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del rezago e indicios en la Sección de Fraudes</w:t>
            </w:r>
          </w:p>
        </w:tc>
        <w:tc>
          <w:tcPr>
            <w:tcW w:w="1023" w:type="dxa"/>
            <w:tcBorders>
              <w:top w:val="nil"/>
              <w:left w:val="nil"/>
              <w:bottom w:val="single" w:sz="8" w:space="0" w:color="auto"/>
              <w:right w:val="single" w:sz="8" w:space="0" w:color="auto"/>
            </w:tcBorders>
            <w:shd w:val="clear" w:color="auto" w:fill="auto"/>
            <w:vAlign w:val="center"/>
            <w:hideMark/>
          </w:tcPr>
          <w:p w14:paraId="42DFF8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54CAE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9DE7F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JEFE DE INVESTIGACION 1</w:t>
            </w:r>
          </w:p>
        </w:tc>
        <w:tc>
          <w:tcPr>
            <w:tcW w:w="938" w:type="dxa"/>
            <w:tcBorders>
              <w:top w:val="nil"/>
              <w:left w:val="nil"/>
              <w:bottom w:val="single" w:sz="8" w:space="0" w:color="auto"/>
              <w:right w:val="single" w:sz="8" w:space="0" w:color="auto"/>
            </w:tcBorders>
            <w:shd w:val="clear" w:color="000000" w:fill="FFFFFF"/>
            <w:vAlign w:val="center"/>
            <w:hideMark/>
          </w:tcPr>
          <w:p w14:paraId="37BDEDB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102068</w:t>
            </w:r>
          </w:p>
        </w:tc>
      </w:tr>
      <w:tr w:rsidR="00A52C2F" w:rsidRPr="00A52C2F" w14:paraId="6EC8D4B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775021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EDD19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31C76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1167-OIJ-P58</w:t>
            </w:r>
          </w:p>
        </w:tc>
        <w:tc>
          <w:tcPr>
            <w:tcW w:w="1952" w:type="dxa"/>
            <w:tcBorders>
              <w:top w:val="nil"/>
              <w:left w:val="nil"/>
              <w:bottom w:val="single" w:sz="8" w:space="0" w:color="auto"/>
              <w:right w:val="single" w:sz="8" w:space="0" w:color="auto"/>
            </w:tcBorders>
            <w:shd w:val="clear" w:color="auto" w:fill="auto"/>
            <w:vAlign w:val="center"/>
            <w:hideMark/>
          </w:tcPr>
          <w:p w14:paraId="660A00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del rezago e indicios en la Sección de Fraudes</w:t>
            </w:r>
          </w:p>
        </w:tc>
        <w:tc>
          <w:tcPr>
            <w:tcW w:w="1023" w:type="dxa"/>
            <w:tcBorders>
              <w:top w:val="nil"/>
              <w:left w:val="nil"/>
              <w:bottom w:val="single" w:sz="8" w:space="0" w:color="auto"/>
              <w:right w:val="single" w:sz="8" w:space="0" w:color="auto"/>
            </w:tcBorders>
            <w:shd w:val="clear" w:color="auto" w:fill="auto"/>
            <w:vAlign w:val="center"/>
            <w:hideMark/>
          </w:tcPr>
          <w:p w14:paraId="28B059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056E9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14010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JEFE DE INVESTIGACION 1</w:t>
            </w:r>
          </w:p>
        </w:tc>
        <w:tc>
          <w:tcPr>
            <w:tcW w:w="938" w:type="dxa"/>
            <w:tcBorders>
              <w:top w:val="nil"/>
              <w:left w:val="nil"/>
              <w:bottom w:val="single" w:sz="8" w:space="0" w:color="auto"/>
              <w:right w:val="single" w:sz="8" w:space="0" w:color="auto"/>
            </w:tcBorders>
            <w:shd w:val="clear" w:color="000000" w:fill="FFFFFF"/>
            <w:vAlign w:val="center"/>
            <w:hideMark/>
          </w:tcPr>
          <w:p w14:paraId="41C2F1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368010</w:t>
            </w:r>
          </w:p>
        </w:tc>
      </w:tr>
      <w:tr w:rsidR="00A52C2F" w:rsidRPr="00A52C2F" w14:paraId="5275F0F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995375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C79BE5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878A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1167-OIJ-P58</w:t>
            </w:r>
          </w:p>
        </w:tc>
        <w:tc>
          <w:tcPr>
            <w:tcW w:w="1952" w:type="dxa"/>
            <w:tcBorders>
              <w:top w:val="nil"/>
              <w:left w:val="nil"/>
              <w:bottom w:val="single" w:sz="8" w:space="0" w:color="auto"/>
              <w:right w:val="single" w:sz="8" w:space="0" w:color="auto"/>
            </w:tcBorders>
            <w:shd w:val="clear" w:color="auto" w:fill="auto"/>
            <w:vAlign w:val="center"/>
            <w:hideMark/>
          </w:tcPr>
          <w:p w14:paraId="7BDF4F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del rezago e indicios en la Sección de Fraudes</w:t>
            </w:r>
          </w:p>
        </w:tc>
        <w:tc>
          <w:tcPr>
            <w:tcW w:w="1023" w:type="dxa"/>
            <w:tcBorders>
              <w:top w:val="nil"/>
              <w:left w:val="nil"/>
              <w:bottom w:val="single" w:sz="8" w:space="0" w:color="auto"/>
              <w:right w:val="single" w:sz="8" w:space="0" w:color="auto"/>
            </w:tcBorders>
            <w:shd w:val="clear" w:color="auto" w:fill="auto"/>
            <w:vAlign w:val="center"/>
            <w:hideMark/>
          </w:tcPr>
          <w:p w14:paraId="4100C1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5138A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9AE88F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ANALISTA EN CRIMINOLOGIA </w:t>
            </w:r>
          </w:p>
        </w:tc>
        <w:tc>
          <w:tcPr>
            <w:tcW w:w="938" w:type="dxa"/>
            <w:tcBorders>
              <w:top w:val="nil"/>
              <w:left w:val="nil"/>
              <w:bottom w:val="single" w:sz="8" w:space="0" w:color="auto"/>
              <w:right w:val="single" w:sz="8" w:space="0" w:color="auto"/>
            </w:tcBorders>
            <w:shd w:val="clear" w:color="000000" w:fill="FFFFFF"/>
            <w:vAlign w:val="center"/>
            <w:hideMark/>
          </w:tcPr>
          <w:p w14:paraId="67CA2E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382146</w:t>
            </w:r>
          </w:p>
        </w:tc>
      </w:tr>
      <w:tr w:rsidR="00A52C2F" w:rsidRPr="00A52C2F" w14:paraId="5B0FEAA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1AB060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9133ED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25F9B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1167-OIJ-P59</w:t>
            </w:r>
          </w:p>
        </w:tc>
        <w:tc>
          <w:tcPr>
            <w:tcW w:w="1952" w:type="dxa"/>
            <w:tcBorders>
              <w:top w:val="nil"/>
              <w:left w:val="nil"/>
              <w:bottom w:val="single" w:sz="8" w:space="0" w:color="auto"/>
              <w:right w:val="single" w:sz="8" w:space="0" w:color="auto"/>
            </w:tcBorders>
            <w:shd w:val="clear" w:color="auto" w:fill="auto"/>
            <w:vAlign w:val="center"/>
            <w:hideMark/>
          </w:tcPr>
          <w:p w14:paraId="48EE6F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y seguimiento de avisos en seguridad de la información UTI</w:t>
            </w:r>
          </w:p>
        </w:tc>
        <w:tc>
          <w:tcPr>
            <w:tcW w:w="1023" w:type="dxa"/>
            <w:tcBorders>
              <w:top w:val="nil"/>
              <w:left w:val="nil"/>
              <w:bottom w:val="single" w:sz="8" w:space="0" w:color="auto"/>
              <w:right w:val="single" w:sz="8" w:space="0" w:color="auto"/>
            </w:tcBorders>
            <w:shd w:val="clear" w:color="auto" w:fill="auto"/>
            <w:vAlign w:val="center"/>
            <w:hideMark/>
          </w:tcPr>
          <w:p w14:paraId="7E44D47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19862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E17FB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000000" w:fill="FFFFFF"/>
            <w:vAlign w:val="center"/>
            <w:hideMark/>
          </w:tcPr>
          <w:p w14:paraId="3924FD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352721</w:t>
            </w:r>
          </w:p>
        </w:tc>
      </w:tr>
      <w:tr w:rsidR="00A52C2F" w:rsidRPr="00A52C2F" w14:paraId="1101676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CA8DD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55308D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D8655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1167-OIJ-P59</w:t>
            </w:r>
          </w:p>
        </w:tc>
        <w:tc>
          <w:tcPr>
            <w:tcW w:w="1952" w:type="dxa"/>
            <w:tcBorders>
              <w:top w:val="nil"/>
              <w:left w:val="nil"/>
              <w:bottom w:val="single" w:sz="8" w:space="0" w:color="auto"/>
              <w:right w:val="single" w:sz="8" w:space="0" w:color="auto"/>
            </w:tcBorders>
            <w:shd w:val="clear" w:color="auto" w:fill="auto"/>
            <w:vAlign w:val="center"/>
            <w:hideMark/>
          </w:tcPr>
          <w:p w14:paraId="458446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y seguimiento de avisos en seguridad de la información UTI</w:t>
            </w:r>
          </w:p>
        </w:tc>
        <w:tc>
          <w:tcPr>
            <w:tcW w:w="1023" w:type="dxa"/>
            <w:tcBorders>
              <w:top w:val="nil"/>
              <w:left w:val="nil"/>
              <w:bottom w:val="single" w:sz="8" w:space="0" w:color="auto"/>
              <w:right w:val="single" w:sz="8" w:space="0" w:color="auto"/>
            </w:tcBorders>
            <w:shd w:val="clear" w:color="auto" w:fill="auto"/>
            <w:vAlign w:val="center"/>
            <w:hideMark/>
          </w:tcPr>
          <w:p w14:paraId="7E99B4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699EDF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EFE6D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000000" w:fill="FFFFFF"/>
            <w:vAlign w:val="center"/>
            <w:hideMark/>
          </w:tcPr>
          <w:p w14:paraId="51C1C07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352722</w:t>
            </w:r>
          </w:p>
        </w:tc>
      </w:tr>
      <w:tr w:rsidR="00A52C2F" w:rsidRPr="00A52C2F" w14:paraId="1C8B882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E9A46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754DB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D6882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1167-OIJ-P59</w:t>
            </w:r>
          </w:p>
        </w:tc>
        <w:tc>
          <w:tcPr>
            <w:tcW w:w="1952" w:type="dxa"/>
            <w:tcBorders>
              <w:top w:val="nil"/>
              <w:left w:val="nil"/>
              <w:bottom w:val="single" w:sz="8" w:space="0" w:color="auto"/>
              <w:right w:val="single" w:sz="8" w:space="0" w:color="auto"/>
            </w:tcBorders>
            <w:shd w:val="clear" w:color="auto" w:fill="auto"/>
            <w:vAlign w:val="center"/>
            <w:hideMark/>
          </w:tcPr>
          <w:p w14:paraId="0D5D4AA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y seguimiento de avisos en seguridad de la información UTI</w:t>
            </w:r>
          </w:p>
        </w:tc>
        <w:tc>
          <w:tcPr>
            <w:tcW w:w="1023" w:type="dxa"/>
            <w:tcBorders>
              <w:top w:val="nil"/>
              <w:left w:val="nil"/>
              <w:bottom w:val="single" w:sz="8" w:space="0" w:color="auto"/>
              <w:right w:val="single" w:sz="8" w:space="0" w:color="auto"/>
            </w:tcBorders>
            <w:shd w:val="clear" w:color="auto" w:fill="auto"/>
            <w:vAlign w:val="center"/>
            <w:hideMark/>
          </w:tcPr>
          <w:p w14:paraId="4F04C2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497417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9B6C9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000000" w:fill="FFFFFF"/>
            <w:vAlign w:val="center"/>
            <w:hideMark/>
          </w:tcPr>
          <w:p w14:paraId="344D82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352723</w:t>
            </w:r>
          </w:p>
        </w:tc>
      </w:tr>
      <w:tr w:rsidR="00A52C2F" w:rsidRPr="00A52C2F" w14:paraId="05494F2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FF2258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96166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3E5C1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1167-OIJ-P60</w:t>
            </w:r>
          </w:p>
        </w:tc>
        <w:tc>
          <w:tcPr>
            <w:tcW w:w="1952" w:type="dxa"/>
            <w:tcBorders>
              <w:top w:val="nil"/>
              <w:left w:val="nil"/>
              <w:bottom w:val="single" w:sz="8" w:space="0" w:color="auto"/>
              <w:right w:val="single" w:sz="8" w:space="0" w:color="auto"/>
            </w:tcBorders>
            <w:shd w:val="clear" w:color="auto" w:fill="auto"/>
            <w:vAlign w:val="center"/>
            <w:hideMark/>
          </w:tcPr>
          <w:p w14:paraId="303208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 de la operatividad en los procesos administrativos del Departamento de Ciencias Forenses </w:t>
            </w:r>
          </w:p>
        </w:tc>
        <w:tc>
          <w:tcPr>
            <w:tcW w:w="1023" w:type="dxa"/>
            <w:tcBorders>
              <w:top w:val="nil"/>
              <w:left w:val="nil"/>
              <w:bottom w:val="single" w:sz="8" w:space="0" w:color="auto"/>
              <w:right w:val="single" w:sz="8" w:space="0" w:color="auto"/>
            </w:tcBorders>
            <w:shd w:val="clear" w:color="auto" w:fill="auto"/>
            <w:vAlign w:val="center"/>
            <w:hideMark/>
          </w:tcPr>
          <w:p w14:paraId="0A6FFB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4FE88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3D79A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DE RECEPCION DE INDICIOS</w:t>
            </w:r>
          </w:p>
        </w:tc>
        <w:tc>
          <w:tcPr>
            <w:tcW w:w="938" w:type="dxa"/>
            <w:tcBorders>
              <w:top w:val="nil"/>
              <w:left w:val="nil"/>
              <w:bottom w:val="single" w:sz="8" w:space="0" w:color="auto"/>
              <w:right w:val="single" w:sz="8" w:space="0" w:color="auto"/>
            </w:tcBorders>
            <w:shd w:val="clear" w:color="000000" w:fill="FFFFFF"/>
            <w:vAlign w:val="center"/>
            <w:hideMark/>
          </w:tcPr>
          <w:p w14:paraId="715C84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43472</w:t>
            </w:r>
          </w:p>
        </w:tc>
      </w:tr>
      <w:tr w:rsidR="00A52C2F" w:rsidRPr="00A52C2F" w14:paraId="60ECA53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86F74D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E27A3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97700C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1167-OIJ-P60</w:t>
            </w:r>
          </w:p>
        </w:tc>
        <w:tc>
          <w:tcPr>
            <w:tcW w:w="1952" w:type="dxa"/>
            <w:tcBorders>
              <w:top w:val="nil"/>
              <w:left w:val="nil"/>
              <w:bottom w:val="single" w:sz="8" w:space="0" w:color="auto"/>
              <w:right w:val="single" w:sz="8" w:space="0" w:color="auto"/>
            </w:tcBorders>
            <w:shd w:val="clear" w:color="auto" w:fill="auto"/>
            <w:vAlign w:val="center"/>
            <w:hideMark/>
          </w:tcPr>
          <w:p w14:paraId="356564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 de la operatividad en los procesos administrativos del Departamento de Ciencias Forenses </w:t>
            </w:r>
          </w:p>
        </w:tc>
        <w:tc>
          <w:tcPr>
            <w:tcW w:w="1023" w:type="dxa"/>
            <w:tcBorders>
              <w:top w:val="nil"/>
              <w:left w:val="nil"/>
              <w:bottom w:val="single" w:sz="8" w:space="0" w:color="auto"/>
              <w:right w:val="single" w:sz="8" w:space="0" w:color="auto"/>
            </w:tcBorders>
            <w:shd w:val="clear" w:color="auto" w:fill="auto"/>
            <w:vAlign w:val="center"/>
            <w:hideMark/>
          </w:tcPr>
          <w:p w14:paraId="0DC4C2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5055206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CC9B5CF" w14:textId="4491432D"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150B99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84132</w:t>
            </w:r>
          </w:p>
        </w:tc>
      </w:tr>
      <w:tr w:rsidR="00A52C2F" w:rsidRPr="00A52C2F" w14:paraId="2C0FD67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18AA37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EAD00F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E09DD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1167-OIJ-P60</w:t>
            </w:r>
          </w:p>
        </w:tc>
        <w:tc>
          <w:tcPr>
            <w:tcW w:w="1952" w:type="dxa"/>
            <w:tcBorders>
              <w:top w:val="nil"/>
              <w:left w:val="nil"/>
              <w:bottom w:val="single" w:sz="8" w:space="0" w:color="auto"/>
              <w:right w:val="single" w:sz="8" w:space="0" w:color="auto"/>
            </w:tcBorders>
            <w:shd w:val="clear" w:color="auto" w:fill="auto"/>
            <w:vAlign w:val="center"/>
            <w:hideMark/>
          </w:tcPr>
          <w:p w14:paraId="5B8D75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 de la operatividad en los procesos administrativos del Departamento de Ciencias Forenses </w:t>
            </w:r>
          </w:p>
        </w:tc>
        <w:tc>
          <w:tcPr>
            <w:tcW w:w="1023" w:type="dxa"/>
            <w:tcBorders>
              <w:top w:val="nil"/>
              <w:left w:val="nil"/>
              <w:bottom w:val="single" w:sz="8" w:space="0" w:color="auto"/>
              <w:right w:val="single" w:sz="8" w:space="0" w:color="auto"/>
            </w:tcBorders>
            <w:shd w:val="clear" w:color="auto" w:fill="auto"/>
            <w:vAlign w:val="center"/>
            <w:hideMark/>
          </w:tcPr>
          <w:p w14:paraId="5CDA07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36754F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E33853D" w14:textId="6A07C476"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398B32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96445</w:t>
            </w:r>
          </w:p>
        </w:tc>
      </w:tr>
      <w:tr w:rsidR="00A52C2F" w:rsidRPr="00A52C2F" w14:paraId="6A05D98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A353F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2D9288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FF4E8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1167-OIJ-P60</w:t>
            </w:r>
          </w:p>
        </w:tc>
        <w:tc>
          <w:tcPr>
            <w:tcW w:w="1952" w:type="dxa"/>
            <w:tcBorders>
              <w:top w:val="nil"/>
              <w:left w:val="nil"/>
              <w:bottom w:val="single" w:sz="8" w:space="0" w:color="auto"/>
              <w:right w:val="single" w:sz="8" w:space="0" w:color="auto"/>
            </w:tcBorders>
            <w:shd w:val="clear" w:color="auto" w:fill="auto"/>
            <w:vAlign w:val="center"/>
            <w:hideMark/>
          </w:tcPr>
          <w:p w14:paraId="419058F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 de la operatividad en los procesos administrativos del Departamento de Ciencias Forenses </w:t>
            </w:r>
          </w:p>
        </w:tc>
        <w:tc>
          <w:tcPr>
            <w:tcW w:w="1023" w:type="dxa"/>
            <w:tcBorders>
              <w:top w:val="nil"/>
              <w:left w:val="nil"/>
              <w:bottom w:val="single" w:sz="8" w:space="0" w:color="auto"/>
              <w:right w:val="single" w:sz="8" w:space="0" w:color="auto"/>
            </w:tcBorders>
            <w:shd w:val="clear" w:color="auto" w:fill="auto"/>
            <w:vAlign w:val="center"/>
            <w:hideMark/>
          </w:tcPr>
          <w:p w14:paraId="59B20D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EBE531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8702D6" w14:textId="3A7AA10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4847EE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352741</w:t>
            </w:r>
          </w:p>
        </w:tc>
      </w:tr>
      <w:tr w:rsidR="00A52C2F" w:rsidRPr="00A52C2F" w14:paraId="70303CC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77204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E1E36E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82C55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1167-OIJ-P60</w:t>
            </w:r>
          </w:p>
        </w:tc>
        <w:tc>
          <w:tcPr>
            <w:tcW w:w="1952" w:type="dxa"/>
            <w:tcBorders>
              <w:top w:val="nil"/>
              <w:left w:val="nil"/>
              <w:bottom w:val="single" w:sz="8" w:space="0" w:color="auto"/>
              <w:right w:val="single" w:sz="8" w:space="0" w:color="auto"/>
            </w:tcBorders>
            <w:shd w:val="clear" w:color="auto" w:fill="auto"/>
            <w:vAlign w:val="center"/>
            <w:hideMark/>
          </w:tcPr>
          <w:p w14:paraId="67E9D0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Mejora de la operatividad en los procesos administrativos del Departamento de Ciencias Forenses </w:t>
            </w:r>
          </w:p>
        </w:tc>
        <w:tc>
          <w:tcPr>
            <w:tcW w:w="1023" w:type="dxa"/>
            <w:tcBorders>
              <w:top w:val="nil"/>
              <w:left w:val="nil"/>
              <w:bottom w:val="single" w:sz="8" w:space="0" w:color="auto"/>
              <w:right w:val="single" w:sz="8" w:space="0" w:color="auto"/>
            </w:tcBorders>
            <w:shd w:val="clear" w:color="auto" w:fill="auto"/>
            <w:vAlign w:val="center"/>
            <w:hideMark/>
          </w:tcPr>
          <w:p w14:paraId="0FE5F41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3D2315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1BA6F74" w14:textId="162BA1D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ASISTENTE ADMINISTRATIVO</w:t>
            </w:r>
            <w:r w:rsidR="00A52C2F" w:rsidRPr="00A52C2F">
              <w:rPr>
                <w:rFonts w:ascii="Book Antiqua" w:eastAsia="Times New Roman" w:hAnsi="Book Antiqua" w:cs="Calibri"/>
                <w:color w:val="000000"/>
                <w:sz w:val="18"/>
                <w:szCs w:val="18"/>
                <w:lang w:eastAsia="es-CR"/>
              </w:rPr>
              <w:t xml:space="preserve"> 3 </w:t>
            </w:r>
          </w:p>
        </w:tc>
        <w:tc>
          <w:tcPr>
            <w:tcW w:w="938" w:type="dxa"/>
            <w:tcBorders>
              <w:top w:val="nil"/>
              <w:left w:val="nil"/>
              <w:bottom w:val="single" w:sz="8" w:space="0" w:color="auto"/>
              <w:right w:val="single" w:sz="8" w:space="0" w:color="auto"/>
            </w:tcBorders>
            <w:shd w:val="clear" w:color="000000" w:fill="FFFFFF"/>
            <w:vAlign w:val="center"/>
            <w:hideMark/>
          </w:tcPr>
          <w:p w14:paraId="585281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20088</w:t>
            </w:r>
          </w:p>
        </w:tc>
      </w:tr>
      <w:tr w:rsidR="00A52C2F" w:rsidRPr="00A52C2F" w14:paraId="7224DEA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598992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A3928F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DE6635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1167-OIJ-P61</w:t>
            </w:r>
          </w:p>
        </w:tc>
        <w:tc>
          <w:tcPr>
            <w:tcW w:w="1952" w:type="dxa"/>
            <w:tcBorders>
              <w:top w:val="nil"/>
              <w:left w:val="nil"/>
              <w:bottom w:val="single" w:sz="8" w:space="0" w:color="auto"/>
              <w:right w:val="single" w:sz="8" w:space="0" w:color="auto"/>
            </w:tcBorders>
            <w:shd w:val="clear" w:color="auto" w:fill="auto"/>
            <w:vAlign w:val="center"/>
            <w:hideMark/>
          </w:tcPr>
          <w:p w14:paraId="5A7E4D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Atención de reportes de mantenimiento a oficinas pertenecientes al OIJ</w:t>
            </w:r>
          </w:p>
        </w:tc>
        <w:tc>
          <w:tcPr>
            <w:tcW w:w="1023" w:type="dxa"/>
            <w:tcBorders>
              <w:top w:val="nil"/>
              <w:left w:val="nil"/>
              <w:bottom w:val="single" w:sz="8" w:space="0" w:color="auto"/>
              <w:right w:val="single" w:sz="8" w:space="0" w:color="auto"/>
            </w:tcBorders>
            <w:shd w:val="clear" w:color="auto" w:fill="auto"/>
            <w:vAlign w:val="center"/>
            <w:hideMark/>
          </w:tcPr>
          <w:p w14:paraId="3A7712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050166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BB67A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000000" w:fill="FFFFFF"/>
            <w:vAlign w:val="center"/>
            <w:hideMark/>
          </w:tcPr>
          <w:p w14:paraId="2D8569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378540</w:t>
            </w:r>
          </w:p>
        </w:tc>
      </w:tr>
      <w:tr w:rsidR="00A52C2F" w:rsidRPr="00A52C2F" w14:paraId="30D263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B7E6AF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D92A9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542CB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1167-OIJ-P61</w:t>
            </w:r>
          </w:p>
        </w:tc>
        <w:tc>
          <w:tcPr>
            <w:tcW w:w="1952" w:type="dxa"/>
            <w:tcBorders>
              <w:top w:val="nil"/>
              <w:left w:val="nil"/>
              <w:bottom w:val="single" w:sz="8" w:space="0" w:color="auto"/>
              <w:right w:val="single" w:sz="8" w:space="0" w:color="auto"/>
            </w:tcBorders>
            <w:shd w:val="clear" w:color="auto" w:fill="auto"/>
            <w:vAlign w:val="center"/>
            <w:hideMark/>
          </w:tcPr>
          <w:p w14:paraId="0E748B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Atención de reportes de mantenimiento a oficinas pertenecientes al OIJ</w:t>
            </w:r>
          </w:p>
        </w:tc>
        <w:tc>
          <w:tcPr>
            <w:tcW w:w="1023" w:type="dxa"/>
            <w:tcBorders>
              <w:top w:val="nil"/>
              <w:left w:val="nil"/>
              <w:bottom w:val="single" w:sz="8" w:space="0" w:color="auto"/>
              <w:right w:val="single" w:sz="8" w:space="0" w:color="auto"/>
            </w:tcBorders>
            <w:shd w:val="clear" w:color="auto" w:fill="auto"/>
            <w:vAlign w:val="center"/>
            <w:hideMark/>
          </w:tcPr>
          <w:p w14:paraId="281525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4E429D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C93D50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5</w:t>
            </w:r>
          </w:p>
        </w:tc>
        <w:tc>
          <w:tcPr>
            <w:tcW w:w="938" w:type="dxa"/>
            <w:tcBorders>
              <w:top w:val="nil"/>
              <w:left w:val="nil"/>
              <w:bottom w:val="single" w:sz="8" w:space="0" w:color="auto"/>
              <w:right w:val="single" w:sz="8" w:space="0" w:color="auto"/>
            </w:tcBorders>
            <w:shd w:val="clear" w:color="000000" w:fill="FFFFFF"/>
            <w:vAlign w:val="center"/>
            <w:hideMark/>
          </w:tcPr>
          <w:p w14:paraId="7E5F80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43672</w:t>
            </w:r>
          </w:p>
        </w:tc>
      </w:tr>
      <w:tr w:rsidR="00A52C2F" w:rsidRPr="00A52C2F" w14:paraId="5F42DC3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24308F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0BB002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100F8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6D4988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390AA1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7D58F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F54A92" w14:textId="01E40E0F"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B3A86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43197</w:t>
            </w:r>
          </w:p>
        </w:tc>
      </w:tr>
      <w:tr w:rsidR="00A52C2F" w:rsidRPr="00A52C2F" w14:paraId="2702E848"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306BF5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4E717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07086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37EC05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7496FB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F49D5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EA0FA95" w14:textId="71265DD8"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70B9E7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367997</w:t>
            </w:r>
          </w:p>
        </w:tc>
      </w:tr>
      <w:tr w:rsidR="00A52C2F" w:rsidRPr="00A52C2F" w14:paraId="5E6C4A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595D7C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0834A3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7C36C9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7F2A78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1B6A6D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CEE23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D17A51" w14:textId="3EEE563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D4E42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55507</w:t>
            </w:r>
          </w:p>
        </w:tc>
      </w:tr>
      <w:tr w:rsidR="00A52C2F" w:rsidRPr="00A52C2F" w14:paraId="0EE097A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B76273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ECA86A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A9D68B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43C66A6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2DEBCC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A0E4C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99178D" w14:textId="40C7A1DE"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92942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55505</w:t>
            </w:r>
          </w:p>
        </w:tc>
      </w:tr>
      <w:tr w:rsidR="00A52C2F" w:rsidRPr="00A52C2F" w14:paraId="77D4FDC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925BC4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7B5B46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0D5E8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193F62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2FB347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BB8D9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D6A69DC" w14:textId="3050C332"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066BFC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55508</w:t>
            </w:r>
          </w:p>
        </w:tc>
      </w:tr>
      <w:tr w:rsidR="00A52C2F" w:rsidRPr="00A52C2F" w14:paraId="1F354CB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11897E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788663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6C70C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4D384C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03E5DE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48988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B55682C" w14:textId="0248B1E5"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268A358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103199</w:t>
            </w:r>
          </w:p>
        </w:tc>
      </w:tr>
      <w:tr w:rsidR="00A52C2F" w:rsidRPr="00A52C2F" w14:paraId="50117A0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ACC26C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4F8592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68174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1167-OIJ-P03</w:t>
            </w:r>
          </w:p>
        </w:tc>
        <w:tc>
          <w:tcPr>
            <w:tcW w:w="1952" w:type="dxa"/>
            <w:tcBorders>
              <w:top w:val="nil"/>
              <w:left w:val="nil"/>
              <w:bottom w:val="single" w:sz="8" w:space="0" w:color="auto"/>
              <w:right w:val="single" w:sz="8" w:space="0" w:color="auto"/>
            </w:tcBorders>
            <w:shd w:val="clear" w:color="auto" w:fill="auto"/>
            <w:vAlign w:val="center"/>
            <w:hideMark/>
          </w:tcPr>
          <w:p w14:paraId="4F6F8BA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Modernización del Depósito de Objetos Decomisados</w:t>
            </w:r>
          </w:p>
        </w:tc>
        <w:tc>
          <w:tcPr>
            <w:tcW w:w="1023" w:type="dxa"/>
            <w:tcBorders>
              <w:top w:val="nil"/>
              <w:left w:val="nil"/>
              <w:bottom w:val="single" w:sz="8" w:space="0" w:color="auto"/>
              <w:right w:val="single" w:sz="8" w:space="0" w:color="auto"/>
            </w:tcBorders>
            <w:shd w:val="clear" w:color="auto" w:fill="auto"/>
            <w:vAlign w:val="center"/>
            <w:hideMark/>
          </w:tcPr>
          <w:p w14:paraId="054E55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92188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66EFF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SUPERVISOR DE SERVICIO O.I.J.</w:t>
            </w:r>
          </w:p>
        </w:tc>
        <w:tc>
          <w:tcPr>
            <w:tcW w:w="938" w:type="dxa"/>
            <w:tcBorders>
              <w:top w:val="nil"/>
              <w:left w:val="nil"/>
              <w:bottom w:val="single" w:sz="8" w:space="0" w:color="auto"/>
              <w:right w:val="single" w:sz="8" w:space="0" w:color="auto"/>
            </w:tcBorders>
            <w:shd w:val="clear" w:color="000000" w:fill="FFFFFF"/>
            <w:vAlign w:val="center"/>
            <w:hideMark/>
          </w:tcPr>
          <w:p w14:paraId="6B5251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103731</w:t>
            </w:r>
          </w:p>
        </w:tc>
      </w:tr>
      <w:tr w:rsidR="00A52C2F" w:rsidRPr="00A52C2F" w14:paraId="3BEA131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9834CC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D24B61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6AAE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1167-OIJ-P06</w:t>
            </w:r>
          </w:p>
        </w:tc>
        <w:tc>
          <w:tcPr>
            <w:tcW w:w="1952" w:type="dxa"/>
            <w:tcBorders>
              <w:top w:val="nil"/>
              <w:left w:val="nil"/>
              <w:bottom w:val="single" w:sz="8" w:space="0" w:color="auto"/>
              <w:right w:val="single" w:sz="8" w:space="0" w:color="auto"/>
            </w:tcBorders>
            <w:shd w:val="clear" w:color="auto" w:fill="auto"/>
            <w:vAlign w:val="center"/>
            <w:hideMark/>
          </w:tcPr>
          <w:p w14:paraId="5BA51CA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Consolidación de equipo multidisciplinario en criminalística</w:t>
            </w:r>
          </w:p>
        </w:tc>
        <w:tc>
          <w:tcPr>
            <w:tcW w:w="1023" w:type="dxa"/>
            <w:tcBorders>
              <w:top w:val="nil"/>
              <w:left w:val="nil"/>
              <w:bottom w:val="single" w:sz="8" w:space="0" w:color="auto"/>
              <w:right w:val="single" w:sz="8" w:space="0" w:color="auto"/>
            </w:tcBorders>
            <w:shd w:val="clear" w:color="auto" w:fill="auto"/>
            <w:vAlign w:val="center"/>
            <w:hideMark/>
          </w:tcPr>
          <w:p w14:paraId="684999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A8236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06953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GUÍA CANINO </w:t>
            </w:r>
          </w:p>
        </w:tc>
        <w:tc>
          <w:tcPr>
            <w:tcW w:w="938" w:type="dxa"/>
            <w:tcBorders>
              <w:top w:val="nil"/>
              <w:left w:val="nil"/>
              <w:bottom w:val="single" w:sz="8" w:space="0" w:color="auto"/>
              <w:right w:val="single" w:sz="8" w:space="0" w:color="auto"/>
            </w:tcBorders>
            <w:shd w:val="clear" w:color="000000" w:fill="FFFFFF"/>
            <w:vAlign w:val="center"/>
            <w:hideMark/>
          </w:tcPr>
          <w:p w14:paraId="03C1C6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34369</w:t>
            </w:r>
          </w:p>
        </w:tc>
      </w:tr>
      <w:tr w:rsidR="00A52C2F" w:rsidRPr="00A52C2F" w14:paraId="3DC273C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DEA4DD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0B902B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4A985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1167-OIJ-P06</w:t>
            </w:r>
          </w:p>
        </w:tc>
        <w:tc>
          <w:tcPr>
            <w:tcW w:w="1952" w:type="dxa"/>
            <w:tcBorders>
              <w:top w:val="nil"/>
              <w:left w:val="nil"/>
              <w:bottom w:val="single" w:sz="8" w:space="0" w:color="auto"/>
              <w:right w:val="single" w:sz="8" w:space="0" w:color="auto"/>
            </w:tcBorders>
            <w:shd w:val="clear" w:color="auto" w:fill="auto"/>
            <w:vAlign w:val="center"/>
            <w:hideMark/>
          </w:tcPr>
          <w:p w14:paraId="467F4E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Consolidación de equipo multidisciplinario en criminalística</w:t>
            </w:r>
          </w:p>
        </w:tc>
        <w:tc>
          <w:tcPr>
            <w:tcW w:w="1023" w:type="dxa"/>
            <w:tcBorders>
              <w:top w:val="nil"/>
              <w:left w:val="nil"/>
              <w:bottom w:val="single" w:sz="8" w:space="0" w:color="auto"/>
              <w:right w:val="single" w:sz="8" w:space="0" w:color="auto"/>
            </w:tcBorders>
            <w:shd w:val="clear" w:color="auto" w:fill="auto"/>
            <w:vAlign w:val="center"/>
            <w:hideMark/>
          </w:tcPr>
          <w:p w14:paraId="1D030C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8F111A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400F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7B9928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54314</w:t>
            </w:r>
          </w:p>
        </w:tc>
      </w:tr>
      <w:tr w:rsidR="00A52C2F" w:rsidRPr="00A52C2F" w14:paraId="0F8B442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7E0F8C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CB5CA4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51EF9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1167-OIJ-P06</w:t>
            </w:r>
          </w:p>
        </w:tc>
        <w:tc>
          <w:tcPr>
            <w:tcW w:w="1952" w:type="dxa"/>
            <w:tcBorders>
              <w:top w:val="nil"/>
              <w:left w:val="nil"/>
              <w:bottom w:val="single" w:sz="8" w:space="0" w:color="auto"/>
              <w:right w:val="single" w:sz="8" w:space="0" w:color="auto"/>
            </w:tcBorders>
            <w:shd w:val="clear" w:color="auto" w:fill="auto"/>
            <w:vAlign w:val="center"/>
            <w:hideMark/>
          </w:tcPr>
          <w:p w14:paraId="3056F50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Consolidación de equipo multidisciplinario en criminalística</w:t>
            </w:r>
          </w:p>
        </w:tc>
        <w:tc>
          <w:tcPr>
            <w:tcW w:w="1023" w:type="dxa"/>
            <w:tcBorders>
              <w:top w:val="nil"/>
              <w:left w:val="nil"/>
              <w:bottom w:val="single" w:sz="8" w:space="0" w:color="auto"/>
              <w:right w:val="single" w:sz="8" w:space="0" w:color="auto"/>
            </w:tcBorders>
            <w:shd w:val="clear" w:color="auto" w:fill="auto"/>
            <w:vAlign w:val="center"/>
            <w:hideMark/>
          </w:tcPr>
          <w:p w14:paraId="1301D5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871C49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F8EFA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GUÍA CANINO </w:t>
            </w:r>
          </w:p>
        </w:tc>
        <w:tc>
          <w:tcPr>
            <w:tcW w:w="938" w:type="dxa"/>
            <w:tcBorders>
              <w:top w:val="nil"/>
              <w:left w:val="nil"/>
              <w:bottom w:val="single" w:sz="8" w:space="0" w:color="auto"/>
              <w:right w:val="single" w:sz="8" w:space="0" w:color="auto"/>
            </w:tcBorders>
            <w:shd w:val="clear" w:color="000000" w:fill="FFFFFF"/>
            <w:vAlign w:val="center"/>
            <w:hideMark/>
          </w:tcPr>
          <w:p w14:paraId="3B1E2C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34359</w:t>
            </w:r>
          </w:p>
        </w:tc>
      </w:tr>
      <w:tr w:rsidR="00A52C2F" w:rsidRPr="00A52C2F" w14:paraId="4F49E29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CC1AC6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D000CB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5F58B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1167-OIJ-P06</w:t>
            </w:r>
          </w:p>
        </w:tc>
        <w:tc>
          <w:tcPr>
            <w:tcW w:w="1952" w:type="dxa"/>
            <w:tcBorders>
              <w:top w:val="nil"/>
              <w:left w:val="nil"/>
              <w:bottom w:val="single" w:sz="8" w:space="0" w:color="auto"/>
              <w:right w:val="single" w:sz="8" w:space="0" w:color="auto"/>
            </w:tcBorders>
            <w:shd w:val="clear" w:color="auto" w:fill="auto"/>
            <w:vAlign w:val="center"/>
            <w:hideMark/>
          </w:tcPr>
          <w:p w14:paraId="17EFA3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Consolidación de equipo multidisciplinario en criminalística</w:t>
            </w:r>
          </w:p>
        </w:tc>
        <w:tc>
          <w:tcPr>
            <w:tcW w:w="1023" w:type="dxa"/>
            <w:tcBorders>
              <w:top w:val="nil"/>
              <w:left w:val="nil"/>
              <w:bottom w:val="single" w:sz="8" w:space="0" w:color="auto"/>
              <w:right w:val="single" w:sz="8" w:space="0" w:color="auto"/>
            </w:tcBorders>
            <w:shd w:val="clear" w:color="auto" w:fill="auto"/>
            <w:vAlign w:val="center"/>
            <w:hideMark/>
          </w:tcPr>
          <w:p w14:paraId="5F56F1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570CD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394373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181741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351882</w:t>
            </w:r>
          </w:p>
        </w:tc>
      </w:tr>
      <w:tr w:rsidR="00A52C2F" w:rsidRPr="00A52C2F" w14:paraId="40D109D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0878AF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AEBB93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02E55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1167-OIJ-P11</w:t>
            </w:r>
          </w:p>
        </w:tc>
        <w:tc>
          <w:tcPr>
            <w:tcW w:w="1952" w:type="dxa"/>
            <w:tcBorders>
              <w:top w:val="nil"/>
              <w:left w:val="nil"/>
              <w:bottom w:val="single" w:sz="8" w:space="0" w:color="auto"/>
              <w:right w:val="single" w:sz="8" w:space="0" w:color="auto"/>
            </w:tcBorders>
            <w:shd w:val="clear" w:color="auto" w:fill="auto"/>
            <w:vAlign w:val="center"/>
            <w:hideMark/>
          </w:tcPr>
          <w:p w14:paraId="1C88FD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Logística y Ejecución de Cooperación Internacional</w:t>
            </w:r>
          </w:p>
        </w:tc>
        <w:tc>
          <w:tcPr>
            <w:tcW w:w="1023" w:type="dxa"/>
            <w:tcBorders>
              <w:top w:val="nil"/>
              <w:left w:val="nil"/>
              <w:bottom w:val="single" w:sz="8" w:space="0" w:color="auto"/>
              <w:right w:val="single" w:sz="8" w:space="0" w:color="auto"/>
            </w:tcBorders>
            <w:shd w:val="clear" w:color="auto" w:fill="auto"/>
            <w:vAlign w:val="center"/>
            <w:hideMark/>
          </w:tcPr>
          <w:p w14:paraId="4E749FE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B2767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1B1695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1 </w:t>
            </w:r>
          </w:p>
        </w:tc>
        <w:tc>
          <w:tcPr>
            <w:tcW w:w="938" w:type="dxa"/>
            <w:tcBorders>
              <w:top w:val="nil"/>
              <w:left w:val="nil"/>
              <w:bottom w:val="single" w:sz="8" w:space="0" w:color="auto"/>
              <w:right w:val="single" w:sz="8" w:space="0" w:color="auto"/>
            </w:tcBorders>
            <w:shd w:val="clear" w:color="000000" w:fill="FFFFFF"/>
            <w:vAlign w:val="center"/>
            <w:hideMark/>
          </w:tcPr>
          <w:p w14:paraId="6E229C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369998</w:t>
            </w:r>
          </w:p>
        </w:tc>
      </w:tr>
      <w:tr w:rsidR="00A52C2F" w:rsidRPr="00A52C2F" w14:paraId="3B5A8A1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E730E6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EFCD0C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3E214B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1167-OIJ-P11</w:t>
            </w:r>
          </w:p>
        </w:tc>
        <w:tc>
          <w:tcPr>
            <w:tcW w:w="1952" w:type="dxa"/>
            <w:tcBorders>
              <w:top w:val="nil"/>
              <w:left w:val="nil"/>
              <w:bottom w:val="single" w:sz="8" w:space="0" w:color="auto"/>
              <w:right w:val="single" w:sz="8" w:space="0" w:color="auto"/>
            </w:tcBorders>
            <w:shd w:val="clear" w:color="auto" w:fill="auto"/>
            <w:vAlign w:val="center"/>
            <w:hideMark/>
          </w:tcPr>
          <w:p w14:paraId="6341BA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Logística y Ejecución de Cooperación Internacional</w:t>
            </w:r>
          </w:p>
        </w:tc>
        <w:tc>
          <w:tcPr>
            <w:tcW w:w="1023" w:type="dxa"/>
            <w:tcBorders>
              <w:top w:val="nil"/>
              <w:left w:val="nil"/>
              <w:bottom w:val="single" w:sz="8" w:space="0" w:color="auto"/>
              <w:right w:val="single" w:sz="8" w:space="0" w:color="auto"/>
            </w:tcBorders>
            <w:shd w:val="clear" w:color="auto" w:fill="auto"/>
            <w:vAlign w:val="center"/>
            <w:hideMark/>
          </w:tcPr>
          <w:p w14:paraId="6B8B4B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9CC2D9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8FE90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SUPERVISOR DE SERVICIO O.I.J.</w:t>
            </w:r>
          </w:p>
        </w:tc>
        <w:tc>
          <w:tcPr>
            <w:tcW w:w="938" w:type="dxa"/>
            <w:tcBorders>
              <w:top w:val="nil"/>
              <w:left w:val="nil"/>
              <w:bottom w:val="single" w:sz="8" w:space="0" w:color="auto"/>
              <w:right w:val="single" w:sz="8" w:space="0" w:color="auto"/>
            </w:tcBorders>
            <w:shd w:val="clear" w:color="000000" w:fill="FFFFFF"/>
            <w:vAlign w:val="center"/>
            <w:hideMark/>
          </w:tcPr>
          <w:p w14:paraId="28FADF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379712</w:t>
            </w:r>
          </w:p>
        </w:tc>
      </w:tr>
      <w:tr w:rsidR="00A52C2F" w:rsidRPr="00A52C2F" w14:paraId="0877F99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B70ED0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642CAE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B6E45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305AD9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2864AF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9A329E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38B30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000000" w:fill="FFFFFF"/>
            <w:vAlign w:val="center"/>
            <w:hideMark/>
          </w:tcPr>
          <w:p w14:paraId="4DD53C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102163</w:t>
            </w:r>
          </w:p>
        </w:tc>
      </w:tr>
      <w:tr w:rsidR="00A52C2F" w:rsidRPr="00A52C2F" w14:paraId="0CAFD0D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AF13F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09D92B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8135C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19DE5BF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027A9F8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54773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12CDD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000000" w:fill="FFFFFF"/>
            <w:vAlign w:val="center"/>
            <w:hideMark/>
          </w:tcPr>
          <w:p w14:paraId="0149F10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103732</w:t>
            </w:r>
          </w:p>
        </w:tc>
      </w:tr>
      <w:tr w:rsidR="00A52C2F" w:rsidRPr="00A52C2F" w14:paraId="289337F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FEC80C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F155D7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1AFC0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3E853E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18C0C0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5B2D8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93576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1 </w:t>
            </w:r>
          </w:p>
        </w:tc>
        <w:tc>
          <w:tcPr>
            <w:tcW w:w="938" w:type="dxa"/>
            <w:tcBorders>
              <w:top w:val="nil"/>
              <w:left w:val="nil"/>
              <w:bottom w:val="single" w:sz="8" w:space="0" w:color="auto"/>
              <w:right w:val="single" w:sz="8" w:space="0" w:color="auto"/>
            </w:tcBorders>
            <w:shd w:val="clear" w:color="000000" w:fill="FFFFFF"/>
            <w:vAlign w:val="center"/>
            <w:hideMark/>
          </w:tcPr>
          <w:p w14:paraId="03171B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374034</w:t>
            </w:r>
          </w:p>
        </w:tc>
      </w:tr>
      <w:tr w:rsidR="00A52C2F" w:rsidRPr="00A52C2F" w14:paraId="3477162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2D7793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F522C7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E7FAF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637835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15ADC1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5DC49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F0A55F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3A8FA9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56909</w:t>
            </w:r>
          </w:p>
        </w:tc>
      </w:tr>
      <w:tr w:rsidR="00A52C2F" w:rsidRPr="00A52C2F" w14:paraId="731147F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79AD32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9A457D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0CA9B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57BEAF9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49630A3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78CFD4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6DDB0A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31CF26D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378544</w:t>
            </w:r>
          </w:p>
        </w:tc>
      </w:tr>
      <w:tr w:rsidR="00A52C2F" w:rsidRPr="00A52C2F" w14:paraId="71B2A3B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9039ED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AF231C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86C0F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44AC14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189F041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76C4C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0C2B7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490220D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96403</w:t>
            </w:r>
          </w:p>
        </w:tc>
      </w:tr>
      <w:tr w:rsidR="00A52C2F" w:rsidRPr="00A52C2F" w14:paraId="0174E9A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D3F469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F8522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19A68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3B9553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6AC233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7398F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64E0EC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000000" w:fill="FFFFFF"/>
            <w:vAlign w:val="center"/>
            <w:hideMark/>
          </w:tcPr>
          <w:p w14:paraId="6B99AC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378546</w:t>
            </w:r>
          </w:p>
        </w:tc>
      </w:tr>
      <w:tr w:rsidR="00A52C2F" w:rsidRPr="00A52C2F" w14:paraId="17A481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D34B57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A224B2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0A91F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332A94F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03A2BB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4F289B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799A39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000000" w:fill="FFFFFF"/>
            <w:vAlign w:val="center"/>
            <w:hideMark/>
          </w:tcPr>
          <w:p w14:paraId="1C26CD7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363885</w:t>
            </w:r>
          </w:p>
        </w:tc>
      </w:tr>
      <w:tr w:rsidR="00A52C2F" w:rsidRPr="00A52C2F" w14:paraId="531DBCC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D0BEB9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D5933F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22AF16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147BED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71584B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34D8E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163BA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3 </w:t>
            </w:r>
          </w:p>
        </w:tc>
        <w:tc>
          <w:tcPr>
            <w:tcW w:w="938" w:type="dxa"/>
            <w:tcBorders>
              <w:top w:val="nil"/>
              <w:left w:val="nil"/>
              <w:bottom w:val="single" w:sz="8" w:space="0" w:color="auto"/>
              <w:right w:val="single" w:sz="8" w:space="0" w:color="auto"/>
            </w:tcBorders>
            <w:shd w:val="clear" w:color="000000" w:fill="FFFFFF"/>
            <w:vAlign w:val="center"/>
            <w:hideMark/>
          </w:tcPr>
          <w:p w14:paraId="59EC239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383681</w:t>
            </w:r>
          </w:p>
        </w:tc>
      </w:tr>
      <w:tr w:rsidR="00A52C2F" w:rsidRPr="00A52C2F" w14:paraId="3EBCA32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6E1151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3F2B63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14487C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7D1917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46A2F8B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52D91D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0402EB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694CB4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363879</w:t>
            </w:r>
          </w:p>
        </w:tc>
      </w:tr>
      <w:tr w:rsidR="00A52C2F" w:rsidRPr="00A52C2F" w14:paraId="4F84091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5CCA3A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6AF213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79B571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5D68C1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16DCFB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6A92B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3022A3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5519880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363880</w:t>
            </w:r>
          </w:p>
        </w:tc>
      </w:tr>
      <w:tr w:rsidR="00A52C2F" w:rsidRPr="00A52C2F" w14:paraId="17FF74F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75CEEE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345D4F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90787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00F78A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3384BD4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65E00F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F5713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2A83A9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378545</w:t>
            </w:r>
          </w:p>
        </w:tc>
      </w:tr>
      <w:tr w:rsidR="00A52C2F" w:rsidRPr="00A52C2F" w14:paraId="22A6699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E36838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C61293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677D66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7E695E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Sistema Único Policial Especializado en la Resolución de la Criminalidad común, Organizada y la </w:t>
            </w:r>
            <w:r w:rsidRPr="00A52C2F">
              <w:rPr>
                <w:rFonts w:ascii="Book Antiqua" w:eastAsia="Times New Roman" w:hAnsi="Book Antiqua" w:cs="Calibri"/>
                <w:color w:val="000000"/>
                <w:sz w:val="18"/>
                <w:szCs w:val="18"/>
                <w:lang w:eastAsia="es-CR"/>
              </w:rPr>
              <w:lastRenderedPageBreak/>
              <w:t>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2B574A3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auto" w:fill="auto"/>
            <w:vAlign w:val="center"/>
            <w:hideMark/>
          </w:tcPr>
          <w:p w14:paraId="4EC8089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AFF2B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5A379D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363882</w:t>
            </w:r>
          </w:p>
        </w:tc>
      </w:tr>
      <w:tr w:rsidR="00A52C2F" w:rsidRPr="00A52C2F" w14:paraId="3406758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52D089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BAE663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C930C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1167-OIJ-P24</w:t>
            </w:r>
          </w:p>
        </w:tc>
        <w:tc>
          <w:tcPr>
            <w:tcW w:w="1952" w:type="dxa"/>
            <w:tcBorders>
              <w:top w:val="nil"/>
              <w:left w:val="nil"/>
              <w:bottom w:val="single" w:sz="8" w:space="0" w:color="auto"/>
              <w:right w:val="single" w:sz="8" w:space="0" w:color="auto"/>
            </w:tcBorders>
            <w:shd w:val="clear" w:color="auto" w:fill="auto"/>
            <w:vAlign w:val="center"/>
            <w:hideMark/>
          </w:tcPr>
          <w:p w14:paraId="704681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023" w:type="dxa"/>
            <w:tcBorders>
              <w:top w:val="nil"/>
              <w:left w:val="nil"/>
              <w:bottom w:val="single" w:sz="8" w:space="0" w:color="auto"/>
              <w:right w:val="single" w:sz="8" w:space="0" w:color="auto"/>
            </w:tcBorders>
            <w:shd w:val="clear" w:color="auto" w:fill="auto"/>
            <w:vAlign w:val="center"/>
            <w:hideMark/>
          </w:tcPr>
          <w:p w14:paraId="5BD36DC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9265EA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00A08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EN INFORMATICA 2 </w:t>
            </w:r>
          </w:p>
        </w:tc>
        <w:tc>
          <w:tcPr>
            <w:tcW w:w="938" w:type="dxa"/>
            <w:tcBorders>
              <w:top w:val="nil"/>
              <w:left w:val="nil"/>
              <w:bottom w:val="single" w:sz="8" w:space="0" w:color="auto"/>
              <w:right w:val="single" w:sz="8" w:space="0" w:color="auto"/>
            </w:tcBorders>
            <w:shd w:val="clear" w:color="000000" w:fill="FFFFFF"/>
            <w:vAlign w:val="center"/>
            <w:hideMark/>
          </w:tcPr>
          <w:p w14:paraId="0C0196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378548</w:t>
            </w:r>
          </w:p>
        </w:tc>
      </w:tr>
      <w:tr w:rsidR="00A52C2F" w:rsidRPr="00A52C2F" w14:paraId="5EC9BD3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6D8A26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FDC01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6298D9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1167-OIJ-P42</w:t>
            </w:r>
          </w:p>
        </w:tc>
        <w:tc>
          <w:tcPr>
            <w:tcW w:w="1952" w:type="dxa"/>
            <w:tcBorders>
              <w:top w:val="nil"/>
              <w:left w:val="nil"/>
              <w:bottom w:val="single" w:sz="8" w:space="0" w:color="auto"/>
              <w:right w:val="single" w:sz="8" w:space="0" w:color="auto"/>
            </w:tcBorders>
            <w:shd w:val="clear" w:color="auto" w:fill="auto"/>
            <w:vAlign w:val="center"/>
            <w:hideMark/>
          </w:tcPr>
          <w:p w14:paraId="632A4F8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1023" w:type="dxa"/>
            <w:tcBorders>
              <w:top w:val="nil"/>
              <w:left w:val="nil"/>
              <w:bottom w:val="single" w:sz="8" w:space="0" w:color="auto"/>
              <w:right w:val="single" w:sz="8" w:space="0" w:color="auto"/>
            </w:tcBorders>
            <w:shd w:val="clear" w:color="auto" w:fill="auto"/>
            <w:vAlign w:val="center"/>
            <w:hideMark/>
          </w:tcPr>
          <w:p w14:paraId="693A78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3276A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A2273D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CUSTODIO DE DETENIDOS</w:t>
            </w:r>
          </w:p>
        </w:tc>
        <w:tc>
          <w:tcPr>
            <w:tcW w:w="938" w:type="dxa"/>
            <w:tcBorders>
              <w:top w:val="nil"/>
              <w:left w:val="nil"/>
              <w:bottom w:val="single" w:sz="8" w:space="0" w:color="auto"/>
              <w:right w:val="single" w:sz="8" w:space="0" w:color="auto"/>
            </w:tcBorders>
            <w:shd w:val="clear" w:color="000000" w:fill="FFFFFF"/>
            <w:vAlign w:val="center"/>
            <w:hideMark/>
          </w:tcPr>
          <w:p w14:paraId="36C280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103203</w:t>
            </w:r>
          </w:p>
        </w:tc>
      </w:tr>
      <w:tr w:rsidR="00A52C2F" w:rsidRPr="00A52C2F" w14:paraId="5F28AEF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C6BEE3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39DD57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91441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1167-OIJ-P42</w:t>
            </w:r>
          </w:p>
        </w:tc>
        <w:tc>
          <w:tcPr>
            <w:tcW w:w="1952" w:type="dxa"/>
            <w:tcBorders>
              <w:top w:val="nil"/>
              <w:left w:val="nil"/>
              <w:bottom w:val="single" w:sz="8" w:space="0" w:color="auto"/>
              <w:right w:val="single" w:sz="8" w:space="0" w:color="auto"/>
            </w:tcBorders>
            <w:shd w:val="clear" w:color="auto" w:fill="auto"/>
            <w:vAlign w:val="center"/>
            <w:hideMark/>
          </w:tcPr>
          <w:p w14:paraId="4915459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1023" w:type="dxa"/>
            <w:tcBorders>
              <w:top w:val="nil"/>
              <w:left w:val="nil"/>
              <w:bottom w:val="single" w:sz="8" w:space="0" w:color="auto"/>
              <w:right w:val="single" w:sz="8" w:space="0" w:color="auto"/>
            </w:tcBorders>
            <w:shd w:val="clear" w:color="auto" w:fill="auto"/>
            <w:vAlign w:val="center"/>
            <w:hideMark/>
          </w:tcPr>
          <w:p w14:paraId="501BC7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4CC559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DFD61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CUSTODIO DE DETENIDOS</w:t>
            </w:r>
          </w:p>
        </w:tc>
        <w:tc>
          <w:tcPr>
            <w:tcW w:w="938" w:type="dxa"/>
            <w:tcBorders>
              <w:top w:val="nil"/>
              <w:left w:val="nil"/>
              <w:bottom w:val="single" w:sz="8" w:space="0" w:color="auto"/>
              <w:right w:val="single" w:sz="8" w:space="0" w:color="auto"/>
            </w:tcBorders>
            <w:shd w:val="clear" w:color="000000" w:fill="FFFFFF"/>
            <w:vAlign w:val="center"/>
            <w:hideMark/>
          </w:tcPr>
          <w:p w14:paraId="3CA348B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371427</w:t>
            </w:r>
          </w:p>
        </w:tc>
      </w:tr>
      <w:tr w:rsidR="00A52C2F" w:rsidRPr="00A52C2F" w14:paraId="46F71417"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6CC9BC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280488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E6A4D5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7F25B93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653FCFF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C1943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47A44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677678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382147</w:t>
            </w:r>
          </w:p>
        </w:tc>
      </w:tr>
      <w:tr w:rsidR="00A52C2F" w:rsidRPr="00A52C2F" w14:paraId="3F7AA0F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FCA8110"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6C5F9F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41320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7CC7D39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190E34F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113604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60FDC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76F566E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382148</w:t>
            </w:r>
          </w:p>
        </w:tc>
      </w:tr>
      <w:tr w:rsidR="00A52C2F" w:rsidRPr="00A52C2F" w14:paraId="66FAEBA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5E7ECC5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17336C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7C0910B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02D3EF1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Disminución en el tiempo de respuesta de Pericias Financieras Contables en el Proceso Judicial: estudio especial para </w:t>
            </w:r>
            <w:r w:rsidRPr="00A52C2F">
              <w:rPr>
                <w:rFonts w:ascii="Book Antiqua" w:eastAsia="Times New Roman" w:hAnsi="Book Antiqua" w:cs="Calibri"/>
                <w:color w:val="000000"/>
                <w:sz w:val="18"/>
                <w:szCs w:val="18"/>
                <w:lang w:eastAsia="es-CR"/>
              </w:rPr>
              <w:lastRenderedPageBreak/>
              <w:t>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1788035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auto" w:fill="auto"/>
            <w:vAlign w:val="center"/>
            <w:hideMark/>
          </w:tcPr>
          <w:p w14:paraId="57F442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0B92CC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6AF8D47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382149</w:t>
            </w:r>
          </w:p>
        </w:tc>
      </w:tr>
      <w:tr w:rsidR="00A52C2F" w:rsidRPr="00A52C2F" w14:paraId="62C1B52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330837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73180B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122F3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34D7B5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526A2D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E5B5B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CAB3E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786556D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382150</w:t>
            </w:r>
          </w:p>
        </w:tc>
      </w:tr>
      <w:tr w:rsidR="00A52C2F" w:rsidRPr="00A52C2F" w14:paraId="2AF432B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C503A0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CCE8DE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26F1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2FFA254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2A7455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BF7774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FA6CD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6D3525B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382151</w:t>
            </w:r>
          </w:p>
        </w:tc>
      </w:tr>
      <w:tr w:rsidR="00A52C2F" w:rsidRPr="00A52C2F" w14:paraId="4C655AC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549BB7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28A8C3A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D66C3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1A5B33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37DC23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1339008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CD57F2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757CB6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382152</w:t>
            </w:r>
          </w:p>
        </w:tc>
      </w:tr>
      <w:tr w:rsidR="00A52C2F" w:rsidRPr="00A52C2F" w14:paraId="3CE73BE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7583EF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F7445D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AA77D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36754DE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4D3ADCF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63B596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DE199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22C3643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382154</w:t>
            </w:r>
          </w:p>
        </w:tc>
      </w:tr>
      <w:tr w:rsidR="00A52C2F" w:rsidRPr="00A52C2F" w14:paraId="7F950C3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DF2358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FFB8A3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0FF2B04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6C6192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Disminución en el tiempo de respuesta de Pericias Financieras Contables en el Proceso Judicial: estudio especial para los casos conocidos </w:t>
            </w:r>
            <w:r w:rsidRPr="00A52C2F">
              <w:rPr>
                <w:rFonts w:ascii="Book Antiqua" w:eastAsia="Times New Roman" w:hAnsi="Book Antiqua" w:cs="Calibri"/>
                <w:color w:val="000000"/>
                <w:sz w:val="18"/>
                <w:szCs w:val="18"/>
                <w:lang w:eastAsia="es-CR"/>
              </w:rPr>
              <w:lastRenderedPageBreak/>
              <w:t>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763DF1E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auto" w:fill="auto"/>
            <w:vAlign w:val="center"/>
            <w:hideMark/>
          </w:tcPr>
          <w:p w14:paraId="4175BD6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CF0D3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1DE89B2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382155</w:t>
            </w:r>
          </w:p>
        </w:tc>
      </w:tr>
      <w:tr w:rsidR="00A52C2F" w:rsidRPr="00A52C2F" w14:paraId="4B3DF82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403A80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6B50DD0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83CCF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6FE020D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04584F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AF12C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14693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2B893EE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382156</w:t>
            </w:r>
          </w:p>
        </w:tc>
      </w:tr>
      <w:tr w:rsidR="00A52C2F" w:rsidRPr="00A52C2F" w14:paraId="3F0C0CB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366F0A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F2A03E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9E40C8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4CC19AE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3A60F73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4F914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2A6C1C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62645B3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48386</w:t>
            </w:r>
          </w:p>
        </w:tc>
      </w:tr>
      <w:tr w:rsidR="00A52C2F" w:rsidRPr="00A52C2F" w14:paraId="7209953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C51C4F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FE1FC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6B17072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1167-OIJ-P49</w:t>
            </w:r>
          </w:p>
        </w:tc>
        <w:tc>
          <w:tcPr>
            <w:tcW w:w="1952" w:type="dxa"/>
            <w:tcBorders>
              <w:top w:val="nil"/>
              <w:left w:val="nil"/>
              <w:bottom w:val="single" w:sz="8" w:space="0" w:color="auto"/>
              <w:right w:val="single" w:sz="8" w:space="0" w:color="auto"/>
            </w:tcBorders>
            <w:shd w:val="clear" w:color="auto" w:fill="auto"/>
            <w:vAlign w:val="center"/>
            <w:hideMark/>
          </w:tcPr>
          <w:p w14:paraId="6D79B9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023" w:type="dxa"/>
            <w:tcBorders>
              <w:top w:val="nil"/>
              <w:left w:val="nil"/>
              <w:bottom w:val="single" w:sz="8" w:space="0" w:color="auto"/>
              <w:right w:val="single" w:sz="8" w:space="0" w:color="auto"/>
            </w:tcBorders>
            <w:shd w:val="clear" w:color="auto" w:fill="auto"/>
            <w:vAlign w:val="center"/>
            <w:hideMark/>
          </w:tcPr>
          <w:p w14:paraId="71D72A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66751C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5E4633B" w14:textId="38A495F6" w:rsidR="00A52C2F" w:rsidRPr="00A52C2F" w:rsidRDefault="00C97DA5"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AUXILIAR ADMINISTRATIVO</w:t>
            </w:r>
          </w:p>
        </w:tc>
        <w:tc>
          <w:tcPr>
            <w:tcW w:w="938" w:type="dxa"/>
            <w:tcBorders>
              <w:top w:val="nil"/>
              <w:left w:val="nil"/>
              <w:bottom w:val="single" w:sz="8" w:space="0" w:color="auto"/>
              <w:right w:val="single" w:sz="8" w:space="0" w:color="auto"/>
            </w:tcBorders>
            <w:shd w:val="clear" w:color="000000" w:fill="FFFFFF"/>
            <w:vAlign w:val="center"/>
            <w:hideMark/>
          </w:tcPr>
          <w:p w14:paraId="15BF96D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107800</w:t>
            </w:r>
          </w:p>
        </w:tc>
      </w:tr>
      <w:tr w:rsidR="00A52C2F" w:rsidRPr="00A52C2F" w14:paraId="44E1629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4AEF94F"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9F35B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1DCD4F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1167-OIJ-P50</w:t>
            </w:r>
          </w:p>
        </w:tc>
        <w:tc>
          <w:tcPr>
            <w:tcW w:w="1952" w:type="dxa"/>
            <w:tcBorders>
              <w:top w:val="nil"/>
              <w:left w:val="nil"/>
              <w:bottom w:val="single" w:sz="8" w:space="0" w:color="auto"/>
              <w:right w:val="single" w:sz="8" w:space="0" w:color="auto"/>
            </w:tcBorders>
            <w:shd w:val="clear" w:color="auto" w:fill="auto"/>
            <w:vAlign w:val="center"/>
            <w:hideMark/>
          </w:tcPr>
          <w:p w14:paraId="7FE220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Extensión de los alcances y beneficios de las pericias de comparación biométrica de voces y fortalecimiento del área policial </w:t>
            </w:r>
          </w:p>
        </w:tc>
        <w:tc>
          <w:tcPr>
            <w:tcW w:w="1023" w:type="dxa"/>
            <w:tcBorders>
              <w:top w:val="nil"/>
              <w:left w:val="nil"/>
              <w:bottom w:val="single" w:sz="8" w:space="0" w:color="auto"/>
              <w:right w:val="single" w:sz="8" w:space="0" w:color="auto"/>
            </w:tcBorders>
            <w:shd w:val="clear" w:color="auto" w:fill="auto"/>
            <w:vAlign w:val="center"/>
            <w:hideMark/>
          </w:tcPr>
          <w:p w14:paraId="2107BCD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0E4EC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94A68D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26A5E22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92679</w:t>
            </w:r>
          </w:p>
        </w:tc>
      </w:tr>
      <w:tr w:rsidR="00A52C2F" w:rsidRPr="00A52C2F" w14:paraId="075F60C6"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58FD05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939384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3330FA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1167-OIJ-P52</w:t>
            </w:r>
          </w:p>
        </w:tc>
        <w:tc>
          <w:tcPr>
            <w:tcW w:w="1952" w:type="dxa"/>
            <w:tcBorders>
              <w:top w:val="nil"/>
              <w:left w:val="nil"/>
              <w:bottom w:val="single" w:sz="8" w:space="0" w:color="auto"/>
              <w:right w:val="single" w:sz="8" w:space="0" w:color="auto"/>
            </w:tcBorders>
            <w:shd w:val="clear" w:color="auto" w:fill="auto"/>
            <w:vAlign w:val="center"/>
            <w:hideMark/>
          </w:tcPr>
          <w:p w14:paraId="7900FA2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Implementación de la gestión de la contaminación cognitiva en el trabajo de casos forenses</w:t>
            </w:r>
          </w:p>
        </w:tc>
        <w:tc>
          <w:tcPr>
            <w:tcW w:w="1023" w:type="dxa"/>
            <w:tcBorders>
              <w:top w:val="nil"/>
              <w:left w:val="nil"/>
              <w:bottom w:val="single" w:sz="8" w:space="0" w:color="auto"/>
              <w:right w:val="single" w:sz="8" w:space="0" w:color="auto"/>
            </w:tcBorders>
            <w:shd w:val="clear" w:color="auto" w:fill="auto"/>
            <w:vAlign w:val="center"/>
            <w:hideMark/>
          </w:tcPr>
          <w:p w14:paraId="3589917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99F7B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64600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PERITO JUDICIAL 2 </w:t>
            </w:r>
          </w:p>
        </w:tc>
        <w:tc>
          <w:tcPr>
            <w:tcW w:w="938" w:type="dxa"/>
            <w:tcBorders>
              <w:top w:val="nil"/>
              <w:left w:val="nil"/>
              <w:bottom w:val="single" w:sz="8" w:space="0" w:color="auto"/>
              <w:right w:val="single" w:sz="8" w:space="0" w:color="auto"/>
            </w:tcBorders>
            <w:shd w:val="clear" w:color="000000" w:fill="FFFFFF"/>
            <w:vAlign w:val="center"/>
            <w:hideMark/>
          </w:tcPr>
          <w:p w14:paraId="76932E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84131</w:t>
            </w:r>
          </w:p>
        </w:tc>
      </w:tr>
      <w:tr w:rsidR="00A52C2F" w:rsidRPr="00A52C2F" w14:paraId="59987E1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110391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66BD55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1E35ED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1167-OIJ-P56</w:t>
            </w:r>
          </w:p>
        </w:tc>
        <w:tc>
          <w:tcPr>
            <w:tcW w:w="1952" w:type="dxa"/>
            <w:tcBorders>
              <w:top w:val="nil"/>
              <w:left w:val="nil"/>
              <w:bottom w:val="single" w:sz="8" w:space="0" w:color="auto"/>
              <w:right w:val="single" w:sz="8" w:space="0" w:color="auto"/>
            </w:tcBorders>
            <w:shd w:val="clear" w:color="auto" w:fill="auto"/>
            <w:vAlign w:val="center"/>
            <w:hideMark/>
          </w:tcPr>
          <w:p w14:paraId="4ABB275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Procedimientos para la funcionalidad de Oficina Especializada </w:t>
            </w:r>
            <w:r w:rsidRPr="00A52C2F">
              <w:rPr>
                <w:rFonts w:ascii="Book Antiqua" w:eastAsia="Times New Roman" w:hAnsi="Book Antiqua" w:cs="Calibri"/>
                <w:color w:val="000000"/>
                <w:sz w:val="18"/>
                <w:szCs w:val="18"/>
                <w:lang w:eastAsia="es-CR"/>
              </w:rPr>
              <w:lastRenderedPageBreak/>
              <w:t>contra el Crimen Organizado</w:t>
            </w:r>
          </w:p>
        </w:tc>
        <w:tc>
          <w:tcPr>
            <w:tcW w:w="1023" w:type="dxa"/>
            <w:tcBorders>
              <w:top w:val="nil"/>
              <w:left w:val="nil"/>
              <w:bottom w:val="single" w:sz="8" w:space="0" w:color="auto"/>
              <w:right w:val="single" w:sz="8" w:space="0" w:color="auto"/>
            </w:tcBorders>
            <w:shd w:val="clear" w:color="auto" w:fill="auto"/>
            <w:vAlign w:val="center"/>
            <w:hideMark/>
          </w:tcPr>
          <w:p w14:paraId="08E113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lastRenderedPageBreak/>
              <w:t>Estratégico</w:t>
            </w:r>
          </w:p>
        </w:tc>
        <w:tc>
          <w:tcPr>
            <w:tcW w:w="640" w:type="dxa"/>
            <w:tcBorders>
              <w:top w:val="nil"/>
              <w:left w:val="nil"/>
              <w:bottom w:val="single" w:sz="8" w:space="0" w:color="auto"/>
              <w:right w:val="single" w:sz="8" w:space="0" w:color="auto"/>
            </w:tcBorders>
            <w:shd w:val="clear" w:color="auto" w:fill="auto"/>
            <w:vAlign w:val="center"/>
            <w:hideMark/>
          </w:tcPr>
          <w:p w14:paraId="3DB1B4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5685B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ASESOR OPERATIVO </w:t>
            </w:r>
          </w:p>
        </w:tc>
        <w:tc>
          <w:tcPr>
            <w:tcW w:w="938" w:type="dxa"/>
            <w:tcBorders>
              <w:top w:val="nil"/>
              <w:left w:val="nil"/>
              <w:bottom w:val="single" w:sz="8" w:space="0" w:color="auto"/>
              <w:right w:val="single" w:sz="8" w:space="0" w:color="auto"/>
            </w:tcBorders>
            <w:shd w:val="clear" w:color="000000" w:fill="FFFFFF"/>
            <w:vAlign w:val="center"/>
            <w:hideMark/>
          </w:tcPr>
          <w:p w14:paraId="6F7E41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379711</w:t>
            </w:r>
          </w:p>
        </w:tc>
      </w:tr>
      <w:tr w:rsidR="00A52C2F" w:rsidRPr="00A52C2F" w14:paraId="5D8F64D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A2B4C7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A207B71"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2C89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1167-OIJ-P56</w:t>
            </w:r>
          </w:p>
        </w:tc>
        <w:tc>
          <w:tcPr>
            <w:tcW w:w="1952" w:type="dxa"/>
            <w:tcBorders>
              <w:top w:val="nil"/>
              <w:left w:val="nil"/>
              <w:bottom w:val="single" w:sz="8" w:space="0" w:color="auto"/>
              <w:right w:val="single" w:sz="8" w:space="0" w:color="auto"/>
            </w:tcBorders>
            <w:shd w:val="clear" w:color="auto" w:fill="auto"/>
            <w:vAlign w:val="center"/>
            <w:hideMark/>
          </w:tcPr>
          <w:p w14:paraId="06A6990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Procedimientos para la funcionalidad de Oficina Especializada contra el Crimen Organizado</w:t>
            </w:r>
          </w:p>
        </w:tc>
        <w:tc>
          <w:tcPr>
            <w:tcW w:w="1023" w:type="dxa"/>
            <w:tcBorders>
              <w:top w:val="nil"/>
              <w:left w:val="nil"/>
              <w:bottom w:val="single" w:sz="8" w:space="0" w:color="auto"/>
              <w:right w:val="single" w:sz="8" w:space="0" w:color="auto"/>
            </w:tcBorders>
            <w:shd w:val="clear" w:color="auto" w:fill="auto"/>
            <w:vAlign w:val="center"/>
            <w:hideMark/>
          </w:tcPr>
          <w:p w14:paraId="404A80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05420CC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1F1C72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JEFE DE PLANES Y OPERACIONES DEL OIJ </w:t>
            </w:r>
          </w:p>
        </w:tc>
        <w:tc>
          <w:tcPr>
            <w:tcW w:w="938" w:type="dxa"/>
            <w:tcBorders>
              <w:top w:val="nil"/>
              <w:left w:val="nil"/>
              <w:bottom w:val="single" w:sz="8" w:space="0" w:color="auto"/>
              <w:right w:val="single" w:sz="8" w:space="0" w:color="auto"/>
            </w:tcBorders>
            <w:shd w:val="clear" w:color="000000" w:fill="FFFFFF"/>
            <w:vAlign w:val="center"/>
            <w:hideMark/>
          </w:tcPr>
          <w:p w14:paraId="4370E85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47054</w:t>
            </w:r>
          </w:p>
        </w:tc>
      </w:tr>
      <w:tr w:rsidR="00A52C2F" w:rsidRPr="00A52C2F" w14:paraId="083553F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11D891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522100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6CDA50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1167-OIJ-P56</w:t>
            </w:r>
          </w:p>
        </w:tc>
        <w:tc>
          <w:tcPr>
            <w:tcW w:w="1952" w:type="dxa"/>
            <w:tcBorders>
              <w:top w:val="nil"/>
              <w:left w:val="nil"/>
              <w:bottom w:val="single" w:sz="8" w:space="0" w:color="auto"/>
              <w:right w:val="single" w:sz="8" w:space="0" w:color="auto"/>
            </w:tcBorders>
            <w:shd w:val="clear" w:color="auto" w:fill="auto"/>
            <w:vAlign w:val="center"/>
            <w:hideMark/>
          </w:tcPr>
          <w:p w14:paraId="5A3FBD4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Procedimientos para la funcionalidad de Oficina Especializada contra el Crimen Organizado</w:t>
            </w:r>
          </w:p>
        </w:tc>
        <w:tc>
          <w:tcPr>
            <w:tcW w:w="1023" w:type="dxa"/>
            <w:tcBorders>
              <w:top w:val="nil"/>
              <w:left w:val="nil"/>
              <w:bottom w:val="single" w:sz="8" w:space="0" w:color="auto"/>
              <w:right w:val="single" w:sz="8" w:space="0" w:color="auto"/>
            </w:tcBorders>
            <w:shd w:val="clear" w:color="auto" w:fill="auto"/>
            <w:vAlign w:val="center"/>
            <w:hideMark/>
          </w:tcPr>
          <w:p w14:paraId="5A4D232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C4BAC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E2475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SUBJEFE DE PLANES Y OPERACIONES DEL OIJ</w:t>
            </w:r>
          </w:p>
        </w:tc>
        <w:tc>
          <w:tcPr>
            <w:tcW w:w="938" w:type="dxa"/>
            <w:tcBorders>
              <w:top w:val="nil"/>
              <w:left w:val="nil"/>
              <w:bottom w:val="single" w:sz="8" w:space="0" w:color="auto"/>
              <w:right w:val="single" w:sz="8" w:space="0" w:color="auto"/>
            </w:tcBorders>
            <w:shd w:val="clear" w:color="000000" w:fill="FFFFFF"/>
            <w:vAlign w:val="center"/>
            <w:hideMark/>
          </w:tcPr>
          <w:p w14:paraId="37AD237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363866</w:t>
            </w:r>
          </w:p>
        </w:tc>
      </w:tr>
      <w:tr w:rsidR="00A52C2F" w:rsidRPr="00A52C2F" w14:paraId="5541654D"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0E3AB4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92EE6F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575F44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1167-OIJ-P23</w:t>
            </w:r>
          </w:p>
        </w:tc>
        <w:tc>
          <w:tcPr>
            <w:tcW w:w="1952" w:type="dxa"/>
            <w:tcBorders>
              <w:top w:val="nil"/>
              <w:left w:val="nil"/>
              <w:bottom w:val="single" w:sz="8" w:space="0" w:color="auto"/>
              <w:right w:val="single" w:sz="8" w:space="0" w:color="auto"/>
            </w:tcBorders>
            <w:shd w:val="clear" w:color="auto" w:fill="auto"/>
            <w:vAlign w:val="center"/>
            <w:hideMark/>
          </w:tcPr>
          <w:p w14:paraId="7CC981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Implementar y validar cuatro metodologías de análisis de material vegetal sospechoso para distinguir entre cáñamo y marihuana</w:t>
            </w:r>
          </w:p>
        </w:tc>
        <w:tc>
          <w:tcPr>
            <w:tcW w:w="1023" w:type="dxa"/>
            <w:tcBorders>
              <w:top w:val="nil"/>
              <w:left w:val="nil"/>
              <w:bottom w:val="single" w:sz="8" w:space="0" w:color="auto"/>
              <w:right w:val="single" w:sz="8" w:space="0" w:color="auto"/>
            </w:tcBorders>
            <w:shd w:val="clear" w:color="auto" w:fill="auto"/>
            <w:vAlign w:val="center"/>
            <w:hideMark/>
          </w:tcPr>
          <w:p w14:paraId="5969701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CFF345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58801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ESPECIALIZADO 6</w:t>
            </w:r>
          </w:p>
        </w:tc>
        <w:tc>
          <w:tcPr>
            <w:tcW w:w="938" w:type="dxa"/>
            <w:tcBorders>
              <w:top w:val="nil"/>
              <w:left w:val="nil"/>
              <w:bottom w:val="single" w:sz="8" w:space="0" w:color="auto"/>
              <w:right w:val="single" w:sz="8" w:space="0" w:color="auto"/>
            </w:tcBorders>
            <w:shd w:val="clear" w:color="000000" w:fill="FFFFFF"/>
            <w:vAlign w:val="center"/>
            <w:hideMark/>
          </w:tcPr>
          <w:p w14:paraId="6D9DAEA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55643</w:t>
            </w:r>
          </w:p>
        </w:tc>
      </w:tr>
      <w:tr w:rsidR="00A52C2F" w:rsidRPr="00A52C2F" w14:paraId="43032D46" w14:textId="77777777" w:rsidTr="00A52C2F">
        <w:trPr>
          <w:trHeight w:val="830"/>
        </w:trPr>
        <w:tc>
          <w:tcPr>
            <w:tcW w:w="1371" w:type="dxa"/>
            <w:vMerge w:val="restart"/>
            <w:tcBorders>
              <w:top w:val="nil"/>
              <w:left w:val="single" w:sz="8" w:space="0" w:color="auto"/>
              <w:bottom w:val="single" w:sz="8" w:space="0" w:color="000000"/>
              <w:right w:val="single" w:sz="8" w:space="0" w:color="auto"/>
            </w:tcBorders>
            <w:shd w:val="clear" w:color="auto" w:fill="auto"/>
            <w:vAlign w:val="center"/>
            <w:hideMark/>
          </w:tcPr>
          <w:p w14:paraId="48D81C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929 Ministerio Público</w:t>
            </w: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25D9B34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Ministerio Público</w:t>
            </w:r>
          </w:p>
        </w:tc>
        <w:tc>
          <w:tcPr>
            <w:tcW w:w="926" w:type="dxa"/>
            <w:tcBorders>
              <w:top w:val="nil"/>
              <w:left w:val="nil"/>
              <w:bottom w:val="single" w:sz="8" w:space="0" w:color="auto"/>
              <w:right w:val="single" w:sz="8" w:space="0" w:color="auto"/>
            </w:tcBorders>
            <w:shd w:val="clear" w:color="auto" w:fill="auto"/>
            <w:vAlign w:val="center"/>
            <w:hideMark/>
          </w:tcPr>
          <w:p w14:paraId="2BBF206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0717-MP-P02</w:t>
            </w:r>
          </w:p>
        </w:tc>
        <w:tc>
          <w:tcPr>
            <w:tcW w:w="1952" w:type="dxa"/>
            <w:tcBorders>
              <w:top w:val="nil"/>
              <w:left w:val="nil"/>
              <w:bottom w:val="single" w:sz="8" w:space="0" w:color="auto"/>
              <w:right w:val="single" w:sz="8" w:space="0" w:color="auto"/>
            </w:tcBorders>
            <w:shd w:val="clear" w:color="auto" w:fill="auto"/>
            <w:vAlign w:val="center"/>
            <w:hideMark/>
          </w:tcPr>
          <w:p w14:paraId="5E49F98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abordaje de casos penales de crimen organizado</w:t>
            </w:r>
          </w:p>
        </w:tc>
        <w:tc>
          <w:tcPr>
            <w:tcW w:w="1023" w:type="dxa"/>
            <w:tcBorders>
              <w:top w:val="nil"/>
              <w:left w:val="nil"/>
              <w:bottom w:val="single" w:sz="8" w:space="0" w:color="auto"/>
              <w:right w:val="single" w:sz="8" w:space="0" w:color="auto"/>
            </w:tcBorders>
            <w:shd w:val="clear" w:color="auto" w:fill="auto"/>
            <w:vAlign w:val="center"/>
            <w:hideMark/>
          </w:tcPr>
          <w:p w14:paraId="56F7D8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7D34337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6A721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COORDINADOR DE UNIDAD 3 </w:t>
            </w:r>
          </w:p>
        </w:tc>
        <w:tc>
          <w:tcPr>
            <w:tcW w:w="938" w:type="dxa"/>
            <w:tcBorders>
              <w:top w:val="nil"/>
              <w:left w:val="nil"/>
              <w:bottom w:val="single" w:sz="8" w:space="0" w:color="auto"/>
              <w:right w:val="single" w:sz="8" w:space="0" w:color="auto"/>
            </w:tcBorders>
            <w:shd w:val="clear" w:color="auto" w:fill="auto"/>
            <w:vAlign w:val="center"/>
            <w:hideMark/>
          </w:tcPr>
          <w:p w14:paraId="64B3063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35358</w:t>
            </w:r>
          </w:p>
        </w:tc>
      </w:tr>
      <w:tr w:rsidR="00A52C2F" w:rsidRPr="00A52C2F" w14:paraId="4CF327F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BECAB7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17B210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BAE6B3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0717-MP-P02</w:t>
            </w:r>
          </w:p>
        </w:tc>
        <w:tc>
          <w:tcPr>
            <w:tcW w:w="1952" w:type="dxa"/>
            <w:tcBorders>
              <w:top w:val="nil"/>
              <w:left w:val="nil"/>
              <w:bottom w:val="single" w:sz="8" w:space="0" w:color="auto"/>
              <w:right w:val="single" w:sz="8" w:space="0" w:color="auto"/>
            </w:tcBorders>
            <w:shd w:val="clear" w:color="auto" w:fill="auto"/>
            <w:vAlign w:val="center"/>
            <w:hideMark/>
          </w:tcPr>
          <w:p w14:paraId="0D5347C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Modelo de abordaje de casos penales de crimen organizado</w:t>
            </w:r>
          </w:p>
        </w:tc>
        <w:tc>
          <w:tcPr>
            <w:tcW w:w="1023" w:type="dxa"/>
            <w:tcBorders>
              <w:top w:val="nil"/>
              <w:left w:val="nil"/>
              <w:bottom w:val="single" w:sz="8" w:space="0" w:color="auto"/>
              <w:right w:val="single" w:sz="8" w:space="0" w:color="auto"/>
            </w:tcBorders>
            <w:shd w:val="clear" w:color="auto" w:fill="auto"/>
            <w:vAlign w:val="center"/>
            <w:hideMark/>
          </w:tcPr>
          <w:p w14:paraId="4EF5D61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82221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05F440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w:t>
            </w:r>
          </w:p>
        </w:tc>
        <w:tc>
          <w:tcPr>
            <w:tcW w:w="938" w:type="dxa"/>
            <w:tcBorders>
              <w:top w:val="nil"/>
              <w:left w:val="nil"/>
              <w:bottom w:val="single" w:sz="8" w:space="0" w:color="auto"/>
              <w:right w:val="single" w:sz="8" w:space="0" w:color="auto"/>
            </w:tcBorders>
            <w:shd w:val="clear" w:color="auto" w:fill="auto"/>
            <w:vAlign w:val="center"/>
            <w:hideMark/>
          </w:tcPr>
          <w:p w14:paraId="41C2102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43142</w:t>
            </w:r>
          </w:p>
        </w:tc>
      </w:tr>
      <w:tr w:rsidR="00A52C2F" w:rsidRPr="00A52C2F" w14:paraId="40C1DD7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75159F2"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6F44E4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56B46C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0717-MP-P05</w:t>
            </w:r>
          </w:p>
        </w:tc>
        <w:tc>
          <w:tcPr>
            <w:tcW w:w="1952" w:type="dxa"/>
            <w:tcBorders>
              <w:top w:val="nil"/>
              <w:left w:val="nil"/>
              <w:bottom w:val="single" w:sz="8" w:space="0" w:color="auto"/>
              <w:right w:val="single" w:sz="8" w:space="0" w:color="auto"/>
            </w:tcBorders>
            <w:shd w:val="clear" w:color="auto" w:fill="auto"/>
            <w:vAlign w:val="center"/>
            <w:hideMark/>
          </w:tcPr>
          <w:p w14:paraId="4F86B2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Estrategia de Capacitación del Ministerio Público</w:t>
            </w:r>
          </w:p>
        </w:tc>
        <w:tc>
          <w:tcPr>
            <w:tcW w:w="1023" w:type="dxa"/>
            <w:tcBorders>
              <w:top w:val="nil"/>
              <w:left w:val="nil"/>
              <w:bottom w:val="single" w:sz="8" w:space="0" w:color="auto"/>
              <w:right w:val="single" w:sz="8" w:space="0" w:color="auto"/>
            </w:tcBorders>
            <w:shd w:val="clear" w:color="auto" w:fill="auto"/>
            <w:vAlign w:val="center"/>
            <w:hideMark/>
          </w:tcPr>
          <w:p w14:paraId="7D838E7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AFE5A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AE0F6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GESTOR DE CAPACITACIÓN 2</w:t>
            </w:r>
          </w:p>
        </w:tc>
        <w:tc>
          <w:tcPr>
            <w:tcW w:w="938" w:type="dxa"/>
            <w:tcBorders>
              <w:top w:val="nil"/>
              <w:left w:val="nil"/>
              <w:bottom w:val="single" w:sz="8" w:space="0" w:color="auto"/>
              <w:right w:val="single" w:sz="8" w:space="0" w:color="auto"/>
            </w:tcBorders>
            <w:shd w:val="clear" w:color="auto" w:fill="auto"/>
            <w:vAlign w:val="center"/>
            <w:hideMark/>
          </w:tcPr>
          <w:p w14:paraId="335E391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350279</w:t>
            </w:r>
          </w:p>
        </w:tc>
      </w:tr>
      <w:tr w:rsidR="00A52C2F" w:rsidRPr="00A52C2F" w14:paraId="49F7DFC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85AB09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A367DA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78065B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0717-MP-P09</w:t>
            </w:r>
          </w:p>
        </w:tc>
        <w:tc>
          <w:tcPr>
            <w:tcW w:w="1952" w:type="dxa"/>
            <w:tcBorders>
              <w:top w:val="nil"/>
              <w:left w:val="nil"/>
              <w:bottom w:val="single" w:sz="8" w:space="0" w:color="auto"/>
              <w:right w:val="single" w:sz="8" w:space="0" w:color="auto"/>
            </w:tcBorders>
            <w:shd w:val="clear" w:color="auto" w:fill="auto"/>
            <w:vAlign w:val="center"/>
            <w:hideMark/>
          </w:tcPr>
          <w:p w14:paraId="33CAC7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Rezago y Archivos Fiscales</w:t>
            </w:r>
          </w:p>
        </w:tc>
        <w:tc>
          <w:tcPr>
            <w:tcW w:w="1023" w:type="dxa"/>
            <w:tcBorders>
              <w:top w:val="nil"/>
              <w:left w:val="nil"/>
              <w:bottom w:val="single" w:sz="8" w:space="0" w:color="auto"/>
              <w:right w:val="single" w:sz="8" w:space="0" w:color="auto"/>
            </w:tcBorders>
            <w:shd w:val="clear" w:color="auto" w:fill="auto"/>
            <w:vAlign w:val="center"/>
            <w:hideMark/>
          </w:tcPr>
          <w:p w14:paraId="054F293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48ED8C3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C299E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AUXILIAR </w:t>
            </w:r>
          </w:p>
        </w:tc>
        <w:tc>
          <w:tcPr>
            <w:tcW w:w="938" w:type="dxa"/>
            <w:tcBorders>
              <w:top w:val="nil"/>
              <w:left w:val="nil"/>
              <w:bottom w:val="single" w:sz="8" w:space="0" w:color="auto"/>
              <w:right w:val="single" w:sz="8" w:space="0" w:color="auto"/>
            </w:tcBorders>
            <w:shd w:val="clear" w:color="auto" w:fill="auto"/>
            <w:vAlign w:val="center"/>
            <w:hideMark/>
          </w:tcPr>
          <w:p w14:paraId="43AFCA7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34094</w:t>
            </w:r>
          </w:p>
        </w:tc>
      </w:tr>
      <w:tr w:rsidR="00A52C2F" w:rsidRPr="00A52C2F" w14:paraId="7F030E1E"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5516C6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FB8765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2A100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0717-MP-P09</w:t>
            </w:r>
          </w:p>
        </w:tc>
        <w:tc>
          <w:tcPr>
            <w:tcW w:w="1952" w:type="dxa"/>
            <w:tcBorders>
              <w:top w:val="nil"/>
              <w:left w:val="nil"/>
              <w:bottom w:val="single" w:sz="8" w:space="0" w:color="auto"/>
              <w:right w:val="single" w:sz="8" w:space="0" w:color="auto"/>
            </w:tcBorders>
            <w:shd w:val="clear" w:color="auto" w:fill="auto"/>
            <w:vAlign w:val="center"/>
            <w:hideMark/>
          </w:tcPr>
          <w:p w14:paraId="3598977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Rezago y Archivos Fiscales</w:t>
            </w:r>
          </w:p>
        </w:tc>
        <w:tc>
          <w:tcPr>
            <w:tcW w:w="1023" w:type="dxa"/>
            <w:tcBorders>
              <w:top w:val="nil"/>
              <w:left w:val="nil"/>
              <w:bottom w:val="single" w:sz="8" w:space="0" w:color="auto"/>
              <w:right w:val="single" w:sz="8" w:space="0" w:color="auto"/>
            </w:tcBorders>
            <w:shd w:val="clear" w:color="auto" w:fill="auto"/>
            <w:vAlign w:val="center"/>
            <w:hideMark/>
          </w:tcPr>
          <w:p w14:paraId="39F70D8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5CF3D2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A69C8B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AUXILIAR </w:t>
            </w:r>
          </w:p>
        </w:tc>
        <w:tc>
          <w:tcPr>
            <w:tcW w:w="938" w:type="dxa"/>
            <w:tcBorders>
              <w:top w:val="nil"/>
              <w:left w:val="nil"/>
              <w:bottom w:val="single" w:sz="8" w:space="0" w:color="auto"/>
              <w:right w:val="single" w:sz="8" w:space="0" w:color="auto"/>
            </w:tcBorders>
            <w:shd w:val="clear" w:color="auto" w:fill="auto"/>
            <w:vAlign w:val="center"/>
            <w:hideMark/>
          </w:tcPr>
          <w:p w14:paraId="17464CF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352016</w:t>
            </w:r>
          </w:p>
        </w:tc>
      </w:tr>
      <w:tr w:rsidR="00A52C2F" w:rsidRPr="00A52C2F" w14:paraId="5F5A850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3341A12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7D0A34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1A1568B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0717-MP-P09</w:t>
            </w:r>
          </w:p>
        </w:tc>
        <w:tc>
          <w:tcPr>
            <w:tcW w:w="1952" w:type="dxa"/>
            <w:tcBorders>
              <w:top w:val="nil"/>
              <w:left w:val="nil"/>
              <w:bottom w:val="single" w:sz="8" w:space="0" w:color="auto"/>
              <w:right w:val="single" w:sz="8" w:space="0" w:color="auto"/>
            </w:tcBorders>
            <w:shd w:val="clear" w:color="auto" w:fill="auto"/>
            <w:vAlign w:val="center"/>
            <w:hideMark/>
          </w:tcPr>
          <w:p w14:paraId="425DE5E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Rezago y Archivos Fiscales</w:t>
            </w:r>
          </w:p>
        </w:tc>
        <w:tc>
          <w:tcPr>
            <w:tcW w:w="1023" w:type="dxa"/>
            <w:tcBorders>
              <w:top w:val="nil"/>
              <w:left w:val="nil"/>
              <w:bottom w:val="single" w:sz="8" w:space="0" w:color="auto"/>
              <w:right w:val="single" w:sz="8" w:space="0" w:color="auto"/>
            </w:tcBorders>
            <w:shd w:val="clear" w:color="auto" w:fill="auto"/>
            <w:vAlign w:val="center"/>
            <w:hideMark/>
          </w:tcPr>
          <w:p w14:paraId="2749B11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511AFDC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38731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AUXILIAR </w:t>
            </w:r>
          </w:p>
        </w:tc>
        <w:tc>
          <w:tcPr>
            <w:tcW w:w="938" w:type="dxa"/>
            <w:tcBorders>
              <w:top w:val="nil"/>
              <w:left w:val="nil"/>
              <w:bottom w:val="single" w:sz="8" w:space="0" w:color="auto"/>
              <w:right w:val="single" w:sz="8" w:space="0" w:color="auto"/>
            </w:tcBorders>
            <w:shd w:val="clear" w:color="auto" w:fill="auto"/>
            <w:vAlign w:val="center"/>
            <w:hideMark/>
          </w:tcPr>
          <w:p w14:paraId="4471DDE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34561</w:t>
            </w:r>
          </w:p>
        </w:tc>
      </w:tr>
      <w:tr w:rsidR="00A52C2F" w:rsidRPr="00A52C2F" w14:paraId="50D24F7B"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EAEAB3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7DEB745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CDADD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0717-MP-P09</w:t>
            </w:r>
          </w:p>
        </w:tc>
        <w:tc>
          <w:tcPr>
            <w:tcW w:w="1952" w:type="dxa"/>
            <w:tcBorders>
              <w:top w:val="nil"/>
              <w:left w:val="nil"/>
              <w:bottom w:val="single" w:sz="8" w:space="0" w:color="auto"/>
              <w:right w:val="single" w:sz="8" w:space="0" w:color="auto"/>
            </w:tcBorders>
            <w:shd w:val="clear" w:color="auto" w:fill="auto"/>
            <w:vAlign w:val="center"/>
            <w:hideMark/>
          </w:tcPr>
          <w:p w14:paraId="037B3A1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Rezago y Archivos Fiscales</w:t>
            </w:r>
          </w:p>
        </w:tc>
        <w:tc>
          <w:tcPr>
            <w:tcW w:w="1023" w:type="dxa"/>
            <w:tcBorders>
              <w:top w:val="nil"/>
              <w:left w:val="nil"/>
              <w:bottom w:val="single" w:sz="8" w:space="0" w:color="auto"/>
              <w:right w:val="single" w:sz="8" w:space="0" w:color="auto"/>
            </w:tcBorders>
            <w:shd w:val="clear" w:color="auto" w:fill="auto"/>
            <w:vAlign w:val="center"/>
            <w:hideMark/>
          </w:tcPr>
          <w:p w14:paraId="296F740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33C3A9F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745CCF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AUXILIAR </w:t>
            </w:r>
          </w:p>
        </w:tc>
        <w:tc>
          <w:tcPr>
            <w:tcW w:w="938" w:type="dxa"/>
            <w:tcBorders>
              <w:top w:val="nil"/>
              <w:left w:val="nil"/>
              <w:bottom w:val="single" w:sz="8" w:space="0" w:color="auto"/>
              <w:right w:val="single" w:sz="8" w:space="0" w:color="auto"/>
            </w:tcBorders>
            <w:shd w:val="clear" w:color="auto" w:fill="auto"/>
            <w:vAlign w:val="center"/>
            <w:hideMark/>
          </w:tcPr>
          <w:p w14:paraId="279D18E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96533</w:t>
            </w:r>
          </w:p>
        </w:tc>
      </w:tr>
      <w:tr w:rsidR="00A52C2F" w:rsidRPr="00A52C2F" w14:paraId="4A6EF7FA"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2F40068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647A257"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52BC50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0717-MP-P09</w:t>
            </w:r>
          </w:p>
        </w:tc>
        <w:tc>
          <w:tcPr>
            <w:tcW w:w="1952" w:type="dxa"/>
            <w:tcBorders>
              <w:top w:val="nil"/>
              <w:left w:val="nil"/>
              <w:bottom w:val="single" w:sz="8" w:space="0" w:color="auto"/>
              <w:right w:val="single" w:sz="8" w:space="0" w:color="auto"/>
            </w:tcBorders>
            <w:shd w:val="clear" w:color="auto" w:fill="auto"/>
            <w:vAlign w:val="center"/>
            <w:hideMark/>
          </w:tcPr>
          <w:p w14:paraId="3B31E30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Rezago y Archivos Fiscales</w:t>
            </w:r>
          </w:p>
        </w:tc>
        <w:tc>
          <w:tcPr>
            <w:tcW w:w="1023" w:type="dxa"/>
            <w:tcBorders>
              <w:top w:val="nil"/>
              <w:left w:val="nil"/>
              <w:bottom w:val="single" w:sz="8" w:space="0" w:color="auto"/>
              <w:right w:val="single" w:sz="8" w:space="0" w:color="auto"/>
            </w:tcBorders>
            <w:shd w:val="clear" w:color="auto" w:fill="auto"/>
            <w:vAlign w:val="center"/>
            <w:hideMark/>
          </w:tcPr>
          <w:p w14:paraId="03DF3C5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auto" w:fill="auto"/>
            <w:vAlign w:val="center"/>
            <w:hideMark/>
          </w:tcPr>
          <w:p w14:paraId="261AA34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6F7CF0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JUDICIAL 2</w:t>
            </w:r>
          </w:p>
        </w:tc>
        <w:tc>
          <w:tcPr>
            <w:tcW w:w="938" w:type="dxa"/>
            <w:tcBorders>
              <w:top w:val="nil"/>
              <w:left w:val="nil"/>
              <w:bottom w:val="single" w:sz="8" w:space="0" w:color="auto"/>
              <w:right w:val="single" w:sz="8" w:space="0" w:color="auto"/>
            </w:tcBorders>
            <w:shd w:val="clear" w:color="auto" w:fill="auto"/>
            <w:vAlign w:val="center"/>
            <w:hideMark/>
          </w:tcPr>
          <w:p w14:paraId="4BCE75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371519</w:t>
            </w:r>
          </w:p>
        </w:tc>
      </w:tr>
      <w:tr w:rsidR="00A52C2F" w:rsidRPr="00A52C2F" w14:paraId="23F8296C"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E2C1EF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DADC2B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2E13315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0717-MP-P12</w:t>
            </w:r>
          </w:p>
        </w:tc>
        <w:tc>
          <w:tcPr>
            <w:tcW w:w="1952" w:type="dxa"/>
            <w:tcBorders>
              <w:top w:val="nil"/>
              <w:left w:val="nil"/>
              <w:bottom w:val="single" w:sz="8" w:space="0" w:color="auto"/>
              <w:right w:val="single" w:sz="8" w:space="0" w:color="auto"/>
            </w:tcBorders>
            <w:shd w:val="clear" w:color="auto" w:fill="auto"/>
            <w:vAlign w:val="center"/>
            <w:hideMark/>
          </w:tcPr>
          <w:p w14:paraId="3159523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Fortalecer el Proceso de Reclutamiento y Selección para Fiscales del Ministerio Público</w:t>
            </w:r>
          </w:p>
        </w:tc>
        <w:tc>
          <w:tcPr>
            <w:tcW w:w="1023" w:type="dxa"/>
            <w:tcBorders>
              <w:top w:val="nil"/>
              <w:left w:val="nil"/>
              <w:bottom w:val="single" w:sz="8" w:space="0" w:color="auto"/>
              <w:right w:val="single" w:sz="8" w:space="0" w:color="auto"/>
            </w:tcBorders>
            <w:shd w:val="clear" w:color="auto" w:fill="auto"/>
            <w:vAlign w:val="center"/>
            <w:hideMark/>
          </w:tcPr>
          <w:p w14:paraId="4AB3DF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71A04A5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D50239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w:t>
            </w:r>
          </w:p>
        </w:tc>
        <w:tc>
          <w:tcPr>
            <w:tcW w:w="938" w:type="dxa"/>
            <w:tcBorders>
              <w:top w:val="nil"/>
              <w:left w:val="nil"/>
              <w:bottom w:val="single" w:sz="8" w:space="0" w:color="auto"/>
              <w:right w:val="single" w:sz="8" w:space="0" w:color="auto"/>
            </w:tcBorders>
            <w:shd w:val="clear" w:color="auto" w:fill="auto"/>
            <w:vAlign w:val="center"/>
            <w:hideMark/>
          </w:tcPr>
          <w:p w14:paraId="76728F8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24266</w:t>
            </w:r>
          </w:p>
        </w:tc>
      </w:tr>
      <w:tr w:rsidR="00A52C2F" w:rsidRPr="00A52C2F" w14:paraId="576996D0"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259DAE5"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4C2F41AE"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BF79CC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0717-MP-P12</w:t>
            </w:r>
          </w:p>
        </w:tc>
        <w:tc>
          <w:tcPr>
            <w:tcW w:w="1952" w:type="dxa"/>
            <w:tcBorders>
              <w:top w:val="nil"/>
              <w:left w:val="nil"/>
              <w:bottom w:val="single" w:sz="8" w:space="0" w:color="auto"/>
              <w:right w:val="single" w:sz="8" w:space="0" w:color="auto"/>
            </w:tcBorders>
            <w:shd w:val="clear" w:color="auto" w:fill="auto"/>
            <w:vAlign w:val="center"/>
            <w:hideMark/>
          </w:tcPr>
          <w:p w14:paraId="75469D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Fortalecer el Proceso de Reclutamiento y Selección para Fiscales del Ministerio Público</w:t>
            </w:r>
          </w:p>
        </w:tc>
        <w:tc>
          <w:tcPr>
            <w:tcW w:w="1023" w:type="dxa"/>
            <w:tcBorders>
              <w:top w:val="nil"/>
              <w:left w:val="nil"/>
              <w:bottom w:val="single" w:sz="8" w:space="0" w:color="auto"/>
              <w:right w:val="single" w:sz="8" w:space="0" w:color="auto"/>
            </w:tcBorders>
            <w:shd w:val="clear" w:color="auto" w:fill="auto"/>
            <w:vAlign w:val="center"/>
            <w:hideMark/>
          </w:tcPr>
          <w:p w14:paraId="31046B0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118B65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2BB37E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w:t>
            </w:r>
          </w:p>
        </w:tc>
        <w:tc>
          <w:tcPr>
            <w:tcW w:w="938" w:type="dxa"/>
            <w:tcBorders>
              <w:top w:val="nil"/>
              <w:left w:val="nil"/>
              <w:bottom w:val="single" w:sz="8" w:space="0" w:color="auto"/>
              <w:right w:val="single" w:sz="8" w:space="0" w:color="auto"/>
            </w:tcBorders>
            <w:shd w:val="clear" w:color="auto" w:fill="auto"/>
            <w:vAlign w:val="center"/>
            <w:hideMark/>
          </w:tcPr>
          <w:p w14:paraId="200ABFB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106871</w:t>
            </w:r>
          </w:p>
        </w:tc>
      </w:tr>
      <w:tr w:rsidR="00A52C2F" w:rsidRPr="00A52C2F" w14:paraId="675B187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8CB806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0209DD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auto" w:fill="auto"/>
            <w:vAlign w:val="center"/>
            <w:hideMark/>
          </w:tcPr>
          <w:p w14:paraId="4F7A38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0717-MP-P12</w:t>
            </w:r>
          </w:p>
        </w:tc>
        <w:tc>
          <w:tcPr>
            <w:tcW w:w="1952" w:type="dxa"/>
            <w:tcBorders>
              <w:top w:val="nil"/>
              <w:left w:val="nil"/>
              <w:bottom w:val="single" w:sz="8" w:space="0" w:color="auto"/>
              <w:right w:val="single" w:sz="8" w:space="0" w:color="auto"/>
            </w:tcBorders>
            <w:shd w:val="clear" w:color="auto" w:fill="auto"/>
            <w:vAlign w:val="center"/>
            <w:hideMark/>
          </w:tcPr>
          <w:p w14:paraId="1EC7BC8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Fortalecer el Proceso de Reclutamiento y Selección para Fiscales del Ministerio Público</w:t>
            </w:r>
          </w:p>
        </w:tc>
        <w:tc>
          <w:tcPr>
            <w:tcW w:w="1023" w:type="dxa"/>
            <w:tcBorders>
              <w:top w:val="nil"/>
              <w:left w:val="nil"/>
              <w:bottom w:val="single" w:sz="8" w:space="0" w:color="auto"/>
              <w:right w:val="single" w:sz="8" w:space="0" w:color="auto"/>
            </w:tcBorders>
            <w:shd w:val="clear" w:color="auto" w:fill="auto"/>
            <w:vAlign w:val="center"/>
            <w:hideMark/>
          </w:tcPr>
          <w:p w14:paraId="6F97770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20BE4367"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E2C83A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FISCAL AUXILIAR </w:t>
            </w:r>
          </w:p>
        </w:tc>
        <w:tc>
          <w:tcPr>
            <w:tcW w:w="938" w:type="dxa"/>
            <w:tcBorders>
              <w:top w:val="nil"/>
              <w:left w:val="nil"/>
              <w:bottom w:val="single" w:sz="8" w:space="0" w:color="auto"/>
              <w:right w:val="single" w:sz="8" w:space="0" w:color="auto"/>
            </w:tcBorders>
            <w:shd w:val="clear" w:color="auto" w:fill="auto"/>
            <w:vAlign w:val="center"/>
            <w:hideMark/>
          </w:tcPr>
          <w:p w14:paraId="4CC2C70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24846</w:t>
            </w:r>
          </w:p>
        </w:tc>
      </w:tr>
      <w:tr w:rsidR="00A52C2F" w:rsidRPr="00A52C2F" w14:paraId="2913EBB2" w14:textId="77777777" w:rsidTr="00A52C2F">
        <w:trPr>
          <w:trHeight w:val="830"/>
        </w:trPr>
        <w:tc>
          <w:tcPr>
            <w:tcW w:w="1371" w:type="dxa"/>
            <w:vMerge w:val="restart"/>
            <w:tcBorders>
              <w:top w:val="nil"/>
              <w:left w:val="single" w:sz="8" w:space="0" w:color="auto"/>
              <w:bottom w:val="single" w:sz="8" w:space="0" w:color="000000"/>
              <w:right w:val="single" w:sz="8" w:space="0" w:color="auto"/>
            </w:tcBorders>
            <w:shd w:val="clear" w:color="auto" w:fill="auto"/>
            <w:vAlign w:val="center"/>
            <w:hideMark/>
          </w:tcPr>
          <w:p w14:paraId="2CC63F6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930 Defensa Pública</w:t>
            </w:r>
          </w:p>
        </w:tc>
        <w:tc>
          <w:tcPr>
            <w:tcW w:w="1359" w:type="dxa"/>
            <w:vMerge w:val="restart"/>
            <w:tcBorders>
              <w:top w:val="nil"/>
              <w:left w:val="single" w:sz="8" w:space="0" w:color="auto"/>
              <w:bottom w:val="single" w:sz="8" w:space="0" w:color="000000"/>
              <w:right w:val="single" w:sz="8" w:space="0" w:color="auto"/>
            </w:tcBorders>
            <w:shd w:val="clear" w:color="auto" w:fill="auto"/>
            <w:vAlign w:val="center"/>
            <w:hideMark/>
          </w:tcPr>
          <w:p w14:paraId="4C7C53A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Defensa Pública </w:t>
            </w:r>
          </w:p>
        </w:tc>
        <w:tc>
          <w:tcPr>
            <w:tcW w:w="926" w:type="dxa"/>
            <w:tcBorders>
              <w:top w:val="nil"/>
              <w:left w:val="nil"/>
              <w:bottom w:val="single" w:sz="8" w:space="0" w:color="auto"/>
              <w:right w:val="single" w:sz="8" w:space="0" w:color="auto"/>
            </w:tcBorders>
            <w:shd w:val="clear" w:color="000000" w:fill="FFFFFF"/>
            <w:vAlign w:val="center"/>
            <w:hideMark/>
          </w:tcPr>
          <w:p w14:paraId="58A0F3D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0032-DP-P01</w:t>
            </w:r>
          </w:p>
        </w:tc>
        <w:tc>
          <w:tcPr>
            <w:tcW w:w="1952" w:type="dxa"/>
            <w:tcBorders>
              <w:top w:val="nil"/>
              <w:left w:val="nil"/>
              <w:bottom w:val="single" w:sz="8" w:space="0" w:color="auto"/>
              <w:right w:val="single" w:sz="8" w:space="0" w:color="auto"/>
            </w:tcBorders>
            <w:shd w:val="clear" w:color="000000" w:fill="FFFFFF"/>
            <w:vAlign w:val="center"/>
            <w:hideMark/>
          </w:tcPr>
          <w:p w14:paraId="31B793B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Estrategia de Comunicación y Proyección de la Defensa Pública</w:t>
            </w:r>
          </w:p>
        </w:tc>
        <w:tc>
          <w:tcPr>
            <w:tcW w:w="1023" w:type="dxa"/>
            <w:tcBorders>
              <w:top w:val="nil"/>
              <w:left w:val="nil"/>
              <w:bottom w:val="single" w:sz="8" w:space="0" w:color="auto"/>
              <w:right w:val="single" w:sz="8" w:space="0" w:color="auto"/>
            </w:tcBorders>
            <w:shd w:val="clear" w:color="000000" w:fill="FFFFFF"/>
            <w:vAlign w:val="center"/>
            <w:hideMark/>
          </w:tcPr>
          <w:p w14:paraId="6AA9A83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09A6572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4D6AA74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DEFENSOR PÚBLICO </w:t>
            </w:r>
          </w:p>
        </w:tc>
        <w:tc>
          <w:tcPr>
            <w:tcW w:w="938" w:type="dxa"/>
            <w:tcBorders>
              <w:top w:val="nil"/>
              <w:left w:val="nil"/>
              <w:bottom w:val="single" w:sz="8" w:space="0" w:color="auto"/>
              <w:right w:val="single" w:sz="8" w:space="0" w:color="auto"/>
            </w:tcBorders>
            <w:shd w:val="clear" w:color="auto" w:fill="auto"/>
            <w:vAlign w:val="center"/>
            <w:hideMark/>
          </w:tcPr>
          <w:p w14:paraId="0FA0DB9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352121</w:t>
            </w:r>
          </w:p>
        </w:tc>
      </w:tr>
      <w:tr w:rsidR="00A52C2F" w:rsidRPr="00A52C2F" w14:paraId="6512DDD1"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7C45D0F8"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D6EBAF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3C07A61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0032-DP-P04</w:t>
            </w:r>
          </w:p>
        </w:tc>
        <w:tc>
          <w:tcPr>
            <w:tcW w:w="1952" w:type="dxa"/>
            <w:tcBorders>
              <w:top w:val="nil"/>
              <w:left w:val="nil"/>
              <w:bottom w:val="single" w:sz="8" w:space="0" w:color="auto"/>
              <w:right w:val="single" w:sz="8" w:space="0" w:color="auto"/>
            </w:tcBorders>
            <w:shd w:val="clear" w:color="000000" w:fill="FFFFFF"/>
            <w:vAlign w:val="center"/>
            <w:hideMark/>
          </w:tcPr>
          <w:p w14:paraId="0C7CA79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de los estados procesales</w:t>
            </w:r>
          </w:p>
        </w:tc>
        <w:tc>
          <w:tcPr>
            <w:tcW w:w="1023" w:type="dxa"/>
            <w:tcBorders>
              <w:top w:val="nil"/>
              <w:left w:val="nil"/>
              <w:bottom w:val="single" w:sz="8" w:space="0" w:color="auto"/>
              <w:right w:val="single" w:sz="8" w:space="0" w:color="auto"/>
            </w:tcBorders>
            <w:shd w:val="clear" w:color="000000" w:fill="FFFFFF"/>
            <w:vAlign w:val="center"/>
            <w:hideMark/>
          </w:tcPr>
          <w:p w14:paraId="253510E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7FD68D1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64EE978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JURÍDICO</w:t>
            </w:r>
          </w:p>
        </w:tc>
        <w:tc>
          <w:tcPr>
            <w:tcW w:w="938" w:type="dxa"/>
            <w:tcBorders>
              <w:top w:val="nil"/>
              <w:left w:val="nil"/>
              <w:bottom w:val="single" w:sz="8" w:space="0" w:color="auto"/>
              <w:right w:val="single" w:sz="8" w:space="0" w:color="auto"/>
            </w:tcBorders>
            <w:shd w:val="clear" w:color="auto" w:fill="auto"/>
            <w:vAlign w:val="center"/>
            <w:hideMark/>
          </w:tcPr>
          <w:p w14:paraId="3037BB2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24836</w:t>
            </w:r>
          </w:p>
        </w:tc>
      </w:tr>
      <w:tr w:rsidR="00A52C2F" w:rsidRPr="00A52C2F" w14:paraId="6B437035"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FD48C4B"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816EC44"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6272D06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0032-DP-P04</w:t>
            </w:r>
          </w:p>
        </w:tc>
        <w:tc>
          <w:tcPr>
            <w:tcW w:w="1952" w:type="dxa"/>
            <w:tcBorders>
              <w:top w:val="nil"/>
              <w:left w:val="nil"/>
              <w:bottom w:val="single" w:sz="8" w:space="0" w:color="auto"/>
              <w:right w:val="single" w:sz="8" w:space="0" w:color="auto"/>
            </w:tcBorders>
            <w:shd w:val="clear" w:color="000000" w:fill="FFFFFF"/>
            <w:vAlign w:val="center"/>
            <w:hideMark/>
          </w:tcPr>
          <w:p w14:paraId="69B3031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de los estados procesales</w:t>
            </w:r>
          </w:p>
        </w:tc>
        <w:tc>
          <w:tcPr>
            <w:tcW w:w="1023" w:type="dxa"/>
            <w:tcBorders>
              <w:top w:val="nil"/>
              <w:left w:val="nil"/>
              <w:bottom w:val="single" w:sz="8" w:space="0" w:color="auto"/>
              <w:right w:val="single" w:sz="8" w:space="0" w:color="auto"/>
            </w:tcBorders>
            <w:shd w:val="clear" w:color="000000" w:fill="FFFFFF"/>
            <w:vAlign w:val="center"/>
            <w:hideMark/>
          </w:tcPr>
          <w:p w14:paraId="138AA89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49720F1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7B95FE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JURÍDICO</w:t>
            </w:r>
          </w:p>
        </w:tc>
        <w:tc>
          <w:tcPr>
            <w:tcW w:w="938" w:type="dxa"/>
            <w:tcBorders>
              <w:top w:val="nil"/>
              <w:left w:val="nil"/>
              <w:bottom w:val="single" w:sz="8" w:space="0" w:color="auto"/>
              <w:right w:val="single" w:sz="8" w:space="0" w:color="auto"/>
            </w:tcBorders>
            <w:shd w:val="clear" w:color="auto" w:fill="auto"/>
            <w:vAlign w:val="center"/>
            <w:hideMark/>
          </w:tcPr>
          <w:p w14:paraId="5DA05756"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92413</w:t>
            </w:r>
          </w:p>
        </w:tc>
      </w:tr>
      <w:tr w:rsidR="00A52C2F" w:rsidRPr="00A52C2F" w14:paraId="2A6B0003"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153485A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1AF86729"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469A3D4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0032-DP-P04</w:t>
            </w:r>
          </w:p>
        </w:tc>
        <w:tc>
          <w:tcPr>
            <w:tcW w:w="1952" w:type="dxa"/>
            <w:tcBorders>
              <w:top w:val="nil"/>
              <w:left w:val="nil"/>
              <w:bottom w:val="single" w:sz="8" w:space="0" w:color="auto"/>
              <w:right w:val="single" w:sz="8" w:space="0" w:color="auto"/>
            </w:tcBorders>
            <w:shd w:val="clear" w:color="000000" w:fill="FFFFFF"/>
            <w:vAlign w:val="center"/>
            <w:hideMark/>
          </w:tcPr>
          <w:p w14:paraId="262E8F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de los estados procesales</w:t>
            </w:r>
          </w:p>
        </w:tc>
        <w:tc>
          <w:tcPr>
            <w:tcW w:w="1023" w:type="dxa"/>
            <w:tcBorders>
              <w:top w:val="nil"/>
              <w:left w:val="nil"/>
              <w:bottom w:val="single" w:sz="8" w:space="0" w:color="auto"/>
              <w:right w:val="single" w:sz="8" w:space="0" w:color="auto"/>
            </w:tcBorders>
            <w:shd w:val="clear" w:color="000000" w:fill="FFFFFF"/>
            <w:vAlign w:val="center"/>
            <w:hideMark/>
          </w:tcPr>
          <w:p w14:paraId="634A1451"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2BFA6408"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3FDC635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JURÍDICO</w:t>
            </w:r>
          </w:p>
        </w:tc>
        <w:tc>
          <w:tcPr>
            <w:tcW w:w="938" w:type="dxa"/>
            <w:tcBorders>
              <w:top w:val="nil"/>
              <w:left w:val="nil"/>
              <w:bottom w:val="single" w:sz="8" w:space="0" w:color="auto"/>
              <w:right w:val="single" w:sz="8" w:space="0" w:color="auto"/>
            </w:tcBorders>
            <w:shd w:val="clear" w:color="auto" w:fill="auto"/>
            <w:vAlign w:val="center"/>
            <w:hideMark/>
          </w:tcPr>
          <w:p w14:paraId="04DCEC8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102152</w:t>
            </w:r>
          </w:p>
        </w:tc>
      </w:tr>
      <w:tr w:rsidR="00A52C2F" w:rsidRPr="00A52C2F" w14:paraId="608FEA0F"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65EC4E6D"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3589958C"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7A3AEF8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0032-DP-P04</w:t>
            </w:r>
          </w:p>
        </w:tc>
        <w:tc>
          <w:tcPr>
            <w:tcW w:w="1952" w:type="dxa"/>
            <w:tcBorders>
              <w:top w:val="nil"/>
              <w:left w:val="nil"/>
              <w:bottom w:val="single" w:sz="8" w:space="0" w:color="auto"/>
              <w:right w:val="single" w:sz="8" w:space="0" w:color="auto"/>
            </w:tcBorders>
            <w:shd w:val="clear" w:color="000000" w:fill="FFFFFF"/>
            <w:vAlign w:val="center"/>
            <w:hideMark/>
          </w:tcPr>
          <w:p w14:paraId="4204F04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Actualización de los estados procesales</w:t>
            </w:r>
          </w:p>
        </w:tc>
        <w:tc>
          <w:tcPr>
            <w:tcW w:w="1023" w:type="dxa"/>
            <w:tcBorders>
              <w:top w:val="nil"/>
              <w:left w:val="nil"/>
              <w:bottom w:val="single" w:sz="8" w:space="0" w:color="auto"/>
              <w:right w:val="single" w:sz="8" w:space="0" w:color="auto"/>
            </w:tcBorders>
            <w:shd w:val="clear" w:color="000000" w:fill="FFFFFF"/>
            <w:vAlign w:val="center"/>
            <w:hideMark/>
          </w:tcPr>
          <w:p w14:paraId="5283B262"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215F2F7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5BACEE93"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TÉCNICO JURÍDICO</w:t>
            </w:r>
          </w:p>
        </w:tc>
        <w:tc>
          <w:tcPr>
            <w:tcW w:w="938" w:type="dxa"/>
            <w:tcBorders>
              <w:top w:val="nil"/>
              <w:left w:val="nil"/>
              <w:bottom w:val="single" w:sz="8" w:space="0" w:color="auto"/>
              <w:right w:val="single" w:sz="8" w:space="0" w:color="auto"/>
            </w:tcBorders>
            <w:shd w:val="clear" w:color="auto" w:fill="auto"/>
            <w:vAlign w:val="center"/>
            <w:hideMark/>
          </w:tcPr>
          <w:p w14:paraId="1449716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367660</w:t>
            </w:r>
          </w:p>
        </w:tc>
      </w:tr>
      <w:tr w:rsidR="00A52C2F" w:rsidRPr="00A52C2F" w14:paraId="5C584469"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0C132E66"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vMerge/>
            <w:tcBorders>
              <w:top w:val="nil"/>
              <w:left w:val="single" w:sz="8" w:space="0" w:color="auto"/>
              <w:bottom w:val="single" w:sz="8" w:space="0" w:color="000000"/>
              <w:right w:val="single" w:sz="8" w:space="0" w:color="auto"/>
            </w:tcBorders>
            <w:vAlign w:val="center"/>
            <w:hideMark/>
          </w:tcPr>
          <w:p w14:paraId="56E7B693"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926" w:type="dxa"/>
            <w:tcBorders>
              <w:top w:val="nil"/>
              <w:left w:val="nil"/>
              <w:bottom w:val="single" w:sz="8" w:space="0" w:color="auto"/>
              <w:right w:val="single" w:sz="8" w:space="0" w:color="auto"/>
            </w:tcBorders>
            <w:shd w:val="clear" w:color="000000" w:fill="FFFFFF"/>
            <w:vAlign w:val="center"/>
            <w:hideMark/>
          </w:tcPr>
          <w:p w14:paraId="1254161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0032-DP-P08</w:t>
            </w:r>
          </w:p>
        </w:tc>
        <w:tc>
          <w:tcPr>
            <w:tcW w:w="1952" w:type="dxa"/>
            <w:tcBorders>
              <w:top w:val="nil"/>
              <w:left w:val="nil"/>
              <w:bottom w:val="single" w:sz="8" w:space="0" w:color="auto"/>
              <w:right w:val="single" w:sz="8" w:space="0" w:color="auto"/>
            </w:tcBorders>
            <w:shd w:val="clear" w:color="000000" w:fill="FFFFFF"/>
            <w:vAlign w:val="center"/>
            <w:hideMark/>
          </w:tcPr>
          <w:p w14:paraId="3EE077C0"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Estudio Administración Defensa Pública</w:t>
            </w:r>
          </w:p>
        </w:tc>
        <w:tc>
          <w:tcPr>
            <w:tcW w:w="1023" w:type="dxa"/>
            <w:tcBorders>
              <w:top w:val="nil"/>
              <w:left w:val="nil"/>
              <w:bottom w:val="single" w:sz="8" w:space="0" w:color="auto"/>
              <w:right w:val="single" w:sz="8" w:space="0" w:color="auto"/>
            </w:tcBorders>
            <w:shd w:val="clear" w:color="000000" w:fill="FFFFFF"/>
            <w:vAlign w:val="center"/>
            <w:hideMark/>
          </w:tcPr>
          <w:p w14:paraId="445EE335"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Estratégico</w:t>
            </w:r>
          </w:p>
        </w:tc>
        <w:tc>
          <w:tcPr>
            <w:tcW w:w="640" w:type="dxa"/>
            <w:tcBorders>
              <w:top w:val="nil"/>
              <w:left w:val="nil"/>
              <w:bottom w:val="single" w:sz="8" w:space="0" w:color="auto"/>
              <w:right w:val="single" w:sz="8" w:space="0" w:color="auto"/>
            </w:tcBorders>
            <w:shd w:val="clear" w:color="000000" w:fill="FFFFFF"/>
            <w:vAlign w:val="center"/>
            <w:hideMark/>
          </w:tcPr>
          <w:p w14:paraId="073F35A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1EFA39DC"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PROFESIONAL 2 </w:t>
            </w:r>
          </w:p>
        </w:tc>
        <w:tc>
          <w:tcPr>
            <w:tcW w:w="938" w:type="dxa"/>
            <w:tcBorders>
              <w:top w:val="nil"/>
              <w:left w:val="nil"/>
              <w:bottom w:val="single" w:sz="8" w:space="0" w:color="auto"/>
              <w:right w:val="single" w:sz="8" w:space="0" w:color="auto"/>
            </w:tcBorders>
            <w:shd w:val="clear" w:color="auto" w:fill="auto"/>
            <w:vAlign w:val="center"/>
            <w:hideMark/>
          </w:tcPr>
          <w:p w14:paraId="008A7FDF"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382131</w:t>
            </w:r>
          </w:p>
        </w:tc>
      </w:tr>
      <w:tr w:rsidR="00A52C2F" w:rsidRPr="00A52C2F" w14:paraId="253FB1A4" w14:textId="77777777" w:rsidTr="00A52C2F">
        <w:trPr>
          <w:trHeight w:val="830"/>
        </w:trPr>
        <w:tc>
          <w:tcPr>
            <w:tcW w:w="1371" w:type="dxa"/>
            <w:vMerge/>
            <w:tcBorders>
              <w:top w:val="nil"/>
              <w:left w:val="single" w:sz="8" w:space="0" w:color="auto"/>
              <w:bottom w:val="single" w:sz="8" w:space="0" w:color="000000"/>
              <w:right w:val="single" w:sz="8" w:space="0" w:color="auto"/>
            </w:tcBorders>
            <w:vAlign w:val="center"/>
            <w:hideMark/>
          </w:tcPr>
          <w:p w14:paraId="4145450A" w14:textId="77777777" w:rsidR="00A52C2F" w:rsidRPr="00A52C2F" w:rsidRDefault="00A52C2F" w:rsidP="00A52C2F">
            <w:pPr>
              <w:spacing w:after="0" w:line="240" w:lineRule="auto"/>
              <w:rPr>
                <w:rFonts w:ascii="Book Antiqua" w:eastAsia="Times New Roman" w:hAnsi="Book Antiqua" w:cs="Calibri"/>
                <w:color w:val="000000"/>
                <w:sz w:val="18"/>
                <w:szCs w:val="18"/>
                <w:lang w:eastAsia="es-CR"/>
              </w:rPr>
            </w:pPr>
          </w:p>
        </w:tc>
        <w:tc>
          <w:tcPr>
            <w:tcW w:w="1359" w:type="dxa"/>
            <w:tcBorders>
              <w:top w:val="nil"/>
              <w:left w:val="nil"/>
              <w:bottom w:val="single" w:sz="8" w:space="0" w:color="auto"/>
              <w:right w:val="single" w:sz="8" w:space="0" w:color="auto"/>
            </w:tcBorders>
            <w:shd w:val="clear" w:color="auto" w:fill="auto"/>
            <w:vAlign w:val="center"/>
            <w:hideMark/>
          </w:tcPr>
          <w:p w14:paraId="19766E3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Inspección Judicial</w:t>
            </w:r>
          </w:p>
        </w:tc>
        <w:tc>
          <w:tcPr>
            <w:tcW w:w="926" w:type="dxa"/>
            <w:tcBorders>
              <w:top w:val="nil"/>
              <w:left w:val="nil"/>
              <w:bottom w:val="single" w:sz="8" w:space="0" w:color="auto"/>
              <w:right w:val="single" w:sz="8" w:space="0" w:color="auto"/>
            </w:tcBorders>
            <w:shd w:val="clear" w:color="auto" w:fill="auto"/>
            <w:vAlign w:val="center"/>
            <w:hideMark/>
          </w:tcPr>
          <w:p w14:paraId="6F6F2F29"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0031-IJ-P01</w:t>
            </w:r>
          </w:p>
        </w:tc>
        <w:tc>
          <w:tcPr>
            <w:tcW w:w="1952" w:type="dxa"/>
            <w:tcBorders>
              <w:top w:val="nil"/>
              <w:left w:val="nil"/>
              <w:bottom w:val="single" w:sz="8" w:space="0" w:color="auto"/>
              <w:right w:val="single" w:sz="8" w:space="0" w:color="auto"/>
            </w:tcBorders>
            <w:shd w:val="clear" w:color="auto" w:fill="auto"/>
            <w:vAlign w:val="center"/>
            <w:hideMark/>
          </w:tcPr>
          <w:p w14:paraId="1771296A"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Plan de descongestionamiento de Procesos del Tribunal de la Inspección Judicial</w:t>
            </w:r>
          </w:p>
        </w:tc>
        <w:tc>
          <w:tcPr>
            <w:tcW w:w="1023" w:type="dxa"/>
            <w:tcBorders>
              <w:top w:val="nil"/>
              <w:left w:val="nil"/>
              <w:bottom w:val="single" w:sz="8" w:space="0" w:color="auto"/>
              <w:right w:val="single" w:sz="8" w:space="0" w:color="auto"/>
            </w:tcBorders>
            <w:shd w:val="clear" w:color="auto" w:fill="auto"/>
            <w:vAlign w:val="center"/>
            <w:hideMark/>
          </w:tcPr>
          <w:p w14:paraId="6B4E822D"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Operativo</w:t>
            </w:r>
          </w:p>
        </w:tc>
        <w:tc>
          <w:tcPr>
            <w:tcW w:w="640" w:type="dxa"/>
            <w:tcBorders>
              <w:top w:val="nil"/>
              <w:left w:val="nil"/>
              <w:bottom w:val="single" w:sz="8" w:space="0" w:color="auto"/>
              <w:right w:val="single" w:sz="8" w:space="0" w:color="auto"/>
            </w:tcBorders>
            <w:shd w:val="clear" w:color="auto" w:fill="auto"/>
            <w:vAlign w:val="center"/>
            <w:hideMark/>
          </w:tcPr>
          <w:p w14:paraId="3DE4DACE"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1</w:t>
            </w:r>
          </w:p>
        </w:tc>
        <w:tc>
          <w:tcPr>
            <w:tcW w:w="1867" w:type="dxa"/>
            <w:tcBorders>
              <w:top w:val="nil"/>
              <w:left w:val="nil"/>
              <w:bottom w:val="single" w:sz="8" w:space="0" w:color="auto"/>
              <w:right w:val="single" w:sz="8" w:space="0" w:color="auto"/>
            </w:tcBorders>
            <w:shd w:val="clear" w:color="auto" w:fill="auto"/>
            <w:vAlign w:val="center"/>
            <w:hideMark/>
          </w:tcPr>
          <w:p w14:paraId="0FAADE64"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 xml:space="preserve">DEFENSOR PÚBLICO </w:t>
            </w:r>
          </w:p>
        </w:tc>
        <w:tc>
          <w:tcPr>
            <w:tcW w:w="938" w:type="dxa"/>
            <w:tcBorders>
              <w:top w:val="nil"/>
              <w:left w:val="nil"/>
              <w:bottom w:val="single" w:sz="8" w:space="0" w:color="auto"/>
              <w:right w:val="single" w:sz="8" w:space="0" w:color="auto"/>
            </w:tcBorders>
            <w:shd w:val="clear" w:color="auto" w:fill="auto"/>
            <w:vAlign w:val="center"/>
            <w:hideMark/>
          </w:tcPr>
          <w:p w14:paraId="292255BB" w14:textId="77777777" w:rsidR="00A52C2F" w:rsidRPr="00A52C2F" w:rsidRDefault="00A52C2F" w:rsidP="00A52C2F">
            <w:pPr>
              <w:spacing w:after="0" w:line="240" w:lineRule="auto"/>
              <w:jc w:val="center"/>
              <w:rPr>
                <w:rFonts w:ascii="Book Antiqua" w:eastAsia="Times New Roman" w:hAnsi="Book Antiqua" w:cs="Calibri"/>
                <w:color w:val="000000"/>
                <w:sz w:val="18"/>
                <w:szCs w:val="18"/>
                <w:lang w:eastAsia="es-CR"/>
              </w:rPr>
            </w:pPr>
            <w:r w:rsidRPr="00A52C2F">
              <w:rPr>
                <w:rFonts w:ascii="Book Antiqua" w:eastAsia="Times New Roman" w:hAnsi="Book Antiqua" w:cs="Calibri"/>
                <w:color w:val="000000"/>
                <w:sz w:val="18"/>
                <w:szCs w:val="18"/>
                <w:lang w:eastAsia="es-CR"/>
              </w:rPr>
              <w:t>83932</w:t>
            </w:r>
          </w:p>
        </w:tc>
      </w:tr>
    </w:tbl>
    <w:p w14:paraId="03C7FA1B" w14:textId="77777777" w:rsidR="00B24490" w:rsidRDefault="00B24490" w:rsidP="00B24490">
      <w:pPr>
        <w:spacing w:after="0"/>
        <w:jc w:val="both"/>
        <w:rPr>
          <w:rFonts w:ascii="Book Antiqua" w:eastAsia="Wingdings" w:hAnsi="Book Antiqua"/>
          <w:sz w:val="24"/>
          <w:szCs w:val="24"/>
          <w:lang w:eastAsia="ko-KR"/>
        </w:rPr>
      </w:pPr>
      <w:r w:rsidRPr="00553032">
        <w:rPr>
          <w:rFonts w:ascii="Book Antiqua" w:eastAsia="Wingdings" w:hAnsi="Book Antiqua"/>
          <w:b/>
          <w:bCs/>
          <w:sz w:val="24"/>
          <w:szCs w:val="24"/>
          <w:lang w:eastAsia="ko-KR"/>
        </w:rPr>
        <w:t>Fuente:</w:t>
      </w:r>
      <w:r w:rsidRPr="00553032">
        <w:rPr>
          <w:rFonts w:ascii="Book Antiqua" w:eastAsia="Wingdings" w:hAnsi="Book Antiqua"/>
          <w:sz w:val="24"/>
          <w:szCs w:val="24"/>
          <w:lang w:eastAsia="ko-KR"/>
        </w:rPr>
        <w:t xml:space="preserve"> Portafolio de Proyectos Estratégicos y consultas realizadas a las oficinas líderes de proyectos estratégicos con permisos con goce de salario.</w:t>
      </w:r>
    </w:p>
    <w:p w14:paraId="0E44AD62" w14:textId="77777777" w:rsidR="00B24490" w:rsidRDefault="00B24490" w:rsidP="00B24490">
      <w:pPr>
        <w:spacing w:after="0"/>
        <w:jc w:val="both"/>
        <w:rPr>
          <w:rFonts w:ascii="Book Antiqua" w:hAnsi="Book Antiqua"/>
          <w:sz w:val="18"/>
          <w:szCs w:val="18"/>
        </w:rPr>
      </w:pPr>
      <w:r w:rsidRPr="001B0773">
        <w:rPr>
          <w:rFonts w:ascii="Book Antiqua" w:eastAsia="Wingdings" w:hAnsi="Book Antiqua"/>
          <w:b/>
          <w:bCs/>
          <w:sz w:val="24"/>
          <w:szCs w:val="24"/>
          <w:lang w:eastAsia="ko-KR"/>
        </w:rPr>
        <w:lastRenderedPageBreak/>
        <w:t xml:space="preserve">Nota: </w:t>
      </w:r>
      <w:r w:rsidRPr="001B0773">
        <w:rPr>
          <w:rFonts w:ascii="Book Antiqua" w:hAnsi="Book Antiqua"/>
          <w:sz w:val="18"/>
          <w:szCs w:val="18"/>
        </w:rPr>
        <w:t>El permiso 372181 de Profesional 2 trabaja en el Proyecto de la Dirección Ejecutiva y la plaza está vinculada al Programa 928 Organismo de Investigación Judicial.</w:t>
      </w:r>
    </w:p>
    <w:p w14:paraId="02227CDE" w14:textId="30FF5CEB" w:rsidR="00B24490" w:rsidRPr="003A57AA" w:rsidRDefault="00B24490" w:rsidP="00B24490">
      <w:pPr>
        <w:spacing w:after="0"/>
        <w:jc w:val="both"/>
        <w:rPr>
          <w:rFonts w:ascii="Book Antiqua" w:hAnsi="Book Antiqua"/>
          <w:sz w:val="18"/>
          <w:szCs w:val="18"/>
        </w:rPr>
      </w:pPr>
      <w:r>
        <w:rPr>
          <w:rFonts w:ascii="Book Antiqua" w:hAnsi="Book Antiqua"/>
          <w:sz w:val="18"/>
          <w:szCs w:val="18"/>
        </w:rPr>
        <w:t xml:space="preserve">* Los puestos marcados con </w:t>
      </w:r>
      <w:r w:rsidRPr="003A57AA">
        <w:rPr>
          <w:rFonts w:ascii="Book Antiqua" w:hAnsi="Book Antiqua"/>
          <w:sz w:val="18"/>
          <w:szCs w:val="18"/>
        </w:rPr>
        <w:t xml:space="preserve">asterisco (43039, 43036, 43037, 43035, 86288, 47472) solicitados por la Inspección Judicial mediante oficio 2784-PLA-PP-TR-2022 se determina que su continuidad no sería requerida debido a que se le otorga al Tribunal </w:t>
      </w:r>
      <w:r w:rsidR="00C97DA5" w:rsidRPr="003A57AA">
        <w:rPr>
          <w:rFonts w:ascii="Book Antiqua" w:hAnsi="Book Antiqua"/>
          <w:sz w:val="18"/>
          <w:szCs w:val="18"/>
        </w:rPr>
        <w:t xml:space="preserve">de </w:t>
      </w:r>
      <w:r w:rsidR="00867F68" w:rsidRPr="003A57AA">
        <w:rPr>
          <w:rFonts w:ascii="Book Antiqua" w:hAnsi="Book Antiqua"/>
          <w:sz w:val="18"/>
          <w:szCs w:val="18"/>
        </w:rPr>
        <w:t>la Inspección</w:t>
      </w:r>
      <w:r w:rsidRPr="003A57AA">
        <w:rPr>
          <w:rFonts w:ascii="Book Antiqua" w:hAnsi="Book Antiqua"/>
          <w:sz w:val="18"/>
          <w:szCs w:val="18"/>
        </w:rPr>
        <w:t xml:space="preserve"> Judicial las plazas ordinarias necesarias para completar estructuras para el 2023, conforme a lo dispuesto en el contenido del informe 321-PLA-EV-RH-2022 aprobado por el Consejo Superior en sesión 36-22 art XXV.</w:t>
      </w:r>
    </w:p>
    <w:p w14:paraId="001D119E" w14:textId="77777777" w:rsidR="00B24490" w:rsidRPr="00D84E06" w:rsidRDefault="00B24490" w:rsidP="00D84E06">
      <w:pPr>
        <w:spacing w:after="0"/>
        <w:rPr>
          <w:rFonts w:eastAsia="Wingdings"/>
          <w:sz w:val="24"/>
          <w:szCs w:val="24"/>
          <w:lang w:eastAsia="ko-KR"/>
        </w:rPr>
      </w:pPr>
    </w:p>
    <w:p w14:paraId="76397A04" w14:textId="133EA152" w:rsidR="00B24490" w:rsidRDefault="00B24490" w:rsidP="00B24490">
      <w:pPr>
        <w:spacing w:after="0"/>
        <w:jc w:val="both"/>
        <w:rPr>
          <w:rFonts w:ascii="Book Antiqua" w:hAnsi="Book Antiqua"/>
          <w:sz w:val="24"/>
          <w:szCs w:val="24"/>
        </w:rPr>
      </w:pPr>
      <w:r w:rsidRPr="00553032">
        <w:rPr>
          <w:rFonts w:ascii="Book Antiqua" w:hAnsi="Book Antiqua"/>
          <w:sz w:val="24"/>
          <w:szCs w:val="24"/>
        </w:rPr>
        <w:t xml:space="preserve">Así las cosas, </w:t>
      </w:r>
      <w:r w:rsidRPr="000A7FA7">
        <w:rPr>
          <w:rFonts w:ascii="Book Antiqua" w:hAnsi="Book Antiqua"/>
          <w:b/>
          <w:bCs/>
          <w:sz w:val="24"/>
          <w:szCs w:val="24"/>
        </w:rPr>
        <w:t>se estarían solicitando un total de 40</w:t>
      </w:r>
      <w:r w:rsidR="003A57AA" w:rsidRPr="000A7FA7">
        <w:rPr>
          <w:rFonts w:ascii="Book Antiqua" w:hAnsi="Book Antiqua"/>
          <w:b/>
          <w:bCs/>
          <w:sz w:val="24"/>
          <w:szCs w:val="24"/>
        </w:rPr>
        <w:t>5</w:t>
      </w:r>
      <w:r w:rsidRPr="000A7FA7">
        <w:rPr>
          <w:rFonts w:ascii="Book Antiqua" w:hAnsi="Book Antiqua"/>
          <w:b/>
          <w:bCs/>
          <w:sz w:val="24"/>
          <w:szCs w:val="24"/>
        </w:rPr>
        <w:t xml:space="preserve"> permisos con goce de salario para el periodo 2023.</w:t>
      </w:r>
      <w:r w:rsidRPr="00553032">
        <w:rPr>
          <w:rFonts w:ascii="Book Antiqua" w:hAnsi="Book Antiqua"/>
          <w:sz w:val="24"/>
          <w:szCs w:val="24"/>
        </w:rPr>
        <w:t xml:space="preserve"> A continuación, se muestra un detalle de los puestos según centros de responsabilidad al que se le otorga el recurso y el tipo de iniciativa a la que responde el recurso, sin contemplar aquellos dirigidos al Modelo Penal:</w:t>
      </w:r>
    </w:p>
    <w:p w14:paraId="160AF552" w14:textId="77777777" w:rsidR="00B24490" w:rsidRDefault="00B24490" w:rsidP="00B24490">
      <w:pPr>
        <w:spacing w:after="0"/>
        <w:jc w:val="both"/>
        <w:rPr>
          <w:rFonts w:ascii="Book Antiqua" w:hAnsi="Book Antiqua"/>
          <w:sz w:val="24"/>
          <w:szCs w:val="24"/>
        </w:rPr>
      </w:pPr>
    </w:p>
    <w:p w14:paraId="3D71F679" w14:textId="6E4F83CE" w:rsidR="00B24490" w:rsidRPr="00553032" w:rsidRDefault="00B24490" w:rsidP="00B24490">
      <w:pPr>
        <w:spacing w:after="0"/>
        <w:jc w:val="center"/>
        <w:rPr>
          <w:rFonts w:ascii="Book Antiqua" w:hAnsi="Book Antiqua"/>
          <w:b/>
          <w:bCs/>
          <w:vertAlign w:val="superscript"/>
        </w:rPr>
      </w:pPr>
      <w:r w:rsidRPr="001B0773">
        <w:rPr>
          <w:rFonts w:ascii="Book Antiqua" w:hAnsi="Book Antiqua"/>
          <w:b/>
          <w:bCs/>
          <w:sz w:val="24"/>
          <w:szCs w:val="24"/>
        </w:rPr>
        <w:t xml:space="preserve">Figura </w:t>
      </w:r>
      <w:r w:rsidRPr="001B0773">
        <w:rPr>
          <w:rFonts w:ascii="Book Antiqua" w:hAnsi="Book Antiqua"/>
          <w:b/>
          <w:bCs/>
          <w:sz w:val="24"/>
          <w:szCs w:val="24"/>
        </w:rPr>
        <w:fldChar w:fldCharType="begin"/>
      </w:r>
      <w:r w:rsidRPr="001B0773">
        <w:rPr>
          <w:rFonts w:ascii="Book Antiqua" w:hAnsi="Book Antiqua"/>
          <w:b/>
          <w:bCs/>
          <w:sz w:val="24"/>
          <w:szCs w:val="24"/>
        </w:rPr>
        <w:instrText xml:space="preserve"> SEQ Figura \* ARABIC </w:instrText>
      </w:r>
      <w:r w:rsidRPr="001B0773">
        <w:rPr>
          <w:rFonts w:ascii="Book Antiqua" w:hAnsi="Book Antiqua"/>
          <w:b/>
          <w:bCs/>
          <w:sz w:val="24"/>
          <w:szCs w:val="24"/>
        </w:rPr>
        <w:fldChar w:fldCharType="separate"/>
      </w:r>
      <w:r w:rsidR="00D84E06">
        <w:rPr>
          <w:rFonts w:ascii="Book Antiqua" w:hAnsi="Book Antiqua"/>
          <w:b/>
          <w:bCs/>
          <w:noProof/>
          <w:sz w:val="24"/>
          <w:szCs w:val="24"/>
        </w:rPr>
        <w:t>8</w:t>
      </w:r>
      <w:r w:rsidRPr="001B0773">
        <w:rPr>
          <w:rFonts w:ascii="Book Antiqua" w:hAnsi="Book Antiqua"/>
          <w:b/>
          <w:bCs/>
          <w:sz w:val="24"/>
          <w:szCs w:val="24"/>
        </w:rPr>
        <w:fldChar w:fldCharType="end"/>
      </w:r>
      <w:r w:rsidRPr="001B0773">
        <w:rPr>
          <w:rFonts w:ascii="Book Antiqua" w:hAnsi="Book Antiqua"/>
          <w:b/>
          <w:bCs/>
          <w:sz w:val="24"/>
          <w:szCs w:val="24"/>
        </w:rPr>
        <w:t>. Distribución de permisos con goce de salarios que se solicitan continuidad para el 2023 según centro de responsabilidad al que se otorgan</w:t>
      </w:r>
      <w:r w:rsidRPr="001B0773">
        <w:rPr>
          <w:rFonts w:ascii="Book Antiqua" w:hAnsi="Book Antiqua"/>
          <w:b/>
          <w:bCs/>
          <w:sz w:val="24"/>
          <w:szCs w:val="24"/>
          <w:vertAlign w:val="superscript"/>
        </w:rPr>
        <w:t xml:space="preserve"> (1)</w:t>
      </w:r>
    </w:p>
    <w:p w14:paraId="580955D3" w14:textId="77777777" w:rsidR="00B24490" w:rsidRPr="00553032" w:rsidRDefault="00B24490" w:rsidP="00B24490">
      <w:pPr>
        <w:spacing w:after="0"/>
        <w:jc w:val="center"/>
        <w:rPr>
          <w:rFonts w:ascii="Book Antiqua" w:hAnsi="Book Antiqua"/>
          <w:b/>
          <w:bCs/>
        </w:rPr>
      </w:pPr>
    </w:p>
    <w:p w14:paraId="792E5FA2" w14:textId="77777777" w:rsidR="00B24490" w:rsidRPr="00553032" w:rsidRDefault="00B24490" w:rsidP="00B24490">
      <w:pPr>
        <w:spacing w:after="0"/>
        <w:jc w:val="center"/>
        <w:rPr>
          <w:noProof/>
        </w:rPr>
      </w:pPr>
      <w:r w:rsidRPr="00553032">
        <w:rPr>
          <w:noProof/>
        </w:rPr>
        <w:drawing>
          <wp:inline distT="0" distB="0" distL="0" distR="0" wp14:anchorId="5C9A8E56" wp14:editId="3053587A">
            <wp:extent cx="5612130" cy="3159760"/>
            <wp:effectExtent l="0" t="0" r="7620" b="2540"/>
            <wp:docPr id="9" name="Gráfico 9">
              <a:extLst xmlns:a="http://schemas.openxmlformats.org/drawingml/2006/main">
                <a:ext uri="{FF2B5EF4-FFF2-40B4-BE49-F238E27FC236}">
                  <a16:creationId xmlns:a16="http://schemas.microsoft.com/office/drawing/2014/main" id="{84773215-C5AF-DB75-E1CD-2FA53818B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317BDD8" w14:textId="77777777" w:rsidR="00B24490" w:rsidRPr="00553032" w:rsidRDefault="00B24490" w:rsidP="00B24490">
      <w:pPr>
        <w:spacing w:after="0"/>
        <w:jc w:val="both"/>
        <w:rPr>
          <w:rFonts w:ascii="Book Antiqua" w:eastAsia="Wingdings" w:hAnsi="Book Antiqua"/>
          <w:lang w:eastAsia="ko-KR"/>
        </w:rPr>
      </w:pPr>
      <w:r w:rsidRPr="00553032">
        <w:rPr>
          <w:rFonts w:ascii="Book Antiqua" w:eastAsia="Wingdings" w:hAnsi="Book Antiqua"/>
          <w:b/>
          <w:bCs/>
          <w:lang w:eastAsia="ko-KR"/>
        </w:rPr>
        <w:t>Fuente:</w:t>
      </w:r>
      <w:r w:rsidRPr="00553032">
        <w:rPr>
          <w:rFonts w:ascii="Book Antiqua" w:eastAsia="Wingdings" w:hAnsi="Book Antiqua"/>
          <w:lang w:eastAsia="ko-KR"/>
        </w:rPr>
        <w:t xml:space="preserve"> Portafolio de Proyectos Estratégicos y consultas realizadas a las oficinas líderes de proyectos estratégicos con permisos con goce de salario.</w:t>
      </w:r>
    </w:p>
    <w:p w14:paraId="40DAC1D7" w14:textId="77777777" w:rsidR="00B24490" w:rsidRPr="001B0773" w:rsidRDefault="00B24490" w:rsidP="00B24490">
      <w:pPr>
        <w:spacing w:after="0"/>
        <w:jc w:val="both"/>
        <w:rPr>
          <w:rFonts w:ascii="Book Antiqua" w:hAnsi="Book Antiqua"/>
          <w:sz w:val="16"/>
          <w:szCs w:val="16"/>
        </w:rPr>
      </w:pPr>
      <w:r w:rsidRPr="001B0773">
        <w:rPr>
          <w:rFonts w:ascii="Book Antiqua" w:hAnsi="Book Antiqua"/>
          <w:sz w:val="16"/>
          <w:szCs w:val="16"/>
        </w:rPr>
        <w:t>Nota: 1) este gráfico no contempla los permisos con goce de salario que se otorgan para el modelo penal.</w:t>
      </w:r>
    </w:p>
    <w:p w14:paraId="234B1BB1" w14:textId="77777777" w:rsidR="00B24490" w:rsidRPr="001B0773" w:rsidRDefault="00B24490" w:rsidP="00B24490">
      <w:pPr>
        <w:spacing w:after="0"/>
        <w:jc w:val="both"/>
        <w:rPr>
          <w:rFonts w:ascii="Book Antiqua" w:eastAsia="Wingdings" w:hAnsi="Book Antiqua"/>
          <w:b/>
          <w:bCs/>
          <w:sz w:val="20"/>
          <w:szCs w:val="20"/>
          <w:lang w:eastAsia="ko-KR"/>
        </w:rPr>
      </w:pPr>
      <w:r w:rsidRPr="001B0773">
        <w:rPr>
          <w:rFonts w:ascii="Book Antiqua" w:hAnsi="Book Antiqua"/>
          <w:sz w:val="16"/>
          <w:szCs w:val="16"/>
        </w:rPr>
        <w:t>2) este gr</w:t>
      </w:r>
      <w:r>
        <w:rPr>
          <w:rFonts w:ascii="Book Antiqua" w:hAnsi="Book Antiqua"/>
          <w:sz w:val="16"/>
          <w:szCs w:val="16"/>
        </w:rPr>
        <w:t>á</w:t>
      </w:r>
      <w:r w:rsidRPr="001B0773">
        <w:rPr>
          <w:rFonts w:ascii="Book Antiqua" w:hAnsi="Book Antiqua"/>
          <w:sz w:val="16"/>
          <w:szCs w:val="16"/>
        </w:rPr>
        <w:t xml:space="preserve">fico contempla 6 PCGS </w:t>
      </w:r>
      <w:r>
        <w:rPr>
          <w:rFonts w:ascii="Book Antiqua" w:hAnsi="Book Antiqua"/>
          <w:sz w:val="16"/>
          <w:szCs w:val="16"/>
        </w:rPr>
        <w:t xml:space="preserve">solicitados por la Inspección Judicial mediante oficio 2784-PLA-PP-TR-2022 (asociados a los proyectos operativos </w:t>
      </w:r>
      <w:r w:rsidRPr="001B0773">
        <w:rPr>
          <w:rFonts w:ascii="Book Antiqua" w:hAnsi="Book Antiqua"/>
          <w:sz w:val="16"/>
          <w:szCs w:val="16"/>
        </w:rPr>
        <w:t>0031-IJ-P01 y 0031-IJ P02)</w:t>
      </w:r>
      <w:r>
        <w:rPr>
          <w:rFonts w:ascii="Book Antiqua" w:hAnsi="Book Antiqua"/>
          <w:sz w:val="16"/>
          <w:szCs w:val="16"/>
        </w:rPr>
        <w:t xml:space="preserve">, sin embargo, se determina que su continuidad no sería requerida debido a que se le otorga al Tribunal de  la  Inspección Judicial las plazas ordinarias necesarias para completar estructuras para el 2023, conforme a lo </w:t>
      </w:r>
      <w:r w:rsidRPr="0012563B">
        <w:rPr>
          <w:rFonts w:ascii="Book Antiqua" w:hAnsi="Book Antiqua"/>
          <w:sz w:val="16"/>
          <w:szCs w:val="16"/>
        </w:rPr>
        <w:t>dispuesto en el contenido del informe 321-PLA-EV-RH-2022</w:t>
      </w:r>
      <w:r>
        <w:rPr>
          <w:rFonts w:ascii="Book Antiqua" w:hAnsi="Book Antiqua"/>
          <w:sz w:val="16"/>
          <w:szCs w:val="16"/>
        </w:rPr>
        <w:t>,</w:t>
      </w:r>
      <w:r w:rsidRPr="0012563B">
        <w:rPr>
          <w:rFonts w:ascii="Book Antiqua" w:hAnsi="Book Antiqua"/>
          <w:sz w:val="16"/>
          <w:szCs w:val="16"/>
        </w:rPr>
        <w:t xml:space="preserve"> aprobado por el Consejo Superior en sesión 36-22</w:t>
      </w:r>
      <w:r>
        <w:rPr>
          <w:rFonts w:ascii="Book Antiqua" w:hAnsi="Book Antiqua"/>
          <w:sz w:val="16"/>
          <w:szCs w:val="16"/>
        </w:rPr>
        <w:t>,</w:t>
      </w:r>
      <w:r w:rsidRPr="0012563B">
        <w:rPr>
          <w:rFonts w:ascii="Book Antiqua" w:hAnsi="Book Antiqua"/>
          <w:sz w:val="16"/>
          <w:szCs w:val="16"/>
        </w:rPr>
        <w:t xml:space="preserve"> art XXV</w:t>
      </w:r>
      <w:r>
        <w:rPr>
          <w:rFonts w:ascii="Book Antiqua" w:hAnsi="Book Antiqua"/>
          <w:sz w:val="16"/>
          <w:szCs w:val="16"/>
        </w:rPr>
        <w:t>.</w:t>
      </w:r>
    </w:p>
    <w:p w14:paraId="137223D4" w14:textId="77777777" w:rsidR="00B24490" w:rsidRPr="00553032" w:rsidRDefault="00B24490" w:rsidP="00B24490">
      <w:pPr>
        <w:spacing w:after="0"/>
        <w:jc w:val="both"/>
        <w:rPr>
          <w:rFonts w:ascii="Book Antiqua" w:hAnsi="Book Antiqua"/>
          <w:sz w:val="24"/>
          <w:szCs w:val="24"/>
        </w:rPr>
      </w:pPr>
    </w:p>
    <w:p w14:paraId="1CD53D48" w14:textId="77777777"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lastRenderedPageBreak/>
        <w:t>Por otro lado, a continuación; se muestra el detalle de puestos que se mantendrían para el 2023 según programa presupuestario para el Proyecto de Mejora Integral del Modelo Penal:</w:t>
      </w:r>
    </w:p>
    <w:p w14:paraId="3B9CAEA6" w14:textId="77777777" w:rsidR="00B24490" w:rsidRPr="00553032" w:rsidRDefault="00B24490" w:rsidP="00B24490">
      <w:pPr>
        <w:spacing w:after="0"/>
        <w:jc w:val="both"/>
        <w:rPr>
          <w:rFonts w:ascii="Book Antiqua" w:hAnsi="Book Antiqua"/>
          <w:sz w:val="24"/>
          <w:szCs w:val="24"/>
        </w:rPr>
      </w:pPr>
    </w:p>
    <w:p w14:paraId="04E4F8B1" w14:textId="70AF10A6" w:rsidR="00B24490" w:rsidRPr="00355682" w:rsidRDefault="00B24490"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t xml:space="preserve">Tabla </w:t>
      </w:r>
      <w:r w:rsidRPr="00355682">
        <w:rPr>
          <w:rFonts w:ascii="Book Antiqua" w:hAnsi="Book Antiqua" w:cs="&amp;quot"/>
          <w:b/>
          <w:i w:val="0"/>
          <w:iCs w:val="0"/>
          <w:color w:val="auto"/>
          <w:sz w:val="24"/>
          <w:szCs w:val="24"/>
        </w:rPr>
        <w:fldChar w:fldCharType="begin"/>
      </w:r>
      <w:r w:rsidRPr="00355682">
        <w:rPr>
          <w:rFonts w:ascii="Book Antiqua" w:hAnsi="Book Antiqua" w:cs="&amp;quot"/>
          <w:b/>
          <w:i w:val="0"/>
          <w:iCs w:val="0"/>
          <w:color w:val="auto"/>
          <w:sz w:val="24"/>
          <w:szCs w:val="24"/>
        </w:rPr>
        <w:instrText xml:space="preserve"> SEQ Tabla \* ARABIC </w:instrText>
      </w:r>
      <w:r w:rsidRPr="0035568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47</w:t>
      </w:r>
      <w:r w:rsidRPr="00355682">
        <w:rPr>
          <w:rFonts w:ascii="Book Antiqua" w:hAnsi="Book Antiqua" w:cs="&amp;quot"/>
          <w:b/>
          <w:i w:val="0"/>
          <w:iCs w:val="0"/>
          <w:color w:val="auto"/>
          <w:sz w:val="24"/>
          <w:szCs w:val="24"/>
        </w:rPr>
        <w:fldChar w:fldCharType="end"/>
      </w:r>
      <w:r w:rsidRPr="00355682">
        <w:rPr>
          <w:rFonts w:ascii="Book Antiqua" w:hAnsi="Book Antiqua" w:cs="&amp;quot"/>
          <w:b/>
          <w:i w:val="0"/>
          <w:iCs w:val="0"/>
          <w:color w:val="auto"/>
          <w:sz w:val="24"/>
          <w:szCs w:val="24"/>
        </w:rPr>
        <w:t xml:space="preserve"> Desglose de permisos con goce de salario que requieren continuidad para el 2023 para atender lo concerniente al Modelo Penal</w:t>
      </w:r>
    </w:p>
    <w:p w14:paraId="5F253E5E" w14:textId="77777777" w:rsidR="00B24490" w:rsidRPr="00553032" w:rsidRDefault="00B24490" w:rsidP="00B24490">
      <w:pPr>
        <w:spacing w:after="0"/>
        <w:jc w:val="center"/>
        <w:rPr>
          <w:rFonts w:ascii="Book Antiqua" w:hAnsi="Book Antiqua"/>
          <w:b/>
          <w:bCs/>
        </w:rPr>
      </w:pPr>
    </w:p>
    <w:tbl>
      <w:tblPr>
        <w:tblW w:w="5665" w:type="dxa"/>
        <w:jc w:val="center"/>
        <w:tblCellMar>
          <w:left w:w="70" w:type="dxa"/>
          <w:right w:w="70" w:type="dxa"/>
        </w:tblCellMar>
        <w:tblLook w:val="04A0" w:firstRow="1" w:lastRow="0" w:firstColumn="1" w:lastColumn="0" w:noHBand="0" w:noVBand="1"/>
      </w:tblPr>
      <w:tblGrid>
        <w:gridCol w:w="3681"/>
        <w:gridCol w:w="1984"/>
      </w:tblGrid>
      <w:tr w:rsidR="00B24490" w:rsidRPr="00553032" w14:paraId="3E9B27F9" w14:textId="77777777" w:rsidTr="00120B54">
        <w:trPr>
          <w:trHeight w:val="300"/>
          <w:tblHeader/>
          <w:jc w:val="center"/>
        </w:trPr>
        <w:tc>
          <w:tcPr>
            <w:tcW w:w="3681" w:type="dxa"/>
            <w:tcBorders>
              <w:top w:val="single" w:sz="4" w:space="0" w:color="auto"/>
              <w:left w:val="single" w:sz="4" w:space="0" w:color="auto"/>
              <w:bottom w:val="single" w:sz="4" w:space="0" w:color="auto"/>
              <w:right w:val="single" w:sz="4" w:space="0" w:color="auto"/>
            </w:tcBorders>
            <w:shd w:val="clear" w:color="D9E1F2" w:fill="44546A"/>
            <w:noWrap/>
            <w:vAlign w:val="center"/>
            <w:hideMark/>
          </w:tcPr>
          <w:p w14:paraId="32D69276" w14:textId="77777777" w:rsidR="00B24490" w:rsidRPr="00553032" w:rsidRDefault="00B24490" w:rsidP="00120B54">
            <w:pPr>
              <w:spacing w:after="0" w:line="240" w:lineRule="auto"/>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Programa Presupuestario / Tipo de puesto</w:t>
            </w:r>
          </w:p>
        </w:tc>
        <w:tc>
          <w:tcPr>
            <w:tcW w:w="1984" w:type="dxa"/>
            <w:tcBorders>
              <w:top w:val="single" w:sz="4" w:space="0" w:color="auto"/>
              <w:left w:val="nil"/>
              <w:bottom w:val="single" w:sz="4" w:space="0" w:color="auto"/>
              <w:right w:val="single" w:sz="4" w:space="0" w:color="auto"/>
            </w:tcBorders>
            <w:shd w:val="clear" w:color="D9E1F2" w:fill="44546A"/>
            <w:noWrap/>
            <w:vAlign w:val="center"/>
            <w:hideMark/>
          </w:tcPr>
          <w:p w14:paraId="6CBD8B70"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Cantidad de PCGS</w:t>
            </w:r>
          </w:p>
        </w:tc>
      </w:tr>
      <w:tr w:rsidR="00B24490" w:rsidRPr="00553032" w14:paraId="4194B691"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B4C6E7"/>
            <w:noWrap/>
            <w:vAlign w:val="center"/>
            <w:hideMark/>
          </w:tcPr>
          <w:p w14:paraId="61593EAA"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927 Servicio Jurisdiccional</w:t>
            </w:r>
          </w:p>
        </w:tc>
        <w:tc>
          <w:tcPr>
            <w:tcW w:w="1984" w:type="dxa"/>
            <w:tcBorders>
              <w:top w:val="nil"/>
              <w:left w:val="nil"/>
              <w:bottom w:val="single" w:sz="4" w:space="0" w:color="auto"/>
              <w:right w:val="single" w:sz="4" w:space="0" w:color="auto"/>
            </w:tcBorders>
            <w:shd w:val="clear" w:color="000000" w:fill="B4C6E7"/>
            <w:noWrap/>
            <w:vAlign w:val="center"/>
            <w:hideMark/>
          </w:tcPr>
          <w:p w14:paraId="37C5FD57"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56</w:t>
            </w:r>
          </w:p>
        </w:tc>
      </w:tr>
      <w:tr w:rsidR="00B24490" w:rsidRPr="00553032" w14:paraId="74B8CE9E"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auto" w:fill="FFFFFF" w:themeFill="background1"/>
            <w:noWrap/>
            <w:vAlign w:val="center"/>
          </w:tcPr>
          <w:p w14:paraId="012CA8DA" w14:textId="77777777" w:rsidR="00B24490" w:rsidRPr="00553032" w:rsidRDefault="00B24490" w:rsidP="00120B54">
            <w:pPr>
              <w:spacing w:after="0" w:line="240" w:lineRule="auto"/>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    Coordinador Judicial 3</w:t>
            </w:r>
          </w:p>
        </w:tc>
        <w:tc>
          <w:tcPr>
            <w:tcW w:w="1984" w:type="dxa"/>
            <w:tcBorders>
              <w:top w:val="nil"/>
              <w:left w:val="nil"/>
              <w:bottom w:val="single" w:sz="4" w:space="0" w:color="auto"/>
              <w:right w:val="single" w:sz="4" w:space="0" w:color="auto"/>
            </w:tcBorders>
            <w:shd w:val="clear" w:color="auto" w:fill="FFFFFF" w:themeFill="background1"/>
            <w:noWrap/>
            <w:vAlign w:val="center"/>
          </w:tcPr>
          <w:p w14:paraId="2956744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r>
      <w:tr w:rsidR="00B24490" w:rsidRPr="00553032" w14:paraId="44434060"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70DB7985"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1</w:t>
            </w:r>
          </w:p>
        </w:tc>
        <w:tc>
          <w:tcPr>
            <w:tcW w:w="1984" w:type="dxa"/>
            <w:tcBorders>
              <w:top w:val="nil"/>
              <w:left w:val="nil"/>
              <w:bottom w:val="single" w:sz="4" w:space="0" w:color="auto"/>
              <w:right w:val="single" w:sz="4" w:space="0" w:color="auto"/>
            </w:tcBorders>
            <w:shd w:val="clear" w:color="000000" w:fill="FFFFFF"/>
            <w:noWrap/>
            <w:vAlign w:val="center"/>
            <w:hideMark/>
          </w:tcPr>
          <w:p w14:paraId="2ED1DE2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5</w:t>
            </w:r>
          </w:p>
        </w:tc>
      </w:tr>
      <w:tr w:rsidR="00B24490" w:rsidRPr="00553032" w14:paraId="1D694EEB"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6309790A"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4</w:t>
            </w:r>
          </w:p>
        </w:tc>
        <w:tc>
          <w:tcPr>
            <w:tcW w:w="1984" w:type="dxa"/>
            <w:tcBorders>
              <w:top w:val="nil"/>
              <w:left w:val="nil"/>
              <w:bottom w:val="single" w:sz="4" w:space="0" w:color="auto"/>
              <w:right w:val="single" w:sz="4" w:space="0" w:color="auto"/>
            </w:tcBorders>
            <w:shd w:val="clear" w:color="000000" w:fill="FFFFFF"/>
            <w:noWrap/>
            <w:vAlign w:val="center"/>
          </w:tcPr>
          <w:p w14:paraId="7D75707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23</w:t>
            </w:r>
          </w:p>
        </w:tc>
      </w:tr>
      <w:tr w:rsidR="00B24490" w:rsidRPr="00553032" w14:paraId="648A0028"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6C05493D"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5</w:t>
            </w:r>
          </w:p>
        </w:tc>
        <w:tc>
          <w:tcPr>
            <w:tcW w:w="1984" w:type="dxa"/>
            <w:tcBorders>
              <w:top w:val="nil"/>
              <w:left w:val="nil"/>
              <w:bottom w:val="single" w:sz="4" w:space="0" w:color="auto"/>
              <w:right w:val="single" w:sz="4" w:space="0" w:color="auto"/>
            </w:tcBorders>
            <w:shd w:val="clear" w:color="000000" w:fill="FFFFFF"/>
            <w:noWrap/>
            <w:vAlign w:val="center"/>
          </w:tcPr>
          <w:p w14:paraId="21D7880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r>
      <w:tr w:rsidR="00B24490" w:rsidRPr="00553032" w14:paraId="19AC3FD4"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1D34DE4B"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Derecho 3B</w:t>
            </w:r>
          </w:p>
        </w:tc>
        <w:tc>
          <w:tcPr>
            <w:tcW w:w="1984" w:type="dxa"/>
            <w:tcBorders>
              <w:top w:val="nil"/>
              <w:left w:val="nil"/>
              <w:bottom w:val="single" w:sz="4" w:space="0" w:color="auto"/>
              <w:right w:val="single" w:sz="4" w:space="0" w:color="auto"/>
            </w:tcBorders>
            <w:shd w:val="clear" w:color="000000" w:fill="FFFFFF"/>
            <w:noWrap/>
            <w:vAlign w:val="center"/>
          </w:tcPr>
          <w:p w14:paraId="10409BF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r>
      <w:tr w:rsidR="00B24490" w:rsidRPr="00553032" w14:paraId="3D4EAE91"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00196D7A"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Judicial 2</w:t>
            </w:r>
          </w:p>
        </w:tc>
        <w:tc>
          <w:tcPr>
            <w:tcW w:w="1984" w:type="dxa"/>
            <w:tcBorders>
              <w:top w:val="nil"/>
              <w:left w:val="nil"/>
              <w:bottom w:val="single" w:sz="4" w:space="0" w:color="auto"/>
              <w:right w:val="single" w:sz="4" w:space="0" w:color="auto"/>
            </w:tcBorders>
            <w:shd w:val="clear" w:color="000000" w:fill="FFFFFF"/>
            <w:noWrap/>
            <w:vAlign w:val="center"/>
          </w:tcPr>
          <w:p w14:paraId="6A89A36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w:t>
            </w:r>
          </w:p>
        </w:tc>
      </w:tr>
      <w:tr w:rsidR="00B24490" w:rsidRPr="00553032" w14:paraId="0798324E"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0E8BB35E"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Judicial 3</w:t>
            </w:r>
          </w:p>
        </w:tc>
        <w:tc>
          <w:tcPr>
            <w:tcW w:w="1984" w:type="dxa"/>
            <w:tcBorders>
              <w:top w:val="nil"/>
              <w:left w:val="nil"/>
              <w:bottom w:val="single" w:sz="4" w:space="0" w:color="auto"/>
              <w:right w:val="single" w:sz="4" w:space="0" w:color="auto"/>
            </w:tcBorders>
            <w:shd w:val="clear" w:color="000000" w:fill="FFFFFF"/>
            <w:noWrap/>
            <w:vAlign w:val="center"/>
          </w:tcPr>
          <w:p w14:paraId="206CC39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20</w:t>
            </w:r>
          </w:p>
        </w:tc>
      </w:tr>
      <w:tr w:rsidR="00B24490" w:rsidRPr="00553032" w14:paraId="43C89F44"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tcPr>
          <w:p w14:paraId="74CE8185"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Supernumerario</w:t>
            </w:r>
          </w:p>
        </w:tc>
        <w:tc>
          <w:tcPr>
            <w:tcW w:w="1984" w:type="dxa"/>
            <w:tcBorders>
              <w:top w:val="nil"/>
              <w:left w:val="nil"/>
              <w:bottom w:val="single" w:sz="4" w:space="0" w:color="auto"/>
              <w:right w:val="single" w:sz="4" w:space="0" w:color="auto"/>
            </w:tcBorders>
            <w:shd w:val="clear" w:color="000000" w:fill="FFFFFF"/>
            <w:noWrap/>
            <w:vAlign w:val="center"/>
          </w:tcPr>
          <w:p w14:paraId="314BCB7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2</w:t>
            </w:r>
          </w:p>
        </w:tc>
      </w:tr>
      <w:tr w:rsidR="00B24490" w:rsidRPr="00553032" w14:paraId="092FC253"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B4C6E7"/>
            <w:noWrap/>
            <w:vAlign w:val="center"/>
            <w:hideMark/>
          </w:tcPr>
          <w:p w14:paraId="0292DF28"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928 Organismo de Investigación Judicial</w:t>
            </w:r>
          </w:p>
        </w:tc>
        <w:tc>
          <w:tcPr>
            <w:tcW w:w="1984" w:type="dxa"/>
            <w:tcBorders>
              <w:top w:val="nil"/>
              <w:left w:val="nil"/>
              <w:bottom w:val="single" w:sz="4" w:space="0" w:color="auto"/>
              <w:right w:val="single" w:sz="4" w:space="0" w:color="auto"/>
            </w:tcBorders>
            <w:shd w:val="clear" w:color="000000" w:fill="B4C6E7"/>
            <w:noWrap/>
            <w:vAlign w:val="center"/>
          </w:tcPr>
          <w:p w14:paraId="5787A0C6"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30</w:t>
            </w:r>
          </w:p>
        </w:tc>
      </w:tr>
      <w:tr w:rsidR="00B24490" w:rsidRPr="00553032" w14:paraId="4200BA23"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083E8DF9"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Custodio de Detenidos</w:t>
            </w:r>
          </w:p>
        </w:tc>
        <w:tc>
          <w:tcPr>
            <w:tcW w:w="1984" w:type="dxa"/>
            <w:tcBorders>
              <w:top w:val="nil"/>
              <w:left w:val="nil"/>
              <w:bottom w:val="single" w:sz="4" w:space="0" w:color="auto"/>
              <w:right w:val="single" w:sz="4" w:space="0" w:color="auto"/>
            </w:tcBorders>
            <w:shd w:val="clear" w:color="000000" w:fill="FFFFFF"/>
            <w:noWrap/>
            <w:vAlign w:val="center"/>
          </w:tcPr>
          <w:p w14:paraId="62D9363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30</w:t>
            </w:r>
          </w:p>
        </w:tc>
      </w:tr>
      <w:tr w:rsidR="00B24490" w:rsidRPr="00553032" w14:paraId="64077F9C"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B4C6E7"/>
            <w:noWrap/>
            <w:vAlign w:val="center"/>
            <w:hideMark/>
          </w:tcPr>
          <w:p w14:paraId="30F19D5E"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929 Ministerio Público</w:t>
            </w:r>
          </w:p>
        </w:tc>
        <w:tc>
          <w:tcPr>
            <w:tcW w:w="1984" w:type="dxa"/>
            <w:tcBorders>
              <w:top w:val="nil"/>
              <w:left w:val="nil"/>
              <w:bottom w:val="single" w:sz="4" w:space="0" w:color="auto"/>
              <w:right w:val="single" w:sz="4" w:space="0" w:color="auto"/>
            </w:tcBorders>
            <w:shd w:val="clear" w:color="000000" w:fill="B4C6E7"/>
            <w:noWrap/>
            <w:vAlign w:val="center"/>
          </w:tcPr>
          <w:p w14:paraId="402EF205"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15</w:t>
            </w:r>
          </w:p>
        </w:tc>
      </w:tr>
      <w:tr w:rsidR="00B24490" w:rsidRPr="00553032" w14:paraId="5A8D22EE"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0EB75CB1"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1984" w:type="dxa"/>
            <w:tcBorders>
              <w:top w:val="nil"/>
              <w:left w:val="nil"/>
              <w:bottom w:val="single" w:sz="4" w:space="0" w:color="auto"/>
              <w:right w:val="single" w:sz="4" w:space="0" w:color="auto"/>
            </w:tcBorders>
            <w:shd w:val="clear" w:color="000000" w:fill="FFFFFF"/>
            <w:noWrap/>
            <w:vAlign w:val="center"/>
          </w:tcPr>
          <w:p w14:paraId="2B6B9DB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12</w:t>
            </w:r>
          </w:p>
        </w:tc>
      </w:tr>
      <w:tr w:rsidR="00B24490" w:rsidRPr="00553032" w14:paraId="5B6EDB4F"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7381F4ED"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Judicial 2</w:t>
            </w:r>
          </w:p>
        </w:tc>
        <w:tc>
          <w:tcPr>
            <w:tcW w:w="1984" w:type="dxa"/>
            <w:tcBorders>
              <w:top w:val="nil"/>
              <w:left w:val="nil"/>
              <w:bottom w:val="single" w:sz="4" w:space="0" w:color="auto"/>
              <w:right w:val="single" w:sz="4" w:space="0" w:color="auto"/>
            </w:tcBorders>
            <w:shd w:val="clear" w:color="000000" w:fill="FFFFFF"/>
            <w:noWrap/>
            <w:vAlign w:val="center"/>
          </w:tcPr>
          <w:p w14:paraId="5B9E1A9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w:t>
            </w:r>
          </w:p>
        </w:tc>
      </w:tr>
      <w:tr w:rsidR="00B24490" w:rsidRPr="00553032" w14:paraId="39D03C09"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B4C6E7"/>
            <w:noWrap/>
            <w:vAlign w:val="center"/>
            <w:hideMark/>
          </w:tcPr>
          <w:p w14:paraId="46E05857"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930 Defensa Pública</w:t>
            </w:r>
          </w:p>
        </w:tc>
        <w:tc>
          <w:tcPr>
            <w:tcW w:w="1984" w:type="dxa"/>
            <w:tcBorders>
              <w:top w:val="nil"/>
              <w:left w:val="nil"/>
              <w:bottom w:val="single" w:sz="4" w:space="0" w:color="auto"/>
              <w:right w:val="single" w:sz="4" w:space="0" w:color="auto"/>
            </w:tcBorders>
            <w:shd w:val="clear" w:color="000000" w:fill="B4C6E7"/>
            <w:noWrap/>
            <w:vAlign w:val="center"/>
          </w:tcPr>
          <w:p w14:paraId="27A9D800"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6</w:t>
            </w:r>
          </w:p>
        </w:tc>
      </w:tr>
      <w:tr w:rsidR="00B24490" w:rsidRPr="00553032" w14:paraId="7FA4A1CA"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049BFC6A" w14:textId="77777777" w:rsidR="00B24490" w:rsidRPr="00553032" w:rsidRDefault="00B24490" w:rsidP="00120B54">
            <w:pPr>
              <w:spacing w:after="0" w:line="240" w:lineRule="auto"/>
              <w:ind w:firstLineChars="100" w:firstLine="180"/>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Defensor Público</w:t>
            </w:r>
          </w:p>
        </w:tc>
        <w:tc>
          <w:tcPr>
            <w:tcW w:w="1984" w:type="dxa"/>
            <w:tcBorders>
              <w:top w:val="nil"/>
              <w:left w:val="nil"/>
              <w:bottom w:val="single" w:sz="4" w:space="0" w:color="auto"/>
              <w:right w:val="single" w:sz="4" w:space="0" w:color="auto"/>
            </w:tcBorders>
            <w:shd w:val="clear" w:color="000000" w:fill="FFFFFF"/>
            <w:noWrap/>
            <w:vAlign w:val="center"/>
          </w:tcPr>
          <w:p w14:paraId="6F2F2B7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6</w:t>
            </w:r>
          </w:p>
        </w:tc>
      </w:tr>
      <w:tr w:rsidR="00B24490" w:rsidRPr="00553032" w14:paraId="720F930E" w14:textId="77777777" w:rsidTr="00120B54">
        <w:trPr>
          <w:trHeight w:val="300"/>
          <w:jc w:val="center"/>
        </w:trPr>
        <w:tc>
          <w:tcPr>
            <w:tcW w:w="3681" w:type="dxa"/>
            <w:tcBorders>
              <w:top w:val="nil"/>
              <w:left w:val="single" w:sz="4" w:space="0" w:color="auto"/>
              <w:bottom w:val="single" w:sz="4" w:space="0" w:color="auto"/>
              <w:right w:val="single" w:sz="4" w:space="0" w:color="auto"/>
            </w:tcBorders>
            <w:shd w:val="clear" w:color="D9E1F2" w:fill="44546A"/>
            <w:vAlign w:val="center"/>
            <w:hideMark/>
          </w:tcPr>
          <w:p w14:paraId="69DFCFEC" w14:textId="77777777" w:rsidR="00B24490" w:rsidRPr="00553032" w:rsidRDefault="00B24490" w:rsidP="00120B54">
            <w:pPr>
              <w:spacing w:after="0" w:line="240" w:lineRule="auto"/>
              <w:jc w:val="right"/>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Total:</w:t>
            </w:r>
          </w:p>
        </w:tc>
        <w:tc>
          <w:tcPr>
            <w:tcW w:w="1984" w:type="dxa"/>
            <w:tcBorders>
              <w:top w:val="nil"/>
              <w:left w:val="nil"/>
              <w:bottom w:val="single" w:sz="4" w:space="0" w:color="auto"/>
              <w:right w:val="single" w:sz="4" w:space="0" w:color="auto"/>
            </w:tcBorders>
            <w:shd w:val="clear" w:color="D9E1F2" w:fill="44546A"/>
            <w:noWrap/>
            <w:vAlign w:val="center"/>
            <w:hideMark/>
          </w:tcPr>
          <w:p w14:paraId="4A386F38"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107</w:t>
            </w:r>
          </w:p>
        </w:tc>
      </w:tr>
    </w:tbl>
    <w:p w14:paraId="5A896683" w14:textId="77777777" w:rsidR="00B24490" w:rsidRPr="00553032" w:rsidRDefault="00B24490" w:rsidP="00B24490">
      <w:pPr>
        <w:spacing w:after="0"/>
        <w:jc w:val="both"/>
        <w:rPr>
          <w:rFonts w:ascii="Book Antiqua" w:hAnsi="Book Antiqua"/>
          <w:sz w:val="18"/>
          <w:szCs w:val="18"/>
        </w:rPr>
      </w:pPr>
      <w:r w:rsidRPr="00553032">
        <w:rPr>
          <w:rFonts w:ascii="Book Antiqua" w:hAnsi="Book Antiqua"/>
          <w:b/>
          <w:bCs/>
          <w:sz w:val="18"/>
          <w:szCs w:val="18"/>
        </w:rPr>
        <w:t xml:space="preserve">Fuente: </w:t>
      </w:r>
      <w:r w:rsidRPr="00553032">
        <w:rPr>
          <w:rFonts w:ascii="Book Antiqua" w:hAnsi="Book Antiqua"/>
          <w:sz w:val="18"/>
          <w:szCs w:val="18"/>
        </w:rPr>
        <w:t>Respuesta a oficio 2810-PLA-PP-TR-2022 Sobre análisis de necesidades PCGS 2023 para la ejecución de proyectos- Modelo Penal.</w:t>
      </w:r>
    </w:p>
    <w:p w14:paraId="642E951E" w14:textId="77777777" w:rsidR="00B24490" w:rsidRPr="00553032" w:rsidRDefault="00B24490" w:rsidP="00B24490">
      <w:pPr>
        <w:spacing w:after="0"/>
        <w:jc w:val="both"/>
        <w:rPr>
          <w:sz w:val="24"/>
          <w:szCs w:val="24"/>
        </w:rPr>
      </w:pPr>
    </w:p>
    <w:p w14:paraId="6A1B7E75" w14:textId="77777777" w:rsidR="00B24490" w:rsidRPr="00553032" w:rsidRDefault="00B24490" w:rsidP="00B24490">
      <w:pPr>
        <w:spacing w:after="0"/>
        <w:jc w:val="both"/>
        <w:rPr>
          <w:rFonts w:ascii="Book Antiqua" w:hAnsi="Book Antiqua"/>
          <w:sz w:val="24"/>
          <w:szCs w:val="24"/>
        </w:rPr>
      </w:pPr>
      <w:r w:rsidRPr="001B0773">
        <w:rPr>
          <w:rFonts w:ascii="Book Antiqua" w:hAnsi="Book Antiqua"/>
          <w:sz w:val="24"/>
          <w:szCs w:val="24"/>
        </w:rPr>
        <w:t xml:space="preserve">La información del detalle de permisos con goce de salario fue construida en base a consultas realizadas a las oficinas líderes de proyectos y responsables del proyecto con este tipo de recurso asignado. La solicitud de información fue requerida por la Licda. Melissa Mesén Trejos, Coordinadora de Unidad 3 de la Dirección de Planificación, vía correo electrónico. </w:t>
      </w:r>
    </w:p>
    <w:p w14:paraId="3BCF312F" w14:textId="77777777" w:rsidR="00B24490" w:rsidRPr="00553032" w:rsidRDefault="00B24490" w:rsidP="00B24490">
      <w:pPr>
        <w:spacing w:after="0"/>
        <w:jc w:val="both"/>
        <w:rPr>
          <w:rFonts w:ascii="Book Antiqua" w:hAnsi="Book Antiqua"/>
          <w:sz w:val="24"/>
          <w:szCs w:val="24"/>
        </w:rPr>
      </w:pPr>
    </w:p>
    <w:p w14:paraId="62610110" w14:textId="31E8AB05" w:rsidR="00B24490" w:rsidRDefault="00B24490" w:rsidP="00B24490">
      <w:pPr>
        <w:spacing w:after="0"/>
        <w:jc w:val="both"/>
        <w:rPr>
          <w:rFonts w:ascii="Book Antiqua" w:hAnsi="Book Antiqua"/>
          <w:sz w:val="24"/>
          <w:szCs w:val="24"/>
        </w:rPr>
      </w:pPr>
      <w:r w:rsidRPr="00553032">
        <w:rPr>
          <w:rFonts w:ascii="Book Antiqua" w:hAnsi="Book Antiqua"/>
          <w:sz w:val="24"/>
          <w:szCs w:val="24"/>
        </w:rPr>
        <w:t xml:space="preserve">La continuidad de las plazas con permiso de goce de salario vinculadas al proyecto 0110-PLA-P04 Mejora del Proceso Penal (Ámbito Jurisdiccional) es fundamental debido a que solventan necesidad de estructuras mínimas en algunas oficinas, los cuales en estructura ordinaria no cuenta ni con el mínimo de persona esperado para </w:t>
      </w:r>
      <w:r w:rsidRPr="00553032">
        <w:rPr>
          <w:rFonts w:ascii="Book Antiqua" w:hAnsi="Book Antiqua"/>
          <w:sz w:val="24"/>
          <w:szCs w:val="24"/>
        </w:rPr>
        <w:lastRenderedPageBreak/>
        <w:t>ejecutar el proceso penal, adicionalmente otras está asociadas a atender necesidad de aumentar la capacidad operativa de oficinas específicas donde su carga de trabajo sobrepasa su capacidad actual, tema que definido por medio de los informes que genera la Dirección de Planificación, otras de las plazas corresponde a planes específicos de descongestionamiento, como es plan de delitos sexuales, el cual pretende atender una población vulnerable así como reducir el circulante pendiente en este tipo de delitos. Dicho lo anterior, se evidencia que son plazas justificadas a las cuales se les brinda seguimiento constante oportuno.</w:t>
      </w:r>
    </w:p>
    <w:p w14:paraId="5F3FEB43" w14:textId="77777777" w:rsidR="00DE2B4E" w:rsidRDefault="00DE2B4E" w:rsidP="00B24490">
      <w:pPr>
        <w:spacing w:after="0"/>
        <w:jc w:val="both"/>
        <w:rPr>
          <w:rFonts w:ascii="Book Antiqua" w:hAnsi="Book Antiqua"/>
        </w:rPr>
      </w:pPr>
    </w:p>
    <w:p w14:paraId="3EC75B6A" w14:textId="7DD2ACFD" w:rsidR="00B24490" w:rsidRPr="00355682" w:rsidRDefault="00355682" w:rsidP="00355682">
      <w:pPr>
        <w:pStyle w:val="Descripcin"/>
        <w:keepNext/>
        <w:spacing w:after="0"/>
        <w:jc w:val="center"/>
        <w:rPr>
          <w:rFonts w:ascii="Book Antiqua" w:hAnsi="Book Antiqua" w:cs="&amp;quot"/>
          <w:b/>
          <w:i w:val="0"/>
          <w:iCs w:val="0"/>
          <w:color w:val="auto"/>
          <w:sz w:val="24"/>
          <w:szCs w:val="24"/>
        </w:rPr>
      </w:pPr>
      <w:r>
        <w:rPr>
          <w:rFonts w:ascii="Book Antiqua" w:hAnsi="Book Antiqua" w:cs="&amp;quot"/>
          <w:b/>
          <w:i w:val="0"/>
          <w:iCs w:val="0"/>
          <w:color w:val="auto"/>
          <w:sz w:val="24"/>
          <w:szCs w:val="24"/>
        </w:rPr>
        <w:t>T</w:t>
      </w:r>
      <w:r w:rsidR="00B24490" w:rsidRPr="00355682">
        <w:rPr>
          <w:rFonts w:ascii="Book Antiqua" w:hAnsi="Book Antiqua" w:cs="&amp;quot"/>
          <w:b/>
          <w:i w:val="0"/>
          <w:iCs w:val="0"/>
          <w:color w:val="auto"/>
          <w:sz w:val="24"/>
          <w:szCs w:val="24"/>
        </w:rPr>
        <w:t xml:space="preserve">abla </w:t>
      </w:r>
      <w:r w:rsidR="00B24490" w:rsidRPr="00355682">
        <w:rPr>
          <w:rFonts w:ascii="Book Antiqua" w:hAnsi="Book Antiqua" w:cs="&amp;quot"/>
          <w:b/>
          <w:i w:val="0"/>
          <w:iCs w:val="0"/>
          <w:color w:val="auto"/>
          <w:sz w:val="24"/>
          <w:szCs w:val="24"/>
        </w:rPr>
        <w:fldChar w:fldCharType="begin"/>
      </w:r>
      <w:r w:rsidR="00B24490" w:rsidRPr="00355682">
        <w:rPr>
          <w:rFonts w:ascii="Book Antiqua" w:hAnsi="Book Antiqua" w:cs="&amp;quot"/>
          <w:b/>
          <w:i w:val="0"/>
          <w:iCs w:val="0"/>
          <w:color w:val="auto"/>
          <w:sz w:val="24"/>
          <w:szCs w:val="24"/>
        </w:rPr>
        <w:instrText xml:space="preserve"> SEQ Tabla \* ARABIC </w:instrText>
      </w:r>
      <w:r w:rsidR="00B24490" w:rsidRPr="00355682">
        <w:rPr>
          <w:rFonts w:ascii="Book Antiqua" w:hAnsi="Book Antiqua" w:cs="&amp;quot"/>
          <w:b/>
          <w:i w:val="0"/>
          <w:iCs w:val="0"/>
          <w:color w:val="auto"/>
          <w:sz w:val="24"/>
          <w:szCs w:val="24"/>
        </w:rPr>
        <w:fldChar w:fldCharType="separate"/>
      </w:r>
      <w:r w:rsidR="00DE2B4E">
        <w:rPr>
          <w:rFonts w:ascii="Book Antiqua" w:hAnsi="Book Antiqua" w:cs="&amp;quot"/>
          <w:b/>
          <w:i w:val="0"/>
          <w:iCs w:val="0"/>
          <w:noProof/>
          <w:color w:val="auto"/>
          <w:sz w:val="24"/>
          <w:szCs w:val="24"/>
        </w:rPr>
        <w:t>43</w:t>
      </w:r>
      <w:r w:rsidR="00B24490" w:rsidRPr="00355682">
        <w:rPr>
          <w:rFonts w:ascii="Book Antiqua" w:hAnsi="Book Antiqua" w:cs="&amp;quot"/>
          <w:b/>
          <w:i w:val="0"/>
          <w:iCs w:val="0"/>
          <w:color w:val="auto"/>
          <w:sz w:val="24"/>
          <w:szCs w:val="24"/>
        </w:rPr>
        <w:fldChar w:fldCharType="end"/>
      </w:r>
      <w:r w:rsidR="00B24490" w:rsidRPr="00355682">
        <w:rPr>
          <w:rFonts w:ascii="Book Antiqua" w:hAnsi="Book Antiqua" w:cs="&amp;quot"/>
          <w:b/>
          <w:i w:val="0"/>
          <w:iCs w:val="0"/>
          <w:color w:val="auto"/>
          <w:sz w:val="24"/>
          <w:szCs w:val="24"/>
        </w:rPr>
        <w:t xml:space="preserve"> Detalle de permisos con goce de salarios que requiere continuidad para el 2023 para atender lo concerniente al Proyecto Mejora del Proceso Penal 0110-PLA-P04</w:t>
      </w:r>
      <w:r w:rsidR="00B24490" w:rsidRPr="00355682">
        <w:rPr>
          <w:rFonts w:ascii="Book Antiqua" w:hAnsi="Book Antiqua" w:cs="&amp;quot"/>
          <w:b/>
          <w:i w:val="0"/>
          <w:iCs w:val="0"/>
          <w:color w:val="auto"/>
          <w:sz w:val="24"/>
          <w:szCs w:val="24"/>
        </w:rPr>
        <w:fldChar w:fldCharType="begin"/>
      </w:r>
      <w:r w:rsidR="00B24490" w:rsidRPr="00355682">
        <w:rPr>
          <w:rFonts w:ascii="Book Antiqua" w:hAnsi="Book Antiqua" w:cs="&amp;quot"/>
          <w:b/>
          <w:i w:val="0"/>
          <w:iCs w:val="0"/>
          <w:color w:val="auto"/>
          <w:sz w:val="24"/>
          <w:szCs w:val="24"/>
        </w:rPr>
        <w:instrText xml:space="preserve"> LINK Excel.Sheet.12 "https://pjcr-my.sharepoint.com/personal/ysalazarg_poder-judicial_go_cr/Documents/8.%20UEPPI/010.%20Análisis%20de%20Informe%20de%20Avance/2022/Segundo%20Seguimiento%202022/Melissa/3006-PLA-PP-TR-2022%20%20%20PCGS%202023%20contenido%20presupuestario.xlsx" "Penal tablas!F3C7:F81C12" \a \f 4 \h  \* MERGEFORMAT </w:instrText>
      </w:r>
      <w:r w:rsidR="00B24490" w:rsidRPr="00355682">
        <w:rPr>
          <w:rFonts w:ascii="Book Antiqua" w:hAnsi="Book Antiqua" w:cs="&amp;quot"/>
          <w:b/>
          <w:i w:val="0"/>
          <w:iCs w:val="0"/>
          <w:color w:val="auto"/>
          <w:sz w:val="24"/>
          <w:szCs w:val="24"/>
        </w:rPr>
        <w:fldChar w:fldCharType="separate"/>
      </w:r>
    </w:p>
    <w:p w14:paraId="3B49B9B9" w14:textId="77777777" w:rsidR="00B24490" w:rsidRDefault="00B24490" w:rsidP="00355682">
      <w:pPr>
        <w:pStyle w:val="Descripcin"/>
        <w:keepNext/>
        <w:spacing w:after="0"/>
        <w:jc w:val="center"/>
        <w:rPr>
          <w:rFonts w:ascii="Book Antiqua" w:hAnsi="Book Antiqua" w:cs="&amp;quot"/>
          <w:b/>
          <w:i w:val="0"/>
          <w:iCs w:val="0"/>
          <w:color w:val="auto"/>
          <w:sz w:val="24"/>
          <w:szCs w:val="24"/>
        </w:rPr>
      </w:pPr>
      <w:r w:rsidRPr="00355682">
        <w:rPr>
          <w:rFonts w:ascii="Book Antiqua" w:hAnsi="Book Antiqua" w:cs="&amp;quot"/>
          <w:b/>
          <w:i w:val="0"/>
          <w:iCs w:val="0"/>
          <w:color w:val="auto"/>
          <w:sz w:val="24"/>
          <w:szCs w:val="24"/>
        </w:rPr>
        <w:fldChar w:fldCharType="end"/>
      </w:r>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0"/>
        <w:gridCol w:w="2396"/>
        <w:gridCol w:w="1995"/>
        <w:gridCol w:w="2000"/>
        <w:gridCol w:w="1359"/>
      </w:tblGrid>
      <w:tr w:rsidR="008650DC" w:rsidRPr="008650DC" w14:paraId="37AF5384" w14:textId="77777777" w:rsidTr="008650DC">
        <w:trPr>
          <w:trHeight w:val="590"/>
          <w:tblHeader/>
        </w:trPr>
        <w:tc>
          <w:tcPr>
            <w:tcW w:w="1370" w:type="dxa"/>
            <w:shd w:val="clear" w:color="000000" w:fill="44546A"/>
            <w:vAlign w:val="center"/>
            <w:hideMark/>
          </w:tcPr>
          <w:p w14:paraId="4E32E425" w14:textId="77777777" w:rsidR="008650DC" w:rsidRPr="008650DC" w:rsidRDefault="008650DC" w:rsidP="008654A2">
            <w:pPr>
              <w:spacing w:after="0" w:line="240" w:lineRule="auto"/>
              <w:jc w:val="center"/>
              <w:rPr>
                <w:rFonts w:ascii="Book Antiqua" w:eastAsia="Times New Roman" w:hAnsi="Book Antiqua" w:cs="Calibri"/>
                <w:b/>
                <w:bCs/>
                <w:color w:val="FFFFFF"/>
                <w:sz w:val="18"/>
                <w:szCs w:val="18"/>
                <w:lang w:eastAsia="es-CR"/>
              </w:rPr>
            </w:pPr>
            <w:r w:rsidRPr="008650DC">
              <w:rPr>
                <w:rFonts w:ascii="Book Antiqua" w:eastAsia="Times New Roman" w:hAnsi="Book Antiqua" w:cs="Calibri"/>
                <w:b/>
                <w:bCs/>
                <w:color w:val="FFFFFF"/>
                <w:sz w:val="18"/>
                <w:szCs w:val="18"/>
                <w:lang w:eastAsia="es-CR"/>
              </w:rPr>
              <w:t>Programa Presupuestario</w:t>
            </w:r>
            <w:r w:rsidRPr="008650DC">
              <w:rPr>
                <w:rFonts w:ascii="Book Antiqua" w:eastAsia="Times New Roman" w:hAnsi="Book Antiqua" w:cs="Calibri"/>
                <w:b/>
                <w:bCs/>
                <w:color w:val="FFFFFF"/>
                <w:sz w:val="18"/>
                <w:szCs w:val="18"/>
                <w:lang w:eastAsia="es-CR"/>
              </w:rPr>
              <w:br/>
              <w:t>(Del que se toma el recurso)</w:t>
            </w:r>
          </w:p>
        </w:tc>
        <w:tc>
          <w:tcPr>
            <w:tcW w:w="2396" w:type="dxa"/>
            <w:shd w:val="clear" w:color="000000" w:fill="44546A"/>
            <w:vAlign w:val="center"/>
            <w:hideMark/>
          </w:tcPr>
          <w:p w14:paraId="11673743" w14:textId="77777777" w:rsidR="008650DC" w:rsidRPr="008650DC" w:rsidRDefault="008650DC" w:rsidP="008654A2">
            <w:pPr>
              <w:spacing w:after="0" w:line="240" w:lineRule="auto"/>
              <w:jc w:val="center"/>
              <w:rPr>
                <w:rFonts w:ascii="Book Antiqua" w:eastAsia="Times New Roman" w:hAnsi="Book Antiqua" w:cs="Calibri"/>
                <w:b/>
                <w:bCs/>
                <w:color w:val="FFFFFF"/>
                <w:sz w:val="18"/>
                <w:szCs w:val="18"/>
                <w:lang w:eastAsia="es-CR"/>
              </w:rPr>
            </w:pPr>
            <w:r w:rsidRPr="008650DC">
              <w:rPr>
                <w:rFonts w:ascii="Book Antiqua" w:eastAsia="Times New Roman" w:hAnsi="Book Antiqua" w:cs="Calibri"/>
                <w:b/>
                <w:bCs/>
                <w:color w:val="FFFFFF"/>
                <w:sz w:val="18"/>
                <w:szCs w:val="18"/>
                <w:lang w:eastAsia="es-CR"/>
              </w:rPr>
              <w:t>Oficina</w:t>
            </w:r>
            <w:r w:rsidRPr="008650DC">
              <w:rPr>
                <w:rFonts w:ascii="Book Antiqua" w:eastAsia="Times New Roman" w:hAnsi="Book Antiqua" w:cs="Calibri"/>
                <w:b/>
                <w:bCs/>
                <w:color w:val="FFFFFF"/>
                <w:sz w:val="18"/>
                <w:szCs w:val="18"/>
                <w:lang w:eastAsia="es-CR"/>
              </w:rPr>
              <w:br/>
              <w:t>(a la que se le asigna el recurso)</w:t>
            </w:r>
          </w:p>
        </w:tc>
        <w:tc>
          <w:tcPr>
            <w:tcW w:w="1995" w:type="dxa"/>
            <w:shd w:val="clear" w:color="000000" w:fill="44546A"/>
            <w:vAlign w:val="center"/>
            <w:hideMark/>
          </w:tcPr>
          <w:p w14:paraId="3FBFB452" w14:textId="77777777" w:rsidR="008650DC" w:rsidRPr="008650DC" w:rsidRDefault="008650DC" w:rsidP="008654A2">
            <w:pPr>
              <w:spacing w:after="0" w:line="240" w:lineRule="auto"/>
              <w:jc w:val="center"/>
              <w:rPr>
                <w:rFonts w:ascii="Book Antiqua" w:eastAsia="Times New Roman" w:hAnsi="Book Antiqua" w:cs="Calibri"/>
                <w:b/>
                <w:bCs/>
                <w:color w:val="FFFFFF"/>
                <w:sz w:val="18"/>
                <w:szCs w:val="18"/>
                <w:lang w:eastAsia="es-CR"/>
              </w:rPr>
            </w:pPr>
            <w:r w:rsidRPr="008650DC">
              <w:rPr>
                <w:rFonts w:ascii="Book Antiqua" w:eastAsia="Times New Roman" w:hAnsi="Book Antiqua" w:cs="Calibri"/>
                <w:b/>
                <w:bCs/>
                <w:color w:val="FFFFFF"/>
                <w:sz w:val="18"/>
                <w:szCs w:val="18"/>
                <w:lang w:eastAsia="es-CR"/>
              </w:rPr>
              <w:t>Q de PCGS</w:t>
            </w:r>
          </w:p>
        </w:tc>
        <w:tc>
          <w:tcPr>
            <w:tcW w:w="2000" w:type="dxa"/>
            <w:shd w:val="clear" w:color="000000" w:fill="44546A"/>
            <w:vAlign w:val="center"/>
            <w:hideMark/>
          </w:tcPr>
          <w:p w14:paraId="3875835C" w14:textId="77777777" w:rsidR="008650DC" w:rsidRPr="008650DC" w:rsidRDefault="008650DC" w:rsidP="008654A2">
            <w:pPr>
              <w:spacing w:after="0" w:line="240" w:lineRule="auto"/>
              <w:jc w:val="center"/>
              <w:rPr>
                <w:rFonts w:ascii="Book Antiqua" w:eastAsia="Times New Roman" w:hAnsi="Book Antiqua" w:cs="Calibri"/>
                <w:b/>
                <w:bCs/>
                <w:color w:val="FFFFFF"/>
                <w:sz w:val="18"/>
                <w:szCs w:val="18"/>
                <w:lang w:eastAsia="es-CR"/>
              </w:rPr>
            </w:pPr>
            <w:r w:rsidRPr="008650DC">
              <w:rPr>
                <w:rFonts w:ascii="Book Antiqua" w:eastAsia="Times New Roman" w:hAnsi="Book Antiqua" w:cs="Calibri"/>
                <w:b/>
                <w:bCs/>
                <w:color w:val="FFFFFF"/>
                <w:sz w:val="18"/>
                <w:szCs w:val="18"/>
                <w:lang w:eastAsia="es-CR"/>
              </w:rPr>
              <w:t>Tipo de Puesto</w:t>
            </w:r>
          </w:p>
        </w:tc>
        <w:tc>
          <w:tcPr>
            <w:tcW w:w="1359" w:type="dxa"/>
            <w:shd w:val="clear" w:color="000000" w:fill="44546A"/>
            <w:vAlign w:val="center"/>
            <w:hideMark/>
          </w:tcPr>
          <w:p w14:paraId="0F3D2489" w14:textId="77777777" w:rsidR="008650DC" w:rsidRPr="008650DC" w:rsidRDefault="008650DC" w:rsidP="008654A2">
            <w:pPr>
              <w:spacing w:after="0" w:line="240" w:lineRule="auto"/>
              <w:jc w:val="center"/>
              <w:rPr>
                <w:rFonts w:ascii="Book Antiqua" w:eastAsia="Times New Roman" w:hAnsi="Book Antiqua" w:cs="Calibri"/>
                <w:b/>
                <w:bCs/>
                <w:color w:val="FFFFFF"/>
                <w:sz w:val="18"/>
                <w:szCs w:val="18"/>
                <w:lang w:eastAsia="es-CR"/>
              </w:rPr>
            </w:pPr>
            <w:r w:rsidRPr="008650DC">
              <w:rPr>
                <w:rFonts w:ascii="Book Antiqua" w:eastAsia="Times New Roman" w:hAnsi="Book Antiqua" w:cs="Calibri"/>
                <w:b/>
                <w:bCs/>
                <w:color w:val="FFFFFF"/>
                <w:sz w:val="18"/>
                <w:szCs w:val="18"/>
                <w:lang w:eastAsia="es-CR"/>
              </w:rPr>
              <w:t>Número de Plaza</w:t>
            </w:r>
          </w:p>
        </w:tc>
      </w:tr>
      <w:tr w:rsidR="008650DC" w:rsidRPr="008650DC" w14:paraId="53AEBE33" w14:textId="77777777" w:rsidTr="008650DC">
        <w:trPr>
          <w:trHeight w:val="590"/>
        </w:trPr>
        <w:tc>
          <w:tcPr>
            <w:tcW w:w="1370" w:type="dxa"/>
            <w:vMerge w:val="restart"/>
            <w:shd w:val="clear" w:color="auto" w:fill="auto"/>
            <w:vAlign w:val="center"/>
            <w:hideMark/>
          </w:tcPr>
          <w:p w14:paraId="5C23CE3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927 Servicio Jurisdiccional</w:t>
            </w:r>
          </w:p>
        </w:tc>
        <w:tc>
          <w:tcPr>
            <w:tcW w:w="2396" w:type="dxa"/>
            <w:vMerge w:val="restart"/>
            <w:shd w:val="clear" w:color="000000" w:fill="FFFFFF"/>
            <w:vAlign w:val="center"/>
            <w:hideMark/>
          </w:tcPr>
          <w:p w14:paraId="64A9DC1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Quepos</w:t>
            </w:r>
          </w:p>
        </w:tc>
        <w:tc>
          <w:tcPr>
            <w:tcW w:w="1995" w:type="dxa"/>
            <w:shd w:val="clear" w:color="000000" w:fill="FFFFFF"/>
            <w:vAlign w:val="center"/>
            <w:hideMark/>
          </w:tcPr>
          <w:p w14:paraId="636DDB6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8864E2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SUPERNUMERARIO</w:t>
            </w:r>
          </w:p>
        </w:tc>
        <w:tc>
          <w:tcPr>
            <w:tcW w:w="1359" w:type="dxa"/>
            <w:shd w:val="clear" w:color="000000" w:fill="FFFFFF"/>
            <w:vAlign w:val="center"/>
            <w:hideMark/>
          </w:tcPr>
          <w:p w14:paraId="23717BF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7BE8293" w14:textId="77777777" w:rsidTr="008650DC">
        <w:trPr>
          <w:trHeight w:val="590"/>
        </w:trPr>
        <w:tc>
          <w:tcPr>
            <w:tcW w:w="1370" w:type="dxa"/>
            <w:vMerge/>
            <w:vAlign w:val="center"/>
            <w:hideMark/>
          </w:tcPr>
          <w:p w14:paraId="71C39F3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78BEED85"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4FAAF58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6C9A6A1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7AE53F6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4048FEF" w14:textId="77777777" w:rsidTr="008650DC">
        <w:trPr>
          <w:trHeight w:val="590"/>
        </w:trPr>
        <w:tc>
          <w:tcPr>
            <w:tcW w:w="1370" w:type="dxa"/>
            <w:vMerge/>
            <w:vAlign w:val="center"/>
            <w:hideMark/>
          </w:tcPr>
          <w:p w14:paraId="72A41CBD"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1CEF689C"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278CFC8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6C0379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7722257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3594982E" w14:textId="77777777" w:rsidTr="008650DC">
        <w:trPr>
          <w:trHeight w:val="590"/>
        </w:trPr>
        <w:tc>
          <w:tcPr>
            <w:tcW w:w="1370" w:type="dxa"/>
            <w:vMerge/>
            <w:vAlign w:val="center"/>
            <w:hideMark/>
          </w:tcPr>
          <w:p w14:paraId="6E12C32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60D493D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Santa Cruz</w:t>
            </w:r>
          </w:p>
        </w:tc>
        <w:tc>
          <w:tcPr>
            <w:tcW w:w="1995" w:type="dxa"/>
            <w:shd w:val="clear" w:color="000000" w:fill="FFFFFF"/>
            <w:vAlign w:val="center"/>
            <w:hideMark/>
          </w:tcPr>
          <w:p w14:paraId="56388AA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522B0F1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58EDCB1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2807930A" w14:textId="77777777" w:rsidTr="008650DC">
        <w:trPr>
          <w:trHeight w:val="590"/>
        </w:trPr>
        <w:tc>
          <w:tcPr>
            <w:tcW w:w="1370" w:type="dxa"/>
            <w:vMerge/>
            <w:vAlign w:val="center"/>
            <w:hideMark/>
          </w:tcPr>
          <w:p w14:paraId="209EF55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0D3752F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1E769C5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4758311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1D60DCE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618907A7" w14:textId="77777777" w:rsidTr="008650DC">
        <w:trPr>
          <w:trHeight w:val="590"/>
        </w:trPr>
        <w:tc>
          <w:tcPr>
            <w:tcW w:w="1370" w:type="dxa"/>
            <w:vMerge/>
            <w:vAlign w:val="center"/>
            <w:hideMark/>
          </w:tcPr>
          <w:p w14:paraId="45A0A98B"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3F951B3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de Apelación de Santa Cruz</w:t>
            </w:r>
          </w:p>
        </w:tc>
        <w:tc>
          <w:tcPr>
            <w:tcW w:w="1995" w:type="dxa"/>
            <w:shd w:val="clear" w:color="000000" w:fill="FFFFFF"/>
            <w:vAlign w:val="center"/>
            <w:hideMark/>
          </w:tcPr>
          <w:p w14:paraId="56416E5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2732A7E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5D60B19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B425CC0" w14:textId="77777777" w:rsidTr="008650DC">
        <w:trPr>
          <w:trHeight w:val="590"/>
        </w:trPr>
        <w:tc>
          <w:tcPr>
            <w:tcW w:w="1370" w:type="dxa"/>
            <w:vMerge/>
            <w:vAlign w:val="center"/>
            <w:hideMark/>
          </w:tcPr>
          <w:p w14:paraId="60F774CC"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10489BD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de Heredia, Sede Sarapiquí</w:t>
            </w:r>
          </w:p>
        </w:tc>
        <w:tc>
          <w:tcPr>
            <w:tcW w:w="1995" w:type="dxa"/>
            <w:shd w:val="clear" w:color="000000" w:fill="FFFFFF"/>
            <w:vAlign w:val="center"/>
            <w:hideMark/>
          </w:tcPr>
          <w:p w14:paraId="4C903A6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541CBE4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6DBCB39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08A6839D" w14:textId="77777777" w:rsidTr="008650DC">
        <w:trPr>
          <w:trHeight w:val="590"/>
        </w:trPr>
        <w:tc>
          <w:tcPr>
            <w:tcW w:w="1370" w:type="dxa"/>
            <w:vMerge/>
            <w:vAlign w:val="center"/>
            <w:hideMark/>
          </w:tcPr>
          <w:p w14:paraId="3BED3B3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17069F5B"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41C13C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42F186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4DC7E4E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FF76151" w14:textId="77777777" w:rsidTr="008650DC">
        <w:trPr>
          <w:trHeight w:val="590"/>
        </w:trPr>
        <w:tc>
          <w:tcPr>
            <w:tcW w:w="1370" w:type="dxa"/>
            <w:vMerge/>
            <w:vAlign w:val="center"/>
            <w:hideMark/>
          </w:tcPr>
          <w:p w14:paraId="7713C8E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4D0ECF2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4C2D326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CF283B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SUPERNUMERARIO</w:t>
            </w:r>
          </w:p>
        </w:tc>
        <w:tc>
          <w:tcPr>
            <w:tcW w:w="1359" w:type="dxa"/>
            <w:shd w:val="clear" w:color="000000" w:fill="FFFFFF"/>
            <w:vAlign w:val="center"/>
            <w:hideMark/>
          </w:tcPr>
          <w:p w14:paraId="7EB3BA1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6DF79639" w14:textId="77777777" w:rsidTr="008650DC">
        <w:trPr>
          <w:trHeight w:val="590"/>
        </w:trPr>
        <w:tc>
          <w:tcPr>
            <w:tcW w:w="1370" w:type="dxa"/>
            <w:vMerge/>
            <w:vAlign w:val="center"/>
            <w:hideMark/>
          </w:tcPr>
          <w:p w14:paraId="605D539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775CA8A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 Tribunal Penal de Turrialba </w:t>
            </w:r>
          </w:p>
        </w:tc>
        <w:tc>
          <w:tcPr>
            <w:tcW w:w="1995" w:type="dxa"/>
            <w:shd w:val="clear" w:color="000000" w:fill="FFFFFF"/>
            <w:vAlign w:val="center"/>
            <w:hideMark/>
          </w:tcPr>
          <w:p w14:paraId="38BF4F4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1E52638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59C176C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54D1CE36" w14:textId="77777777" w:rsidTr="008650DC">
        <w:trPr>
          <w:trHeight w:val="590"/>
        </w:trPr>
        <w:tc>
          <w:tcPr>
            <w:tcW w:w="1370" w:type="dxa"/>
            <w:vMerge/>
            <w:vAlign w:val="center"/>
            <w:hideMark/>
          </w:tcPr>
          <w:p w14:paraId="4E4AFD4B"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2DE4185D"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228773C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4170E0B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2269EDB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F48DBD9" w14:textId="77777777" w:rsidTr="008650DC">
        <w:trPr>
          <w:trHeight w:val="590"/>
        </w:trPr>
        <w:tc>
          <w:tcPr>
            <w:tcW w:w="1370" w:type="dxa"/>
            <w:vMerge/>
            <w:vAlign w:val="center"/>
            <w:hideMark/>
          </w:tcPr>
          <w:p w14:paraId="0FE0DF1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40DA1C7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Liberia</w:t>
            </w:r>
          </w:p>
        </w:tc>
        <w:tc>
          <w:tcPr>
            <w:tcW w:w="1995" w:type="dxa"/>
            <w:shd w:val="clear" w:color="000000" w:fill="FFFFFF"/>
            <w:vAlign w:val="center"/>
            <w:hideMark/>
          </w:tcPr>
          <w:p w14:paraId="0A81D44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31BA38C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1 </w:t>
            </w:r>
          </w:p>
        </w:tc>
        <w:tc>
          <w:tcPr>
            <w:tcW w:w="1359" w:type="dxa"/>
            <w:shd w:val="clear" w:color="000000" w:fill="FFFFFF"/>
            <w:vAlign w:val="center"/>
            <w:hideMark/>
          </w:tcPr>
          <w:p w14:paraId="5020397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7F49D532" w14:textId="77777777" w:rsidTr="008650DC">
        <w:trPr>
          <w:trHeight w:val="590"/>
        </w:trPr>
        <w:tc>
          <w:tcPr>
            <w:tcW w:w="1370" w:type="dxa"/>
            <w:vMerge/>
            <w:vAlign w:val="center"/>
            <w:hideMark/>
          </w:tcPr>
          <w:p w14:paraId="2927035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58B76BC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0FAEAF5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w:t>
            </w:r>
          </w:p>
        </w:tc>
        <w:tc>
          <w:tcPr>
            <w:tcW w:w="2000" w:type="dxa"/>
            <w:shd w:val="clear" w:color="000000" w:fill="FFFFFF"/>
            <w:vAlign w:val="center"/>
            <w:hideMark/>
          </w:tcPr>
          <w:p w14:paraId="3B88CA8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09CFADC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13DEECA4" w14:textId="77777777" w:rsidTr="008650DC">
        <w:trPr>
          <w:trHeight w:val="590"/>
        </w:trPr>
        <w:tc>
          <w:tcPr>
            <w:tcW w:w="1370" w:type="dxa"/>
            <w:vMerge/>
            <w:vAlign w:val="center"/>
            <w:hideMark/>
          </w:tcPr>
          <w:p w14:paraId="4E84EAA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5C2BF77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1DC088E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7E512AD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0AE5259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3FC09EDB" w14:textId="77777777" w:rsidTr="008650DC">
        <w:trPr>
          <w:trHeight w:val="590"/>
        </w:trPr>
        <w:tc>
          <w:tcPr>
            <w:tcW w:w="1370" w:type="dxa"/>
            <w:vMerge/>
            <w:vAlign w:val="center"/>
            <w:hideMark/>
          </w:tcPr>
          <w:p w14:paraId="6A29158F"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452D01D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Cartago</w:t>
            </w:r>
          </w:p>
        </w:tc>
        <w:tc>
          <w:tcPr>
            <w:tcW w:w="1995" w:type="dxa"/>
            <w:shd w:val="clear" w:color="000000" w:fill="FFFFFF"/>
            <w:vAlign w:val="center"/>
            <w:hideMark/>
          </w:tcPr>
          <w:p w14:paraId="6AAB73D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E889CF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1 </w:t>
            </w:r>
          </w:p>
        </w:tc>
        <w:tc>
          <w:tcPr>
            <w:tcW w:w="1359" w:type="dxa"/>
            <w:shd w:val="clear" w:color="000000" w:fill="FFFFFF"/>
            <w:vAlign w:val="center"/>
            <w:hideMark/>
          </w:tcPr>
          <w:p w14:paraId="69FA3B4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1FF4A3BE" w14:textId="77777777" w:rsidTr="008650DC">
        <w:trPr>
          <w:trHeight w:val="590"/>
        </w:trPr>
        <w:tc>
          <w:tcPr>
            <w:tcW w:w="1370" w:type="dxa"/>
            <w:vMerge/>
            <w:vAlign w:val="center"/>
            <w:hideMark/>
          </w:tcPr>
          <w:p w14:paraId="5B9B1AC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685E978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0FE9384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w:t>
            </w:r>
          </w:p>
        </w:tc>
        <w:tc>
          <w:tcPr>
            <w:tcW w:w="2000" w:type="dxa"/>
            <w:shd w:val="clear" w:color="000000" w:fill="FFFFFF"/>
            <w:vAlign w:val="center"/>
            <w:hideMark/>
          </w:tcPr>
          <w:p w14:paraId="01216BF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7A36B61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7924C010" w14:textId="77777777" w:rsidTr="008650DC">
        <w:trPr>
          <w:trHeight w:val="590"/>
        </w:trPr>
        <w:tc>
          <w:tcPr>
            <w:tcW w:w="1370" w:type="dxa"/>
            <w:vMerge/>
            <w:vAlign w:val="center"/>
            <w:hideMark/>
          </w:tcPr>
          <w:p w14:paraId="073A7A2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696C101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1B3175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7E93CA5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06C61BC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14ECEB68" w14:textId="77777777" w:rsidTr="008650DC">
        <w:trPr>
          <w:trHeight w:val="590"/>
        </w:trPr>
        <w:tc>
          <w:tcPr>
            <w:tcW w:w="1370" w:type="dxa"/>
            <w:vMerge/>
            <w:vAlign w:val="center"/>
            <w:hideMark/>
          </w:tcPr>
          <w:p w14:paraId="11E9220C"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37CBE02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Corredores</w:t>
            </w:r>
          </w:p>
        </w:tc>
        <w:tc>
          <w:tcPr>
            <w:tcW w:w="1995" w:type="dxa"/>
            <w:shd w:val="clear" w:color="000000" w:fill="FFFFFF"/>
            <w:vAlign w:val="center"/>
            <w:hideMark/>
          </w:tcPr>
          <w:p w14:paraId="23622D8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87A52B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1 </w:t>
            </w:r>
          </w:p>
        </w:tc>
        <w:tc>
          <w:tcPr>
            <w:tcW w:w="1359" w:type="dxa"/>
            <w:shd w:val="clear" w:color="000000" w:fill="FFFFFF"/>
            <w:vAlign w:val="center"/>
            <w:hideMark/>
          </w:tcPr>
          <w:p w14:paraId="57C3FDD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6CEEFA20" w14:textId="77777777" w:rsidTr="008650DC">
        <w:trPr>
          <w:trHeight w:val="590"/>
        </w:trPr>
        <w:tc>
          <w:tcPr>
            <w:tcW w:w="1370" w:type="dxa"/>
            <w:vMerge/>
            <w:vAlign w:val="center"/>
            <w:hideMark/>
          </w:tcPr>
          <w:p w14:paraId="600FBC4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56B63B1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2806D38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w:t>
            </w:r>
          </w:p>
        </w:tc>
        <w:tc>
          <w:tcPr>
            <w:tcW w:w="2000" w:type="dxa"/>
            <w:shd w:val="clear" w:color="000000" w:fill="FFFFFF"/>
            <w:vAlign w:val="center"/>
            <w:hideMark/>
          </w:tcPr>
          <w:p w14:paraId="28ECBB0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1CCFDA1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35B45A79" w14:textId="77777777" w:rsidTr="008650DC">
        <w:trPr>
          <w:trHeight w:val="590"/>
        </w:trPr>
        <w:tc>
          <w:tcPr>
            <w:tcW w:w="1370" w:type="dxa"/>
            <w:vMerge/>
            <w:vAlign w:val="center"/>
            <w:hideMark/>
          </w:tcPr>
          <w:p w14:paraId="26FE7FEF"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0C7EB34B"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3B0F1F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663EEFD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1783C8A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61434E53" w14:textId="77777777" w:rsidTr="008650DC">
        <w:trPr>
          <w:trHeight w:val="590"/>
        </w:trPr>
        <w:tc>
          <w:tcPr>
            <w:tcW w:w="1370" w:type="dxa"/>
            <w:vMerge/>
            <w:vAlign w:val="center"/>
            <w:hideMark/>
          </w:tcPr>
          <w:p w14:paraId="62FF9E36"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036557A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Santa Cruz</w:t>
            </w:r>
          </w:p>
        </w:tc>
        <w:tc>
          <w:tcPr>
            <w:tcW w:w="1995" w:type="dxa"/>
            <w:shd w:val="clear" w:color="000000" w:fill="FFFFFF"/>
            <w:vAlign w:val="center"/>
          </w:tcPr>
          <w:p w14:paraId="61E194C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2615D66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1 </w:t>
            </w:r>
          </w:p>
        </w:tc>
        <w:tc>
          <w:tcPr>
            <w:tcW w:w="1359" w:type="dxa"/>
            <w:shd w:val="clear" w:color="000000" w:fill="FFFFFF"/>
            <w:vAlign w:val="center"/>
          </w:tcPr>
          <w:p w14:paraId="2ECF497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6790ADE2" w14:textId="77777777" w:rsidTr="008650DC">
        <w:trPr>
          <w:trHeight w:val="590"/>
        </w:trPr>
        <w:tc>
          <w:tcPr>
            <w:tcW w:w="1370" w:type="dxa"/>
            <w:vMerge/>
            <w:vAlign w:val="center"/>
            <w:hideMark/>
          </w:tcPr>
          <w:p w14:paraId="6E20A10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74CEE32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tcPr>
          <w:p w14:paraId="3FEC7BC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w:t>
            </w:r>
          </w:p>
        </w:tc>
        <w:tc>
          <w:tcPr>
            <w:tcW w:w="2000" w:type="dxa"/>
            <w:shd w:val="clear" w:color="000000" w:fill="FFFFFF"/>
            <w:vAlign w:val="center"/>
          </w:tcPr>
          <w:p w14:paraId="6E552E7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tcPr>
          <w:p w14:paraId="54E4C61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6152459C" w14:textId="77777777" w:rsidTr="008650DC">
        <w:trPr>
          <w:trHeight w:val="590"/>
        </w:trPr>
        <w:tc>
          <w:tcPr>
            <w:tcW w:w="1370" w:type="dxa"/>
            <w:vMerge/>
            <w:vAlign w:val="center"/>
            <w:hideMark/>
          </w:tcPr>
          <w:p w14:paraId="346B9A2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shd w:val="clear" w:color="000000" w:fill="FFFFFF"/>
            <w:vAlign w:val="center"/>
            <w:hideMark/>
          </w:tcPr>
          <w:p w14:paraId="1F05CF5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tcPr>
          <w:p w14:paraId="3CEF27A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tcPr>
          <w:p w14:paraId="3DD0E13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tcPr>
          <w:p w14:paraId="115E14D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1E501EF0" w14:textId="77777777" w:rsidTr="008650DC">
        <w:trPr>
          <w:trHeight w:val="590"/>
        </w:trPr>
        <w:tc>
          <w:tcPr>
            <w:tcW w:w="1370" w:type="dxa"/>
            <w:vMerge/>
            <w:vAlign w:val="center"/>
            <w:hideMark/>
          </w:tcPr>
          <w:p w14:paraId="2C4552C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7A8585B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Juzgado Penal de Garabito</w:t>
            </w:r>
          </w:p>
        </w:tc>
        <w:tc>
          <w:tcPr>
            <w:tcW w:w="1995" w:type="dxa"/>
            <w:shd w:val="clear" w:color="000000" w:fill="FFFFFF"/>
            <w:vAlign w:val="center"/>
            <w:hideMark/>
          </w:tcPr>
          <w:p w14:paraId="6F67AD1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76970F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2320044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3FF219E0" w14:textId="77777777" w:rsidTr="008650DC">
        <w:trPr>
          <w:trHeight w:val="590"/>
        </w:trPr>
        <w:tc>
          <w:tcPr>
            <w:tcW w:w="1370" w:type="dxa"/>
            <w:vMerge/>
            <w:vAlign w:val="center"/>
            <w:hideMark/>
          </w:tcPr>
          <w:p w14:paraId="02BF913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0A31BA8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Alajuela</w:t>
            </w:r>
          </w:p>
        </w:tc>
        <w:tc>
          <w:tcPr>
            <w:tcW w:w="1995" w:type="dxa"/>
            <w:shd w:val="clear" w:color="000000" w:fill="FFFFFF"/>
            <w:vAlign w:val="center"/>
            <w:hideMark/>
          </w:tcPr>
          <w:p w14:paraId="30CD899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5824275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7E05CF6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F690F76" w14:textId="77777777" w:rsidTr="008650DC">
        <w:trPr>
          <w:trHeight w:val="590"/>
        </w:trPr>
        <w:tc>
          <w:tcPr>
            <w:tcW w:w="1370" w:type="dxa"/>
            <w:vMerge/>
            <w:vAlign w:val="center"/>
            <w:hideMark/>
          </w:tcPr>
          <w:p w14:paraId="45D78B9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79137BF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Primer Circuito Judicial de Guanacaste, Liberia</w:t>
            </w:r>
          </w:p>
        </w:tc>
        <w:tc>
          <w:tcPr>
            <w:tcW w:w="1995" w:type="dxa"/>
            <w:shd w:val="clear" w:color="000000" w:fill="FFFFFF"/>
            <w:vAlign w:val="center"/>
            <w:hideMark/>
          </w:tcPr>
          <w:p w14:paraId="7B88B26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632539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13BCDCA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3559DB3F" w14:textId="77777777" w:rsidTr="008650DC">
        <w:trPr>
          <w:trHeight w:val="590"/>
        </w:trPr>
        <w:tc>
          <w:tcPr>
            <w:tcW w:w="1370" w:type="dxa"/>
            <w:vMerge/>
            <w:vAlign w:val="center"/>
            <w:hideMark/>
          </w:tcPr>
          <w:p w14:paraId="0C830F3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1AEA7EC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Primer Circuito Judicial de Guanacaste, Sede Cañas</w:t>
            </w:r>
          </w:p>
        </w:tc>
        <w:tc>
          <w:tcPr>
            <w:tcW w:w="1995" w:type="dxa"/>
            <w:shd w:val="clear" w:color="000000" w:fill="FFFFFF"/>
            <w:vAlign w:val="center"/>
            <w:hideMark/>
          </w:tcPr>
          <w:p w14:paraId="310F5A9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351202D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0F045C6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A43A9BE" w14:textId="77777777" w:rsidTr="008650DC">
        <w:trPr>
          <w:trHeight w:val="590"/>
        </w:trPr>
        <w:tc>
          <w:tcPr>
            <w:tcW w:w="1370" w:type="dxa"/>
            <w:vMerge/>
            <w:vAlign w:val="center"/>
            <w:hideMark/>
          </w:tcPr>
          <w:p w14:paraId="533CD51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5FC74E4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C122CB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60495FA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79E7BCD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54B0911D" w14:textId="77777777" w:rsidTr="008650DC">
        <w:trPr>
          <w:trHeight w:val="590"/>
        </w:trPr>
        <w:tc>
          <w:tcPr>
            <w:tcW w:w="1370" w:type="dxa"/>
            <w:vMerge/>
            <w:vAlign w:val="center"/>
            <w:hideMark/>
          </w:tcPr>
          <w:p w14:paraId="20D3B5C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74F0EE9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Primer Circuito Zona Atlántica</w:t>
            </w:r>
          </w:p>
        </w:tc>
        <w:tc>
          <w:tcPr>
            <w:tcW w:w="1995" w:type="dxa"/>
            <w:shd w:val="clear" w:color="000000" w:fill="FFFFFF"/>
            <w:vAlign w:val="center"/>
            <w:hideMark/>
          </w:tcPr>
          <w:p w14:paraId="59FD7D7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CC2B55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COORDINADOR JUDICIAL 3</w:t>
            </w:r>
          </w:p>
        </w:tc>
        <w:tc>
          <w:tcPr>
            <w:tcW w:w="1359" w:type="dxa"/>
            <w:shd w:val="clear" w:color="000000" w:fill="FFFFFF"/>
            <w:vAlign w:val="center"/>
            <w:hideMark/>
          </w:tcPr>
          <w:p w14:paraId="04B2A6A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0F06FE5C" w14:textId="77777777" w:rsidTr="008650DC">
        <w:trPr>
          <w:trHeight w:val="590"/>
        </w:trPr>
        <w:tc>
          <w:tcPr>
            <w:tcW w:w="1370" w:type="dxa"/>
            <w:vMerge/>
            <w:vAlign w:val="center"/>
            <w:hideMark/>
          </w:tcPr>
          <w:p w14:paraId="14BBD8B5"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0575631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0365FEF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AF3B66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1 </w:t>
            </w:r>
          </w:p>
        </w:tc>
        <w:tc>
          <w:tcPr>
            <w:tcW w:w="1359" w:type="dxa"/>
            <w:shd w:val="clear" w:color="000000" w:fill="FFFFFF"/>
            <w:vAlign w:val="center"/>
            <w:hideMark/>
          </w:tcPr>
          <w:p w14:paraId="72AA6C3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38887A48" w14:textId="77777777" w:rsidTr="008650DC">
        <w:trPr>
          <w:trHeight w:val="590"/>
        </w:trPr>
        <w:tc>
          <w:tcPr>
            <w:tcW w:w="1370" w:type="dxa"/>
            <w:vMerge/>
            <w:vAlign w:val="center"/>
            <w:hideMark/>
          </w:tcPr>
          <w:p w14:paraId="1A58CAB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5B64B5C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Juzgado Penal de Buenos Aires</w:t>
            </w:r>
          </w:p>
        </w:tc>
        <w:tc>
          <w:tcPr>
            <w:tcW w:w="1995" w:type="dxa"/>
            <w:shd w:val="clear" w:color="000000" w:fill="FFFFFF"/>
            <w:vAlign w:val="center"/>
            <w:hideMark/>
          </w:tcPr>
          <w:p w14:paraId="419E661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4BF4F2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6A4D74D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359B79BF" w14:textId="77777777" w:rsidTr="008650DC">
        <w:trPr>
          <w:trHeight w:val="590"/>
        </w:trPr>
        <w:tc>
          <w:tcPr>
            <w:tcW w:w="1370" w:type="dxa"/>
            <w:vMerge/>
            <w:vAlign w:val="center"/>
            <w:hideMark/>
          </w:tcPr>
          <w:p w14:paraId="66C7E0A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1D01CE2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Sala Tercera</w:t>
            </w:r>
          </w:p>
        </w:tc>
        <w:tc>
          <w:tcPr>
            <w:tcW w:w="1995" w:type="dxa"/>
            <w:shd w:val="clear" w:color="000000" w:fill="FFFFFF"/>
            <w:vAlign w:val="center"/>
            <w:hideMark/>
          </w:tcPr>
          <w:p w14:paraId="694F123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197BF7C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PROFESIONAL EN DERECHO 3B </w:t>
            </w:r>
          </w:p>
        </w:tc>
        <w:tc>
          <w:tcPr>
            <w:tcW w:w="1359" w:type="dxa"/>
            <w:shd w:val="clear" w:color="000000" w:fill="FFFFFF"/>
            <w:vAlign w:val="center"/>
            <w:hideMark/>
          </w:tcPr>
          <w:p w14:paraId="43DDF8B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4E696C8" w14:textId="77777777" w:rsidTr="008650DC">
        <w:trPr>
          <w:trHeight w:val="590"/>
        </w:trPr>
        <w:tc>
          <w:tcPr>
            <w:tcW w:w="1370" w:type="dxa"/>
            <w:vMerge/>
            <w:vAlign w:val="center"/>
            <w:hideMark/>
          </w:tcPr>
          <w:p w14:paraId="289A522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434D893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del II Circuito de Guanacaste, Nicoya.</w:t>
            </w:r>
          </w:p>
        </w:tc>
        <w:tc>
          <w:tcPr>
            <w:tcW w:w="1995" w:type="dxa"/>
            <w:shd w:val="clear" w:color="000000" w:fill="FFFFFF"/>
            <w:vAlign w:val="center"/>
            <w:hideMark/>
          </w:tcPr>
          <w:p w14:paraId="1096CD6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45336B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076626A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220205D" w14:textId="77777777" w:rsidTr="008650DC">
        <w:trPr>
          <w:trHeight w:val="590"/>
        </w:trPr>
        <w:tc>
          <w:tcPr>
            <w:tcW w:w="1370" w:type="dxa"/>
            <w:vMerge/>
            <w:vAlign w:val="center"/>
            <w:hideMark/>
          </w:tcPr>
          <w:p w14:paraId="4D3371FD"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49A8D02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Juzgado Penal de Pococí-Guacimo</w:t>
            </w:r>
          </w:p>
        </w:tc>
        <w:tc>
          <w:tcPr>
            <w:tcW w:w="1995" w:type="dxa"/>
            <w:shd w:val="clear" w:color="000000" w:fill="FFFFFF"/>
            <w:vAlign w:val="center"/>
            <w:hideMark/>
          </w:tcPr>
          <w:p w14:paraId="6C46287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5A8AE47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1D6CCDC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1B1CE5D5" w14:textId="77777777" w:rsidTr="008650DC">
        <w:trPr>
          <w:trHeight w:val="590"/>
        </w:trPr>
        <w:tc>
          <w:tcPr>
            <w:tcW w:w="1370" w:type="dxa"/>
            <w:vMerge/>
            <w:vAlign w:val="center"/>
            <w:hideMark/>
          </w:tcPr>
          <w:p w14:paraId="55868965"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2551BA0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Penal de Siquirres</w:t>
            </w:r>
          </w:p>
        </w:tc>
        <w:tc>
          <w:tcPr>
            <w:tcW w:w="1995" w:type="dxa"/>
            <w:shd w:val="clear" w:color="000000" w:fill="FFFFFF"/>
            <w:vAlign w:val="center"/>
            <w:hideMark/>
          </w:tcPr>
          <w:p w14:paraId="4B5ADD0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7DD8B9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JUEZ 4 </w:t>
            </w:r>
          </w:p>
        </w:tc>
        <w:tc>
          <w:tcPr>
            <w:tcW w:w="1359" w:type="dxa"/>
            <w:shd w:val="clear" w:color="000000" w:fill="FFFFFF"/>
            <w:vAlign w:val="center"/>
            <w:hideMark/>
          </w:tcPr>
          <w:p w14:paraId="0940EEF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1690FF02" w14:textId="77777777" w:rsidTr="008650DC">
        <w:trPr>
          <w:trHeight w:val="590"/>
        </w:trPr>
        <w:tc>
          <w:tcPr>
            <w:tcW w:w="1370" w:type="dxa"/>
            <w:vMerge/>
            <w:vAlign w:val="center"/>
            <w:hideMark/>
          </w:tcPr>
          <w:p w14:paraId="3EA9DD4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159A5F16"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5E3E794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1DBE772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3</w:t>
            </w:r>
          </w:p>
        </w:tc>
        <w:tc>
          <w:tcPr>
            <w:tcW w:w="1359" w:type="dxa"/>
            <w:shd w:val="clear" w:color="000000" w:fill="FFFFFF"/>
            <w:vAlign w:val="center"/>
            <w:hideMark/>
          </w:tcPr>
          <w:p w14:paraId="2EEEB48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65294E0" w14:textId="77777777" w:rsidTr="008650DC">
        <w:trPr>
          <w:trHeight w:val="590"/>
        </w:trPr>
        <w:tc>
          <w:tcPr>
            <w:tcW w:w="1370" w:type="dxa"/>
            <w:vMerge/>
            <w:vAlign w:val="center"/>
            <w:hideMark/>
          </w:tcPr>
          <w:p w14:paraId="5393A04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6178B89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Tribunal de Apelación de San Ramón</w:t>
            </w:r>
          </w:p>
          <w:p w14:paraId="6F4EF2F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p w14:paraId="42CBD3B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2085A8D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2AAEAA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JUEZ 5</w:t>
            </w:r>
          </w:p>
        </w:tc>
        <w:tc>
          <w:tcPr>
            <w:tcW w:w="1359" w:type="dxa"/>
            <w:shd w:val="clear" w:color="000000" w:fill="FFFFFF"/>
            <w:vAlign w:val="center"/>
            <w:hideMark/>
          </w:tcPr>
          <w:p w14:paraId="31F95C3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6DF84514" w14:textId="77777777" w:rsidTr="008650DC">
        <w:trPr>
          <w:trHeight w:val="590"/>
        </w:trPr>
        <w:tc>
          <w:tcPr>
            <w:tcW w:w="1370" w:type="dxa"/>
            <w:vMerge w:val="restart"/>
            <w:shd w:val="clear" w:color="auto" w:fill="auto"/>
            <w:vAlign w:val="center"/>
            <w:hideMark/>
          </w:tcPr>
          <w:p w14:paraId="69261D6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928 Organismo de Investigación Judicial</w:t>
            </w:r>
          </w:p>
        </w:tc>
        <w:tc>
          <w:tcPr>
            <w:tcW w:w="2396" w:type="dxa"/>
            <w:shd w:val="clear" w:color="000000" w:fill="FFFFFF"/>
            <w:vAlign w:val="center"/>
            <w:hideMark/>
          </w:tcPr>
          <w:p w14:paraId="7642016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Delegación Regional del Organismo de Investigación Judicial de Liberia</w:t>
            </w:r>
          </w:p>
        </w:tc>
        <w:tc>
          <w:tcPr>
            <w:tcW w:w="1995" w:type="dxa"/>
            <w:shd w:val="clear" w:color="000000" w:fill="FFFFFF"/>
            <w:vAlign w:val="center"/>
            <w:hideMark/>
          </w:tcPr>
          <w:p w14:paraId="5D3DC81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26318F7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565AA1A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 Pendiente puesto</w:t>
            </w:r>
          </w:p>
        </w:tc>
      </w:tr>
      <w:tr w:rsidR="008650DC" w:rsidRPr="008650DC" w14:paraId="7613CC95" w14:textId="77777777" w:rsidTr="008650DC">
        <w:trPr>
          <w:trHeight w:val="590"/>
        </w:trPr>
        <w:tc>
          <w:tcPr>
            <w:tcW w:w="1370" w:type="dxa"/>
            <w:vMerge/>
            <w:vAlign w:val="center"/>
            <w:hideMark/>
          </w:tcPr>
          <w:p w14:paraId="687F000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6B32199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Delegación Regional del Organismo de Investigación Judicial de Corredores</w:t>
            </w:r>
          </w:p>
        </w:tc>
        <w:tc>
          <w:tcPr>
            <w:tcW w:w="1995" w:type="dxa"/>
            <w:shd w:val="clear" w:color="000000" w:fill="FFFFFF"/>
            <w:vAlign w:val="center"/>
            <w:hideMark/>
          </w:tcPr>
          <w:p w14:paraId="7C0C7D0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0625B1B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F1E8AA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w:t>
            </w:r>
          </w:p>
          <w:p w14:paraId="01BACB3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puesto</w:t>
            </w:r>
          </w:p>
        </w:tc>
      </w:tr>
      <w:tr w:rsidR="008650DC" w:rsidRPr="008650DC" w14:paraId="3F4784F7" w14:textId="77777777" w:rsidTr="008650DC">
        <w:trPr>
          <w:trHeight w:val="590"/>
        </w:trPr>
        <w:tc>
          <w:tcPr>
            <w:tcW w:w="1370" w:type="dxa"/>
            <w:vMerge/>
            <w:vAlign w:val="center"/>
            <w:hideMark/>
          </w:tcPr>
          <w:p w14:paraId="709C5FC6"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3A13123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Delegación Regional del Organismo de Investigación Judicial de Cartago</w:t>
            </w:r>
          </w:p>
        </w:tc>
        <w:tc>
          <w:tcPr>
            <w:tcW w:w="1995" w:type="dxa"/>
            <w:shd w:val="clear" w:color="000000" w:fill="FFFFFF"/>
            <w:vAlign w:val="center"/>
            <w:hideMark/>
          </w:tcPr>
          <w:p w14:paraId="08AE6F0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26E5DEA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5B9B32E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w:t>
            </w:r>
          </w:p>
          <w:p w14:paraId="6BFC0B3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puesto</w:t>
            </w:r>
          </w:p>
        </w:tc>
      </w:tr>
      <w:tr w:rsidR="008650DC" w:rsidRPr="008650DC" w14:paraId="04E78FC1" w14:textId="77777777" w:rsidTr="008650DC">
        <w:trPr>
          <w:trHeight w:val="590"/>
        </w:trPr>
        <w:tc>
          <w:tcPr>
            <w:tcW w:w="1370" w:type="dxa"/>
            <w:vMerge/>
            <w:vAlign w:val="center"/>
            <w:hideMark/>
          </w:tcPr>
          <w:p w14:paraId="35C4C9E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59836CE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Santa Cruz</w:t>
            </w:r>
          </w:p>
        </w:tc>
        <w:tc>
          <w:tcPr>
            <w:tcW w:w="1995" w:type="dxa"/>
            <w:shd w:val="clear" w:color="000000" w:fill="FFFFFF"/>
            <w:vAlign w:val="center"/>
            <w:hideMark/>
          </w:tcPr>
          <w:p w14:paraId="21F5B1A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2</w:t>
            </w:r>
          </w:p>
        </w:tc>
        <w:tc>
          <w:tcPr>
            <w:tcW w:w="2000" w:type="dxa"/>
            <w:shd w:val="clear" w:color="000000" w:fill="FFFFFF"/>
            <w:vAlign w:val="center"/>
            <w:hideMark/>
          </w:tcPr>
          <w:p w14:paraId="69AD6EC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3D7F554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w:t>
            </w:r>
          </w:p>
          <w:p w14:paraId="58F688B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puesto</w:t>
            </w:r>
          </w:p>
        </w:tc>
      </w:tr>
      <w:tr w:rsidR="008650DC" w:rsidRPr="008650DC" w14:paraId="239D6F63" w14:textId="77777777" w:rsidTr="008650DC">
        <w:trPr>
          <w:trHeight w:val="590"/>
        </w:trPr>
        <w:tc>
          <w:tcPr>
            <w:tcW w:w="1370" w:type="dxa"/>
            <w:vMerge/>
            <w:vAlign w:val="center"/>
            <w:hideMark/>
          </w:tcPr>
          <w:p w14:paraId="4282863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246431D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Turrialba</w:t>
            </w:r>
          </w:p>
        </w:tc>
        <w:tc>
          <w:tcPr>
            <w:tcW w:w="1995" w:type="dxa"/>
            <w:shd w:val="clear" w:color="000000" w:fill="FFFFFF"/>
            <w:vAlign w:val="center"/>
            <w:hideMark/>
          </w:tcPr>
          <w:p w14:paraId="32D9E07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B855F1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769DED1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84122</w:t>
            </w:r>
          </w:p>
        </w:tc>
      </w:tr>
      <w:tr w:rsidR="008650DC" w:rsidRPr="008650DC" w14:paraId="1ED0E21E" w14:textId="77777777" w:rsidTr="008650DC">
        <w:trPr>
          <w:trHeight w:val="590"/>
        </w:trPr>
        <w:tc>
          <w:tcPr>
            <w:tcW w:w="1370" w:type="dxa"/>
            <w:vMerge/>
            <w:vAlign w:val="center"/>
            <w:hideMark/>
          </w:tcPr>
          <w:p w14:paraId="69C6EF5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0FD80C2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6E564B0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F89C4E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353BEF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96439</w:t>
            </w:r>
          </w:p>
        </w:tc>
      </w:tr>
      <w:tr w:rsidR="008650DC" w:rsidRPr="008650DC" w14:paraId="4F8FCECA" w14:textId="77777777" w:rsidTr="008650DC">
        <w:trPr>
          <w:trHeight w:val="590"/>
        </w:trPr>
        <w:tc>
          <w:tcPr>
            <w:tcW w:w="1370" w:type="dxa"/>
            <w:vMerge/>
            <w:vAlign w:val="center"/>
            <w:hideMark/>
          </w:tcPr>
          <w:p w14:paraId="4E7F661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087BC43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Siquirrres</w:t>
            </w:r>
          </w:p>
        </w:tc>
        <w:tc>
          <w:tcPr>
            <w:tcW w:w="1995" w:type="dxa"/>
            <w:shd w:val="clear" w:color="000000" w:fill="FFFFFF"/>
            <w:vAlign w:val="center"/>
            <w:hideMark/>
          </w:tcPr>
          <w:p w14:paraId="0F2244C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30B42F0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0B7CD8A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352750</w:t>
            </w:r>
          </w:p>
        </w:tc>
      </w:tr>
      <w:tr w:rsidR="008650DC" w:rsidRPr="008650DC" w14:paraId="1D63B10D" w14:textId="77777777" w:rsidTr="008650DC">
        <w:trPr>
          <w:trHeight w:val="590"/>
        </w:trPr>
        <w:tc>
          <w:tcPr>
            <w:tcW w:w="1370" w:type="dxa"/>
            <w:vMerge/>
            <w:vAlign w:val="center"/>
            <w:hideMark/>
          </w:tcPr>
          <w:p w14:paraId="5AFCF299"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34F3C1E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0662B17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133E969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324FF5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359382</w:t>
            </w:r>
          </w:p>
        </w:tc>
      </w:tr>
      <w:tr w:rsidR="008650DC" w:rsidRPr="008650DC" w14:paraId="2241117D" w14:textId="77777777" w:rsidTr="008650DC">
        <w:trPr>
          <w:trHeight w:val="590"/>
        </w:trPr>
        <w:tc>
          <w:tcPr>
            <w:tcW w:w="1370" w:type="dxa"/>
            <w:vMerge/>
            <w:vAlign w:val="center"/>
            <w:hideMark/>
          </w:tcPr>
          <w:p w14:paraId="148C0569"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5AB83DC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Cañas</w:t>
            </w:r>
          </w:p>
        </w:tc>
        <w:tc>
          <w:tcPr>
            <w:tcW w:w="1995" w:type="dxa"/>
            <w:shd w:val="clear" w:color="000000" w:fill="FFFFFF"/>
            <w:vAlign w:val="center"/>
            <w:hideMark/>
          </w:tcPr>
          <w:p w14:paraId="6926AA5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B61F4D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47FBCF0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359404</w:t>
            </w:r>
          </w:p>
        </w:tc>
      </w:tr>
      <w:tr w:rsidR="008650DC" w:rsidRPr="008650DC" w14:paraId="2D5582D2" w14:textId="77777777" w:rsidTr="008650DC">
        <w:trPr>
          <w:trHeight w:val="590"/>
        </w:trPr>
        <w:tc>
          <w:tcPr>
            <w:tcW w:w="1370" w:type="dxa"/>
            <w:vMerge/>
            <w:vAlign w:val="center"/>
            <w:hideMark/>
          </w:tcPr>
          <w:p w14:paraId="35489DC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3DD901E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492AE05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CEE741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32E8F04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359405</w:t>
            </w:r>
          </w:p>
        </w:tc>
      </w:tr>
      <w:tr w:rsidR="008650DC" w:rsidRPr="008650DC" w14:paraId="7446353D" w14:textId="77777777" w:rsidTr="008650DC">
        <w:trPr>
          <w:trHeight w:val="590"/>
        </w:trPr>
        <w:tc>
          <w:tcPr>
            <w:tcW w:w="1370" w:type="dxa"/>
            <w:vMerge/>
            <w:vAlign w:val="center"/>
            <w:hideMark/>
          </w:tcPr>
          <w:p w14:paraId="44887546"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4207E71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Sarapiquí</w:t>
            </w:r>
          </w:p>
        </w:tc>
        <w:tc>
          <w:tcPr>
            <w:tcW w:w="1995" w:type="dxa"/>
            <w:shd w:val="clear" w:color="000000" w:fill="FFFFFF"/>
            <w:vAlign w:val="center"/>
            <w:hideMark/>
          </w:tcPr>
          <w:p w14:paraId="4439C72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799326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4B2F651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359407</w:t>
            </w:r>
          </w:p>
        </w:tc>
      </w:tr>
      <w:tr w:rsidR="008650DC" w:rsidRPr="008650DC" w14:paraId="75416445" w14:textId="77777777" w:rsidTr="008650DC">
        <w:trPr>
          <w:trHeight w:val="590"/>
        </w:trPr>
        <w:tc>
          <w:tcPr>
            <w:tcW w:w="1370" w:type="dxa"/>
            <w:vMerge/>
            <w:vAlign w:val="center"/>
            <w:hideMark/>
          </w:tcPr>
          <w:p w14:paraId="4475581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64C1A97F"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49054F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0193E4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437832C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359409</w:t>
            </w:r>
          </w:p>
        </w:tc>
      </w:tr>
      <w:tr w:rsidR="008650DC" w:rsidRPr="008650DC" w14:paraId="38324DF1" w14:textId="77777777" w:rsidTr="008650DC">
        <w:trPr>
          <w:trHeight w:val="590"/>
        </w:trPr>
        <w:tc>
          <w:tcPr>
            <w:tcW w:w="1370" w:type="dxa"/>
            <w:vMerge/>
            <w:vAlign w:val="center"/>
            <w:hideMark/>
          </w:tcPr>
          <w:p w14:paraId="68B092B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58F8723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Subdelegación Regional de Santa Cruz</w:t>
            </w:r>
          </w:p>
        </w:tc>
        <w:tc>
          <w:tcPr>
            <w:tcW w:w="1995" w:type="dxa"/>
            <w:shd w:val="clear" w:color="000000" w:fill="FFFFFF"/>
            <w:vAlign w:val="center"/>
            <w:hideMark/>
          </w:tcPr>
          <w:p w14:paraId="4E432AC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1CD235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35D1443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359413</w:t>
            </w:r>
          </w:p>
        </w:tc>
      </w:tr>
      <w:tr w:rsidR="008650DC" w:rsidRPr="008650DC" w14:paraId="33393296" w14:textId="77777777" w:rsidTr="008650DC">
        <w:trPr>
          <w:trHeight w:val="590"/>
        </w:trPr>
        <w:tc>
          <w:tcPr>
            <w:tcW w:w="1370" w:type="dxa"/>
            <w:vMerge/>
            <w:vAlign w:val="center"/>
            <w:hideMark/>
          </w:tcPr>
          <w:p w14:paraId="7CE4F93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773A2EBD"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0E1FEE7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A0D058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09AF1C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363827</w:t>
            </w:r>
          </w:p>
        </w:tc>
      </w:tr>
      <w:tr w:rsidR="008650DC" w:rsidRPr="008650DC" w14:paraId="15921F5A" w14:textId="77777777" w:rsidTr="008650DC">
        <w:trPr>
          <w:trHeight w:val="590"/>
        </w:trPr>
        <w:tc>
          <w:tcPr>
            <w:tcW w:w="1370" w:type="dxa"/>
            <w:vMerge/>
            <w:vAlign w:val="center"/>
            <w:hideMark/>
          </w:tcPr>
          <w:p w14:paraId="3456642F"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714E21A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Delegación Regional del Organismo de Investigación Judicial de Heredia</w:t>
            </w:r>
          </w:p>
        </w:tc>
        <w:tc>
          <w:tcPr>
            <w:tcW w:w="1995" w:type="dxa"/>
            <w:shd w:val="clear" w:color="000000" w:fill="FFFFFF"/>
            <w:vAlign w:val="center"/>
            <w:hideMark/>
          </w:tcPr>
          <w:p w14:paraId="5D6F22C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B95C48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0BA0095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363829</w:t>
            </w:r>
          </w:p>
        </w:tc>
      </w:tr>
      <w:tr w:rsidR="008650DC" w:rsidRPr="008650DC" w14:paraId="2E80F8E9" w14:textId="77777777" w:rsidTr="008650DC">
        <w:trPr>
          <w:trHeight w:val="590"/>
        </w:trPr>
        <w:tc>
          <w:tcPr>
            <w:tcW w:w="1370" w:type="dxa"/>
            <w:vMerge/>
            <w:vAlign w:val="center"/>
            <w:hideMark/>
          </w:tcPr>
          <w:p w14:paraId="21C978A5"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4926073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52EFA87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F1DBA4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427F738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367976</w:t>
            </w:r>
          </w:p>
        </w:tc>
      </w:tr>
      <w:tr w:rsidR="008650DC" w:rsidRPr="008650DC" w14:paraId="55BB4CBE" w14:textId="77777777" w:rsidTr="008650DC">
        <w:trPr>
          <w:trHeight w:val="590"/>
        </w:trPr>
        <w:tc>
          <w:tcPr>
            <w:tcW w:w="1370" w:type="dxa"/>
            <w:vMerge/>
            <w:vAlign w:val="center"/>
            <w:hideMark/>
          </w:tcPr>
          <w:p w14:paraId="24D9D2D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5379836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Delegación Regional del Organismo de Investigación Judicial de Corredores</w:t>
            </w:r>
          </w:p>
        </w:tc>
        <w:tc>
          <w:tcPr>
            <w:tcW w:w="1995" w:type="dxa"/>
            <w:shd w:val="clear" w:color="000000" w:fill="FFFFFF"/>
            <w:vAlign w:val="center"/>
            <w:hideMark/>
          </w:tcPr>
          <w:p w14:paraId="77B2DA5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236EFFD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745AAD6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367977</w:t>
            </w:r>
          </w:p>
        </w:tc>
      </w:tr>
      <w:tr w:rsidR="008650DC" w:rsidRPr="008650DC" w14:paraId="26FB1E15" w14:textId="77777777" w:rsidTr="008650DC">
        <w:trPr>
          <w:trHeight w:val="590"/>
        </w:trPr>
        <w:tc>
          <w:tcPr>
            <w:tcW w:w="1370" w:type="dxa"/>
            <w:vMerge/>
            <w:vAlign w:val="center"/>
            <w:hideMark/>
          </w:tcPr>
          <w:p w14:paraId="0D7BE679"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6545747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3490EDA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36F9773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1B5F02C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367978</w:t>
            </w:r>
          </w:p>
        </w:tc>
      </w:tr>
      <w:tr w:rsidR="008650DC" w:rsidRPr="008650DC" w14:paraId="68EB5CC2" w14:textId="77777777" w:rsidTr="008650DC">
        <w:trPr>
          <w:trHeight w:val="590"/>
        </w:trPr>
        <w:tc>
          <w:tcPr>
            <w:tcW w:w="1370" w:type="dxa"/>
            <w:vMerge/>
            <w:vAlign w:val="center"/>
            <w:hideMark/>
          </w:tcPr>
          <w:p w14:paraId="0ABDDA88"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3075512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Oficina Regional del Organismo de Investigación Judicial de Bribrí</w:t>
            </w:r>
          </w:p>
        </w:tc>
        <w:tc>
          <w:tcPr>
            <w:tcW w:w="1995" w:type="dxa"/>
            <w:shd w:val="clear" w:color="000000" w:fill="FFFFFF"/>
            <w:vAlign w:val="center"/>
            <w:hideMark/>
          </w:tcPr>
          <w:p w14:paraId="1FB6EC0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78AB95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2FF519C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367980</w:t>
            </w:r>
          </w:p>
        </w:tc>
      </w:tr>
      <w:tr w:rsidR="008650DC" w:rsidRPr="008650DC" w14:paraId="1BF6EF44" w14:textId="77777777" w:rsidTr="008650DC">
        <w:trPr>
          <w:trHeight w:val="590"/>
        </w:trPr>
        <w:tc>
          <w:tcPr>
            <w:tcW w:w="1370" w:type="dxa"/>
            <w:vMerge/>
            <w:vAlign w:val="center"/>
            <w:hideMark/>
          </w:tcPr>
          <w:p w14:paraId="28525A6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7A63697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Oficina Regional del Organismo de Investigación Judicial de Batán</w:t>
            </w:r>
          </w:p>
        </w:tc>
        <w:tc>
          <w:tcPr>
            <w:tcW w:w="1995" w:type="dxa"/>
            <w:shd w:val="clear" w:color="000000" w:fill="FFFFFF"/>
            <w:vAlign w:val="center"/>
            <w:hideMark/>
          </w:tcPr>
          <w:p w14:paraId="52D2466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7E402E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31516E0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367985</w:t>
            </w:r>
          </w:p>
        </w:tc>
      </w:tr>
      <w:tr w:rsidR="008650DC" w:rsidRPr="008650DC" w14:paraId="2AE80ED6" w14:textId="77777777" w:rsidTr="008650DC">
        <w:trPr>
          <w:trHeight w:val="590"/>
        </w:trPr>
        <w:tc>
          <w:tcPr>
            <w:tcW w:w="1370" w:type="dxa"/>
            <w:vMerge/>
            <w:vAlign w:val="center"/>
            <w:hideMark/>
          </w:tcPr>
          <w:p w14:paraId="6B45CCA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6FCA2C4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Oficina Regional del Organismo de Investigación Judicial de Puriscal</w:t>
            </w:r>
          </w:p>
        </w:tc>
        <w:tc>
          <w:tcPr>
            <w:tcW w:w="1995" w:type="dxa"/>
            <w:shd w:val="clear" w:color="000000" w:fill="FFFFFF"/>
            <w:vAlign w:val="center"/>
            <w:hideMark/>
          </w:tcPr>
          <w:p w14:paraId="3A110CB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3B2089A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A4D19E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369982</w:t>
            </w:r>
          </w:p>
        </w:tc>
      </w:tr>
      <w:tr w:rsidR="008650DC" w:rsidRPr="008650DC" w14:paraId="5C4E737A" w14:textId="77777777" w:rsidTr="008650DC">
        <w:trPr>
          <w:trHeight w:val="590"/>
        </w:trPr>
        <w:tc>
          <w:tcPr>
            <w:tcW w:w="1370" w:type="dxa"/>
            <w:vMerge/>
            <w:vAlign w:val="center"/>
            <w:hideMark/>
          </w:tcPr>
          <w:p w14:paraId="238DDFA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14C95D6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Unidad Regional del Organismo de Investigación Judicial de Los Chiles</w:t>
            </w:r>
          </w:p>
        </w:tc>
        <w:tc>
          <w:tcPr>
            <w:tcW w:w="1995" w:type="dxa"/>
            <w:shd w:val="clear" w:color="000000" w:fill="FFFFFF"/>
            <w:vAlign w:val="center"/>
            <w:hideMark/>
          </w:tcPr>
          <w:p w14:paraId="0C106B6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CF4BFA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0469723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369990</w:t>
            </w:r>
          </w:p>
        </w:tc>
      </w:tr>
      <w:tr w:rsidR="008650DC" w:rsidRPr="008650DC" w14:paraId="66B72878" w14:textId="77777777" w:rsidTr="008650DC">
        <w:trPr>
          <w:trHeight w:val="590"/>
        </w:trPr>
        <w:tc>
          <w:tcPr>
            <w:tcW w:w="1370" w:type="dxa"/>
            <w:vMerge/>
            <w:vAlign w:val="center"/>
            <w:hideMark/>
          </w:tcPr>
          <w:p w14:paraId="48B0F99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48631F3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1DB2791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2DD6DC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3CA65F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372131</w:t>
            </w:r>
          </w:p>
        </w:tc>
      </w:tr>
      <w:tr w:rsidR="008650DC" w:rsidRPr="008650DC" w14:paraId="79D551C1" w14:textId="77777777" w:rsidTr="008650DC">
        <w:trPr>
          <w:trHeight w:val="590"/>
        </w:trPr>
        <w:tc>
          <w:tcPr>
            <w:tcW w:w="1370" w:type="dxa"/>
            <w:vMerge/>
            <w:vAlign w:val="center"/>
            <w:hideMark/>
          </w:tcPr>
          <w:p w14:paraId="1B987F14"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restart"/>
            <w:shd w:val="clear" w:color="000000" w:fill="FFFFFF"/>
            <w:vAlign w:val="center"/>
            <w:hideMark/>
          </w:tcPr>
          <w:p w14:paraId="444FE2E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Unidad Regional del Organismo de Investigación Judicial de Buenos Aires</w:t>
            </w:r>
          </w:p>
        </w:tc>
        <w:tc>
          <w:tcPr>
            <w:tcW w:w="1995" w:type="dxa"/>
            <w:shd w:val="clear" w:color="000000" w:fill="FFFFFF"/>
            <w:vAlign w:val="center"/>
            <w:hideMark/>
          </w:tcPr>
          <w:p w14:paraId="47C194E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87B71C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2C9FBF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372134</w:t>
            </w:r>
          </w:p>
        </w:tc>
      </w:tr>
      <w:tr w:rsidR="008650DC" w:rsidRPr="008650DC" w14:paraId="64A70F74" w14:textId="77777777" w:rsidTr="008650DC">
        <w:trPr>
          <w:trHeight w:val="590"/>
        </w:trPr>
        <w:tc>
          <w:tcPr>
            <w:tcW w:w="1370" w:type="dxa"/>
            <w:vMerge/>
            <w:vAlign w:val="center"/>
            <w:hideMark/>
          </w:tcPr>
          <w:p w14:paraId="07AE5D7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vMerge/>
            <w:vAlign w:val="center"/>
            <w:hideMark/>
          </w:tcPr>
          <w:p w14:paraId="4743632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1995" w:type="dxa"/>
            <w:shd w:val="clear" w:color="000000" w:fill="FFFFFF"/>
            <w:vAlign w:val="center"/>
            <w:hideMark/>
          </w:tcPr>
          <w:p w14:paraId="7F3EFA3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2E11511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6961B69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372137</w:t>
            </w:r>
          </w:p>
        </w:tc>
      </w:tr>
      <w:tr w:rsidR="008650DC" w:rsidRPr="008650DC" w14:paraId="1AB4E6ED" w14:textId="77777777" w:rsidTr="008650DC">
        <w:trPr>
          <w:trHeight w:val="590"/>
        </w:trPr>
        <w:tc>
          <w:tcPr>
            <w:tcW w:w="1370" w:type="dxa"/>
            <w:vMerge/>
            <w:vAlign w:val="center"/>
            <w:hideMark/>
          </w:tcPr>
          <w:p w14:paraId="7808C95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0421775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Unidad Regional del Organismo de Investigación Judicial de Atenas</w:t>
            </w:r>
          </w:p>
        </w:tc>
        <w:tc>
          <w:tcPr>
            <w:tcW w:w="1995" w:type="dxa"/>
            <w:shd w:val="clear" w:color="000000" w:fill="FFFFFF"/>
            <w:vAlign w:val="center"/>
            <w:hideMark/>
          </w:tcPr>
          <w:p w14:paraId="12EBD89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CE1C59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CUSTODIO DE DETENIDOS</w:t>
            </w:r>
          </w:p>
        </w:tc>
        <w:tc>
          <w:tcPr>
            <w:tcW w:w="1359" w:type="dxa"/>
            <w:shd w:val="clear" w:color="000000" w:fill="FFFFFF"/>
            <w:vAlign w:val="center"/>
            <w:hideMark/>
          </w:tcPr>
          <w:p w14:paraId="7C671C4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372139</w:t>
            </w:r>
          </w:p>
        </w:tc>
      </w:tr>
      <w:tr w:rsidR="008650DC" w:rsidRPr="008650DC" w14:paraId="5B297A51" w14:textId="77777777" w:rsidTr="008650DC">
        <w:trPr>
          <w:trHeight w:val="590"/>
        </w:trPr>
        <w:tc>
          <w:tcPr>
            <w:tcW w:w="1370" w:type="dxa"/>
            <w:vMerge w:val="restart"/>
            <w:shd w:val="clear" w:color="auto" w:fill="auto"/>
            <w:vAlign w:val="center"/>
            <w:hideMark/>
          </w:tcPr>
          <w:p w14:paraId="290BD3D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929 Ministerio Público</w:t>
            </w:r>
          </w:p>
        </w:tc>
        <w:tc>
          <w:tcPr>
            <w:tcW w:w="2396" w:type="dxa"/>
            <w:shd w:val="clear" w:color="000000" w:fill="FFFFFF"/>
            <w:vAlign w:val="center"/>
            <w:hideMark/>
          </w:tcPr>
          <w:p w14:paraId="45C9918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 Fiscalía de Cartago</w:t>
            </w:r>
          </w:p>
        </w:tc>
        <w:tc>
          <w:tcPr>
            <w:tcW w:w="1995" w:type="dxa"/>
            <w:shd w:val="clear" w:color="000000" w:fill="FFFFFF"/>
            <w:vAlign w:val="center"/>
            <w:hideMark/>
          </w:tcPr>
          <w:p w14:paraId="60DFCB8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048F760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FISCAL AUXILIAR </w:t>
            </w:r>
          </w:p>
        </w:tc>
        <w:tc>
          <w:tcPr>
            <w:tcW w:w="1359" w:type="dxa"/>
            <w:shd w:val="clear" w:color="000000" w:fill="FFFFFF"/>
            <w:vAlign w:val="center"/>
            <w:hideMark/>
          </w:tcPr>
          <w:p w14:paraId="0EAE98D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 Pendiente puesto</w:t>
            </w:r>
          </w:p>
        </w:tc>
      </w:tr>
      <w:tr w:rsidR="008650DC" w:rsidRPr="008650DC" w14:paraId="7026F4E0" w14:textId="77777777" w:rsidTr="008650DC">
        <w:trPr>
          <w:trHeight w:val="590"/>
        </w:trPr>
        <w:tc>
          <w:tcPr>
            <w:tcW w:w="1370" w:type="dxa"/>
            <w:vMerge/>
            <w:vAlign w:val="center"/>
          </w:tcPr>
          <w:p w14:paraId="614660F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tcPr>
          <w:p w14:paraId="640216D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Corredores</w:t>
            </w:r>
          </w:p>
        </w:tc>
        <w:tc>
          <w:tcPr>
            <w:tcW w:w="1995" w:type="dxa"/>
            <w:shd w:val="clear" w:color="000000" w:fill="FFFFFF"/>
            <w:vAlign w:val="center"/>
          </w:tcPr>
          <w:p w14:paraId="3F339B7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39DFD7C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FISCAL AUXILIAR </w:t>
            </w:r>
          </w:p>
        </w:tc>
        <w:tc>
          <w:tcPr>
            <w:tcW w:w="1359" w:type="dxa"/>
            <w:shd w:val="clear" w:color="000000" w:fill="FFFFFF"/>
            <w:vAlign w:val="center"/>
          </w:tcPr>
          <w:p w14:paraId="5B65EC4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 Pendiente puesto</w:t>
            </w:r>
          </w:p>
        </w:tc>
      </w:tr>
      <w:tr w:rsidR="008650DC" w:rsidRPr="008650DC" w14:paraId="39BCE26D" w14:textId="77777777" w:rsidTr="008650DC">
        <w:trPr>
          <w:trHeight w:val="590"/>
        </w:trPr>
        <w:tc>
          <w:tcPr>
            <w:tcW w:w="1370" w:type="dxa"/>
            <w:vMerge/>
            <w:vAlign w:val="center"/>
          </w:tcPr>
          <w:p w14:paraId="218D2A5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tcPr>
          <w:p w14:paraId="3F9E13E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Liberia</w:t>
            </w:r>
          </w:p>
        </w:tc>
        <w:tc>
          <w:tcPr>
            <w:tcW w:w="1995" w:type="dxa"/>
            <w:shd w:val="clear" w:color="000000" w:fill="FFFFFF"/>
            <w:vAlign w:val="center"/>
          </w:tcPr>
          <w:p w14:paraId="2E6EB65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685652F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FISCAL AUXILIAR </w:t>
            </w:r>
          </w:p>
        </w:tc>
        <w:tc>
          <w:tcPr>
            <w:tcW w:w="1359" w:type="dxa"/>
            <w:shd w:val="clear" w:color="000000" w:fill="FFFFFF"/>
            <w:vAlign w:val="center"/>
          </w:tcPr>
          <w:p w14:paraId="52B9B76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 Pendiente puesto</w:t>
            </w:r>
          </w:p>
        </w:tc>
      </w:tr>
      <w:tr w:rsidR="008650DC" w:rsidRPr="008650DC" w14:paraId="76CC8127" w14:textId="77777777" w:rsidTr="008650DC">
        <w:trPr>
          <w:trHeight w:val="590"/>
        </w:trPr>
        <w:tc>
          <w:tcPr>
            <w:tcW w:w="1370" w:type="dxa"/>
            <w:vMerge/>
            <w:vAlign w:val="center"/>
          </w:tcPr>
          <w:p w14:paraId="1E472F7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tcPr>
          <w:p w14:paraId="2BF3AC3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Santa Cruz</w:t>
            </w:r>
          </w:p>
        </w:tc>
        <w:tc>
          <w:tcPr>
            <w:tcW w:w="1995" w:type="dxa"/>
            <w:shd w:val="clear" w:color="000000" w:fill="FFFFFF"/>
            <w:vAlign w:val="center"/>
          </w:tcPr>
          <w:p w14:paraId="3E235DC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6DD0746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FISCAL AUXILIAR </w:t>
            </w:r>
          </w:p>
        </w:tc>
        <w:tc>
          <w:tcPr>
            <w:tcW w:w="1359" w:type="dxa"/>
            <w:shd w:val="clear" w:color="000000" w:fill="FFFFFF"/>
            <w:vAlign w:val="center"/>
          </w:tcPr>
          <w:p w14:paraId="710F661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(Delitos Sexuales) Pendiente puesto</w:t>
            </w:r>
          </w:p>
        </w:tc>
      </w:tr>
      <w:tr w:rsidR="008650DC" w:rsidRPr="008650DC" w14:paraId="7EDB4494" w14:textId="77777777" w:rsidTr="008650DC">
        <w:trPr>
          <w:trHeight w:val="590"/>
        </w:trPr>
        <w:tc>
          <w:tcPr>
            <w:tcW w:w="1370" w:type="dxa"/>
            <w:vMerge/>
            <w:vAlign w:val="center"/>
            <w:hideMark/>
          </w:tcPr>
          <w:p w14:paraId="1E83BEA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3F363F3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Turrialba</w:t>
            </w:r>
          </w:p>
        </w:tc>
        <w:tc>
          <w:tcPr>
            <w:tcW w:w="1995" w:type="dxa"/>
            <w:shd w:val="clear" w:color="000000" w:fill="FFFFFF"/>
            <w:vAlign w:val="center"/>
            <w:hideMark/>
          </w:tcPr>
          <w:p w14:paraId="1F2441C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4CFC417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FISCAL AUXILIAR </w:t>
            </w:r>
          </w:p>
        </w:tc>
        <w:tc>
          <w:tcPr>
            <w:tcW w:w="1359" w:type="dxa"/>
            <w:vMerge w:val="restart"/>
            <w:shd w:val="clear" w:color="000000" w:fill="FFFFFF"/>
            <w:vAlign w:val="center"/>
            <w:hideMark/>
          </w:tcPr>
          <w:p w14:paraId="04693C3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p w14:paraId="5437E1B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5DBD9927" w14:textId="77777777" w:rsidTr="008650DC">
        <w:tblPrEx>
          <w:tblCellMar>
            <w:left w:w="108" w:type="dxa"/>
            <w:right w:w="108" w:type="dxa"/>
          </w:tblCellMar>
        </w:tblPrEx>
        <w:trPr>
          <w:trHeight w:val="590"/>
        </w:trPr>
        <w:tc>
          <w:tcPr>
            <w:tcW w:w="1370" w:type="dxa"/>
            <w:vMerge/>
          </w:tcPr>
          <w:p w14:paraId="3CE2E1D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66FDF91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Santa Cruz</w:t>
            </w:r>
          </w:p>
        </w:tc>
        <w:tc>
          <w:tcPr>
            <w:tcW w:w="1995" w:type="dxa"/>
          </w:tcPr>
          <w:p w14:paraId="384A1CA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0E3B2EE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0F8433A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2D606E59" w14:textId="77777777" w:rsidTr="008650DC">
        <w:tblPrEx>
          <w:tblCellMar>
            <w:left w:w="108" w:type="dxa"/>
            <w:right w:w="108" w:type="dxa"/>
          </w:tblCellMar>
        </w:tblPrEx>
        <w:trPr>
          <w:trHeight w:val="590"/>
        </w:trPr>
        <w:tc>
          <w:tcPr>
            <w:tcW w:w="1370" w:type="dxa"/>
            <w:vMerge/>
          </w:tcPr>
          <w:p w14:paraId="4DA95C10"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753DA50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Cañas</w:t>
            </w:r>
          </w:p>
        </w:tc>
        <w:tc>
          <w:tcPr>
            <w:tcW w:w="1995" w:type="dxa"/>
          </w:tcPr>
          <w:p w14:paraId="58F202B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575F37C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7AEB3BC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487FAD4B" w14:textId="77777777" w:rsidTr="008650DC">
        <w:tblPrEx>
          <w:tblCellMar>
            <w:left w:w="108" w:type="dxa"/>
            <w:right w:w="108" w:type="dxa"/>
          </w:tblCellMar>
        </w:tblPrEx>
        <w:trPr>
          <w:trHeight w:val="590"/>
        </w:trPr>
        <w:tc>
          <w:tcPr>
            <w:tcW w:w="1370" w:type="dxa"/>
            <w:vMerge/>
          </w:tcPr>
          <w:p w14:paraId="67762352"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3A35FC9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Quepos</w:t>
            </w:r>
          </w:p>
        </w:tc>
        <w:tc>
          <w:tcPr>
            <w:tcW w:w="1995" w:type="dxa"/>
          </w:tcPr>
          <w:p w14:paraId="4427499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323E72C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20C5349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1FB549A8" w14:textId="77777777" w:rsidTr="008650DC">
        <w:tblPrEx>
          <w:tblCellMar>
            <w:left w:w="108" w:type="dxa"/>
            <w:right w:w="108" w:type="dxa"/>
          </w:tblCellMar>
        </w:tblPrEx>
        <w:trPr>
          <w:trHeight w:val="590"/>
        </w:trPr>
        <w:tc>
          <w:tcPr>
            <w:tcW w:w="1370" w:type="dxa"/>
            <w:vMerge/>
          </w:tcPr>
          <w:p w14:paraId="6527FCAC"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4A1537F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Siquirres</w:t>
            </w:r>
          </w:p>
        </w:tc>
        <w:tc>
          <w:tcPr>
            <w:tcW w:w="1995" w:type="dxa"/>
          </w:tcPr>
          <w:p w14:paraId="2B0FC9C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17BCBE1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3ED580A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3AC425D5" w14:textId="77777777" w:rsidTr="008650DC">
        <w:tblPrEx>
          <w:tblCellMar>
            <w:left w:w="108" w:type="dxa"/>
            <w:right w:w="108" w:type="dxa"/>
          </w:tblCellMar>
        </w:tblPrEx>
        <w:trPr>
          <w:trHeight w:val="590"/>
        </w:trPr>
        <w:tc>
          <w:tcPr>
            <w:tcW w:w="1370" w:type="dxa"/>
            <w:vMerge/>
          </w:tcPr>
          <w:p w14:paraId="08D77459"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4C97244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Sarapiquí</w:t>
            </w:r>
          </w:p>
        </w:tc>
        <w:tc>
          <w:tcPr>
            <w:tcW w:w="1995" w:type="dxa"/>
          </w:tcPr>
          <w:p w14:paraId="5D58204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18DBCF4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43AC0EE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008F69F7" w14:textId="77777777" w:rsidTr="008650DC">
        <w:tblPrEx>
          <w:tblCellMar>
            <w:left w:w="108" w:type="dxa"/>
            <w:right w:w="108" w:type="dxa"/>
          </w:tblCellMar>
        </w:tblPrEx>
        <w:trPr>
          <w:trHeight w:val="590"/>
        </w:trPr>
        <w:tc>
          <w:tcPr>
            <w:tcW w:w="1370" w:type="dxa"/>
            <w:vMerge/>
          </w:tcPr>
          <w:p w14:paraId="11EC308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2D0E5DD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Bribrí</w:t>
            </w:r>
          </w:p>
        </w:tc>
        <w:tc>
          <w:tcPr>
            <w:tcW w:w="1995" w:type="dxa"/>
          </w:tcPr>
          <w:p w14:paraId="1B33072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0FA63B49"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773D2A5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1AE9D2A2" w14:textId="77777777" w:rsidTr="008650DC">
        <w:tblPrEx>
          <w:tblCellMar>
            <w:left w:w="108" w:type="dxa"/>
            <w:right w:w="108" w:type="dxa"/>
          </w:tblCellMar>
        </w:tblPrEx>
        <w:trPr>
          <w:trHeight w:val="590"/>
        </w:trPr>
        <w:tc>
          <w:tcPr>
            <w:tcW w:w="1370" w:type="dxa"/>
            <w:vMerge/>
          </w:tcPr>
          <w:p w14:paraId="18E0C821"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026A519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Hatillo</w:t>
            </w:r>
          </w:p>
        </w:tc>
        <w:tc>
          <w:tcPr>
            <w:tcW w:w="1995" w:type="dxa"/>
          </w:tcPr>
          <w:p w14:paraId="43C8C44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081F367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 AUXILIAR</w:t>
            </w:r>
          </w:p>
        </w:tc>
        <w:tc>
          <w:tcPr>
            <w:tcW w:w="1359" w:type="dxa"/>
            <w:vMerge/>
          </w:tcPr>
          <w:p w14:paraId="3078874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1C04DFE5" w14:textId="77777777" w:rsidTr="008650DC">
        <w:trPr>
          <w:trHeight w:val="590"/>
        </w:trPr>
        <w:tc>
          <w:tcPr>
            <w:tcW w:w="1370" w:type="dxa"/>
            <w:vMerge/>
            <w:vAlign w:val="center"/>
            <w:hideMark/>
          </w:tcPr>
          <w:p w14:paraId="17425AA9"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679CB5A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Trámite de Flagrancias de Segundo Circuito Judicial de San José</w:t>
            </w:r>
          </w:p>
        </w:tc>
        <w:tc>
          <w:tcPr>
            <w:tcW w:w="1995" w:type="dxa"/>
            <w:shd w:val="clear" w:color="000000" w:fill="FFFFFF"/>
            <w:vAlign w:val="center"/>
            <w:hideMark/>
          </w:tcPr>
          <w:p w14:paraId="01F17A4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27EB8DA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12A6973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7DC8ADED" w14:textId="77777777" w:rsidTr="008650DC">
        <w:trPr>
          <w:trHeight w:val="590"/>
        </w:trPr>
        <w:tc>
          <w:tcPr>
            <w:tcW w:w="1370" w:type="dxa"/>
            <w:vMerge/>
            <w:vAlign w:val="center"/>
            <w:hideMark/>
          </w:tcPr>
          <w:p w14:paraId="020E1AC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7225FBD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Puerto Jiménez</w:t>
            </w:r>
          </w:p>
        </w:tc>
        <w:tc>
          <w:tcPr>
            <w:tcW w:w="1995" w:type="dxa"/>
            <w:shd w:val="clear" w:color="000000" w:fill="FFFFFF"/>
            <w:vAlign w:val="center"/>
            <w:hideMark/>
          </w:tcPr>
          <w:p w14:paraId="363A4B42"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565F4B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636A3D9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406258BF" w14:textId="77777777" w:rsidTr="008650DC">
        <w:trPr>
          <w:trHeight w:val="590"/>
        </w:trPr>
        <w:tc>
          <w:tcPr>
            <w:tcW w:w="1370" w:type="dxa"/>
            <w:vMerge/>
            <w:vAlign w:val="center"/>
            <w:hideMark/>
          </w:tcPr>
          <w:p w14:paraId="16C55D87"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2CA1C46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Fiscalía de Hatillo</w:t>
            </w:r>
          </w:p>
        </w:tc>
        <w:tc>
          <w:tcPr>
            <w:tcW w:w="1995" w:type="dxa"/>
            <w:shd w:val="clear" w:color="000000" w:fill="FFFFFF"/>
            <w:vAlign w:val="center"/>
            <w:hideMark/>
          </w:tcPr>
          <w:p w14:paraId="54F8A4B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1D4FA7E"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TÉCNICO JUDICIAL 2</w:t>
            </w:r>
          </w:p>
        </w:tc>
        <w:tc>
          <w:tcPr>
            <w:tcW w:w="1359" w:type="dxa"/>
            <w:shd w:val="clear" w:color="000000" w:fill="FFFFFF"/>
            <w:vAlign w:val="center"/>
            <w:hideMark/>
          </w:tcPr>
          <w:p w14:paraId="429A9C1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8650DC" w14:paraId="0CA29C72" w14:textId="77777777" w:rsidTr="008650DC">
        <w:trPr>
          <w:trHeight w:val="590"/>
        </w:trPr>
        <w:tc>
          <w:tcPr>
            <w:tcW w:w="1370" w:type="dxa"/>
            <w:vMerge w:val="restart"/>
            <w:shd w:val="clear" w:color="auto" w:fill="auto"/>
            <w:vAlign w:val="center"/>
          </w:tcPr>
          <w:p w14:paraId="17F37B0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930 Defensa Pública</w:t>
            </w:r>
          </w:p>
        </w:tc>
        <w:tc>
          <w:tcPr>
            <w:tcW w:w="2396" w:type="dxa"/>
            <w:shd w:val="clear" w:color="000000" w:fill="FFFFFF"/>
            <w:vAlign w:val="center"/>
          </w:tcPr>
          <w:p w14:paraId="72C41EC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Pública de Santa Cruz</w:t>
            </w:r>
          </w:p>
        </w:tc>
        <w:tc>
          <w:tcPr>
            <w:tcW w:w="1995" w:type="dxa"/>
            <w:shd w:val="clear" w:color="000000" w:fill="FFFFFF"/>
            <w:vAlign w:val="center"/>
          </w:tcPr>
          <w:p w14:paraId="68DE751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393ECC4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DEFENSOR PÚBLICO</w:t>
            </w:r>
          </w:p>
        </w:tc>
        <w:tc>
          <w:tcPr>
            <w:tcW w:w="1359" w:type="dxa"/>
            <w:shd w:val="clear" w:color="auto" w:fill="auto"/>
            <w:vAlign w:val="center"/>
          </w:tcPr>
          <w:p w14:paraId="39304A6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 Delitos Sexuales</w:t>
            </w:r>
          </w:p>
        </w:tc>
      </w:tr>
      <w:tr w:rsidR="008650DC" w:rsidRPr="008650DC" w14:paraId="2BB33B4C" w14:textId="77777777" w:rsidTr="008650DC">
        <w:trPr>
          <w:trHeight w:val="590"/>
        </w:trPr>
        <w:tc>
          <w:tcPr>
            <w:tcW w:w="1370" w:type="dxa"/>
            <w:vMerge/>
            <w:shd w:val="clear" w:color="auto" w:fill="auto"/>
            <w:vAlign w:val="center"/>
            <w:hideMark/>
          </w:tcPr>
          <w:p w14:paraId="55588B24"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40DEDA1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Pública de Sarapiquí</w:t>
            </w:r>
          </w:p>
        </w:tc>
        <w:tc>
          <w:tcPr>
            <w:tcW w:w="1995" w:type="dxa"/>
            <w:shd w:val="clear" w:color="000000" w:fill="FFFFFF"/>
            <w:vAlign w:val="center"/>
            <w:hideMark/>
          </w:tcPr>
          <w:p w14:paraId="4061816B"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77AEB04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DEFENSOR PÚBLICO</w:t>
            </w:r>
          </w:p>
        </w:tc>
        <w:tc>
          <w:tcPr>
            <w:tcW w:w="1359" w:type="dxa"/>
            <w:vMerge w:val="restart"/>
            <w:shd w:val="clear" w:color="auto" w:fill="auto"/>
            <w:vAlign w:val="center"/>
            <w:hideMark/>
          </w:tcPr>
          <w:p w14:paraId="03AD556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86285 / 101056  / 352115 / 368075</w:t>
            </w:r>
          </w:p>
        </w:tc>
      </w:tr>
      <w:tr w:rsidR="008650DC" w:rsidRPr="008650DC" w14:paraId="3A37FBAF" w14:textId="77777777" w:rsidTr="008650DC">
        <w:tblPrEx>
          <w:tblCellMar>
            <w:left w:w="108" w:type="dxa"/>
            <w:right w:w="108" w:type="dxa"/>
          </w:tblCellMar>
        </w:tblPrEx>
        <w:trPr>
          <w:trHeight w:val="590"/>
        </w:trPr>
        <w:tc>
          <w:tcPr>
            <w:tcW w:w="1370" w:type="dxa"/>
            <w:vMerge/>
          </w:tcPr>
          <w:p w14:paraId="15F6A063"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3173BE46"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Pública de Cañas</w:t>
            </w:r>
          </w:p>
        </w:tc>
        <w:tc>
          <w:tcPr>
            <w:tcW w:w="1995" w:type="dxa"/>
          </w:tcPr>
          <w:p w14:paraId="405741C5"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6E83013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DEFENSOR PÚBLICO</w:t>
            </w:r>
          </w:p>
        </w:tc>
        <w:tc>
          <w:tcPr>
            <w:tcW w:w="1359" w:type="dxa"/>
            <w:vMerge/>
          </w:tcPr>
          <w:p w14:paraId="32D1EB2D"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58F11512" w14:textId="77777777" w:rsidTr="008650DC">
        <w:tblPrEx>
          <w:tblCellMar>
            <w:left w:w="108" w:type="dxa"/>
            <w:right w:w="108" w:type="dxa"/>
          </w:tblCellMar>
        </w:tblPrEx>
        <w:trPr>
          <w:trHeight w:val="590"/>
        </w:trPr>
        <w:tc>
          <w:tcPr>
            <w:tcW w:w="1370" w:type="dxa"/>
            <w:vMerge/>
          </w:tcPr>
          <w:p w14:paraId="10BF365A"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tcPr>
          <w:p w14:paraId="1294E30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Pública de Siquirres</w:t>
            </w:r>
          </w:p>
        </w:tc>
        <w:tc>
          <w:tcPr>
            <w:tcW w:w="1995" w:type="dxa"/>
          </w:tcPr>
          <w:p w14:paraId="74D55BB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tcPr>
          <w:p w14:paraId="382BE707"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DEFENSOR PÚBLICO</w:t>
            </w:r>
          </w:p>
        </w:tc>
        <w:tc>
          <w:tcPr>
            <w:tcW w:w="1359" w:type="dxa"/>
            <w:vMerge/>
          </w:tcPr>
          <w:p w14:paraId="074ABAE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7657B341" w14:textId="77777777" w:rsidTr="008650DC">
        <w:trPr>
          <w:trHeight w:val="590"/>
        </w:trPr>
        <w:tc>
          <w:tcPr>
            <w:tcW w:w="1370" w:type="dxa"/>
            <w:vMerge/>
            <w:vAlign w:val="center"/>
            <w:hideMark/>
          </w:tcPr>
          <w:p w14:paraId="33C2359F"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hideMark/>
          </w:tcPr>
          <w:p w14:paraId="3C8FE5AF"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Publica de Turrialba</w:t>
            </w:r>
          </w:p>
        </w:tc>
        <w:tc>
          <w:tcPr>
            <w:tcW w:w="1995" w:type="dxa"/>
            <w:shd w:val="clear" w:color="000000" w:fill="FFFFFF"/>
            <w:vAlign w:val="center"/>
            <w:hideMark/>
          </w:tcPr>
          <w:p w14:paraId="776B4B0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hideMark/>
          </w:tcPr>
          <w:p w14:paraId="6A295CC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 xml:space="preserve">DEFENSOR PÚBLICO </w:t>
            </w:r>
          </w:p>
        </w:tc>
        <w:tc>
          <w:tcPr>
            <w:tcW w:w="1359" w:type="dxa"/>
            <w:vMerge/>
            <w:shd w:val="clear" w:color="auto" w:fill="auto"/>
            <w:vAlign w:val="center"/>
            <w:hideMark/>
          </w:tcPr>
          <w:p w14:paraId="4FD9ECA1"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r w:rsidR="008650DC" w:rsidRPr="008650DC" w14:paraId="787A277B" w14:textId="77777777" w:rsidTr="008650DC">
        <w:trPr>
          <w:trHeight w:val="590"/>
        </w:trPr>
        <w:tc>
          <w:tcPr>
            <w:tcW w:w="1370" w:type="dxa"/>
            <w:vMerge/>
            <w:vAlign w:val="center"/>
          </w:tcPr>
          <w:p w14:paraId="1D84AB7E" w14:textId="77777777" w:rsidR="008650DC" w:rsidRPr="008650DC" w:rsidRDefault="008650DC" w:rsidP="008654A2">
            <w:pPr>
              <w:spacing w:after="0" w:line="240" w:lineRule="auto"/>
              <w:rPr>
                <w:rFonts w:ascii="Book Antiqua" w:eastAsia="Times New Roman" w:hAnsi="Book Antiqua" w:cs="Calibri"/>
                <w:color w:val="000000"/>
                <w:sz w:val="18"/>
                <w:szCs w:val="18"/>
                <w:lang w:eastAsia="es-CR"/>
              </w:rPr>
            </w:pPr>
          </w:p>
        </w:tc>
        <w:tc>
          <w:tcPr>
            <w:tcW w:w="2396" w:type="dxa"/>
            <w:shd w:val="clear" w:color="000000" w:fill="FFFFFF"/>
            <w:vAlign w:val="center"/>
          </w:tcPr>
          <w:p w14:paraId="05B3C363"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Defensa Pública de Quepos</w:t>
            </w:r>
          </w:p>
        </w:tc>
        <w:tc>
          <w:tcPr>
            <w:tcW w:w="1995" w:type="dxa"/>
            <w:shd w:val="clear" w:color="000000" w:fill="FFFFFF"/>
            <w:vAlign w:val="center"/>
          </w:tcPr>
          <w:p w14:paraId="5C5B72CC"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1</w:t>
            </w:r>
          </w:p>
        </w:tc>
        <w:tc>
          <w:tcPr>
            <w:tcW w:w="2000" w:type="dxa"/>
            <w:shd w:val="clear" w:color="000000" w:fill="FFFFFF"/>
            <w:vAlign w:val="center"/>
          </w:tcPr>
          <w:p w14:paraId="3B4FE10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DEFENSOR PÚBLICO</w:t>
            </w:r>
          </w:p>
        </w:tc>
        <w:tc>
          <w:tcPr>
            <w:tcW w:w="1359" w:type="dxa"/>
            <w:shd w:val="clear" w:color="auto" w:fill="auto"/>
            <w:vAlign w:val="center"/>
          </w:tcPr>
          <w:p w14:paraId="027909D0"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r w:rsidRPr="008650DC">
              <w:rPr>
                <w:rFonts w:ascii="Book Antiqua" w:eastAsia="Times New Roman" w:hAnsi="Book Antiqua" w:cs="Calibri"/>
                <w:color w:val="000000"/>
                <w:sz w:val="18"/>
                <w:szCs w:val="18"/>
                <w:lang w:eastAsia="es-CR"/>
              </w:rPr>
              <w:t>Pendiente</w:t>
            </w:r>
          </w:p>
        </w:tc>
      </w:tr>
      <w:tr w:rsidR="008650DC" w:rsidRPr="00EA5C48" w14:paraId="1D9C5399" w14:textId="77777777" w:rsidTr="008650DC">
        <w:trPr>
          <w:trHeight w:val="590"/>
        </w:trPr>
        <w:tc>
          <w:tcPr>
            <w:tcW w:w="3766" w:type="dxa"/>
            <w:gridSpan w:val="2"/>
            <w:shd w:val="clear" w:color="auto" w:fill="44546A" w:themeFill="text2"/>
            <w:vAlign w:val="center"/>
          </w:tcPr>
          <w:p w14:paraId="01499F5D" w14:textId="77777777" w:rsidR="008650DC" w:rsidRPr="008650DC" w:rsidRDefault="008650DC" w:rsidP="008654A2">
            <w:pPr>
              <w:spacing w:after="0" w:line="240" w:lineRule="auto"/>
              <w:jc w:val="center"/>
              <w:rPr>
                <w:rFonts w:ascii="Book Antiqua" w:eastAsia="Times New Roman" w:hAnsi="Book Antiqua" w:cs="Calibri"/>
                <w:color w:val="FFFFFF" w:themeColor="background1"/>
                <w:sz w:val="28"/>
                <w:szCs w:val="28"/>
                <w:lang w:eastAsia="es-CR"/>
              </w:rPr>
            </w:pPr>
            <w:r w:rsidRPr="008650DC">
              <w:rPr>
                <w:rFonts w:ascii="Book Antiqua" w:eastAsia="Times New Roman" w:hAnsi="Book Antiqua" w:cs="Calibri"/>
                <w:color w:val="FFFFFF" w:themeColor="background1"/>
                <w:sz w:val="28"/>
                <w:szCs w:val="28"/>
                <w:lang w:eastAsia="es-CR"/>
              </w:rPr>
              <w:t>TOTAL</w:t>
            </w:r>
          </w:p>
        </w:tc>
        <w:tc>
          <w:tcPr>
            <w:tcW w:w="1995" w:type="dxa"/>
            <w:shd w:val="clear" w:color="auto" w:fill="44546A" w:themeFill="text2"/>
            <w:vAlign w:val="center"/>
          </w:tcPr>
          <w:p w14:paraId="007358C7" w14:textId="77777777" w:rsidR="008650DC" w:rsidRPr="008650DC" w:rsidRDefault="008650DC" w:rsidP="008654A2">
            <w:pPr>
              <w:spacing w:after="0" w:line="240" w:lineRule="auto"/>
              <w:jc w:val="center"/>
              <w:rPr>
                <w:rFonts w:ascii="Book Antiqua" w:eastAsia="Times New Roman" w:hAnsi="Book Antiqua" w:cs="Calibri"/>
                <w:color w:val="FFFFFF" w:themeColor="background1"/>
                <w:sz w:val="28"/>
                <w:szCs w:val="28"/>
                <w:lang w:eastAsia="es-CR"/>
              </w:rPr>
            </w:pPr>
            <w:r w:rsidRPr="008650DC">
              <w:rPr>
                <w:rFonts w:ascii="Book Antiqua" w:eastAsia="Times New Roman" w:hAnsi="Book Antiqua" w:cs="Calibri"/>
                <w:color w:val="FFFFFF" w:themeColor="background1"/>
                <w:sz w:val="28"/>
                <w:szCs w:val="28"/>
                <w:lang w:eastAsia="es-CR"/>
              </w:rPr>
              <w:t>107</w:t>
            </w:r>
          </w:p>
        </w:tc>
        <w:tc>
          <w:tcPr>
            <w:tcW w:w="2000" w:type="dxa"/>
            <w:shd w:val="clear" w:color="000000" w:fill="FFFFFF"/>
            <w:vAlign w:val="center"/>
          </w:tcPr>
          <w:p w14:paraId="6421814A"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c>
          <w:tcPr>
            <w:tcW w:w="1359" w:type="dxa"/>
            <w:shd w:val="clear" w:color="auto" w:fill="auto"/>
            <w:vAlign w:val="center"/>
          </w:tcPr>
          <w:p w14:paraId="7469E5A8" w14:textId="77777777" w:rsidR="008650DC" w:rsidRPr="008650DC" w:rsidRDefault="008650DC" w:rsidP="008654A2">
            <w:pPr>
              <w:spacing w:after="0" w:line="240" w:lineRule="auto"/>
              <w:jc w:val="center"/>
              <w:rPr>
                <w:rFonts w:ascii="Book Antiqua" w:eastAsia="Times New Roman" w:hAnsi="Book Antiqua" w:cs="Calibri"/>
                <w:color w:val="000000"/>
                <w:sz w:val="18"/>
                <w:szCs w:val="18"/>
                <w:lang w:eastAsia="es-CR"/>
              </w:rPr>
            </w:pPr>
          </w:p>
        </w:tc>
      </w:tr>
    </w:tbl>
    <w:p w14:paraId="02507CFA" w14:textId="77777777" w:rsidR="008828CE" w:rsidRDefault="008828CE" w:rsidP="008828CE">
      <w:pPr>
        <w:spacing w:after="0"/>
        <w:jc w:val="both"/>
        <w:rPr>
          <w:rFonts w:ascii="Book Antiqua" w:eastAsia="Wingdings" w:hAnsi="Book Antiqua"/>
          <w:sz w:val="20"/>
          <w:szCs w:val="20"/>
          <w:lang w:eastAsia="ko-KR"/>
        </w:rPr>
      </w:pPr>
      <w:r w:rsidRPr="002F5A89">
        <w:rPr>
          <w:rFonts w:ascii="Book Antiqua" w:eastAsia="Wingdings" w:hAnsi="Book Antiqua"/>
          <w:b/>
          <w:bCs/>
          <w:sz w:val="20"/>
          <w:szCs w:val="20"/>
          <w:lang w:eastAsia="ko-KR"/>
        </w:rPr>
        <w:t>Nota</w:t>
      </w:r>
      <w:r w:rsidRPr="002F5A89">
        <w:rPr>
          <w:rFonts w:ascii="Book Antiqua" w:eastAsia="Wingdings" w:hAnsi="Book Antiqua"/>
          <w:sz w:val="20"/>
          <w:szCs w:val="20"/>
          <w:lang w:eastAsia="ko-KR"/>
        </w:rPr>
        <w:t>: Los números de puestos pendientes se asignan por parte del Centro de Apoyo, Coordinación y Mejoramiento de la Función Jurisdiccional.</w:t>
      </w:r>
    </w:p>
    <w:p w14:paraId="64D73ACA" w14:textId="77777777" w:rsidR="008828CE" w:rsidRDefault="008828CE" w:rsidP="008828CE">
      <w:pPr>
        <w:spacing w:after="0"/>
        <w:jc w:val="both"/>
        <w:rPr>
          <w:rFonts w:ascii="Book Antiqua" w:eastAsia="Wingdings" w:hAnsi="Book Antiqua"/>
          <w:sz w:val="20"/>
          <w:szCs w:val="20"/>
          <w:lang w:eastAsia="ko-KR"/>
        </w:rPr>
      </w:pPr>
      <w:r>
        <w:rPr>
          <w:rFonts w:ascii="Book Antiqua" w:eastAsia="Wingdings" w:hAnsi="Book Antiqua"/>
          <w:sz w:val="20"/>
          <w:szCs w:val="20"/>
          <w:lang w:eastAsia="ko-KR"/>
        </w:rPr>
        <w:t>**Con respecto al Plan de Delitos Sexuales, existe la posibilidad de que se puedan dar variaciones en el cronograma en los mismos despachos ya definidos.</w:t>
      </w:r>
    </w:p>
    <w:p w14:paraId="2FF74B86" w14:textId="77777777" w:rsidR="008828CE" w:rsidRPr="002F5A89" w:rsidRDefault="008828CE" w:rsidP="008828CE">
      <w:pPr>
        <w:spacing w:after="0"/>
        <w:jc w:val="both"/>
        <w:rPr>
          <w:rFonts w:ascii="Book Antiqua" w:eastAsia="Wingdings" w:hAnsi="Book Antiqua"/>
          <w:sz w:val="20"/>
          <w:szCs w:val="20"/>
          <w:lang w:eastAsia="ko-KR"/>
        </w:rPr>
      </w:pPr>
    </w:p>
    <w:p w14:paraId="3D1932FD" w14:textId="77777777" w:rsidR="008828CE" w:rsidRDefault="008828CE" w:rsidP="008828CE">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32975986" w14:textId="7A0F253B" w:rsidR="00DE2B4E" w:rsidRDefault="00DE2B4E" w:rsidP="008828CE">
      <w:pPr>
        <w:spacing w:after="0"/>
        <w:jc w:val="both"/>
        <w:rPr>
          <w:rFonts w:ascii="Book Antiqua" w:eastAsia="Wingdings" w:hAnsi="Book Antiqua"/>
          <w:sz w:val="20"/>
          <w:szCs w:val="20"/>
          <w:lang w:eastAsia="ko-KR"/>
        </w:rPr>
      </w:pPr>
    </w:p>
    <w:p w14:paraId="32143561" w14:textId="4C50A846" w:rsidR="00BF7AFC" w:rsidRDefault="00BF7AFC" w:rsidP="008828CE">
      <w:pPr>
        <w:spacing w:after="0"/>
        <w:jc w:val="both"/>
        <w:rPr>
          <w:rFonts w:ascii="Book Antiqua" w:eastAsia="Wingdings" w:hAnsi="Book Antiqua"/>
          <w:sz w:val="20"/>
          <w:szCs w:val="20"/>
          <w:lang w:eastAsia="ko-KR"/>
        </w:rPr>
      </w:pPr>
    </w:p>
    <w:p w14:paraId="4D545DB2" w14:textId="77777777" w:rsidR="00BF7AFC" w:rsidRDefault="00BF7AFC" w:rsidP="008828CE">
      <w:pPr>
        <w:spacing w:after="0"/>
        <w:jc w:val="both"/>
        <w:rPr>
          <w:rFonts w:ascii="Book Antiqua" w:eastAsia="Wingdings" w:hAnsi="Book Antiqua"/>
          <w:sz w:val="20"/>
          <w:szCs w:val="20"/>
          <w:lang w:eastAsia="ko-KR"/>
        </w:rPr>
      </w:pPr>
    </w:p>
    <w:p w14:paraId="3209E420" w14:textId="77777777" w:rsidR="00DE2B4E" w:rsidRDefault="00DE2B4E" w:rsidP="008828CE">
      <w:pPr>
        <w:spacing w:after="0"/>
        <w:jc w:val="both"/>
        <w:rPr>
          <w:rFonts w:ascii="Book Antiqua" w:eastAsia="Wingdings" w:hAnsi="Book Antiqua"/>
          <w:sz w:val="20"/>
          <w:szCs w:val="20"/>
          <w:lang w:eastAsia="ko-KR"/>
        </w:rPr>
      </w:pPr>
    </w:p>
    <w:p w14:paraId="3F20FE4E" w14:textId="77777777" w:rsidR="00DE2B4E" w:rsidRPr="00553032" w:rsidRDefault="00DE2B4E" w:rsidP="008828CE">
      <w:pPr>
        <w:spacing w:after="0"/>
        <w:jc w:val="both"/>
        <w:rPr>
          <w:rFonts w:ascii="Book Antiqua" w:eastAsia="Wingdings" w:hAnsi="Book Antiqua"/>
          <w:sz w:val="20"/>
          <w:szCs w:val="20"/>
          <w:lang w:eastAsia="ko-KR"/>
        </w:rPr>
      </w:pPr>
    </w:p>
    <w:p w14:paraId="005A42EE" w14:textId="77777777" w:rsidR="00B24490" w:rsidRPr="00553032" w:rsidRDefault="00B24490" w:rsidP="00B24490">
      <w:pPr>
        <w:spacing w:after="0"/>
        <w:jc w:val="both"/>
        <w:rPr>
          <w:rFonts w:ascii="Book Antiqua" w:hAnsi="Book Antiqua"/>
          <w:sz w:val="24"/>
          <w:szCs w:val="24"/>
        </w:rPr>
      </w:pPr>
    </w:p>
    <w:p w14:paraId="21C667AC" w14:textId="77777777" w:rsidR="00B24490" w:rsidRPr="001B0773" w:rsidRDefault="00B24490" w:rsidP="00B24490">
      <w:pPr>
        <w:keepNext/>
        <w:keepLines/>
        <w:numPr>
          <w:ilvl w:val="0"/>
          <w:numId w:val="7"/>
        </w:numPr>
        <w:tabs>
          <w:tab w:val="num" w:pos="851"/>
          <w:tab w:val="left" w:pos="993"/>
        </w:tabs>
        <w:spacing w:after="0"/>
        <w:ind w:left="709" w:hanging="425"/>
        <w:outlineLvl w:val="1"/>
        <w:rPr>
          <w:rFonts w:ascii="Book Antiqua" w:eastAsia="Wingdings" w:hAnsi="Book Antiqua" w:cstheme="majorBidi"/>
          <w:b/>
          <w:bCs/>
          <w:sz w:val="26"/>
          <w:szCs w:val="26"/>
          <w:lang w:eastAsia="ko-KR"/>
        </w:rPr>
      </w:pPr>
      <w:bookmarkStart w:id="121" w:name="_Toc121905617"/>
      <w:r w:rsidRPr="001B0773">
        <w:rPr>
          <w:rFonts w:ascii="Book Antiqua" w:eastAsia="Wingdings" w:hAnsi="Book Antiqua" w:cstheme="majorBidi"/>
          <w:b/>
          <w:bCs/>
          <w:sz w:val="26"/>
          <w:szCs w:val="26"/>
          <w:lang w:eastAsia="ko-KR"/>
        </w:rPr>
        <w:lastRenderedPageBreak/>
        <w:t>Nuevas solicitudes de permisos recibidas</w:t>
      </w:r>
      <w:bookmarkEnd w:id="121"/>
    </w:p>
    <w:p w14:paraId="538408B4" w14:textId="77777777" w:rsidR="00B24490" w:rsidRPr="00553032" w:rsidRDefault="00B24490" w:rsidP="00B24490">
      <w:pPr>
        <w:spacing w:after="0"/>
        <w:jc w:val="both"/>
        <w:rPr>
          <w:rFonts w:ascii="Book Antiqua" w:hAnsi="Book Antiqua"/>
          <w:sz w:val="24"/>
          <w:szCs w:val="24"/>
        </w:rPr>
      </w:pPr>
    </w:p>
    <w:p w14:paraId="0B4EB3BE" w14:textId="77777777" w:rsidR="00B24490" w:rsidRDefault="00B24490" w:rsidP="00B24490">
      <w:pPr>
        <w:spacing w:after="0"/>
        <w:jc w:val="both"/>
        <w:rPr>
          <w:rFonts w:ascii="Book Antiqua" w:hAnsi="Book Antiqua"/>
          <w:sz w:val="24"/>
          <w:szCs w:val="24"/>
        </w:rPr>
      </w:pPr>
      <w:r w:rsidRPr="00553032">
        <w:rPr>
          <w:rFonts w:ascii="Book Antiqua" w:hAnsi="Book Antiqua"/>
          <w:sz w:val="24"/>
          <w:szCs w:val="24"/>
        </w:rPr>
        <w:t>Durante la consulta realizada a las oficinas a cargo de proyectos estratégicos y labores operativas, se incluyeron nuevas necesidades y de permisos con goce de salario para la atención tanto de proyectos estratégico y labores operativas. El resumen de las nuevas solicitudes por programa presupuestario se muestra en la siguiente tabla:</w:t>
      </w:r>
    </w:p>
    <w:p w14:paraId="65522509" w14:textId="77777777" w:rsidR="00B24490" w:rsidRPr="00553032" w:rsidRDefault="00B24490" w:rsidP="00B24490">
      <w:pPr>
        <w:spacing w:after="0"/>
        <w:jc w:val="both"/>
        <w:rPr>
          <w:rFonts w:ascii="Book Antiqua" w:hAnsi="Book Antiqua"/>
          <w:sz w:val="24"/>
          <w:szCs w:val="24"/>
        </w:rPr>
      </w:pPr>
    </w:p>
    <w:p w14:paraId="1B63C022" w14:textId="628E3A85" w:rsidR="00B24490" w:rsidRPr="00EC0EF2" w:rsidRDefault="00B24490" w:rsidP="00EC0EF2">
      <w:pPr>
        <w:pStyle w:val="Descripcin"/>
        <w:keepNext/>
        <w:spacing w:after="0"/>
        <w:jc w:val="center"/>
        <w:rPr>
          <w:rFonts w:ascii="Book Antiqua" w:hAnsi="Book Antiqua" w:cs="&amp;quot"/>
          <w:b/>
          <w:i w:val="0"/>
          <w:iCs w:val="0"/>
          <w:color w:val="auto"/>
          <w:sz w:val="24"/>
          <w:szCs w:val="24"/>
        </w:rPr>
      </w:pPr>
      <w:r w:rsidRPr="00EC0EF2">
        <w:rPr>
          <w:rFonts w:ascii="Book Antiqua" w:hAnsi="Book Antiqua" w:cs="&amp;quot"/>
          <w:b/>
          <w:i w:val="0"/>
          <w:iCs w:val="0"/>
          <w:color w:val="auto"/>
          <w:sz w:val="24"/>
          <w:szCs w:val="24"/>
        </w:rPr>
        <w:t xml:space="preserve">Tabla </w:t>
      </w:r>
      <w:r w:rsidRPr="00EC0EF2">
        <w:rPr>
          <w:rFonts w:ascii="Book Antiqua" w:hAnsi="Book Antiqua" w:cs="&amp;quot"/>
          <w:b/>
          <w:i w:val="0"/>
          <w:iCs w:val="0"/>
          <w:color w:val="auto"/>
          <w:sz w:val="24"/>
          <w:szCs w:val="24"/>
        </w:rPr>
        <w:fldChar w:fldCharType="begin"/>
      </w:r>
      <w:r w:rsidRPr="00EC0EF2">
        <w:rPr>
          <w:rFonts w:ascii="Book Antiqua" w:hAnsi="Book Antiqua" w:cs="&amp;quot"/>
          <w:b/>
          <w:i w:val="0"/>
          <w:iCs w:val="0"/>
          <w:color w:val="auto"/>
          <w:sz w:val="24"/>
          <w:szCs w:val="24"/>
        </w:rPr>
        <w:instrText xml:space="preserve"> SEQ Tabla \* ARABIC </w:instrText>
      </w:r>
      <w:r w:rsidRPr="00EC0EF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49</w:t>
      </w:r>
      <w:r w:rsidRPr="00EC0EF2">
        <w:rPr>
          <w:rFonts w:ascii="Book Antiqua" w:hAnsi="Book Antiqua" w:cs="&amp;quot"/>
          <w:b/>
          <w:i w:val="0"/>
          <w:iCs w:val="0"/>
          <w:color w:val="auto"/>
          <w:sz w:val="24"/>
          <w:szCs w:val="24"/>
        </w:rPr>
        <w:fldChar w:fldCharType="end"/>
      </w:r>
      <w:r w:rsidRPr="00EC0EF2">
        <w:rPr>
          <w:rFonts w:ascii="Book Antiqua" w:hAnsi="Book Antiqua" w:cs="&amp;quot"/>
          <w:b/>
          <w:i w:val="0"/>
          <w:iCs w:val="0"/>
          <w:color w:val="auto"/>
          <w:sz w:val="24"/>
          <w:szCs w:val="24"/>
        </w:rPr>
        <w:t xml:space="preserve"> Resumen del total de solicitudes nuevas de permisos con goce de salario por Programa presupuestario para el 2023</w:t>
      </w:r>
    </w:p>
    <w:tbl>
      <w:tblPr>
        <w:tblW w:w="7100" w:type="dxa"/>
        <w:jc w:val="center"/>
        <w:tblCellMar>
          <w:left w:w="0" w:type="dxa"/>
          <w:right w:w="0" w:type="dxa"/>
        </w:tblCellMar>
        <w:tblLook w:val="04A0" w:firstRow="1" w:lastRow="0" w:firstColumn="1" w:lastColumn="0" w:noHBand="0" w:noVBand="1"/>
      </w:tblPr>
      <w:tblGrid>
        <w:gridCol w:w="5483"/>
        <w:gridCol w:w="1617"/>
      </w:tblGrid>
      <w:tr w:rsidR="00B24490" w:rsidRPr="00553032" w14:paraId="1BE67BFC"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5CCEA779" w14:textId="77777777" w:rsidR="00B24490" w:rsidRPr="00553032" w:rsidRDefault="00B24490" w:rsidP="00120B54">
            <w:pPr>
              <w:spacing w:after="0" w:line="240" w:lineRule="auto"/>
              <w:jc w:val="center"/>
              <w:rPr>
                <w:rFonts w:ascii="Book Antiqua" w:hAnsi="Book Antiqua"/>
                <w:color w:val="FFFFFF" w:themeColor="background1"/>
                <w:sz w:val="20"/>
                <w:szCs w:val="20"/>
              </w:rPr>
            </w:pPr>
            <w:bookmarkStart w:id="122" w:name="_Hlk120873024"/>
            <w:r w:rsidRPr="00553032">
              <w:rPr>
                <w:rFonts w:ascii="Book Antiqua" w:hAnsi="Book Antiqua"/>
                <w:b/>
                <w:bCs/>
                <w:color w:val="FFFFFF" w:themeColor="background1"/>
                <w:sz w:val="20"/>
                <w:szCs w:val="20"/>
              </w:rPr>
              <w:t>Programa Presupuestario</w:t>
            </w:r>
          </w:p>
        </w:tc>
        <w:tc>
          <w:tcPr>
            <w:tcW w:w="1620"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7EFBC5F6" w14:textId="77777777" w:rsidR="00B24490" w:rsidRPr="00553032" w:rsidRDefault="00B24490" w:rsidP="00120B54">
            <w:pPr>
              <w:spacing w:after="0" w:line="240" w:lineRule="auto"/>
              <w:jc w:val="center"/>
              <w:rPr>
                <w:rFonts w:ascii="Book Antiqua" w:hAnsi="Book Antiqua"/>
                <w:color w:val="FFFFFF" w:themeColor="background1"/>
                <w:sz w:val="20"/>
                <w:szCs w:val="20"/>
              </w:rPr>
            </w:pPr>
            <w:r w:rsidRPr="00553032">
              <w:rPr>
                <w:rFonts w:ascii="Book Antiqua" w:hAnsi="Book Antiqua"/>
                <w:b/>
                <w:bCs/>
                <w:color w:val="FFFFFF" w:themeColor="background1"/>
                <w:sz w:val="20"/>
                <w:szCs w:val="20"/>
              </w:rPr>
              <w:t>Cantidad</w:t>
            </w:r>
          </w:p>
        </w:tc>
      </w:tr>
      <w:tr w:rsidR="00B24490" w:rsidRPr="00553032" w14:paraId="0D4E5CAE"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742F31B5"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926 Administración, Dirección y Otros Órganos de Apoyo</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5192F1AD" w14:textId="77777777" w:rsidR="00B24490" w:rsidRPr="00553032" w:rsidRDefault="00B24490" w:rsidP="00120B54">
            <w:pPr>
              <w:spacing w:after="0" w:line="240" w:lineRule="auto"/>
              <w:jc w:val="center"/>
              <w:rPr>
                <w:rFonts w:ascii="Book Antiqua" w:hAnsi="Book Antiqua"/>
                <w:sz w:val="20"/>
                <w:szCs w:val="20"/>
              </w:rPr>
            </w:pPr>
            <w:r w:rsidRPr="00553032">
              <w:rPr>
                <w:rFonts w:ascii="Book Antiqua" w:hAnsi="Book Antiqua"/>
                <w:sz w:val="20"/>
                <w:szCs w:val="20"/>
              </w:rPr>
              <w:t>19</w:t>
            </w:r>
          </w:p>
        </w:tc>
      </w:tr>
      <w:tr w:rsidR="00B24490" w:rsidRPr="00553032" w14:paraId="0FEBF65F"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12464918"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927 Servicio Jurisdiccional</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2D6ED4F1" w14:textId="77777777" w:rsidR="00B24490" w:rsidRPr="00553032" w:rsidRDefault="00B24490" w:rsidP="00120B54">
            <w:pPr>
              <w:spacing w:after="0" w:line="240" w:lineRule="auto"/>
              <w:jc w:val="center"/>
              <w:rPr>
                <w:rFonts w:ascii="Book Antiqua" w:hAnsi="Book Antiqua"/>
                <w:sz w:val="20"/>
                <w:szCs w:val="20"/>
              </w:rPr>
            </w:pPr>
            <w:r>
              <w:rPr>
                <w:rFonts w:ascii="Book Antiqua" w:hAnsi="Book Antiqua"/>
                <w:sz w:val="20"/>
                <w:szCs w:val="20"/>
              </w:rPr>
              <w:t>11</w:t>
            </w:r>
          </w:p>
        </w:tc>
      </w:tr>
      <w:tr w:rsidR="00B24490" w:rsidRPr="00553032" w14:paraId="08A246F9"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6A5765AA"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928 Organismo de Investigación Judicial</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35E40BB7" w14:textId="77777777" w:rsidR="00B24490" w:rsidRPr="00553032" w:rsidRDefault="00B24490" w:rsidP="00120B54">
            <w:pPr>
              <w:spacing w:after="0" w:line="240" w:lineRule="auto"/>
              <w:jc w:val="center"/>
              <w:rPr>
                <w:rFonts w:ascii="Book Antiqua" w:hAnsi="Book Antiqua"/>
                <w:sz w:val="20"/>
                <w:szCs w:val="20"/>
              </w:rPr>
            </w:pPr>
            <w:r w:rsidRPr="00553032">
              <w:rPr>
                <w:rFonts w:ascii="Book Antiqua" w:hAnsi="Book Antiqua"/>
                <w:sz w:val="20"/>
                <w:szCs w:val="20"/>
              </w:rPr>
              <w:t>0</w:t>
            </w:r>
          </w:p>
        </w:tc>
      </w:tr>
      <w:tr w:rsidR="00B24490" w:rsidRPr="00553032" w14:paraId="0AA58AAB"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5489699D"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929 Ministerio Público</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36A59DDA" w14:textId="77777777" w:rsidR="00B24490" w:rsidRPr="00553032" w:rsidRDefault="00B24490" w:rsidP="00120B54">
            <w:pPr>
              <w:spacing w:after="0" w:line="240" w:lineRule="auto"/>
              <w:jc w:val="center"/>
              <w:rPr>
                <w:rFonts w:ascii="Book Antiqua" w:hAnsi="Book Antiqua"/>
                <w:sz w:val="20"/>
                <w:szCs w:val="20"/>
              </w:rPr>
            </w:pPr>
            <w:r w:rsidRPr="00553032">
              <w:rPr>
                <w:rFonts w:ascii="Book Antiqua" w:hAnsi="Book Antiqua"/>
                <w:sz w:val="20"/>
                <w:szCs w:val="20"/>
              </w:rPr>
              <w:t>25</w:t>
            </w:r>
          </w:p>
        </w:tc>
      </w:tr>
      <w:tr w:rsidR="00B24490" w:rsidRPr="00553032" w14:paraId="4B60F0A7"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0BC566C4"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930 Defensa Pública</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2F0419DD" w14:textId="77777777" w:rsidR="00B24490" w:rsidRPr="00553032" w:rsidRDefault="00B24490" w:rsidP="00120B54">
            <w:pPr>
              <w:spacing w:after="0" w:line="240" w:lineRule="auto"/>
              <w:jc w:val="center"/>
              <w:rPr>
                <w:rFonts w:ascii="Book Antiqua" w:hAnsi="Book Antiqua"/>
                <w:sz w:val="20"/>
                <w:szCs w:val="20"/>
              </w:rPr>
            </w:pPr>
            <w:r w:rsidRPr="00553032">
              <w:rPr>
                <w:rFonts w:ascii="Book Antiqua" w:hAnsi="Book Antiqua"/>
                <w:sz w:val="20"/>
                <w:szCs w:val="20"/>
              </w:rPr>
              <w:t>4</w:t>
            </w:r>
          </w:p>
        </w:tc>
      </w:tr>
      <w:tr w:rsidR="00B24490" w:rsidRPr="00553032" w14:paraId="0D6C702D"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60FD0770" w14:textId="77777777" w:rsidR="00B24490" w:rsidRPr="00553032" w:rsidRDefault="00B24490" w:rsidP="00120B54">
            <w:pPr>
              <w:spacing w:after="0" w:line="240" w:lineRule="auto"/>
              <w:jc w:val="both"/>
              <w:rPr>
                <w:rFonts w:ascii="Book Antiqua" w:hAnsi="Book Antiqua"/>
                <w:sz w:val="20"/>
                <w:szCs w:val="20"/>
              </w:rPr>
            </w:pPr>
            <w:r w:rsidRPr="00553032">
              <w:rPr>
                <w:rFonts w:ascii="Book Antiqua" w:hAnsi="Book Antiqua"/>
                <w:sz w:val="20"/>
                <w:szCs w:val="20"/>
              </w:rPr>
              <w:t>950 Servicio de Atención y Protección a la Víctima y Testigo</w:t>
            </w:r>
          </w:p>
        </w:tc>
        <w:tc>
          <w:tcPr>
            <w:tcW w:w="1620"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66134C8B" w14:textId="77777777" w:rsidR="00B24490" w:rsidRPr="00553032" w:rsidRDefault="00B24490" w:rsidP="00120B54">
            <w:pPr>
              <w:spacing w:after="0" w:line="240" w:lineRule="auto"/>
              <w:jc w:val="center"/>
              <w:rPr>
                <w:rFonts w:ascii="Book Antiqua" w:hAnsi="Book Antiqua"/>
                <w:sz w:val="20"/>
                <w:szCs w:val="20"/>
              </w:rPr>
            </w:pPr>
            <w:r w:rsidRPr="00553032">
              <w:rPr>
                <w:rFonts w:ascii="Book Antiqua" w:hAnsi="Book Antiqua"/>
                <w:sz w:val="20"/>
                <w:szCs w:val="20"/>
              </w:rPr>
              <w:t>0</w:t>
            </w:r>
          </w:p>
        </w:tc>
      </w:tr>
      <w:tr w:rsidR="00B24490" w:rsidRPr="00553032" w14:paraId="01CA15AE" w14:textId="77777777" w:rsidTr="00120B54">
        <w:trPr>
          <w:trHeight w:val="20"/>
          <w:jc w:val="center"/>
        </w:trPr>
        <w:tc>
          <w:tcPr>
            <w:tcW w:w="5500"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1418359C" w14:textId="77777777" w:rsidR="00B24490" w:rsidRPr="00553032" w:rsidRDefault="00B24490" w:rsidP="00120B54">
            <w:pPr>
              <w:spacing w:after="0" w:line="240" w:lineRule="auto"/>
              <w:jc w:val="center"/>
              <w:rPr>
                <w:rFonts w:ascii="Book Antiqua" w:hAnsi="Book Antiqua"/>
                <w:color w:val="FFFFFF" w:themeColor="background1"/>
                <w:sz w:val="20"/>
                <w:szCs w:val="20"/>
              </w:rPr>
            </w:pPr>
            <w:r w:rsidRPr="00553032">
              <w:rPr>
                <w:rFonts w:ascii="Book Antiqua" w:hAnsi="Book Antiqua"/>
                <w:b/>
                <w:bCs/>
                <w:color w:val="FFFFFF" w:themeColor="background1"/>
                <w:sz w:val="20"/>
                <w:szCs w:val="20"/>
              </w:rPr>
              <w:t>Total General:</w:t>
            </w:r>
          </w:p>
        </w:tc>
        <w:tc>
          <w:tcPr>
            <w:tcW w:w="1620"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tcPr>
          <w:p w14:paraId="7FCD4B2E" w14:textId="77777777" w:rsidR="00B24490" w:rsidRPr="00553032" w:rsidRDefault="00B24490" w:rsidP="00120B54">
            <w:pPr>
              <w:spacing w:after="0" w:line="240" w:lineRule="auto"/>
              <w:jc w:val="center"/>
              <w:rPr>
                <w:rFonts w:ascii="Book Antiqua" w:hAnsi="Book Antiqua"/>
                <w:color w:val="FFFFFF" w:themeColor="background1"/>
                <w:sz w:val="20"/>
                <w:szCs w:val="20"/>
              </w:rPr>
            </w:pPr>
            <w:r w:rsidRPr="00553032">
              <w:rPr>
                <w:rFonts w:ascii="Book Antiqua" w:hAnsi="Book Antiqua"/>
                <w:color w:val="FFFFFF" w:themeColor="background1"/>
                <w:sz w:val="20"/>
                <w:szCs w:val="20"/>
              </w:rPr>
              <w:t>5</w:t>
            </w:r>
            <w:r>
              <w:rPr>
                <w:rFonts w:ascii="Book Antiqua" w:hAnsi="Book Antiqua"/>
                <w:color w:val="FFFFFF" w:themeColor="background1"/>
                <w:sz w:val="20"/>
                <w:szCs w:val="20"/>
              </w:rPr>
              <w:t>9</w:t>
            </w:r>
          </w:p>
        </w:tc>
      </w:tr>
      <w:bookmarkEnd w:id="122"/>
    </w:tbl>
    <w:p w14:paraId="40AE7254" w14:textId="77777777" w:rsidR="00B24490" w:rsidRPr="00553032" w:rsidRDefault="00B24490" w:rsidP="00B24490">
      <w:pPr>
        <w:spacing w:after="0"/>
        <w:jc w:val="both"/>
        <w:rPr>
          <w:rFonts w:ascii="Book Antiqua" w:hAnsi="Book Antiqua"/>
          <w:sz w:val="24"/>
          <w:szCs w:val="24"/>
        </w:rPr>
      </w:pPr>
    </w:p>
    <w:p w14:paraId="7F64CA3E" w14:textId="6E9A2F41" w:rsidR="00B24490" w:rsidRPr="00553032" w:rsidRDefault="00B24490" w:rsidP="00B24490">
      <w:pPr>
        <w:spacing w:after="0"/>
        <w:jc w:val="both"/>
        <w:rPr>
          <w:rFonts w:ascii="Book Antiqua" w:hAnsi="Book Antiqua"/>
          <w:sz w:val="24"/>
          <w:szCs w:val="24"/>
        </w:rPr>
      </w:pPr>
      <w:r w:rsidRPr="00553032">
        <w:rPr>
          <w:rFonts w:ascii="Book Antiqua" w:hAnsi="Book Antiqua"/>
          <w:sz w:val="24"/>
          <w:szCs w:val="24"/>
        </w:rPr>
        <w:t xml:space="preserve">En la siguiente tabla se detallan las solicitudes nuevas de permisos con goce de salario para el año 2023 formuladas por las oficinas </w:t>
      </w:r>
      <w:r w:rsidR="00C97DA5" w:rsidRPr="00553032">
        <w:rPr>
          <w:rFonts w:ascii="Book Antiqua" w:hAnsi="Book Antiqua"/>
          <w:sz w:val="24"/>
          <w:szCs w:val="24"/>
        </w:rPr>
        <w:t>ante la</w:t>
      </w:r>
      <w:r w:rsidRPr="00553032">
        <w:rPr>
          <w:rFonts w:ascii="Book Antiqua" w:hAnsi="Book Antiqua"/>
          <w:sz w:val="24"/>
          <w:szCs w:val="24"/>
        </w:rPr>
        <w:t xml:space="preserve"> Dirección de Planificación:</w:t>
      </w:r>
    </w:p>
    <w:p w14:paraId="58AFB98A" w14:textId="77777777" w:rsidR="00B24490" w:rsidRPr="00553032" w:rsidRDefault="00B24490" w:rsidP="00B24490">
      <w:pPr>
        <w:spacing w:after="0"/>
        <w:jc w:val="both"/>
        <w:rPr>
          <w:rFonts w:ascii="Book Antiqua" w:hAnsi="Book Antiqua"/>
          <w:sz w:val="24"/>
          <w:szCs w:val="24"/>
        </w:rPr>
      </w:pPr>
    </w:p>
    <w:p w14:paraId="686DB746" w14:textId="6CB06085" w:rsidR="00B24490" w:rsidRPr="00EC0EF2" w:rsidRDefault="00B24490" w:rsidP="00EC0EF2">
      <w:pPr>
        <w:pStyle w:val="Descripcin"/>
        <w:keepNext/>
        <w:spacing w:after="0"/>
        <w:jc w:val="center"/>
        <w:rPr>
          <w:rFonts w:ascii="Book Antiqua" w:hAnsi="Book Antiqua" w:cs="&amp;quot"/>
          <w:b/>
          <w:i w:val="0"/>
          <w:iCs w:val="0"/>
          <w:color w:val="auto"/>
          <w:sz w:val="24"/>
          <w:szCs w:val="24"/>
        </w:rPr>
      </w:pPr>
      <w:r w:rsidRPr="00EC0EF2">
        <w:rPr>
          <w:rFonts w:ascii="Book Antiqua" w:hAnsi="Book Antiqua" w:cs="&amp;quot"/>
          <w:b/>
          <w:i w:val="0"/>
          <w:iCs w:val="0"/>
          <w:color w:val="auto"/>
          <w:sz w:val="24"/>
          <w:szCs w:val="24"/>
        </w:rPr>
        <w:t xml:space="preserve">Tabla </w:t>
      </w:r>
      <w:r w:rsidRPr="00EC0EF2">
        <w:rPr>
          <w:rFonts w:ascii="Book Antiqua" w:hAnsi="Book Antiqua" w:cs="&amp;quot"/>
          <w:b/>
          <w:i w:val="0"/>
          <w:iCs w:val="0"/>
          <w:color w:val="auto"/>
          <w:sz w:val="24"/>
          <w:szCs w:val="24"/>
        </w:rPr>
        <w:fldChar w:fldCharType="begin"/>
      </w:r>
      <w:r w:rsidRPr="00EC0EF2">
        <w:rPr>
          <w:rFonts w:ascii="Book Antiqua" w:hAnsi="Book Antiqua" w:cs="&amp;quot"/>
          <w:b/>
          <w:i w:val="0"/>
          <w:iCs w:val="0"/>
          <w:color w:val="auto"/>
          <w:sz w:val="24"/>
          <w:szCs w:val="24"/>
        </w:rPr>
        <w:instrText xml:space="preserve"> SEQ Tabla \* ARABIC </w:instrText>
      </w:r>
      <w:r w:rsidRPr="00EC0EF2">
        <w:rPr>
          <w:rFonts w:ascii="Book Antiqua" w:hAnsi="Book Antiqua" w:cs="&amp;quot"/>
          <w:b/>
          <w:i w:val="0"/>
          <w:iCs w:val="0"/>
          <w:color w:val="auto"/>
          <w:sz w:val="24"/>
          <w:szCs w:val="24"/>
        </w:rPr>
        <w:fldChar w:fldCharType="separate"/>
      </w:r>
      <w:r w:rsidR="002231FE">
        <w:rPr>
          <w:rFonts w:ascii="Book Antiqua" w:hAnsi="Book Antiqua" w:cs="&amp;quot"/>
          <w:b/>
          <w:i w:val="0"/>
          <w:iCs w:val="0"/>
          <w:noProof/>
          <w:color w:val="auto"/>
          <w:sz w:val="24"/>
          <w:szCs w:val="24"/>
        </w:rPr>
        <w:t>50</w:t>
      </w:r>
      <w:r w:rsidRPr="00EC0EF2">
        <w:rPr>
          <w:rFonts w:ascii="Book Antiqua" w:hAnsi="Book Antiqua" w:cs="&amp;quot"/>
          <w:b/>
          <w:i w:val="0"/>
          <w:iCs w:val="0"/>
          <w:color w:val="auto"/>
          <w:sz w:val="24"/>
          <w:szCs w:val="24"/>
        </w:rPr>
        <w:fldChar w:fldCharType="end"/>
      </w:r>
      <w:r w:rsidRPr="00EC0EF2">
        <w:rPr>
          <w:rFonts w:ascii="Book Antiqua" w:hAnsi="Book Antiqua" w:cs="&amp;quot"/>
          <w:b/>
          <w:i w:val="0"/>
          <w:iCs w:val="0"/>
          <w:color w:val="auto"/>
          <w:sz w:val="24"/>
          <w:szCs w:val="24"/>
        </w:rPr>
        <w:t xml:space="preserve"> Detalle de nuevas solicitudes recibidas</w:t>
      </w:r>
    </w:p>
    <w:tbl>
      <w:tblPr>
        <w:tblW w:w="10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0"/>
        <w:gridCol w:w="1141"/>
        <w:gridCol w:w="844"/>
        <w:gridCol w:w="1131"/>
        <w:gridCol w:w="1138"/>
        <w:gridCol w:w="709"/>
        <w:gridCol w:w="572"/>
        <w:gridCol w:w="562"/>
        <w:gridCol w:w="289"/>
        <w:gridCol w:w="703"/>
        <w:gridCol w:w="261"/>
        <w:gridCol w:w="2376"/>
      </w:tblGrid>
      <w:tr w:rsidR="00B24490" w:rsidRPr="00553032" w14:paraId="69E8EA4D" w14:textId="77777777" w:rsidTr="00120B54">
        <w:trPr>
          <w:trHeight w:val="931"/>
          <w:tblHeader/>
          <w:jc w:val="center"/>
        </w:trPr>
        <w:tc>
          <w:tcPr>
            <w:tcW w:w="1270" w:type="dxa"/>
            <w:shd w:val="clear" w:color="000000" w:fill="44546A"/>
            <w:vAlign w:val="center"/>
            <w:hideMark/>
          </w:tcPr>
          <w:p w14:paraId="541CF7F5" w14:textId="77777777" w:rsidR="00B24490" w:rsidRPr="00553032" w:rsidRDefault="00B24490" w:rsidP="00120B54">
            <w:pPr>
              <w:spacing w:after="0" w:line="240" w:lineRule="auto"/>
              <w:ind w:left="-75" w:right="-124"/>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Programa Presupuestario</w:t>
            </w:r>
            <w:r w:rsidRPr="00553032">
              <w:rPr>
                <w:rFonts w:ascii="Book Antiqua" w:eastAsia="Times New Roman" w:hAnsi="Book Antiqua" w:cs="Calibri"/>
                <w:b/>
                <w:bCs/>
                <w:color w:val="FFFFFF"/>
                <w:sz w:val="18"/>
                <w:szCs w:val="18"/>
                <w:lang w:eastAsia="es-CR"/>
              </w:rPr>
              <w:br/>
              <w:t>(Del que se toma el recurso)</w:t>
            </w:r>
          </w:p>
        </w:tc>
        <w:tc>
          <w:tcPr>
            <w:tcW w:w="1141" w:type="dxa"/>
            <w:shd w:val="clear" w:color="000000" w:fill="44546A"/>
            <w:vAlign w:val="center"/>
            <w:hideMark/>
          </w:tcPr>
          <w:p w14:paraId="766151AF"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Centro de Responsabilidad</w:t>
            </w:r>
          </w:p>
          <w:p w14:paraId="0E87A50E"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(a la que se le asigna el recurso)</w:t>
            </w:r>
          </w:p>
        </w:tc>
        <w:tc>
          <w:tcPr>
            <w:tcW w:w="844" w:type="dxa"/>
            <w:shd w:val="clear" w:color="000000" w:fill="44546A"/>
            <w:vAlign w:val="center"/>
            <w:hideMark/>
          </w:tcPr>
          <w:p w14:paraId="04D3D4F1"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Código</w:t>
            </w:r>
          </w:p>
        </w:tc>
        <w:tc>
          <w:tcPr>
            <w:tcW w:w="1131" w:type="dxa"/>
            <w:shd w:val="clear" w:color="000000" w:fill="44546A"/>
            <w:vAlign w:val="center"/>
            <w:hideMark/>
          </w:tcPr>
          <w:p w14:paraId="4D9CE6A2"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Nombre de la Iniciativa</w:t>
            </w:r>
          </w:p>
        </w:tc>
        <w:tc>
          <w:tcPr>
            <w:tcW w:w="1138" w:type="dxa"/>
            <w:shd w:val="clear" w:color="000000" w:fill="44546A"/>
            <w:vAlign w:val="center"/>
            <w:hideMark/>
          </w:tcPr>
          <w:p w14:paraId="1748C0D3"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Categoría de PCGS</w:t>
            </w:r>
          </w:p>
        </w:tc>
        <w:tc>
          <w:tcPr>
            <w:tcW w:w="709" w:type="dxa"/>
            <w:shd w:val="clear" w:color="000000" w:fill="44546A"/>
            <w:vAlign w:val="center"/>
            <w:hideMark/>
          </w:tcPr>
          <w:p w14:paraId="5D1A2EAD"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Q de PCGS</w:t>
            </w:r>
          </w:p>
        </w:tc>
        <w:tc>
          <w:tcPr>
            <w:tcW w:w="1134" w:type="dxa"/>
            <w:gridSpan w:val="2"/>
            <w:shd w:val="clear" w:color="000000" w:fill="44546A"/>
            <w:vAlign w:val="center"/>
            <w:hideMark/>
          </w:tcPr>
          <w:p w14:paraId="507D7C63" w14:textId="77777777" w:rsidR="00B24490" w:rsidRPr="00553032" w:rsidRDefault="00B24490" w:rsidP="00120B54">
            <w:pPr>
              <w:spacing w:after="0" w:line="240" w:lineRule="auto"/>
              <w:ind w:right="-68"/>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Tipo de Puesto</w:t>
            </w:r>
          </w:p>
        </w:tc>
        <w:tc>
          <w:tcPr>
            <w:tcW w:w="992" w:type="dxa"/>
            <w:gridSpan w:val="2"/>
            <w:shd w:val="clear" w:color="000000" w:fill="44546A"/>
            <w:vAlign w:val="center"/>
            <w:hideMark/>
          </w:tcPr>
          <w:p w14:paraId="7919BE20" w14:textId="77777777"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Número de Plaza</w:t>
            </w:r>
          </w:p>
        </w:tc>
        <w:tc>
          <w:tcPr>
            <w:tcW w:w="2637" w:type="dxa"/>
            <w:gridSpan w:val="2"/>
            <w:shd w:val="clear" w:color="000000" w:fill="44546A"/>
            <w:vAlign w:val="center"/>
            <w:hideMark/>
          </w:tcPr>
          <w:p w14:paraId="6B9FBB7F" w14:textId="4283B269" w:rsidR="00B24490" w:rsidRPr="00553032" w:rsidRDefault="00B24490" w:rsidP="00120B54">
            <w:pPr>
              <w:spacing w:after="0" w:line="240" w:lineRule="auto"/>
              <w:jc w:val="center"/>
              <w:rPr>
                <w:rFonts w:ascii="Book Antiqua" w:eastAsia="Times New Roman" w:hAnsi="Book Antiqua" w:cs="Calibri"/>
                <w:b/>
                <w:bCs/>
                <w:color w:val="FFFFFF"/>
                <w:sz w:val="18"/>
                <w:szCs w:val="18"/>
                <w:lang w:eastAsia="es-CR"/>
              </w:rPr>
            </w:pPr>
            <w:r w:rsidRPr="00553032">
              <w:rPr>
                <w:rFonts w:ascii="Book Antiqua" w:eastAsia="Times New Roman" w:hAnsi="Book Antiqua" w:cs="Calibri"/>
                <w:b/>
                <w:bCs/>
                <w:color w:val="FFFFFF"/>
                <w:sz w:val="18"/>
                <w:szCs w:val="18"/>
                <w:lang w:eastAsia="es-CR"/>
              </w:rPr>
              <w:t>Observaciones</w:t>
            </w:r>
            <w:r w:rsidR="00110B63">
              <w:rPr>
                <w:rFonts w:ascii="Book Antiqua" w:eastAsia="Times New Roman" w:hAnsi="Book Antiqua" w:cs="Calibri"/>
                <w:b/>
                <w:bCs/>
                <w:color w:val="FFFFFF"/>
                <w:sz w:val="18"/>
                <w:szCs w:val="18"/>
                <w:lang w:eastAsia="es-CR"/>
              </w:rPr>
              <w:t xml:space="preserve"> / Justificación del recurso solicitado</w:t>
            </w:r>
          </w:p>
        </w:tc>
      </w:tr>
      <w:tr w:rsidR="00B24490" w:rsidRPr="00553032" w14:paraId="7C20EC9D" w14:textId="77777777" w:rsidTr="00120B54">
        <w:trPr>
          <w:trHeight w:val="1080"/>
          <w:jc w:val="center"/>
        </w:trPr>
        <w:tc>
          <w:tcPr>
            <w:tcW w:w="1270" w:type="dxa"/>
            <w:vMerge w:val="restart"/>
            <w:shd w:val="clear" w:color="000000" w:fill="FFFFFF"/>
            <w:vAlign w:val="center"/>
            <w:hideMark/>
          </w:tcPr>
          <w:p w14:paraId="27716CD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926 Dirección Administración y Otros Órganos de Apoyo</w:t>
            </w:r>
          </w:p>
        </w:tc>
        <w:tc>
          <w:tcPr>
            <w:tcW w:w="1141" w:type="dxa"/>
            <w:vMerge w:val="restart"/>
            <w:shd w:val="clear" w:color="000000" w:fill="FFFFFF"/>
            <w:vAlign w:val="center"/>
          </w:tcPr>
          <w:p w14:paraId="4569E21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Dirección Gestión Humana</w:t>
            </w:r>
          </w:p>
        </w:tc>
        <w:tc>
          <w:tcPr>
            <w:tcW w:w="844" w:type="dxa"/>
            <w:vMerge w:val="restart"/>
            <w:shd w:val="clear" w:color="000000" w:fill="FFFFFF"/>
            <w:vAlign w:val="center"/>
          </w:tcPr>
          <w:p w14:paraId="0A12EEE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0134-DGH-P17</w:t>
            </w:r>
          </w:p>
        </w:tc>
        <w:tc>
          <w:tcPr>
            <w:tcW w:w="1131" w:type="dxa"/>
            <w:vMerge w:val="restart"/>
            <w:shd w:val="clear" w:color="000000" w:fill="FFFFFF"/>
            <w:vAlign w:val="center"/>
          </w:tcPr>
          <w:p w14:paraId="13642BB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Proyecto Ley N°10159 Marco de Empleo Público</w:t>
            </w:r>
          </w:p>
        </w:tc>
        <w:tc>
          <w:tcPr>
            <w:tcW w:w="1138" w:type="dxa"/>
            <w:vMerge w:val="restart"/>
            <w:shd w:val="clear" w:color="000000" w:fill="FFFFFF"/>
            <w:vAlign w:val="center"/>
          </w:tcPr>
          <w:p w14:paraId="04EE323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410887C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7F4D8813"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Coordinador de Unidad 1</w:t>
            </w:r>
          </w:p>
        </w:tc>
        <w:tc>
          <w:tcPr>
            <w:tcW w:w="992" w:type="dxa"/>
            <w:gridSpan w:val="2"/>
            <w:shd w:val="clear" w:color="000000" w:fill="FFFFFF"/>
            <w:noWrap/>
            <w:vAlign w:val="center"/>
          </w:tcPr>
          <w:p w14:paraId="5C6A363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5909</w:t>
            </w:r>
          </w:p>
        </w:tc>
        <w:tc>
          <w:tcPr>
            <w:tcW w:w="2637" w:type="dxa"/>
            <w:gridSpan w:val="2"/>
            <w:vMerge w:val="restart"/>
            <w:shd w:val="clear" w:color="000000" w:fill="FFFFFF"/>
            <w:noWrap/>
            <w:vAlign w:val="center"/>
            <w:hideMark/>
          </w:tcPr>
          <w:p w14:paraId="71AFAD61" w14:textId="0B2B428C"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En cuanto a este recurso, su requerimiento se fundamenta en la imperiosa necesidad de avanzar en las tareas requeridas para la implementación de la Ley Marco de Empleo Público  que entrar en vigencia  en el mes de marzo 2023;  las cuales no es posible atender con la capacidad instalada que dispone la Dirección de Gestión Humana, misma con la que se deben atender las labores habituales de cada proceso, lo </w:t>
            </w:r>
            <w:r w:rsidRPr="00553032">
              <w:rPr>
                <w:rFonts w:ascii="Book Antiqua" w:eastAsia="Times New Roman" w:hAnsi="Book Antiqua" w:cs="Calibri"/>
                <w:color w:val="000000"/>
                <w:sz w:val="18"/>
                <w:szCs w:val="18"/>
                <w:lang w:eastAsia="es-CR"/>
              </w:rPr>
              <w:lastRenderedPageBreak/>
              <w:t xml:space="preserve">cual conlleva, necesariamente, a disponer de recursos extraordinarios que permitan atender las actividades planteadas para el logro del objetivo.  Adicional a lo anterior, de forma previa en la documentación asociada al proyecto se indicó lo siguiente: " los profesionales del equipo técnico de la Dirección de Gestión Humana van a variar en especialidad y cantidad conforme se avance en el proyecto y según los temas que se estén trabajando. Asimismo, se irán incorporando los profesionales en informática para las mejoras y desarrollos requeridos en los sistemas informáticos de la Dirección de Gestión Humana. Por su parte las Subdirecciones y Jefaturas de Gestión Humana como interesados internos del proyecto; serán consultados y/o participarán en atención a los requerimientos que surjan y como parte </w:t>
            </w:r>
            <w:r w:rsidR="00C97DA5" w:rsidRPr="00553032">
              <w:rPr>
                <w:rFonts w:ascii="Book Antiqua" w:eastAsia="Times New Roman" w:hAnsi="Book Antiqua" w:cs="Calibri"/>
                <w:color w:val="000000"/>
                <w:sz w:val="18"/>
                <w:szCs w:val="18"/>
                <w:lang w:eastAsia="es-CR"/>
              </w:rPr>
              <w:t>del proceso</w:t>
            </w:r>
            <w:r w:rsidRPr="00553032">
              <w:rPr>
                <w:rFonts w:ascii="Book Antiqua" w:eastAsia="Times New Roman" w:hAnsi="Book Antiqua" w:cs="Calibri"/>
                <w:color w:val="000000"/>
                <w:sz w:val="18"/>
                <w:szCs w:val="18"/>
                <w:lang w:eastAsia="es-CR"/>
              </w:rPr>
              <w:t xml:space="preserve"> de administración de la comunicación."</w:t>
            </w:r>
          </w:p>
          <w:p w14:paraId="7B9B5FAA"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p>
          <w:p w14:paraId="12B1FFA9"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Lo anterior considerando el volumen y complejidad de tareas para reclutar y seleccionar personas, máxime que la Ley varía sustancialmente la naturaleza de los procesos, situación que genera cambios no solo en las metodologías sino también en los sistemas informáticos, los cuales requieren mejoras y/o desarrollos adicionales que se ajusten a lo dispuesto en la nueva Ley, aunado a los plazos reducidos con que se dispone </w:t>
            </w:r>
            <w:r w:rsidRPr="00553032">
              <w:rPr>
                <w:rFonts w:ascii="Book Antiqua" w:eastAsia="Times New Roman" w:hAnsi="Book Antiqua" w:cs="Calibri"/>
                <w:color w:val="000000"/>
                <w:sz w:val="18"/>
                <w:szCs w:val="18"/>
                <w:lang w:eastAsia="es-CR"/>
              </w:rPr>
              <w:lastRenderedPageBreak/>
              <w:t>para el cumplimiento de los objetivos.</w:t>
            </w:r>
          </w:p>
          <w:p w14:paraId="51A9B675"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p>
          <w:p w14:paraId="76C98BF4" w14:textId="68C0DE13"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De ahí que se realice la solicitud, con base en el acuerdo de Corte Plena, tomado en sesión N° 17-2022 celebrada el 04 de abril de 2022, </w:t>
            </w:r>
            <w:r w:rsidR="00C97DA5" w:rsidRPr="00553032">
              <w:rPr>
                <w:rFonts w:ascii="Book Antiqua" w:eastAsia="Times New Roman" w:hAnsi="Book Antiqua" w:cs="Calibri"/>
                <w:color w:val="000000"/>
                <w:sz w:val="18"/>
                <w:szCs w:val="18"/>
                <w:lang w:eastAsia="es-CR"/>
              </w:rPr>
              <w:t>artículo XX</w:t>
            </w:r>
            <w:r w:rsidRPr="00553032">
              <w:rPr>
                <w:rFonts w:ascii="Book Antiqua" w:eastAsia="Times New Roman" w:hAnsi="Book Antiqua" w:cs="Calibri"/>
                <w:color w:val="000000"/>
                <w:sz w:val="18"/>
                <w:szCs w:val="18"/>
                <w:lang w:eastAsia="es-CR"/>
              </w:rPr>
              <w:t xml:space="preserve"> que dispone:</w:t>
            </w:r>
          </w:p>
          <w:p w14:paraId="2D0B0D99"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p>
          <w:p w14:paraId="1C156719"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“…Garantizar la asignación de recursos extraordinarios para el desarrollo de los planes de trabajo y actividades que se deben realizar en atención a los cambios que implica la implementación de la Ley Marco de Empleo Público…” (El resaltado no pertenece al original)</w:t>
            </w:r>
          </w:p>
        </w:tc>
      </w:tr>
      <w:tr w:rsidR="00B24490" w:rsidRPr="00553032" w14:paraId="1E02AF86" w14:textId="77777777" w:rsidTr="00120B54">
        <w:trPr>
          <w:trHeight w:val="810"/>
          <w:jc w:val="center"/>
        </w:trPr>
        <w:tc>
          <w:tcPr>
            <w:tcW w:w="1270" w:type="dxa"/>
            <w:vMerge/>
            <w:vAlign w:val="center"/>
          </w:tcPr>
          <w:p w14:paraId="16224EA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3D2F394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57B4200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343D3C8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2C46EEC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384391A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1336839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1</w:t>
            </w:r>
          </w:p>
        </w:tc>
        <w:tc>
          <w:tcPr>
            <w:tcW w:w="992" w:type="dxa"/>
            <w:gridSpan w:val="2"/>
            <w:shd w:val="clear" w:color="000000" w:fill="FFFFFF"/>
            <w:noWrap/>
            <w:vAlign w:val="center"/>
          </w:tcPr>
          <w:p w14:paraId="2D62F0E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99671</w:t>
            </w:r>
          </w:p>
        </w:tc>
        <w:tc>
          <w:tcPr>
            <w:tcW w:w="2637" w:type="dxa"/>
            <w:gridSpan w:val="2"/>
            <w:vMerge/>
            <w:shd w:val="clear" w:color="000000" w:fill="FFFFFF"/>
            <w:noWrap/>
            <w:vAlign w:val="center"/>
          </w:tcPr>
          <w:p w14:paraId="47BFA3F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2CE59454" w14:textId="77777777" w:rsidTr="00120B54">
        <w:trPr>
          <w:trHeight w:val="810"/>
          <w:jc w:val="center"/>
        </w:trPr>
        <w:tc>
          <w:tcPr>
            <w:tcW w:w="1270" w:type="dxa"/>
            <w:vMerge/>
            <w:vAlign w:val="center"/>
          </w:tcPr>
          <w:p w14:paraId="68146B4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7263E36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7D1795C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0CD99EFB"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13B4B2C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163AC9CB"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685C3A4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Administrativo 2</w:t>
            </w:r>
          </w:p>
        </w:tc>
        <w:tc>
          <w:tcPr>
            <w:tcW w:w="992" w:type="dxa"/>
            <w:gridSpan w:val="2"/>
            <w:shd w:val="clear" w:color="000000" w:fill="FFFFFF"/>
            <w:noWrap/>
            <w:vAlign w:val="center"/>
          </w:tcPr>
          <w:p w14:paraId="35338A5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48481</w:t>
            </w:r>
          </w:p>
        </w:tc>
        <w:tc>
          <w:tcPr>
            <w:tcW w:w="2637" w:type="dxa"/>
            <w:gridSpan w:val="2"/>
            <w:vMerge/>
            <w:shd w:val="clear" w:color="000000" w:fill="FFFFFF"/>
            <w:noWrap/>
            <w:vAlign w:val="center"/>
          </w:tcPr>
          <w:p w14:paraId="154FAE7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0511F87B" w14:textId="77777777" w:rsidTr="00120B54">
        <w:trPr>
          <w:trHeight w:val="810"/>
          <w:jc w:val="center"/>
        </w:trPr>
        <w:tc>
          <w:tcPr>
            <w:tcW w:w="1270" w:type="dxa"/>
            <w:vMerge/>
            <w:vAlign w:val="center"/>
          </w:tcPr>
          <w:p w14:paraId="7E7826B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6272304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51B28F3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4A2D5479"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480E8CD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713DB04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66A0790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354F9DF1" w14:textId="77777777" w:rsidR="00B24490" w:rsidRPr="00553032" w:rsidRDefault="00B24490" w:rsidP="00120B54">
            <w:pPr>
              <w:spacing w:after="0" w:line="240" w:lineRule="auto"/>
              <w:ind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Por asignar</w:t>
            </w:r>
          </w:p>
        </w:tc>
        <w:tc>
          <w:tcPr>
            <w:tcW w:w="2637" w:type="dxa"/>
            <w:gridSpan w:val="2"/>
            <w:vMerge/>
            <w:shd w:val="clear" w:color="000000" w:fill="FFFFFF"/>
            <w:noWrap/>
            <w:vAlign w:val="center"/>
          </w:tcPr>
          <w:p w14:paraId="4A6AFA5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740F9FC5" w14:textId="77777777" w:rsidTr="00120B54">
        <w:trPr>
          <w:trHeight w:val="810"/>
          <w:jc w:val="center"/>
        </w:trPr>
        <w:tc>
          <w:tcPr>
            <w:tcW w:w="1270" w:type="dxa"/>
            <w:vMerge/>
            <w:vAlign w:val="center"/>
          </w:tcPr>
          <w:p w14:paraId="1D762E4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shd w:val="clear" w:color="000000" w:fill="FFFFFF"/>
            <w:vAlign w:val="center"/>
          </w:tcPr>
          <w:p w14:paraId="59D8FD2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Dirección de Tecnología de Información y Comunicación</w:t>
            </w:r>
          </w:p>
        </w:tc>
        <w:tc>
          <w:tcPr>
            <w:tcW w:w="844" w:type="dxa"/>
            <w:vMerge w:val="restart"/>
            <w:shd w:val="clear" w:color="000000" w:fill="FFFFFF"/>
            <w:vAlign w:val="center"/>
          </w:tcPr>
          <w:p w14:paraId="7473B77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0134-DGH-P17</w:t>
            </w:r>
          </w:p>
        </w:tc>
        <w:tc>
          <w:tcPr>
            <w:tcW w:w="1131" w:type="dxa"/>
            <w:vMerge w:val="restart"/>
            <w:shd w:val="clear" w:color="000000" w:fill="FFFFFF"/>
            <w:vAlign w:val="center"/>
          </w:tcPr>
          <w:p w14:paraId="1651962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Proyecto Ley N°10159 Marco de Empleo Público</w:t>
            </w:r>
          </w:p>
        </w:tc>
        <w:tc>
          <w:tcPr>
            <w:tcW w:w="1138" w:type="dxa"/>
            <w:vMerge w:val="restart"/>
            <w:shd w:val="clear" w:color="000000" w:fill="FFFFFF"/>
            <w:vAlign w:val="center"/>
          </w:tcPr>
          <w:p w14:paraId="52FA8593"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6FE33AB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w:t>
            </w:r>
          </w:p>
        </w:tc>
        <w:tc>
          <w:tcPr>
            <w:tcW w:w="1134" w:type="dxa"/>
            <w:gridSpan w:val="2"/>
            <w:shd w:val="clear" w:color="000000" w:fill="FFFFFF"/>
            <w:vAlign w:val="center"/>
          </w:tcPr>
          <w:p w14:paraId="7B50179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informática 2</w:t>
            </w:r>
          </w:p>
        </w:tc>
        <w:tc>
          <w:tcPr>
            <w:tcW w:w="992" w:type="dxa"/>
            <w:gridSpan w:val="2"/>
            <w:shd w:val="clear" w:color="000000" w:fill="FFFFFF"/>
            <w:noWrap/>
            <w:vAlign w:val="center"/>
          </w:tcPr>
          <w:p w14:paraId="4AA58346" w14:textId="0F1AE375" w:rsidR="00B24490" w:rsidRPr="00553032" w:rsidRDefault="00C97DA5"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369741, 367665</w:t>
            </w:r>
            <w:r w:rsidR="00B24490" w:rsidRPr="00553032">
              <w:rPr>
                <w:rFonts w:ascii="Book Antiqua" w:eastAsia="Times New Roman" w:hAnsi="Book Antiqua" w:cs="Calibri"/>
                <w:color w:val="000000"/>
                <w:sz w:val="18"/>
                <w:szCs w:val="18"/>
                <w:lang w:eastAsia="es-CR"/>
              </w:rPr>
              <w:t>, 367669</w:t>
            </w:r>
          </w:p>
        </w:tc>
        <w:tc>
          <w:tcPr>
            <w:tcW w:w="2637" w:type="dxa"/>
            <w:gridSpan w:val="2"/>
            <w:vMerge/>
            <w:shd w:val="clear" w:color="000000" w:fill="FFFFFF"/>
            <w:noWrap/>
            <w:vAlign w:val="center"/>
          </w:tcPr>
          <w:p w14:paraId="4AA9EDA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268BBDCA" w14:textId="77777777" w:rsidTr="00120B54">
        <w:trPr>
          <w:trHeight w:val="810"/>
          <w:jc w:val="center"/>
        </w:trPr>
        <w:tc>
          <w:tcPr>
            <w:tcW w:w="1270" w:type="dxa"/>
            <w:vMerge/>
            <w:vAlign w:val="center"/>
          </w:tcPr>
          <w:p w14:paraId="167142E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1221496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2209BCF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6AA2898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7882ABF3"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480B740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7A6FEA6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informática 1</w:t>
            </w:r>
          </w:p>
        </w:tc>
        <w:tc>
          <w:tcPr>
            <w:tcW w:w="992" w:type="dxa"/>
            <w:gridSpan w:val="2"/>
            <w:shd w:val="clear" w:color="000000" w:fill="FFFFFF"/>
            <w:noWrap/>
            <w:vAlign w:val="center"/>
          </w:tcPr>
          <w:p w14:paraId="3280E097" w14:textId="30534781" w:rsidR="00B24490" w:rsidRPr="00553032" w:rsidRDefault="007A6086" w:rsidP="00120B54">
            <w:pPr>
              <w:spacing w:after="0" w:line="240" w:lineRule="auto"/>
              <w:ind w:left="-65" w:right="-71"/>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43540</w:t>
            </w:r>
          </w:p>
        </w:tc>
        <w:tc>
          <w:tcPr>
            <w:tcW w:w="2637" w:type="dxa"/>
            <w:gridSpan w:val="2"/>
            <w:vMerge/>
            <w:shd w:val="clear" w:color="000000" w:fill="FFFFFF"/>
            <w:noWrap/>
            <w:vAlign w:val="center"/>
          </w:tcPr>
          <w:p w14:paraId="1534D2E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706F7C14" w14:textId="77777777" w:rsidTr="00120B54">
        <w:trPr>
          <w:trHeight w:val="810"/>
          <w:jc w:val="center"/>
        </w:trPr>
        <w:tc>
          <w:tcPr>
            <w:tcW w:w="1270" w:type="dxa"/>
            <w:vMerge/>
            <w:vAlign w:val="center"/>
          </w:tcPr>
          <w:p w14:paraId="59FCA80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4CC5FBF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6260F9A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3D55F58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25B8F39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4364CC0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0CF3236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informática 3</w:t>
            </w:r>
          </w:p>
        </w:tc>
        <w:tc>
          <w:tcPr>
            <w:tcW w:w="992" w:type="dxa"/>
            <w:gridSpan w:val="2"/>
            <w:shd w:val="clear" w:color="000000" w:fill="FFFFFF"/>
            <w:noWrap/>
            <w:vAlign w:val="center"/>
          </w:tcPr>
          <w:p w14:paraId="66A1BC2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107849</w:t>
            </w:r>
          </w:p>
        </w:tc>
        <w:tc>
          <w:tcPr>
            <w:tcW w:w="2637" w:type="dxa"/>
            <w:gridSpan w:val="2"/>
            <w:vMerge/>
            <w:shd w:val="clear" w:color="000000" w:fill="FFFFFF"/>
            <w:noWrap/>
            <w:vAlign w:val="center"/>
          </w:tcPr>
          <w:p w14:paraId="65BBCB3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48431C9F" w14:textId="77777777" w:rsidTr="00120B54">
        <w:trPr>
          <w:trHeight w:val="810"/>
          <w:jc w:val="center"/>
        </w:trPr>
        <w:tc>
          <w:tcPr>
            <w:tcW w:w="1270" w:type="dxa"/>
            <w:vMerge/>
            <w:vAlign w:val="center"/>
          </w:tcPr>
          <w:p w14:paraId="7FF8049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shd w:val="clear" w:color="000000" w:fill="FFFFFF"/>
            <w:vAlign w:val="center"/>
          </w:tcPr>
          <w:p w14:paraId="68D4583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Dirección de Tecnología de Información y Comunicación</w:t>
            </w:r>
          </w:p>
        </w:tc>
        <w:tc>
          <w:tcPr>
            <w:tcW w:w="844" w:type="dxa"/>
            <w:vMerge w:val="restart"/>
            <w:shd w:val="clear" w:color="000000" w:fill="FFFFFF"/>
            <w:vAlign w:val="center"/>
          </w:tcPr>
          <w:p w14:paraId="3549F81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0122-DTI-P16</w:t>
            </w:r>
          </w:p>
        </w:tc>
        <w:tc>
          <w:tcPr>
            <w:tcW w:w="1131" w:type="dxa"/>
            <w:vMerge w:val="restart"/>
            <w:shd w:val="clear" w:color="000000" w:fill="FFFFFF"/>
            <w:vAlign w:val="center"/>
          </w:tcPr>
          <w:p w14:paraId="71BFAC0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Implantación del Nuevo Sistema de Gestión</w:t>
            </w:r>
          </w:p>
        </w:tc>
        <w:tc>
          <w:tcPr>
            <w:tcW w:w="1138" w:type="dxa"/>
            <w:vMerge w:val="restart"/>
            <w:shd w:val="clear" w:color="000000" w:fill="FFFFFF"/>
            <w:vAlign w:val="center"/>
          </w:tcPr>
          <w:p w14:paraId="613847D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4727CF5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5D4A92E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INFORMATICA 1</w:t>
            </w:r>
          </w:p>
        </w:tc>
        <w:tc>
          <w:tcPr>
            <w:tcW w:w="992" w:type="dxa"/>
            <w:gridSpan w:val="2"/>
            <w:shd w:val="clear" w:color="000000" w:fill="FFFFFF"/>
            <w:noWrap/>
            <w:vAlign w:val="center"/>
          </w:tcPr>
          <w:p w14:paraId="10F26E4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Pendiente de definir</w:t>
            </w:r>
          </w:p>
        </w:tc>
        <w:tc>
          <w:tcPr>
            <w:tcW w:w="2637" w:type="dxa"/>
            <w:gridSpan w:val="2"/>
            <w:shd w:val="clear" w:color="000000" w:fill="FFFFFF"/>
            <w:noWrap/>
            <w:vAlign w:val="center"/>
          </w:tcPr>
          <w:p w14:paraId="3F7D62C6" w14:textId="77777777" w:rsidR="00B24490" w:rsidRPr="00553032" w:rsidRDefault="00B24490" w:rsidP="00EA5C48">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requiere con el fin de reforzar el proceso de migración y lograr cumplir con el cronograma de implantación del SIGA-PJ</w:t>
            </w:r>
          </w:p>
        </w:tc>
      </w:tr>
      <w:tr w:rsidR="00B24490" w:rsidRPr="00553032" w14:paraId="78DEB760" w14:textId="77777777" w:rsidTr="00120B54">
        <w:trPr>
          <w:trHeight w:val="810"/>
          <w:jc w:val="center"/>
        </w:trPr>
        <w:tc>
          <w:tcPr>
            <w:tcW w:w="1270" w:type="dxa"/>
            <w:vMerge/>
            <w:vAlign w:val="center"/>
          </w:tcPr>
          <w:p w14:paraId="51ADDFA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166A902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112899E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5DA62C0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4AF4105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1022AC0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1D2D34C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EN NORMALIZACIÓN DE FORMATOS JURÍDICOS</w:t>
            </w:r>
          </w:p>
        </w:tc>
        <w:tc>
          <w:tcPr>
            <w:tcW w:w="992" w:type="dxa"/>
            <w:gridSpan w:val="2"/>
            <w:shd w:val="clear" w:color="000000" w:fill="FFFFFF"/>
            <w:noWrap/>
            <w:vAlign w:val="center"/>
          </w:tcPr>
          <w:p w14:paraId="6A4F43CF"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84135</w:t>
            </w:r>
          </w:p>
        </w:tc>
        <w:tc>
          <w:tcPr>
            <w:tcW w:w="2637" w:type="dxa"/>
            <w:gridSpan w:val="2"/>
            <w:shd w:val="clear" w:color="000000" w:fill="FFFFFF"/>
            <w:noWrap/>
            <w:vAlign w:val="center"/>
          </w:tcPr>
          <w:p w14:paraId="7DE943E6"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requiere para la configuración de la infraestructura jurídica de los despachos a implantar, así como la definición de las equivalencias entre los sistemas viejos y el sistema SIGA-PJ, esta labor se realiza de forma constante por cada bloque de implantación, esta labor es vital para la migración de dato.</w:t>
            </w:r>
          </w:p>
        </w:tc>
      </w:tr>
      <w:tr w:rsidR="00B24490" w:rsidRPr="00553032" w14:paraId="5868C6F7" w14:textId="77777777" w:rsidTr="00120B54">
        <w:trPr>
          <w:trHeight w:val="810"/>
          <w:jc w:val="center"/>
        </w:trPr>
        <w:tc>
          <w:tcPr>
            <w:tcW w:w="1270" w:type="dxa"/>
            <w:vMerge/>
            <w:vAlign w:val="center"/>
          </w:tcPr>
          <w:p w14:paraId="132DE29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6259EF4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2F3C5FE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3A37680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7A9F735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5219C34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41654473"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INFORMÁTICA 2</w:t>
            </w:r>
          </w:p>
        </w:tc>
        <w:tc>
          <w:tcPr>
            <w:tcW w:w="992" w:type="dxa"/>
            <w:gridSpan w:val="2"/>
            <w:shd w:val="clear" w:color="000000" w:fill="FFFFFF"/>
            <w:noWrap/>
            <w:vAlign w:val="center"/>
          </w:tcPr>
          <w:p w14:paraId="64FFB87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Pendiente de definir</w:t>
            </w:r>
          </w:p>
        </w:tc>
        <w:tc>
          <w:tcPr>
            <w:tcW w:w="2637" w:type="dxa"/>
            <w:gridSpan w:val="2"/>
            <w:shd w:val="clear" w:color="000000" w:fill="FFFFFF"/>
            <w:noWrap/>
            <w:vAlign w:val="center"/>
          </w:tcPr>
          <w:p w14:paraId="415441B0"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requiere para dar soporte y corregir errores en los ETLs (programas de Migración de datos).</w:t>
            </w:r>
          </w:p>
        </w:tc>
      </w:tr>
      <w:tr w:rsidR="00B24490" w:rsidRPr="00553032" w14:paraId="1B57EB2A" w14:textId="77777777" w:rsidTr="00120B54">
        <w:trPr>
          <w:trHeight w:val="810"/>
          <w:jc w:val="center"/>
        </w:trPr>
        <w:tc>
          <w:tcPr>
            <w:tcW w:w="1270" w:type="dxa"/>
            <w:vMerge/>
            <w:vAlign w:val="center"/>
          </w:tcPr>
          <w:p w14:paraId="46A5DD4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6425D33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shd w:val="clear" w:color="000000" w:fill="FFFFFF"/>
            <w:vAlign w:val="center"/>
          </w:tcPr>
          <w:p w14:paraId="1A23CAB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0034-CIJ-P02</w:t>
            </w:r>
          </w:p>
        </w:tc>
        <w:tc>
          <w:tcPr>
            <w:tcW w:w="1131" w:type="dxa"/>
            <w:shd w:val="clear" w:color="000000" w:fill="FFFFFF"/>
            <w:vAlign w:val="center"/>
          </w:tcPr>
          <w:p w14:paraId="6A24354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Herramienta para despersonalización de documentos judiciales</w:t>
            </w:r>
          </w:p>
        </w:tc>
        <w:tc>
          <w:tcPr>
            <w:tcW w:w="1138" w:type="dxa"/>
            <w:shd w:val="clear" w:color="000000" w:fill="FFFFFF"/>
            <w:vAlign w:val="center"/>
          </w:tcPr>
          <w:p w14:paraId="0A1DC9FB"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33DA511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5965ADF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INFORMÁTICA 2</w:t>
            </w:r>
          </w:p>
        </w:tc>
        <w:tc>
          <w:tcPr>
            <w:tcW w:w="992" w:type="dxa"/>
            <w:gridSpan w:val="2"/>
            <w:shd w:val="clear" w:color="000000" w:fill="FFFFFF"/>
            <w:noWrap/>
            <w:vAlign w:val="center"/>
          </w:tcPr>
          <w:p w14:paraId="2CCF583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96463</w:t>
            </w:r>
          </w:p>
        </w:tc>
        <w:tc>
          <w:tcPr>
            <w:tcW w:w="2637" w:type="dxa"/>
            <w:gridSpan w:val="2"/>
            <w:shd w:val="clear" w:color="000000" w:fill="FFFFFF"/>
            <w:noWrap/>
            <w:vAlign w:val="center"/>
          </w:tcPr>
          <w:p w14:paraId="2978D389"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Por parte de DTI se pretende apoyar en el proceso de uso y aprendizaje de la herramienta Nimyz, así como el desarrollo de un aplicativo que permita recuperar las sentencias que deben despersonalizarse de </w:t>
            </w:r>
            <w:r w:rsidRPr="00553032">
              <w:rPr>
                <w:rFonts w:ascii="Book Antiqua" w:eastAsia="Times New Roman" w:hAnsi="Book Antiqua" w:cs="Calibri"/>
                <w:color w:val="000000"/>
                <w:sz w:val="18"/>
                <w:szCs w:val="18"/>
                <w:lang w:eastAsia="es-CR"/>
              </w:rPr>
              <w:lastRenderedPageBreak/>
              <w:t>manera masiva y luego actualizarlas en Nexus.PJ. Este aplicativo se pretende que sea independiente de SAS.</w:t>
            </w:r>
          </w:p>
        </w:tc>
      </w:tr>
      <w:tr w:rsidR="00B24490" w:rsidRPr="00553032" w14:paraId="55C91D29" w14:textId="77777777" w:rsidTr="00120B54">
        <w:trPr>
          <w:trHeight w:val="810"/>
          <w:jc w:val="center"/>
        </w:trPr>
        <w:tc>
          <w:tcPr>
            <w:tcW w:w="1270" w:type="dxa"/>
            <w:vMerge/>
            <w:vAlign w:val="center"/>
          </w:tcPr>
          <w:p w14:paraId="16E56D2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7A99EC5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restart"/>
            <w:shd w:val="clear" w:color="000000" w:fill="FFFFFF"/>
            <w:vAlign w:val="center"/>
          </w:tcPr>
          <w:p w14:paraId="7E0C26F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0110-PLA-P33</w:t>
            </w:r>
          </w:p>
        </w:tc>
        <w:tc>
          <w:tcPr>
            <w:tcW w:w="1131" w:type="dxa"/>
            <w:vMerge w:val="restart"/>
            <w:shd w:val="clear" w:color="000000" w:fill="FFFFFF"/>
            <w:vAlign w:val="center"/>
          </w:tcPr>
          <w:p w14:paraId="333F7A1E"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Sistema informático Modelo de Gestión por Procesos (gestión documental).</w:t>
            </w:r>
          </w:p>
        </w:tc>
        <w:tc>
          <w:tcPr>
            <w:tcW w:w="1138" w:type="dxa"/>
            <w:vMerge w:val="restart"/>
            <w:shd w:val="clear" w:color="000000" w:fill="FFFFFF"/>
            <w:vAlign w:val="center"/>
          </w:tcPr>
          <w:p w14:paraId="253CA72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22E4EC8B"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43534984" w14:textId="77777777" w:rsidR="00B24490" w:rsidRPr="00B10474"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B10474">
              <w:rPr>
                <w:rFonts w:ascii="Book Antiqua" w:eastAsia="Times New Roman" w:hAnsi="Book Antiqua" w:cs="Calibri"/>
                <w:color w:val="000000"/>
                <w:sz w:val="18"/>
                <w:szCs w:val="18"/>
                <w:lang w:eastAsia="es-CR"/>
              </w:rPr>
              <w:t>PROFESIONAL EN INFORMÁTICA 2</w:t>
            </w:r>
          </w:p>
          <w:p w14:paraId="6D382F8E" w14:textId="77777777" w:rsidR="00B24490" w:rsidRPr="00B10474"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992" w:type="dxa"/>
            <w:gridSpan w:val="2"/>
            <w:shd w:val="clear" w:color="000000" w:fill="FFFFFF"/>
            <w:noWrap/>
            <w:vAlign w:val="center"/>
          </w:tcPr>
          <w:p w14:paraId="1F855C4A" w14:textId="42151CEB" w:rsidR="00B24490" w:rsidRPr="00B10474"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B10474">
              <w:rPr>
                <w:rFonts w:ascii="Book Antiqua" w:eastAsia="Times New Roman" w:hAnsi="Book Antiqua" w:cs="Calibri"/>
                <w:color w:val="000000"/>
                <w:sz w:val="18"/>
                <w:szCs w:val="18"/>
                <w:lang w:eastAsia="es-CR"/>
              </w:rPr>
              <w:t>Pendiente de definir</w:t>
            </w:r>
          </w:p>
        </w:tc>
        <w:tc>
          <w:tcPr>
            <w:tcW w:w="2637" w:type="dxa"/>
            <w:gridSpan w:val="2"/>
            <w:vMerge w:val="restart"/>
            <w:shd w:val="clear" w:color="000000" w:fill="FFFFFF"/>
            <w:noWrap/>
            <w:vAlign w:val="center"/>
          </w:tcPr>
          <w:p w14:paraId="5A32468B" w14:textId="77777777" w:rsidR="00B24490" w:rsidRPr="00553032" w:rsidRDefault="00B24490" w:rsidP="000A7FA7">
            <w:pPr>
              <w:tabs>
                <w:tab w:val="num" w:pos="720"/>
              </w:tabs>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solicitan dos profesionales (uno en informática) para desarrollar una Herramienta Tecnológica mediante la cuál sea posible, no sólo el almacenamiento de la información institucional, sino que también permita a los funcionarios judiciales, contar con acceso a la información, actualización de la información, controlar y medir los procesos institucionales, tomar decisiones con base en la información.</w:t>
            </w:r>
          </w:p>
        </w:tc>
      </w:tr>
      <w:tr w:rsidR="00B24490" w:rsidRPr="00553032" w14:paraId="5C90C911" w14:textId="77777777" w:rsidTr="00120B54">
        <w:trPr>
          <w:trHeight w:val="810"/>
          <w:jc w:val="center"/>
        </w:trPr>
        <w:tc>
          <w:tcPr>
            <w:tcW w:w="1270" w:type="dxa"/>
            <w:vMerge/>
            <w:vAlign w:val="center"/>
          </w:tcPr>
          <w:p w14:paraId="1F707F7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shd w:val="clear" w:color="000000" w:fill="FFFFFF"/>
            <w:vAlign w:val="center"/>
          </w:tcPr>
          <w:p w14:paraId="39D7D73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Dirección de Planificación</w:t>
            </w:r>
          </w:p>
        </w:tc>
        <w:tc>
          <w:tcPr>
            <w:tcW w:w="844" w:type="dxa"/>
            <w:vMerge/>
            <w:shd w:val="clear" w:color="000000" w:fill="FFFFFF"/>
            <w:vAlign w:val="center"/>
          </w:tcPr>
          <w:p w14:paraId="28676B8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22944BF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vMerge/>
            <w:shd w:val="clear" w:color="000000" w:fill="FFFFFF"/>
            <w:vAlign w:val="center"/>
          </w:tcPr>
          <w:p w14:paraId="2E33389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709" w:type="dxa"/>
            <w:shd w:val="clear" w:color="000000" w:fill="FFFFFF"/>
            <w:noWrap/>
            <w:vAlign w:val="center"/>
          </w:tcPr>
          <w:p w14:paraId="7E0EEE5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1DDA789E"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6152065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B47746">
              <w:rPr>
                <w:rFonts w:ascii="Book Antiqua" w:eastAsia="Times New Roman" w:hAnsi="Book Antiqua" w:cs="Calibri"/>
                <w:color w:val="000000"/>
                <w:sz w:val="18"/>
                <w:szCs w:val="18"/>
                <w:lang w:eastAsia="es-CR"/>
              </w:rPr>
              <w:t>378503</w:t>
            </w:r>
          </w:p>
        </w:tc>
        <w:tc>
          <w:tcPr>
            <w:tcW w:w="2637" w:type="dxa"/>
            <w:gridSpan w:val="2"/>
            <w:vMerge/>
            <w:shd w:val="clear" w:color="000000" w:fill="FFFFFF"/>
            <w:noWrap/>
            <w:vAlign w:val="center"/>
          </w:tcPr>
          <w:p w14:paraId="22CAE3C5" w14:textId="77777777" w:rsidR="00B24490" w:rsidRPr="00553032" w:rsidRDefault="00B24490" w:rsidP="000A7FA7">
            <w:pPr>
              <w:spacing w:after="0" w:line="240" w:lineRule="auto"/>
              <w:jc w:val="both"/>
              <w:rPr>
                <w:rFonts w:ascii="Book Antiqua" w:eastAsia="Times New Roman" w:hAnsi="Book Antiqua" w:cs="Calibri"/>
                <w:color w:val="000000"/>
                <w:sz w:val="18"/>
                <w:szCs w:val="18"/>
                <w:highlight w:val="green"/>
                <w:lang w:eastAsia="es-CR"/>
              </w:rPr>
            </w:pPr>
          </w:p>
        </w:tc>
      </w:tr>
      <w:tr w:rsidR="00B24490" w:rsidRPr="00553032" w14:paraId="339C1067" w14:textId="77777777" w:rsidTr="00120B54">
        <w:trPr>
          <w:trHeight w:val="810"/>
          <w:jc w:val="center"/>
        </w:trPr>
        <w:tc>
          <w:tcPr>
            <w:tcW w:w="1270" w:type="dxa"/>
            <w:vMerge/>
            <w:vAlign w:val="center"/>
          </w:tcPr>
          <w:p w14:paraId="397E7C7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447A0BF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shd w:val="clear" w:color="000000" w:fill="FFFFFF"/>
            <w:vAlign w:val="center"/>
          </w:tcPr>
          <w:p w14:paraId="192AE78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0110-PLA-P23</w:t>
            </w:r>
          </w:p>
        </w:tc>
        <w:tc>
          <w:tcPr>
            <w:tcW w:w="1131" w:type="dxa"/>
            <w:shd w:val="clear" w:color="000000" w:fill="FFFFFF"/>
            <w:vAlign w:val="center"/>
          </w:tcPr>
          <w:p w14:paraId="1E0171E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Automatización de procesos Jurisdiccionales</w:t>
            </w:r>
          </w:p>
        </w:tc>
        <w:tc>
          <w:tcPr>
            <w:tcW w:w="1138" w:type="dxa"/>
            <w:shd w:val="clear" w:color="000000" w:fill="FFFFFF"/>
            <w:vAlign w:val="center"/>
          </w:tcPr>
          <w:p w14:paraId="387C4DF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13C6DCE9"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4F159FA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0B9993D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382057</w:t>
            </w:r>
          </w:p>
        </w:tc>
        <w:tc>
          <w:tcPr>
            <w:tcW w:w="2637" w:type="dxa"/>
            <w:gridSpan w:val="2"/>
            <w:shd w:val="clear" w:color="000000" w:fill="FFFFFF"/>
            <w:noWrap/>
            <w:vAlign w:val="center"/>
          </w:tcPr>
          <w:p w14:paraId="1DC898D6"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solicita un permiso adicional a fin de poder trabajar la jurisdicción de tránsito, la cual es necesario ser abordada de manera integral por el Subproceso de Modernización Institucional.</w:t>
            </w:r>
          </w:p>
        </w:tc>
      </w:tr>
      <w:tr w:rsidR="00B24490" w:rsidRPr="00553032" w14:paraId="0E203D0A" w14:textId="77777777" w:rsidTr="00120B54">
        <w:trPr>
          <w:trHeight w:val="810"/>
          <w:jc w:val="center"/>
        </w:trPr>
        <w:tc>
          <w:tcPr>
            <w:tcW w:w="1270" w:type="dxa"/>
            <w:vMerge/>
            <w:vAlign w:val="center"/>
          </w:tcPr>
          <w:p w14:paraId="052DFDE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507299D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shd w:val="clear" w:color="000000" w:fill="FFFFFF"/>
            <w:vAlign w:val="center"/>
          </w:tcPr>
          <w:p w14:paraId="5785219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0110-PLA-P32</w:t>
            </w:r>
          </w:p>
        </w:tc>
        <w:tc>
          <w:tcPr>
            <w:tcW w:w="1131" w:type="dxa"/>
            <w:shd w:val="clear" w:color="000000" w:fill="FFFFFF"/>
            <w:vAlign w:val="center"/>
          </w:tcPr>
          <w:p w14:paraId="2966EFE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Implementación de oficina Modelo en el Juzgado y Tribunal Notarial</w:t>
            </w:r>
          </w:p>
          <w:p w14:paraId="6D0D69E5" w14:textId="77777777" w:rsidR="00B24490" w:rsidRPr="00553032" w:rsidRDefault="00B24490" w:rsidP="00120B54">
            <w:pPr>
              <w:spacing w:after="0" w:line="240" w:lineRule="auto"/>
              <w:ind w:right="-71"/>
              <w:jc w:val="center"/>
              <w:rPr>
                <w:rFonts w:ascii="Book Antiqua" w:eastAsia="Times New Roman" w:hAnsi="Book Antiqua" w:cs="Calibri"/>
                <w:color w:val="000000"/>
                <w:sz w:val="18"/>
                <w:szCs w:val="18"/>
                <w:lang w:eastAsia="es-CR"/>
              </w:rPr>
            </w:pPr>
          </w:p>
        </w:tc>
        <w:tc>
          <w:tcPr>
            <w:tcW w:w="1138" w:type="dxa"/>
            <w:shd w:val="clear" w:color="000000" w:fill="FFFFFF"/>
            <w:vAlign w:val="center"/>
          </w:tcPr>
          <w:p w14:paraId="36A46A4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5C8D2763"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2E2CF0C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0D1D1C9E"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382055</w:t>
            </w:r>
          </w:p>
        </w:tc>
        <w:tc>
          <w:tcPr>
            <w:tcW w:w="2637" w:type="dxa"/>
            <w:gridSpan w:val="2"/>
            <w:shd w:val="clear" w:color="000000" w:fill="FFFFFF"/>
            <w:noWrap/>
            <w:vAlign w:val="center"/>
          </w:tcPr>
          <w:p w14:paraId="30DFA095"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Se solicita un permiso nuevo para abordar la jurisdicción notarial, contemplando juzgado y tribunal, a fin de analizar las cargas de trabajo y poder implementar indicadores de gestión y mejoras en la materia</w:t>
            </w:r>
          </w:p>
        </w:tc>
      </w:tr>
      <w:tr w:rsidR="00B24490" w:rsidRPr="00553032" w14:paraId="3FFD7A59" w14:textId="77777777" w:rsidTr="00120B54">
        <w:trPr>
          <w:trHeight w:val="810"/>
          <w:jc w:val="center"/>
        </w:trPr>
        <w:tc>
          <w:tcPr>
            <w:tcW w:w="1270" w:type="dxa"/>
            <w:vMerge/>
            <w:vAlign w:val="center"/>
          </w:tcPr>
          <w:p w14:paraId="05D251F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shd w:val="clear" w:color="000000" w:fill="FFFFFF"/>
            <w:vAlign w:val="center"/>
          </w:tcPr>
          <w:p w14:paraId="70A0614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Comisión Nacional Mejoramiento de Justicia</w:t>
            </w:r>
          </w:p>
        </w:tc>
        <w:tc>
          <w:tcPr>
            <w:tcW w:w="844" w:type="dxa"/>
            <w:shd w:val="clear" w:color="000000" w:fill="FFFFFF"/>
            <w:vAlign w:val="center"/>
          </w:tcPr>
          <w:p w14:paraId="53C1B39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0655-CONAMAJ-P03</w:t>
            </w:r>
          </w:p>
        </w:tc>
        <w:tc>
          <w:tcPr>
            <w:tcW w:w="1131" w:type="dxa"/>
            <w:shd w:val="clear" w:color="000000" w:fill="FFFFFF"/>
            <w:vAlign w:val="center"/>
          </w:tcPr>
          <w:p w14:paraId="49149CE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Expansión del Servicio Nacional de Facilitadores y Facilitadoras Judiciales incluyendo zonas interurbanas</w:t>
            </w:r>
          </w:p>
        </w:tc>
        <w:tc>
          <w:tcPr>
            <w:tcW w:w="1138" w:type="dxa"/>
            <w:shd w:val="clear" w:color="000000" w:fill="FFFFFF"/>
            <w:vAlign w:val="center"/>
          </w:tcPr>
          <w:p w14:paraId="36D4F27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Operativo</w:t>
            </w:r>
          </w:p>
        </w:tc>
        <w:tc>
          <w:tcPr>
            <w:tcW w:w="709" w:type="dxa"/>
            <w:shd w:val="clear" w:color="000000" w:fill="FFFFFF"/>
            <w:noWrap/>
            <w:vAlign w:val="center"/>
          </w:tcPr>
          <w:p w14:paraId="22675657"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71681288" w14:textId="07469A78"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Profesional </w:t>
            </w:r>
            <w:r w:rsidR="00C97DA5" w:rsidRPr="00553032">
              <w:rPr>
                <w:rFonts w:ascii="Book Antiqua" w:eastAsia="Times New Roman" w:hAnsi="Book Antiqua" w:cs="Calibri"/>
                <w:color w:val="000000"/>
                <w:sz w:val="18"/>
                <w:szCs w:val="18"/>
                <w:lang w:eastAsia="es-CR"/>
              </w:rPr>
              <w:t>2 (</w:t>
            </w:r>
            <w:r w:rsidRPr="00553032">
              <w:rPr>
                <w:rFonts w:ascii="Book Antiqua" w:eastAsia="Times New Roman" w:hAnsi="Book Antiqua" w:cs="Calibri"/>
                <w:color w:val="000000"/>
                <w:sz w:val="18"/>
                <w:szCs w:val="18"/>
                <w:lang w:eastAsia="es-CR"/>
              </w:rPr>
              <w:t>CONAMAJ)</w:t>
            </w:r>
          </w:p>
        </w:tc>
        <w:tc>
          <w:tcPr>
            <w:tcW w:w="992" w:type="dxa"/>
            <w:gridSpan w:val="2"/>
            <w:shd w:val="clear" w:color="000000" w:fill="FFFFFF"/>
            <w:noWrap/>
            <w:vAlign w:val="center"/>
          </w:tcPr>
          <w:p w14:paraId="409BDDD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Pendiente de definir</w:t>
            </w:r>
          </w:p>
        </w:tc>
        <w:tc>
          <w:tcPr>
            <w:tcW w:w="2637" w:type="dxa"/>
            <w:gridSpan w:val="2"/>
            <w:shd w:val="clear" w:color="000000" w:fill="FFFFFF"/>
            <w:noWrap/>
            <w:vAlign w:val="center"/>
          </w:tcPr>
          <w:p w14:paraId="7241B236" w14:textId="77777777" w:rsidR="00B24490"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Existe una demanda y una necesidad real de expansión del Servicio Nacional de Facilitadoras y Facilitadores Judiciales Luis Paulino Mora Mora por el alto impacto social que tiene en las comunidades más alejadas del país, por esa razón, se requiere fortalecer el equipo de trabajo, sobre todo, para que realice las primeras etapas que conlleva visita a comunidades, realización de </w:t>
            </w:r>
            <w:r w:rsidRPr="00553032">
              <w:rPr>
                <w:rFonts w:ascii="Book Antiqua" w:eastAsia="Times New Roman" w:hAnsi="Book Antiqua" w:cs="Calibri"/>
                <w:color w:val="000000"/>
                <w:sz w:val="18"/>
                <w:szCs w:val="18"/>
                <w:lang w:eastAsia="es-CR"/>
              </w:rPr>
              <w:lastRenderedPageBreak/>
              <w:t>Asambleas comunitarias, inducción al personal judicial, formación inicial a las personas facilitadoras nombradas y plan de sostenibilidad para el seguimiento. Las zonas en las que se piensa iniciar en el 2023 son Tarrazú, Dota, León Cortés, Turrubares, Acosta, Orotina y dos juzgados contravencionales en zonas mixtas (rurales y urbanas) del Circuito Judicial de Heredia.</w:t>
            </w:r>
          </w:p>
          <w:p w14:paraId="3699A937" w14:textId="516030EC" w:rsidR="00110B63" w:rsidRPr="00553032" w:rsidRDefault="00110B63" w:rsidP="000A7FA7">
            <w:pPr>
              <w:spacing w:after="0" w:line="240" w:lineRule="auto"/>
              <w:jc w:val="both"/>
              <w:rPr>
                <w:rFonts w:ascii="Book Antiqua" w:eastAsia="Times New Roman" w:hAnsi="Book Antiqua" w:cs="Calibri"/>
                <w:color w:val="000000"/>
                <w:sz w:val="18"/>
                <w:szCs w:val="18"/>
                <w:lang w:eastAsia="es-CR"/>
              </w:rPr>
            </w:pPr>
          </w:p>
        </w:tc>
      </w:tr>
      <w:tr w:rsidR="00B24490" w:rsidRPr="00553032" w14:paraId="76F4DF94" w14:textId="77777777" w:rsidTr="00120B54">
        <w:trPr>
          <w:trHeight w:val="810"/>
          <w:jc w:val="center"/>
        </w:trPr>
        <w:tc>
          <w:tcPr>
            <w:tcW w:w="1270" w:type="dxa"/>
            <w:vMerge/>
            <w:vAlign w:val="center"/>
          </w:tcPr>
          <w:p w14:paraId="7A4B7A3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shd w:val="clear" w:color="000000" w:fill="FFFFFF"/>
            <w:vAlign w:val="center"/>
          </w:tcPr>
          <w:p w14:paraId="3C9CF15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Programa Justicia Restaurativa</w:t>
            </w:r>
          </w:p>
        </w:tc>
        <w:tc>
          <w:tcPr>
            <w:tcW w:w="844" w:type="dxa"/>
            <w:vMerge w:val="restart"/>
            <w:shd w:val="clear" w:color="000000" w:fill="FFFFFF"/>
            <w:vAlign w:val="center"/>
          </w:tcPr>
          <w:p w14:paraId="6BE4650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1377-PJR-P06</w:t>
            </w:r>
          </w:p>
        </w:tc>
        <w:tc>
          <w:tcPr>
            <w:tcW w:w="1131" w:type="dxa"/>
            <w:vMerge w:val="restart"/>
            <w:shd w:val="clear" w:color="000000" w:fill="FFFFFF"/>
            <w:vAlign w:val="center"/>
          </w:tcPr>
          <w:p w14:paraId="3403F0F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Programa de Justicia Restaurativa para el bienestar del personal judicial</w:t>
            </w:r>
          </w:p>
        </w:tc>
        <w:tc>
          <w:tcPr>
            <w:tcW w:w="1138" w:type="dxa"/>
            <w:shd w:val="clear" w:color="000000" w:fill="FFFFFF"/>
            <w:vAlign w:val="center"/>
          </w:tcPr>
          <w:p w14:paraId="16401BA9"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Operativo</w:t>
            </w:r>
          </w:p>
        </w:tc>
        <w:tc>
          <w:tcPr>
            <w:tcW w:w="709" w:type="dxa"/>
            <w:shd w:val="clear" w:color="000000" w:fill="FFFFFF"/>
            <w:noWrap/>
            <w:vAlign w:val="center"/>
          </w:tcPr>
          <w:p w14:paraId="3471D36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0DC7C1F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4368759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377230</w:t>
            </w:r>
          </w:p>
        </w:tc>
        <w:tc>
          <w:tcPr>
            <w:tcW w:w="2637" w:type="dxa"/>
            <w:gridSpan w:val="2"/>
            <w:shd w:val="clear" w:color="000000" w:fill="FFFFFF"/>
            <w:noWrap/>
            <w:vAlign w:val="center"/>
          </w:tcPr>
          <w:p w14:paraId="19734A44"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Este proyecto es continuidad del proyecto 1377-PJR-P02, que finalizó en el año 2022, y es la misma plaza que trabajó dicho proyecto la que se solicita para este nuevo proyecto operativo (es plaza del 926). Se requiere para darle sostenibilidad y que se pueda cumplir con el mandato de Corte. Es indispensable para el filtro y abordaje psicológico para determinar la viabilidad del procedimiento de Justicia Restaurativa que se aplicará. Es el único recurso con el que se contaría para esta función. (esta plaza corresponde al 926 Departamento de Trabajo Social y Psicología, Sede Central)</w:t>
            </w:r>
          </w:p>
        </w:tc>
      </w:tr>
      <w:tr w:rsidR="00B24490" w:rsidRPr="00553032" w14:paraId="0DD200BD" w14:textId="77777777" w:rsidTr="00120B54">
        <w:trPr>
          <w:trHeight w:val="1009"/>
          <w:jc w:val="center"/>
        </w:trPr>
        <w:tc>
          <w:tcPr>
            <w:tcW w:w="1270" w:type="dxa"/>
            <w:vMerge w:val="restart"/>
            <w:shd w:val="clear" w:color="000000" w:fill="FFFFFF"/>
            <w:vAlign w:val="center"/>
            <w:hideMark/>
          </w:tcPr>
          <w:p w14:paraId="2B32188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927 Servicio Jurisdiccional</w:t>
            </w:r>
          </w:p>
        </w:tc>
        <w:tc>
          <w:tcPr>
            <w:tcW w:w="1141" w:type="dxa"/>
            <w:vMerge/>
            <w:shd w:val="clear" w:color="000000" w:fill="FFFFFF"/>
            <w:vAlign w:val="center"/>
          </w:tcPr>
          <w:p w14:paraId="3BE4560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41C41F1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1BEA383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shd w:val="clear" w:color="000000" w:fill="FFFFFF"/>
            <w:vAlign w:val="center"/>
          </w:tcPr>
          <w:p w14:paraId="037C1F15"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Operativo</w:t>
            </w:r>
          </w:p>
        </w:tc>
        <w:tc>
          <w:tcPr>
            <w:tcW w:w="709" w:type="dxa"/>
            <w:shd w:val="clear" w:color="000000" w:fill="FFFFFF"/>
            <w:noWrap/>
            <w:vAlign w:val="center"/>
          </w:tcPr>
          <w:p w14:paraId="4BC10E7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4854E10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2</w:t>
            </w:r>
          </w:p>
        </w:tc>
        <w:tc>
          <w:tcPr>
            <w:tcW w:w="992" w:type="dxa"/>
            <w:gridSpan w:val="2"/>
            <w:shd w:val="clear" w:color="000000" w:fill="FFFFFF"/>
            <w:noWrap/>
            <w:vAlign w:val="center"/>
          </w:tcPr>
          <w:p w14:paraId="7B4944F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24375</w:t>
            </w:r>
          </w:p>
        </w:tc>
        <w:tc>
          <w:tcPr>
            <w:tcW w:w="2637" w:type="dxa"/>
            <w:gridSpan w:val="2"/>
            <w:shd w:val="clear" w:color="000000" w:fill="FFFFFF"/>
            <w:noWrap/>
            <w:vAlign w:val="center"/>
          </w:tcPr>
          <w:p w14:paraId="44E7DB39"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Esta plaza pertenece al programa presupuestario jurisdiccional (927) del centro gestor 1377. Se requiere para darle sostenibilidad y que se pueda cumplir con el mandato de Corte Es indispensable para el filtro y abordaje financiero para determinar la viabilidad del procedimiento de Justicia Restaurativa que se aplicará. Es el único recurso con el que se </w:t>
            </w:r>
            <w:r w:rsidRPr="00553032">
              <w:rPr>
                <w:rFonts w:ascii="Book Antiqua" w:eastAsia="Times New Roman" w:hAnsi="Book Antiqua" w:cs="Calibri"/>
                <w:color w:val="000000"/>
                <w:sz w:val="18"/>
                <w:szCs w:val="18"/>
                <w:lang w:eastAsia="es-CR"/>
              </w:rPr>
              <w:lastRenderedPageBreak/>
              <w:t>contaría para esta función. Se requieren desde 2023 al 2028.</w:t>
            </w:r>
          </w:p>
        </w:tc>
      </w:tr>
      <w:tr w:rsidR="00B24490" w:rsidRPr="00553032" w14:paraId="745B4456" w14:textId="77777777" w:rsidTr="00120B54">
        <w:trPr>
          <w:trHeight w:val="1377"/>
          <w:jc w:val="center"/>
        </w:trPr>
        <w:tc>
          <w:tcPr>
            <w:tcW w:w="1270" w:type="dxa"/>
            <w:vMerge/>
            <w:shd w:val="clear" w:color="000000" w:fill="FFFFFF"/>
            <w:vAlign w:val="center"/>
          </w:tcPr>
          <w:p w14:paraId="4C72FCC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7257EE8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shd w:val="clear" w:color="000000" w:fill="FFFFFF"/>
            <w:vAlign w:val="center"/>
          </w:tcPr>
          <w:p w14:paraId="3267810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shd w:val="clear" w:color="000000" w:fill="FFFFFF"/>
            <w:vAlign w:val="center"/>
          </w:tcPr>
          <w:p w14:paraId="47CD88F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p>
        </w:tc>
        <w:tc>
          <w:tcPr>
            <w:tcW w:w="1138" w:type="dxa"/>
            <w:shd w:val="clear" w:color="000000" w:fill="FFFFFF"/>
            <w:vAlign w:val="center"/>
          </w:tcPr>
          <w:p w14:paraId="330B3D2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Operativo</w:t>
            </w:r>
          </w:p>
        </w:tc>
        <w:tc>
          <w:tcPr>
            <w:tcW w:w="709" w:type="dxa"/>
            <w:shd w:val="clear" w:color="000000" w:fill="FFFFFF"/>
            <w:noWrap/>
            <w:vAlign w:val="center"/>
          </w:tcPr>
          <w:p w14:paraId="5135AC1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13183E5C"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3</w:t>
            </w:r>
          </w:p>
        </w:tc>
        <w:tc>
          <w:tcPr>
            <w:tcW w:w="992" w:type="dxa"/>
            <w:gridSpan w:val="2"/>
            <w:shd w:val="clear" w:color="000000" w:fill="FFFFFF"/>
            <w:noWrap/>
            <w:vAlign w:val="center"/>
          </w:tcPr>
          <w:p w14:paraId="241D0BE4"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57006</w:t>
            </w:r>
          </w:p>
        </w:tc>
        <w:tc>
          <w:tcPr>
            <w:tcW w:w="2637" w:type="dxa"/>
            <w:gridSpan w:val="2"/>
            <w:shd w:val="clear" w:color="000000" w:fill="FFFFFF"/>
            <w:noWrap/>
            <w:vAlign w:val="center"/>
          </w:tcPr>
          <w:p w14:paraId="095DF3B6"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Esta plaza pertenece al programa presupuestario jurisdiccional (927) Este proyecto es continuidad del proyecto 1377-PJR-P02, que finalizó en el año 2022, y es la misma plaza que trabajó dicho proyecto la que se solicita para este nuevo proyecto operativo. Se requiere para darle sostenibilidad y que se pueda cumplir con el mandato de Corte. Es indispensable para determinar la viabilidad legal, realizar las actas y determinar la posibilidad de un acuerdo restaurativo en el trámite de cada caso que ingresa a la Oficina de Justicia Restaurativa. Es el único recurso con el que se contaría para esta función.</w:t>
            </w:r>
          </w:p>
        </w:tc>
      </w:tr>
      <w:tr w:rsidR="00B24490" w:rsidRPr="00553032" w14:paraId="29B8206A" w14:textId="77777777" w:rsidTr="00120B54">
        <w:trPr>
          <w:trHeight w:val="611"/>
          <w:jc w:val="center"/>
        </w:trPr>
        <w:tc>
          <w:tcPr>
            <w:tcW w:w="1270" w:type="dxa"/>
            <w:vMerge/>
            <w:shd w:val="clear" w:color="000000" w:fill="FFFFFF"/>
            <w:vAlign w:val="center"/>
          </w:tcPr>
          <w:p w14:paraId="6C59926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shd w:val="clear" w:color="000000" w:fill="FFFFFF"/>
            <w:vAlign w:val="center"/>
          </w:tcPr>
          <w:p w14:paraId="43532AC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Sala Segunda</w:t>
            </w:r>
          </w:p>
        </w:tc>
        <w:tc>
          <w:tcPr>
            <w:tcW w:w="844" w:type="dxa"/>
            <w:shd w:val="clear" w:color="000000" w:fill="FFFFFF"/>
            <w:vAlign w:val="center"/>
          </w:tcPr>
          <w:p w14:paraId="689BE8C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0005-SS-P03</w:t>
            </w:r>
          </w:p>
        </w:tc>
        <w:tc>
          <w:tcPr>
            <w:tcW w:w="1131" w:type="dxa"/>
            <w:shd w:val="clear" w:color="000000" w:fill="FFFFFF"/>
            <w:vAlign w:val="center"/>
          </w:tcPr>
          <w:p w14:paraId="403E231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Atención de procesos en fase de admisibilidad de los recursos de casación, revisión, competencias y casaciones por inadmisión, en Sala Segunda.</w:t>
            </w:r>
          </w:p>
        </w:tc>
        <w:tc>
          <w:tcPr>
            <w:tcW w:w="1138" w:type="dxa"/>
            <w:shd w:val="clear" w:color="000000" w:fill="FFFFFF"/>
            <w:vAlign w:val="center"/>
          </w:tcPr>
          <w:p w14:paraId="2AD5DCF0"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Operativo</w:t>
            </w:r>
          </w:p>
        </w:tc>
        <w:tc>
          <w:tcPr>
            <w:tcW w:w="709" w:type="dxa"/>
            <w:shd w:val="clear" w:color="000000" w:fill="FFFFFF"/>
            <w:noWrap/>
            <w:vAlign w:val="center"/>
          </w:tcPr>
          <w:p w14:paraId="6989AF03"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620BFF6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PROFESIONAL EN DERECHO 3B</w:t>
            </w:r>
          </w:p>
        </w:tc>
        <w:tc>
          <w:tcPr>
            <w:tcW w:w="992" w:type="dxa"/>
            <w:gridSpan w:val="2"/>
            <w:shd w:val="clear" w:color="000000" w:fill="FFFFFF"/>
            <w:noWrap/>
            <w:vAlign w:val="center"/>
          </w:tcPr>
          <w:p w14:paraId="0151C8D2"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369936</w:t>
            </w:r>
          </w:p>
        </w:tc>
        <w:tc>
          <w:tcPr>
            <w:tcW w:w="2637" w:type="dxa"/>
            <w:gridSpan w:val="2"/>
            <w:shd w:val="clear" w:color="000000" w:fill="FFFFFF"/>
            <w:noWrap/>
            <w:vAlign w:val="center"/>
          </w:tcPr>
          <w:p w14:paraId="3991CED2" w14:textId="3DD7722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La plaza se </w:t>
            </w:r>
            <w:r w:rsidR="00C97DA5" w:rsidRPr="00553032">
              <w:rPr>
                <w:rFonts w:ascii="Book Antiqua" w:eastAsia="Times New Roman" w:hAnsi="Book Antiqua" w:cs="Calibri"/>
                <w:color w:val="000000"/>
                <w:sz w:val="18"/>
                <w:szCs w:val="18"/>
                <w:lang w:eastAsia="es-CR"/>
              </w:rPr>
              <w:t>dedicaría exclusivamente</w:t>
            </w:r>
            <w:r w:rsidRPr="00553032">
              <w:rPr>
                <w:rFonts w:ascii="Book Antiqua" w:eastAsia="Times New Roman" w:hAnsi="Book Antiqua" w:cs="Calibri"/>
                <w:color w:val="000000"/>
                <w:sz w:val="18"/>
                <w:szCs w:val="18"/>
                <w:lang w:eastAsia="es-CR"/>
              </w:rPr>
              <w:t xml:space="preserve"> a dar apoyo en el estudio y redacción de proyectos de admisibilidad de recursos de casación y revisión; así como de competencias y casaciones por inadmisión, se reduzcan los tiempos de respuesta en dichos asuntos en al menos 4 meses menos, es decir, que dichos asuntos no sobrepasen un mes y medio en tramitación en la Sala, incrementando a la vez, la cantidad de asuntos terminados mensualmente</w:t>
            </w:r>
          </w:p>
        </w:tc>
      </w:tr>
      <w:tr w:rsidR="00B24490" w:rsidRPr="00553032" w14:paraId="5A8F787A" w14:textId="77777777" w:rsidTr="00120B54">
        <w:trPr>
          <w:trHeight w:val="611"/>
          <w:jc w:val="center"/>
        </w:trPr>
        <w:tc>
          <w:tcPr>
            <w:tcW w:w="1270" w:type="dxa"/>
            <w:vMerge/>
            <w:shd w:val="clear" w:color="000000" w:fill="FFFFFF"/>
            <w:vAlign w:val="center"/>
          </w:tcPr>
          <w:p w14:paraId="17C0447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shd w:val="clear" w:color="000000" w:fill="FFFFFF"/>
            <w:vAlign w:val="center"/>
          </w:tcPr>
          <w:p w14:paraId="460E9D4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Comisiones Institucionales</w:t>
            </w:r>
          </w:p>
        </w:tc>
        <w:tc>
          <w:tcPr>
            <w:tcW w:w="844" w:type="dxa"/>
            <w:shd w:val="clear" w:color="000000" w:fill="FFFFFF"/>
            <w:vAlign w:val="center"/>
          </w:tcPr>
          <w:p w14:paraId="39B3D0A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4000-CA-P01</w:t>
            </w:r>
          </w:p>
        </w:tc>
        <w:tc>
          <w:tcPr>
            <w:tcW w:w="1131" w:type="dxa"/>
            <w:shd w:val="clear" w:color="000000" w:fill="FFFFFF"/>
            <w:vAlign w:val="center"/>
          </w:tcPr>
          <w:p w14:paraId="4257A0A8"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Implementación del Código Procesal </w:t>
            </w:r>
            <w:r w:rsidRPr="00553032">
              <w:rPr>
                <w:rFonts w:ascii="Book Antiqua" w:eastAsia="Times New Roman" w:hAnsi="Book Antiqua" w:cs="Calibri"/>
                <w:color w:val="000000"/>
                <w:sz w:val="18"/>
                <w:szCs w:val="18"/>
                <w:lang w:eastAsia="es-CR"/>
              </w:rPr>
              <w:lastRenderedPageBreak/>
              <w:t>Agrario (Comisión Agraria)</w:t>
            </w:r>
          </w:p>
        </w:tc>
        <w:tc>
          <w:tcPr>
            <w:tcW w:w="1138" w:type="dxa"/>
            <w:shd w:val="clear" w:color="000000" w:fill="FFFFFF"/>
            <w:vAlign w:val="center"/>
          </w:tcPr>
          <w:p w14:paraId="36BB23A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lastRenderedPageBreak/>
              <w:t>Estratégico</w:t>
            </w:r>
          </w:p>
        </w:tc>
        <w:tc>
          <w:tcPr>
            <w:tcW w:w="709" w:type="dxa"/>
            <w:shd w:val="clear" w:color="000000" w:fill="FFFFFF"/>
            <w:noWrap/>
            <w:vAlign w:val="center"/>
          </w:tcPr>
          <w:p w14:paraId="4453703F"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5005EBAA"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3</w:t>
            </w:r>
          </w:p>
        </w:tc>
        <w:tc>
          <w:tcPr>
            <w:tcW w:w="992" w:type="dxa"/>
            <w:gridSpan w:val="2"/>
            <w:shd w:val="clear" w:color="000000" w:fill="FFFFFF"/>
            <w:noWrap/>
            <w:vAlign w:val="center"/>
          </w:tcPr>
          <w:p w14:paraId="0E2EBD3D"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Sin definir</w:t>
            </w:r>
          </w:p>
        </w:tc>
        <w:tc>
          <w:tcPr>
            <w:tcW w:w="2637" w:type="dxa"/>
            <w:gridSpan w:val="2"/>
            <w:shd w:val="clear" w:color="000000" w:fill="FFFFFF"/>
            <w:noWrap/>
            <w:vAlign w:val="center"/>
          </w:tcPr>
          <w:p w14:paraId="321E96E4"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Resulta de vital importancia contar con una persona gestora en materia agraria que asuma las labores que le competen </w:t>
            </w:r>
            <w:r w:rsidRPr="00553032">
              <w:rPr>
                <w:rFonts w:ascii="Book Antiqua" w:eastAsia="Times New Roman" w:hAnsi="Book Antiqua" w:cs="Calibri"/>
                <w:color w:val="000000"/>
                <w:sz w:val="18"/>
                <w:szCs w:val="18"/>
                <w:lang w:eastAsia="es-CR"/>
              </w:rPr>
              <w:lastRenderedPageBreak/>
              <w:t>para la implementación del nuevo código procesal, algunas de las cuales llevan tiempo considerable sin ser atendidas, como la implementación de la propuesta de distribución por clase de asunto por reparto automático y la elaboración de una propuesta del plan de acción de los mecanismos de resolución alterna de conflictos.</w:t>
            </w:r>
          </w:p>
        </w:tc>
      </w:tr>
      <w:tr w:rsidR="00B24490" w:rsidRPr="00553032" w14:paraId="21881F3B" w14:textId="77777777" w:rsidTr="00120B54">
        <w:trPr>
          <w:trHeight w:val="611"/>
          <w:jc w:val="center"/>
        </w:trPr>
        <w:tc>
          <w:tcPr>
            <w:tcW w:w="1270" w:type="dxa"/>
            <w:vMerge/>
            <w:shd w:val="clear" w:color="000000" w:fill="FFFFFF"/>
            <w:vAlign w:val="center"/>
          </w:tcPr>
          <w:p w14:paraId="4D0DBD6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shd w:val="clear" w:color="000000" w:fill="FFFFFF"/>
            <w:vAlign w:val="center"/>
          </w:tcPr>
          <w:p w14:paraId="2327230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shd w:val="clear" w:color="000000" w:fill="FFFFFF"/>
            <w:vAlign w:val="center"/>
          </w:tcPr>
          <w:p w14:paraId="2F76C55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1371-CGAI-P01</w:t>
            </w:r>
          </w:p>
        </w:tc>
        <w:tc>
          <w:tcPr>
            <w:tcW w:w="1131" w:type="dxa"/>
            <w:shd w:val="clear" w:color="000000" w:fill="FFFFFF"/>
            <w:vAlign w:val="center"/>
          </w:tcPr>
          <w:p w14:paraId="7A7E5F1E"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Política Ambiental Institucional</w:t>
            </w:r>
          </w:p>
        </w:tc>
        <w:tc>
          <w:tcPr>
            <w:tcW w:w="1138" w:type="dxa"/>
            <w:shd w:val="clear" w:color="000000" w:fill="FFFFFF"/>
            <w:vAlign w:val="center"/>
          </w:tcPr>
          <w:p w14:paraId="5D13F609"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shd w:val="clear" w:color="000000" w:fill="FFFFFF"/>
            <w:noWrap/>
            <w:vAlign w:val="center"/>
          </w:tcPr>
          <w:p w14:paraId="61D2A616"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shd w:val="clear" w:color="000000" w:fill="FFFFFF"/>
            <w:vAlign w:val="center"/>
          </w:tcPr>
          <w:p w14:paraId="693A8CA1"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4</w:t>
            </w:r>
          </w:p>
        </w:tc>
        <w:tc>
          <w:tcPr>
            <w:tcW w:w="992" w:type="dxa"/>
            <w:gridSpan w:val="2"/>
            <w:shd w:val="clear" w:color="000000" w:fill="FFFFFF"/>
            <w:noWrap/>
            <w:vAlign w:val="center"/>
          </w:tcPr>
          <w:p w14:paraId="0631F93F" w14:textId="77777777" w:rsidR="00B24490" w:rsidRPr="00553032" w:rsidRDefault="00B24490" w:rsidP="00120B54">
            <w:pPr>
              <w:spacing w:after="0" w:line="240" w:lineRule="auto"/>
              <w:ind w:left="-65" w:right="-71"/>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102139</w:t>
            </w:r>
          </w:p>
        </w:tc>
        <w:tc>
          <w:tcPr>
            <w:tcW w:w="2637" w:type="dxa"/>
            <w:gridSpan w:val="2"/>
            <w:shd w:val="clear" w:color="000000" w:fill="FFFFFF"/>
            <w:noWrap/>
            <w:vAlign w:val="center"/>
          </w:tcPr>
          <w:p w14:paraId="4633A9EC"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Oficio CGAI-023-2022: Se solicita el PCGS con el fin de que se realice un Diagnóstico, que involucra la definición y delimitación del tema o problema por lo que se requiere la elaboración y aplicación de instrumentos (talleres, encuestas, revisión bibliográfica) que permitan recabar la información requerida para el diagnóstico situacional. También implica la compilación y análisis de la información recabada para ser entregada a la Comisión de Gestión Ambiental para su aprobación, así como posteriormente la construcción del Plan de Acción para la implementación de la Política y la definición de la metodología para validarlo con los actores identificados.</w:t>
            </w:r>
          </w:p>
          <w:p w14:paraId="470A99E0"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p>
          <w:p w14:paraId="7CBE09BA" w14:textId="77777777" w:rsidR="00B24490" w:rsidRPr="00553032" w:rsidRDefault="00B24490" w:rsidP="000A7FA7">
            <w:pPr>
              <w:spacing w:after="0" w:line="240" w:lineRule="auto"/>
              <w:jc w:val="both"/>
              <w:rPr>
                <w:rFonts w:ascii="Book Antiqua" w:eastAsia="Times New Roman" w:hAnsi="Book Antiqua" w:cs="Calibri"/>
                <w:color w:val="000000"/>
                <w:sz w:val="18"/>
                <w:szCs w:val="18"/>
                <w:lang w:eastAsia="es-CR"/>
              </w:rPr>
            </w:pPr>
          </w:p>
        </w:tc>
      </w:tr>
      <w:tr w:rsidR="00B24490" w:rsidRPr="00553032" w14:paraId="1E63C141" w14:textId="77777777" w:rsidTr="000A7FA7">
        <w:trPr>
          <w:trHeight w:val="1652"/>
          <w:jc w:val="center"/>
        </w:trPr>
        <w:tc>
          <w:tcPr>
            <w:tcW w:w="1270" w:type="dxa"/>
            <w:vMerge/>
            <w:vAlign w:val="center"/>
          </w:tcPr>
          <w:p w14:paraId="7E22DB3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restart"/>
            <w:vAlign w:val="center"/>
          </w:tcPr>
          <w:p w14:paraId="1A41DE4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1B0773">
              <w:rPr>
                <w:rFonts w:ascii="Book Antiqua" w:eastAsia="Times New Roman" w:hAnsi="Book Antiqua" w:cs="Calibri"/>
                <w:color w:val="000000"/>
                <w:sz w:val="18"/>
                <w:szCs w:val="18"/>
                <w:lang w:eastAsia="es-CR"/>
              </w:rPr>
              <w:t xml:space="preserve">Centro de Apoyo, Coordinación y Mejoramiento de la Función </w:t>
            </w:r>
            <w:r w:rsidRPr="001B0773">
              <w:rPr>
                <w:rFonts w:ascii="Book Antiqua" w:eastAsia="Times New Roman" w:hAnsi="Book Antiqua" w:cs="Calibri"/>
                <w:color w:val="000000"/>
                <w:sz w:val="18"/>
                <w:szCs w:val="18"/>
                <w:lang w:eastAsia="es-CR"/>
              </w:rPr>
              <w:lastRenderedPageBreak/>
              <w:t>Jurisdiccional</w:t>
            </w:r>
          </w:p>
        </w:tc>
        <w:tc>
          <w:tcPr>
            <w:tcW w:w="844" w:type="dxa"/>
            <w:vMerge w:val="restart"/>
            <w:vAlign w:val="center"/>
          </w:tcPr>
          <w:p w14:paraId="6BF9DE5A" w14:textId="2707A05B" w:rsidR="00B24490" w:rsidRPr="00DB6B89" w:rsidRDefault="00B24490" w:rsidP="00120B54">
            <w:pPr>
              <w:spacing w:after="0" w:line="240" w:lineRule="auto"/>
              <w:jc w:val="center"/>
              <w:rPr>
                <w:rFonts w:ascii="Book Antiqua" w:eastAsia="Times New Roman" w:hAnsi="Book Antiqua" w:cs="Calibri"/>
                <w:color w:val="000000"/>
                <w:sz w:val="18"/>
                <w:szCs w:val="18"/>
                <w:lang w:eastAsia="es-CR"/>
              </w:rPr>
            </w:pPr>
            <w:r w:rsidRPr="00DB6B89">
              <w:rPr>
                <w:rFonts w:ascii="Book Antiqua" w:eastAsia="Times New Roman" w:hAnsi="Book Antiqua" w:cs="Calibri"/>
                <w:color w:val="000000"/>
                <w:sz w:val="18"/>
                <w:szCs w:val="18"/>
                <w:lang w:eastAsia="es-CR"/>
              </w:rPr>
              <w:lastRenderedPageBreak/>
              <w:t>Pendiente</w:t>
            </w:r>
            <w:r w:rsidR="00DB6B89">
              <w:rPr>
                <w:rFonts w:ascii="Book Antiqua" w:eastAsia="Times New Roman" w:hAnsi="Book Antiqua" w:cs="Calibri"/>
                <w:color w:val="000000"/>
                <w:sz w:val="18"/>
                <w:szCs w:val="18"/>
                <w:lang w:eastAsia="es-CR"/>
              </w:rPr>
              <w:t xml:space="preserve"> de documentación</w:t>
            </w:r>
          </w:p>
        </w:tc>
        <w:tc>
          <w:tcPr>
            <w:tcW w:w="1131" w:type="dxa"/>
            <w:vMerge w:val="restart"/>
            <w:vAlign w:val="center"/>
          </w:tcPr>
          <w:p w14:paraId="6BD40D3E" w14:textId="59C1F8EA" w:rsidR="00B24490" w:rsidRPr="00DB6B89" w:rsidRDefault="00D80E04"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Proyecto operativo para atender expropiaciones</w:t>
            </w:r>
          </w:p>
        </w:tc>
        <w:tc>
          <w:tcPr>
            <w:tcW w:w="1138" w:type="dxa"/>
            <w:vMerge w:val="restart"/>
            <w:vAlign w:val="center"/>
          </w:tcPr>
          <w:p w14:paraId="410CE8C0" w14:textId="0C7A52E7" w:rsidR="00B24490" w:rsidRPr="001B0773" w:rsidRDefault="000A7FA7" w:rsidP="00120B54">
            <w:pPr>
              <w:spacing w:after="0" w:line="240" w:lineRule="auto"/>
              <w:jc w:val="center"/>
              <w:rPr>
                <w:rFonts w:ascii="Book Antiqua" w:eastAsia="Times New Roman" w:hAnsi="Book Antiqua" w:cs="Calibri"/>
                <w:color w:val="000000"/>
                <w:sz w:val="18"/>
                <w:szCs w:val="18"/>
                <w:highlight w:val="yellow"/>
                <w:lang w:eastAsia="es-CR"/>
              </w:rPr>
            </w:pPr>
            <w:r w:rsidRPr="000A7FA7">
              <w:rPr>
                <w:rFonts w:ascii="Book Antiqua" w:eastAsia="Times New Roman" w:hAnsi="Book Antiqua" w:cs="Calibri"/>
                <w:color w:val="000000"/>
                <w:sz w:val="18"/>
                <w:szCs w:val="18"/>
                <w:lang w:eastAsia="es-CR"/>
              </w:rPr>
              <w:t>Operativo</w:t>
            </w:r>
          </w:p>
        </w:tc>
        <w:tc>
          <w:tcPr>
            <w:tcW w:w="709" w:type="dxa"/>
            <w:tcBorders>
              <w:bottom w:val="single" w:sz="4" w:space="0" w:color="auto"/>
            </w:tcBorders>
            <w:shd w:val="clear" w:color="000000" w:fill="FFFFFF"/>
            <w:noWrap/>
            <w:vAlign w:val="center"/>
          </w:tcPr>
          <w:p w14:paraId="2749F6E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1134" w:type="dxa"/>
            <w:gridSpan w:val="2"/>
            <w:tcBorders>
              <w:bottom w:val="single" w:sz="4" w:space="0" w:color="auto"/>
            </w:tcBorders>
            <w:shd w:val="clear" w:color="000000" w:fill="FFFFFF"/>
            <w:vAlign w:val="center"/>
          </w:tcPr>
          <w:p w14:paraId="5B90C325"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Técnicos Judiciales 2</w:t>
            </w:r>
          </w:p>
        </w:tc>
        <w:tc>
          <w:tcPr>
            <w:tcW w:w="992" w:type="dxa"/>
            <w:gridSpan w:val="2"/>
            <w:tcBorders>
              <w:bottom w:val="single" w:sz="4" w:space="0" w:color="auto"/>
            </w:tcBorders>
            <w:shd w:val="clear" w:color="000000" w:fill="FFFFFF"/>
            <w:noWrap/>
            <w:vAlign w:val="center"/>
          </w:tcPr>
          <w:p w14:paraId="5B9B3F2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Pendiente</w:t>
            </w:r>
          </w:p>
        </w:tc>
        <w:tc>
          <w:tcPr>
            <w:tcW w:w="2637" w:type="dxa"/>
            <w:gridSpan w:val="2"/>
            <w:vMerge w:val="restart"/>
            <w:shd w:val="clear" w:color="000000" w:fill="FFFFFF"/>
            <w:noWrap/>
            <w:vAlign w:val="center"/>
          </w:tcPr>
          <w:p w14:paraId="23D8D2D9" w14:textId="707CE07E" w:rsidR="00B24490" w:rsidRPr="00DB6B89" w:rsidRDefault="00B24490" w:rsidP="000A7FA7">
            <w:pPr>
              <w:spacing w:after="0" w:line="240" w:lineRule="auto"/>
              <w:jc w:val="both"/>
              <w:rPr>
                <w:rFonts w:ascii="Book Antiqua" w:eastAsia="Times New Roman" w:hAnsi="Book Antiqua" w:cs="Calibri"/>
                <w:color w:val="000000"/>
                <w:sz w:val="18"/>
                <w:szCs w:val="18"/>
                <w:lang w:eastAsia="es-CR"/>
              </w:rPr>
            </w:pPr>
            <w:r w:rsidRPr="00DB6B89">
              <w:rPr>
                <w:rFonts w:ascii="Book Antiqua" w:eastAsia="Times New Roman" w:hAnsi="Book Antiqua" w:cs="Calibri"/>
                <w:color w:val="000000"/>
                <w:sz w:val="18"/>
                <w:szCs w:val="18"/>
                <w:lang w:eastAsia="es-CR"/>
              </w:rPr>
              <w:t>Estas plazas se requieren para brindar apoyo a las labores de expropiaciones y se destaca</w:t>
            </w:r>
            <w:r w:rsidR="00D80E04">
              <w:rPr>
                <w:rFonts w:ascii="Book Antiqua" w:eastAsia="Times New Roman" w:hAnsi="Book Antiqua" w:cs="Calibri"/>
                <w:color w:val="000000"/>
                <w:sz w:val="18"/>
                <w:szCs w:val="18"/>
                <w:lang w:eastAsia="es-CR"/>
              </w:rPr>
              <w:t>ría</w:t>
            </w:r>
            <w:r w:rsidRPr="00DB6B89">
              <w:rPr>
                <w:rFonts w:ascii="Book Antiqua" w:eastAsia="Times New Roman" w:hAnsi="Book Antiqua" w:cs="Calibri"/>
                <w:color w:val="000000"/>
                <w:sz w:val="18"/>
                <w:szCs w:val="18"/>
                <w:lang w:eastAsia="es-CR"/>
              </w:rPr>
              <w:t>n en el Juzgado Contencioso Administrativo.</w:t>
            </w:r>
          </w:p>
          <w:p w14:paraId="24D99526" w14:textId="2AF16EE6" w:rsidR="00805C1C" w:rsidRPr="0021280A" w:rsidRDefault="00D80E04" w:rsidP="00EA130C">
            <w:pPr>
              <w:spacing w:after="0" w:line="240" w:lineRule="auto"/>
              <w:jc w:val="both"/>
              <w:rPr>
                <w:rFonts w:ascii="Book Antiqua" w:eastAsia="Times New Roman" w:hAnsi="Book Antiqua" w:cs="Calibri"/>
                <w:color w:val="000000"/>
                <w:sz w:val="18"/>
                <w:szCs w:val="18"/>
              </w:rPr>
            </w:pPr>
            <w:r>
              <w:rPr>
                <w:rFonts w:ascii="Book Antiqua" w:eastAsia="Times New Roman" w:hAnsi="Book Antiqua" w:cs="Calibri"/>
                <w:color w:val="000000"/>
                <w:sz w:val="18"/>
                <w:szCs w:val="18"/>
                <w:lang w:eastAsia="es-CR"/>
              </w:rPr>
              <w:t xml:space="preserve">Por medio del </w:t>
            </w:r>
            <w:r w:rsidR="000A7FA7" w:rsidRPr="00DB6B89">
              <w:rPr>
                <w:rFonts w:ascii="Book Antiqua" w:eastAsia="Times New Roman" w:hAnsi="Book Antiqua" w:cs="Calibri"/>
                <w:color w:val="000000"/>
                <w:sz w:val="18"/>
                <w:szCs w:val="18"/>
                <w:lang w:eastAsia="es-CR"/>
              </w:rPr>
              <w:t xml:space="preserve">Oficio DP-701-2022 del 2 de diciembre del </w:t>
            </w:r>
            <w:r w:rsidR="000A7FA7" w:rsidRPr="00DB6B89">
              <w:rPr>
                <w:rFonts w:ascii="Book Antiqua" w:eastAsia="Times New Roman" w:hAnsi="Book Antiqua" w:cs="Calibri"/>
                <w:color w:val="000000"/>
                <w:sz w:val="18"/>
                <w:szCs w:val="18"/>
                <w:lang w:eastAsia="es-CR"/>
              </w:rPr>
              <w:lastRenderedPageBreak/>
              <w:t xml:space="preserve">2022 </w:t>
            </w:r>
            <w:r w:rsidR="00EA130C">
              <w:rPr>
                <w:rFonts w:ascii="Book Antiqua" w:eastAsia="Times New Roman" w:hAnsi="Book Antiqua" w:cs="Calibri"/>
                <w:color w:val="000000"/>
                <w:sz w:val="18"/>
                <w:szCs w:val="18"/>
                <w:lang w:eastAsia="es-CR"/>
              </w:rPr>
              <w:t>el cual se adjunta se detalla la justificación del recurso:</w:t>
            </w:r>
          </w:p>
          <w:p w14:paraId="5A65993A" w14:textId="06B43CC3" w:rsidR="00820831" w:rsidRDefault="00820831" w:rsidP="00805C1C">
            <w:pPr>
              <w:spacing w:after="0" w:line="240" w:lineRule="auto"/>
              <w:jc w:val="both"/>
              <w:rPr>
                <w:rFonts w:ascii="Book Antiqua" w:eastAsia="Times New Roman" w:hAnsi="Book Antiqua" w:cs="Calibri"/>
                <w:color w:val="000000"/>
                <w:sz w:val="18"/>
                <w:szCs w:val="18"/>
              </w:rPr>
            </w:pPr>
          </w:p>
          <w:p w14:paraId="7B846775" w14:textId="77777777" w:rsidR="00355B32" w:rsidRDefault="00355B32" w:rsidP="00805C1C">
            <w:pPr>
              <w:spacing w:after="0" w:line="240" w:lineRule="auto"/>
              <w:jc w:val="both"/>
              <w:rPr>
                <w:rFonts w:ascii="Book Antiqua" w:eastAsia="Times New Roman" w:hAnsi="Book Antiqua" w:cs="Calibri"/>
                <w:color w:val="000000"/>
                <w:sz w:val="18"/>
                <w:szCs w:val="18"/>
              </w:rPr>
            </w:pPr>
          </w:p>
          <w:bookmarkStart w:id="123" w:name="_MON_1732513618"/>
          <w:bookmarkEnd w:id="123"/>
          <w:p w14:paraId="4B8BAD87" w14:textId="0EE875AD" w:rsidR="00820831" w:rsidRDefault="00820831" w:rsidP="00BF7AFC">
            <w:pPr>
              <w:spacing w:after="0" w:line="240" w:lineRule="auto"/>
              <w:jc w:val="center"/>
              <w:rPr>
                <w:rFonts w:ascii="Book Antiqua" w:eastAsia="Times New Roman" w:hAnsi="Book Antiqua" w:cs="Calibri"/>
                <w:color w:val="000000"/>
                <w:sz w:val="18"/>
                <w:szCs w:val="18"/>
              </w:rPr>
            </w:pPr>
            <w:r>
              <w:rPr>
                <w:rFonts w:ascii="Book Antiqua" w:eastAsia="Times New Roman" w:hAnsi="Book Antiqua" w:cs="Calibri"/>
                <w:color w:val="000000"/>
                <w:sz w:val="18"/>
                <w:szCs w:val="18"/>
              </w:rPr>
              <w:object w:dxaOrig="1508" w:dyaOrig="984" w14:anchorId="24272084">
                <v:shape id="_x0000_i1029" type="#_x0000_t75" style="width:76.5pt;height:49.5pt" o:ole="">
                  <v:imagedata r:id="rId40" o:title=""/>
                </v:shape>
                <o:OLEObject Type="Embed" ProgID="Word.Document.12" ShapeID="_x0000_i1029" DrawAspect="Icon" ObjectID="_1732539180" r:id="rId41">
                  <o:FieldCodes>\s</o:FieldCodes>
                </o:OLEObject>
              </w:object>
            </w:r>
          </w:p>
          <w:p w14:paraId="54C5BC4B" w14:textId="3D3CBBAE" w:rsidR="00355B32" w:rsidRDefault="00355B32" w:rsidP="00805C1C">
            <w:pPr>
              <w:spacing w:after="0" w:line="240" w:lineRule="auto"/>
              <w:jc w:val="both"/>
              <w:rPr>
                <w:rFonts w:ascii="Book Antiqua" w:eastAsia="Times New Roman" w:hAnsi="Book Antiqua" w:cs="Calibri"/>
                <w:color w:val="000000"/>
                <w:sz w:val="18"/>
                <w:szCs w:val="18"/>
              </w:rPr>
            </w:pPr>
            <w:r>
              <w:rPr>
                <w:rFonts w:ascii="Book Antiqua" w:eastAsia="Times New Roman" w:hAnsi="Book Antiqua" w:cs="Calibri"/>
                <w:color w:val="000000"/>
                <w:sz w:val="18"/>
                <w:szCs w:val="18"/>
              </w:rPr>
              <w:t xml:space="preserve">A raíz de lo anterior, se procede a revisar y se denota que no existe documentación </w:t>
            </w:r>
            <w:r w:rsidR="008571CB">
              <w:rPr>
                <w:rFonts w:ascii="Book Antiqua" w:eastAsia="Times New Roman" w:hAnsi="Book Antiqua" w:cs="Calibri"/>
                <w:color w:val="000000"/>
                <w:sz w:val="18"/>
                <w:szCs w:val="18"/>
              </w:rPr>
              <w:t>con base en la metodología de proyectos institucional. Si se cuenta con la estimación presupuestaria por parte de la Dirección de Gestión Humana.</w:t>
            </w:r>
          </w:p>
          <w:p w14:paraId="5F6F8137" w14:textId="77777777" w:rsidR="00820831" w:rsidRPr="0021280A" w:rsidRDefault="00820831" w:rsidP="00805C1C">
            <w:pPr>
              <w:spacing w:after="0" w:line="240" w:lineRule="auto"/>
              <w:jc w:val="both"/>
              <w:rPr>
                <w:rFonts w:ascii="Book Antiqua" w:eastAsia="Times New Roman" w:hAnsi="Book Antiqua" w:cs="Calibri"/>
                <w:color w:val="000000"/>
                <w:sz w:val="18"/>
                <w:szCs w:val="18"/>
              </w:rPr>
            </w:pPr>
          </w:p>
          <w:p w14:paraId="348C3D90" w14:textId="4481ED92" w:rsidR="000A7FA7" w:rsidRPr="0021280A" w:rsidRDefault="0021280A" w:rsidP="00805C1C">
            <w:pPr>
              <w:spacing w:after="0" w:line="240" w:lineRule="auto"/>
              <w:jc w:val="both"/>
              <w:rPr>
                <w:rFonts w:ascii="Book Antiqua" w:eastAsia="Times New Roman" w:hAnsi="Book Antiqua" w:cs="Calibri"/>
                <w:color w:val="000000"/>
                <w:sz w:val="18"/>
                <w:szCs w:val="18"/>
              </w:rPr>
            </w:pPr>
            <w:r w:rsidRPr="0021280A">
              <w:rPr>
                <w:rFonts w:ascii="Book Antiqua" w:eastAsia="Times New Roman" w:hAnsi="Book Antiqua" w:cs="Calibri"/>
                <w:color w:val="000000"/>
                <w:sz w:val="18"/>
                <w:szCs w:val="18"/>
              </w:rPr>
              <w:t>L</w:t>
            </w:r>
            <w:r>
              <w:rPr>
                <w:rFonts w:ascii="Book Antiqua" w:eastAsia="Times New Roman" w:hAnsi="Book Antiqua" w:cs="Calibri"/>
                <w:color w:val="000000"/>
                <w:sz w:val="18"/>
                <w:szCs w:val="18"/>
              </w:rPr>
              <w:t>a</w:t>
            </w:r>
            <w:r w:rsidRPr="0021280A">
              <w:rPr>
                <w:rFonts w:ascii="Book Antiqua" w:eastAsia="Times New Roman" w:hAnsi="Book Antiqua" w:cs="Calibri"/>
                <w:color w:val="000000"/>
                <w:sz w:val="18"/>
                <w:szCs w:val="18"/>
              </w:rPr>
              <w:t xml:space="preserve"> anterior</w:t>
            </w:r>
            <w:r>
              <w:rPr>
                <w:rFonts w:ascii="Book Antiqua" w:eastAsia="Times New Roman" w:hAnsi="Book Antiqua" w:cs="Calibri"/>
                <w:color w:val="000000"/>
                <w:sz w:val="18"/>
                <w:szCs w:val="18"/>
              </w:rPr>
              <w:t xml:space="preserve"> </w:t>
            </w:r>
            <w:r w:rsidR="00C97DA5">
              <w:rPr>
                <w:rFonts w:ascii="Book Antiqua" w:eastAsia="Times New Roman" w:hAnsi="Book Antiqua" w:cs="Calibri"/>
                <w:color w:val="000000"/>
                <w:sz w:val="18"/>
                <w:szCs w:val="18"/>
              </w:rPr>
              <w:t xml:space="preserve">solicitud </w:t>
            </w:r>
            <w:r w:rsidR="00C97DA5" w:rsidRPr="0021280A">
              <w:rPr>
                <w:rFonts w:ascii="Book Antiqua" w:eastAsia="Times New Roman" w:hAnsi="Book Antiqua" w:cs="Calibri"/>
                <w:color w:val="000000"/>
                <w:sz w:val="18"/>
                <w:szCs w:val="18"/>
              </w:rPr>
              <w:t>se</w:t>
            </w:r>
            <w:r>
              <w:rPr>
                <w:rFonts w:ascii="Book Antiqua" w:eastAsia="Times New Roman" w:hAnsi="Book Antiqua" w:cs="Calibri"/>
                <w:color w:val="000000"/>
                <w:sz w:val="18"/>
                <w:szCs w:val="18"/>
              </w:rPr>
              <w:t xml:space="preserve"> encuentra alineada</w:t>
            </w:r>
            <w:r w:rsidR="00B32249">
              <w:rPr>
                <w:rFonts w:ascii="Book Antiqua" w:eastAsia="Times New Roman" w:hAnsi="Book Antiqua" w:cs="Calibri"/>
                <w:color w:val="000000"/>
                <w:sz w:val="18"/>
                <w:szCs w:val="18"/>
              </w:rPr>
              <w:t xml:space="preserve"> con base en el informe 1020-PLA-EV-MI-2022 </w:t>
            </w:r>
            <w:r w:rsidR="00310532">
              <w:rPr>
                <w:rFonts w:ascii="Book Antiqua" w:eastAsia="Times New Roman" w:hAnsi="Book Antiqua" w:cs="Calibri"/>
                <w:color w:val="000000"/>
                <w:sz w:val="18"/>
                <w:szCs w:val="18"/>
              </w:rPr>
              <w:t xml:space="preserve">del 24 de octubre, </w:t>
            </w:r>
            <w:r w:rsidR="00B32249">
              <w:rPr>
                <w:rFonts w:ascii="Book Antiqua" w:eastAsia="Times New Roman" w:hAnsi="Book Antiqua" w:cs="Calibri"/>
                <w:color w:val="000000"/>
                <w:sz w:val="18"/>
                <w:szCs w:val="18"/>
              </w:rPr>
              <w:t xml:space="preserve">sobre la importancia de contar en el 2023 con apoyo en el Juzgado Contencioso con </w:t>
            </w:r>
            <w:r w:rsidR="00867F68">
              <w:rPr>
                <w:rFonts w:ascii="Book Antiqua" w:eastAsia="Times New Roman" w:hAnsi="Book Antiqua" w:cs="Calibri"/>
                <w:color w:val="000000"/>
                <w:sz w:val="18"/>
                <w:szCs w:val="18"/>
              </w:rPr>
              <w:t>la finalidad</w:t>
            </w:r>
            <w:r w:rsidR="00B32249" w:rsidRPr="00B32249">
              <w:rPr>
                <w:rFonts w:ascii="Book Antiqua" w:eastAsia="Times New Roman" w:hAnsi="Book Antiqua" w:cs="Calibri"/>
                <w:color w:val="000000"/>
                <w:sz w:val="18"/>
                <w:szCs w:val="18"/>
              </w:rPr>
              <w:t xml:space="preserve"> de prevenir el incremento posible de los casos de expropiaciones para el año 2023</w:t>
            </w:r>
            <w:r w:rsidR="00B32249">
              <w:rPr>
                <w:rFonts w:ascii="Book Antiqua" w:eastAsia="Times New Roman" w:hAnsi="Book Antiqua" w:cs="Calibri"/>
                <w:color w:val="000000"/>
                <w:sz w:val="18"/>
                <w:szCs w:val="18"/>
              </w:rPr>
              <w:t>.</w:t>
            </w:r>
          </w:p>
          <w:p w14:paraId="6052AD3F" w14:textId="5ECD229A" w:rsidR="000A7FA7" w:rsidRDefault="000A7FA7" w:rsidP="00120B54">
            <w:pPr>
              <w:spacing w:after="0" w:line="240" w:lineRule="auto"/>
              <w:jc w:val="center"/>
              <w:rPr>
                <w:rFonts w:ascii="Book Antiqua" w:eastAsia="Times New Roman" w:hAnsi="Book Antiqua" w:cs="Calibri"/>
                <w:color w:val="000000"/>
                <w:sz w:val="18"/>
                <w:szCs w:val="18"/>
                <w:lang w:eastAsia="es-CR"/>
              </w:rPr>
            </w:pPr>
          </w:p>
          <w:bookmarkStart w:id="124" w:name="_MON_1732508392"/>
          <w:bookmarkEnd w:id="124"/>
          <w:p w14:paraId="7EB5612E" w14:textId="58BEEEDC" w:rsidR="000A7FA7" w:rsidRDefault="0021280A"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508" w:dyaOrig="984" w14:anchorId="2FDE6609">
                <v:shape id="_x0000_i1030" type="#_x0000_t75" style="width:75pt;height:48.75pt" o:ole="">
                  <v:imagedata r:id="rId42" o:title=""/>
                </v:shape>
                <o:OLEObject Type="Embed" ProgID="Word.Document.12" ShapeID="_x0000_i1030" DrawAspect="Icon" ObjectID="_1732539181" r:id="rId43">
                  <o:FieldCodes>\s</o:FieldCodes>
                </o:OLEObject>
              </w:object>
            </w:r>
          </w:p>
          <w:p w14:paraId="2EF073C8" w14:textId="77777777" w:rsidR="000A7FA7" w:rsidRDefault="000A7FA7" w:rsidP="00120B54">
            <w:pPr>
              <w:spacing w:after="0" w:line="240" w:lineRule="auto"/>
              <w:jc w:val="center"/>
              <w:rPr>
                <w:rFonts w:ascii="Book Antiqua" w:eastAsia="Times New Roman" w:hAnsi="Book Antiqua" w:cs="Calibri"/>
                <w:color w:val="000000"/>
                <w:sz w:val="18"/>
                <w:szCs w:val="18"/>
                <w:highlight w:val="yellow"/>
                <w:lang w:eastAsia="es-CR"/>
              </w:rPr>
            </w:pPr>
          </w:p>
          <w:p w14:paraId="42631643" w14:textId="77777777" w:rsidR="00EA5C48" w:rsidRDefault="00EA5C48" w:rsidP="00120B54">
            <w:pPr>
              <w:spacing w:after="0" w:line="240" w:lineRule="auto"/>
              <w:jc w:val="center"/>
              <w:rPr>
                <w:rFonts w:ascii="Book Antiqua" w:eastAsia="Times New Roman" w:hAnsi="Book Antiqua" w:cs="Calibri"/>
                <w:color w:val="000000"/>
                <w:sz w:val="18"/>
                <w:szCs w:val="18"/>
                <w:lang w:eastAsia="es-CR"/>
              </w:rPr>
            </w:pPr>
          </w:p>
          <w:p w14:paraId="6DD1A2E9" w14:textId="4FBDE0BA" w:rsidR="00EA5C48" w:rsidRPr="00553032" w:rsidRDefault="00EA5C48"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679B78DD" w14:textId="77777777" w:rsidTr="00120B54">
        <w:trPr>
          <w:trHeight w:val="810"/>
          <w:jc w:val="center"/>
        </w:trPr>
        <w:tc>
          <w:tcPr>
            <w:tcW w:w="1270" w:type="dxa"/>
            <w:vMerge/>
            <w:vAlign w:val="center"/>
          </w:tcPr>
          <w:p w14:paraId="73F990C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4834555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tcBorders>
              <w:bottom w:val="single" w:sz="4" w:space="0" w:color="auto"/>
            </w:tcBorders>
            <w:vAlign w:val="center"/>
          </w:tcPr>
          <w:p w14:paraId="1ABBFC2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tcBorders>
              <w:bottom w:val="single" w:sz="4" w:space="0" w:color="auto"/>
            </w:tcBorders>
            <w:vAlign w:val="center"/>
          </w:tcPr>
          <w:p w14:paraId="38C5011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tcBorders>
              <w:bottom w:val="single" w:sz="4" w:space="0" w:color="auto"/>
            </w:tcBorders>
            <w:vAlign w:val="center"/>
          </w:tcPr>
          <w:p w14:paraId="78C7AD8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1F596D5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1134" w:type="dxa"/>
            <w:gridSpan w:val="2"/>
            <w:tcBorders>
              <w:bottom w:val="single" w:sz="4" w:space="0" w:color="auto"/>
            </w:tcBorders>
            <w:shd w:val="clear" w:color="000000" w:fill="FFFFFF"/>
            <w:vAlign w:val="center"/>
          </w:tcPr>
          <w:p w14:paraId="44C44CCA"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Jueces 3</w:t>
            </w:r>
          </w:p>
        </w:tc>
        <w:tc>
          <w:tcPr>
            <w:tcW w:w="992" w:type="dxa"/>
            <w:gridSpan w:val="2"/>
            <w:tcBorders>
              <w:bottom w:val="single" w:sz="4" w:space="0" w:color="auto"/>
            </w:tcBorders>
            <w:shd w:val="clear" w:color="000000" w:fill="FFFFFF"/>
            <w:noWrap/>
            <w:vAlign w:val="center"/>
          </w:tcPr>
          <w:p w14:paraId="39C2C55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Pendiente</w:t>
            </w:r>
          </w:p>
        </w:tc>
        <w:tc>
          <w:tcPr>
            <w:tcW w:w="2637" w:type="dxa"/>
            <w:gridSpan w:val="2"/>
            <w:vMerge/>
            <w:tcBorders>
              <w:bottom w:val="single" w:sz="4" w:space="0" w:color="auto"/>
            </w:tcBorders>
            <w:shd w:val="clear" w:color="000000" w:fill="FFFFFF"/>
            <w:noWrap/>
            <w:vAlign w:val="center"/>
          </w:tcPr>
          <w:p w14:paraId="001959E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15872AE1" w14:textId="77777777" w:rsidTr="00120B54">
        <w:trPr>
          <w:trHeight w:val="810"/>
          <w:jc w:val="center"/>
        </w:trPr>
        <w:tc>
          <w:tcPr>
            <w:tcW w:w="1270" w:type="dxa"/>
            <w:vMerge w:val="restart"/>
            <w:vAlign w:val="center"/>
          </w:tcPr>
          <w:p w14:paraId="5278B71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930 Defensa Pública</w:t>
            </w:r>
          </w:p>
        </w:tc>
        <w:tc>
          <w:tcPr>
            <w:tcW w:w="1141" w:type="dxa"/>
            <w:vMerge w:val="restart"/>
            <w:vAlign w:val="center"/>
          </w:tcPr>
          <w:p w14:paraId="7C14B7A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Defensa Pública</w:t>
            </w:r>
          </w:p>
        </w:tc>
        <w:tc>
          <w:tcPr>
            <w:tcW w:w="844" w:type="dxa"/>
            <w:tcBorders>
              <w:bottom w:val="single" w:sz="4" w:space="0" w:color="auto"/>
            </w:tcBorders>
            <w:vAlign w:val="center"/>
          </w:tcPr>
          <w:p w14:paraId="41D7959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0032-DP-P01</w:t>
            </w:r>
          </w:p>
        </w:tc>
        <w:tc>
          <w:tcPr>
            <w:tcW w:w="1131" w:type="dxa"/>
            <w:tcBorders>
              <w:bottom w:val="single" w:sz="4" w:space="0" w:color="auto"/>
            </w:tcBorders>
            <w:vAlign w:val="center"/>
          </w:tcPr>
          <w:p w14:paraId="06933DD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Estrategia de comunicación y proyección de la Defensa Pública.</w:t>
            </w:r>
          </w:p>
        </w:tc>
        <w:tc>
          <w:tcPr>
            <w:tcW w:w="1138" w:type="dxa"/>
            <w:tcBorders>
              <w:bottom w:val="single" w:sz="4" w:space="0" w:color="auto"/>
            </w:tcBorders>
            <w:vAlign w:val="center"/>
          </w:tcPr>
          <w:p w14:paraId="59B8357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Estratégico</w:t>
            </w:r>
          </w:p>
        </w:tc>
        <w:tc>
          <w:tcPr>
            <w:tcW w:w="709" w:type="dxa"/>
            <w:tcBorders>
              <w:bottom w:val="single" w:sz="4" w:space="0" w:color="auto"/>
            </w:tcBorders>
            <w:shd w:val="clear" w:color="000000" w:fill="FFFFFF"/>
            <w:noWrap/>
            <w:vAlign w:val="center"/>
          </w:tcPr>
          <w:p w14:paraId="0AE8510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0D794CDE"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Gestor de Capacitación 3</w:t>
            </w:r>
          </w:p>
        </w:tc>
        <w:tc>
          <w:tcPr>
            <w:tcW w:w="992" w:type="dxa"/>
            <w:gridSpan w:val="2"/>
            <w:tcBorders>
              <w:bottom w:val="single" w:sz="4" w:space="0" w:color="auto"/>
            </w:tcBorders>
            <w:shd w:val="clear" w:color="000000" w:fill="FFFFFF"/>
            <w:noWrap/>
            <w:vAlign w:val="center"/>
          </w:tcPr>
          <w:p w14:paraId="0186938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19980</w:t>
            </w:r>
          </w:p>
        </w:tc>
        <w:tc>
          <w:tcPr>
            <w:tcW w:w="2637" w:type="dxa"/>
            <w:gridSpan w:val="2"/>
            <w:tcBorders>
              <w:bottom w:val="single" w:sz="4" w:space="0" w:color="auto"/>
            </w:tcBorders>
            <w:shd w:val="clear" w:color="000000" w:fill="FFFFFF"/>
            <w:noWrap/>
            <w:vAlign w:val="center"/>
          </w:tcPr>
          <w:p w14:paraId="22D66255" w14:textId="77777777" w:rsidR="00B24490" w:rsidRPr="00553032" w:rsidRDefault="00B24490" w:rsidP="00DB6B89">
            <w:pPr>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Esta plaza vendría a reforzar el permiso que ya existe, a cumplir con el cronograma establecido en el Project.  así como a darle continuidad a las redes sociales que actualmente está abriendo la institución (para lo cual también se efectuó un 44), a efectos de ampliar el alcance de la comunicación </w:t>
            </w:r>
            <w:r w:rsidRPr="00553032">
              <w:rPr>
                <w:rFonts w:ascii="Book Antiqua" w:eastAsia="Times New Roman" w:hAnsi="Book Antiqua" w:cs="Calibri"/>
                <w:color w:val="000000"/>
                <w:sz w:val="18"/>
                <w:szCs w:val="18"/>
                <w:lang w:eastAsia="es-CR"/>
              </w:rPr>
              <w:lastRenderedPageBreak/>
              <w:t>institucional hacia las personas usuarias.</w:t>
            </w:r>
          </w:p>
        </w:tc>
      </w:tr>
      <w:tr w:rsidR="00B24490" w:rsidRPr="00553032" w14:paraId="74BAAD69" w14:textId="77777777" w:rsidTr="00152A30">
        <w:trPr>
          <w:trHeight w:val="2307"/>
          <w:jc w:val="center"/>
        </w:trPr>
        <w:tc>
          <w:tcPr>
            <w:tcW w:w="1270" w:type="dxa"/>
            <w:vMerge/>
            <w:vAlign w:val="center"/>
          </w:tcPr>
          <w:p w14:paraId="7D84AA1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657E9E0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restart"/>
            <w:vAlign w:val="center"/>
          </w:tcPr>
          <w:p w14:paraId="4580FDB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0032-DP-P08</w:t>
            </w:r>
          </w:p>
        </w:tc>
        <w:tc>
          <w:tcPr>
            <w:tcW w:w="1131" w:type="dxa"/>
            <w:vMerge w:val="restart"/>
            <w:vAlign w:val="center"/>
          </w:tcPr>
          <w:p w14:paraId="0091E512"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Estudio Administración Defensa Pública</w:t>
            </w:r>
          </w:p>
        </w:tc>
        <w:tc>
          <w:tcPr>
            <w:tcW w:w="1138" w:type="dxa"/>
            <w:vMerge w:val="restart"/>
            <w:vAlign w:val="center"/>
          </w:tcPr>
          <w:p w14:paraId="780D8E9F"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Estratégico</w:t>
            </w:r>
          </w:p>
        </w:tc>
        <w:tc>
          <w:tcPr>
            <w:tcW w:w="709" w:type="dxa"/>
            <w:tcBorders>
              <w:bottom w:val="single" w:sz="4" w:space="0" w:color="auto"/>
            </w:tcBorders>
            <w:shd w:val="clear" w:color="000000" w:fill="FFFFFF"/>
            <w:noWrap/>
            <w:vAlign w:val="center"/>
          </w:tcPr>
          <w:p w14:paraId="3B25549C"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222BCACD" w14:textId="77777777" w:rsidR="00B24490" w:rsidRPr="00152A30"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Profesional 2</w:t>
            </w:r>
          </w:p>
        </w:tc>
        <w:tc>
          <w:tcPr>
            <w:tcW w:w="992" w:type="dxa"/>
            <w:gridSpan w:val="2"/>
            <w:tcBorders>
              <w:bottom w:val="single" w:sz="4" w:space="0" w:color="auto"/>
            </w:tcBorders>
            <w:shd w:val="clear" w:color="000000" w:fill="FFFFFF"/>
            <w:noWrap/>
            <w:vAlign w:val="center"/>
          </w:tcPr>
          <w:p w14:paraId="050FE40E"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374140</w:t>
            </w:r>
          </w:p>
        </w:tc>
        <w:tc>
          <w:tcPr>
            <w:tcW w:w="2637" w:type="dxa"/>
            <w:gridSpan w:val="2"/>
            <w:vMerge w:val="restart"/>
            <w:shd w:val="clear" w:color="000000" w:fill="FFFFFF"/>
            <w:noWrap/>
            <w:vAlign w:val="center"/>
          </w:tcPr>
          <w:p w14:paraId="6F63F6AE" w14:textId="32ACFFF3" w:rsidR="00857697"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 xml:space="preserve">Mediante oficio JEFDP-636-2022 la </w:t>
            </w:r>
            <w:r w:rsidR="00A05D96">
              <w:rPr>
                <w:rFonts w:ascii="Book Antiqua" w:eastAsia="Times New Roman" w:hAnsi="Book Antiqua" w:cs="Calibri"/>
                <w:color w:val="000000"/>
                <w:sz w:val="18"/>
                <w:szCs w:val="18"/>
                <w:lang w:eastAsia="es-CR"/>
              </w:rPr>
              <w:t>Defensa Pública</w:t>
            </w:r>
            <w:r w:rsidRPr="00152A30">
              <w:rPr>
                <w:rFonts w:ascii="Book Antiqua" w:eastAsia="Times New Roman" w:hAnsi="Book Antiqua" w:cs="Calibri"/>
                <w:color w:val="000000"/>
                <w:sz w:val="18"/>
                <w:szCs w:val="18"/>
                <w:lang w:eastAsia="es-CR"/>
              </w:rPr>
              <w:t xml:space="preserve"> </w:t>
            </w:r>
            <w:r>
              <w:rPr>
                <w:rFonts w:ascii="Book Antiqua" w:eastAsia="Times New Roman" w:hAnsi="Book Antiqua" w:cs="Calibri"/>
                <w:color w:val="000000"/>
                <w:sz w:val="18"/>
                <w:szCs w:val="18"/>
                <w:lang w:eastAsia="es-CR"/>
              </w:rPr>
              <w:t>justifica este recurso solicitado, indica que se requieren</w:t>
            </w:r>
            <w:r w:rsidR="00A05D96">
              <w:rPr>
                <w:rFonts w:ascii="Book Antiqua" w:eastAsia="Times New Roman" w:hAnsi="Book Antiqua" w:cs="Calibri"/>
                <w:color w:val="000000"/>
                <w:sz w:val="18"/>
                <w:szCs w:val="18"/>
                <w:lang w:eastAsia="es-CR"/>
              </w:rPr>
              <w:t xml:space="preserve"> para</w:t>
            </w:r>
            <w:r>
              <w:rPr>
                <w:rFonts w:ascii="Book Antiqua" w:eastAsia="Times New Roman" w:hAnsi="Book Antiqua" w:cs="Calibri"/>
                <w:color w:val="000000"/>
                <w:sz w:val="18"/>
                <w:szCs w:val="18"/>
                <w:lang w:eastAsia="es-CR"/>
              </w:rPr>
              <w:t xml:space="preserve"> </w:t>
            </w:r>
            <w:r w:rsidRPr="00152A30">
              <w:rPr>
                <w:rFonts w:ascii="Book Antiqua" w:eastAsia="Times New Roman" w:hAnsi="Book Antiqua" w:cs="Calibri"/>
                <w:color w:val="000000"/>
                <w:sz w:val="18"/>
                <w:szCs w:val="18"/>
                <w:lang w:eastAsia="es-CR"/>
              </w:rPr>
              <w:t xml:space="preserve">reforzamiento </w:t>
            </w:r>
            <w:r>
              <w:rPr>
                <w:rFonts w:ascii="Book Antiqua" w:eastAsia="Times New Roman" w:hAnsi="Book Antiqua" w:cs="Calibri"/>
                <w:color w:val="000000"/>
                <w:sz w:val="18"/>
                <w:szCs w:val="18"/>
                <w:lang w:eastAsia="es-CR"/>
              </w:rPr>
              <w:t>y</w:t>
            </w:r>
            <w:r w:rsidRPr="00152A30">
              <w:rPr>
                <w:rFonts w:ascii="Book Antiqua" w:eastAsia="Times New Roman" w:hAnsi="Book Antiqua" w:cs="Calibri"/>
                <w:color w:val="000000"/>
                <w:sz w:val="18"/>
                <w:szCs w:val="18"/>
                <w:lang w:eastAsia="es-CR"/>
              </w:rPr>
              <w:t xml:space="preserve"> una correcta</w:t>
            </w:r>
            <w:r>
              <w:rPr>
                <w:rFonts w:ascii="Book Antiqua" w:eastAsia="Times New Roman" w:hAnsi="Book Antiqua" w:cs="Calibri"/>
                <w:color w:val="000000"/>
                <w:sz w:val="18"/>
                <w:szCs w:val="18"/>
                <w:lang w:eastAsia="es-CR"/>
              </w:rPr>
              <w:t xml:space="preserve"> </w:t>
            </w:r>
            <w:r w:rsidRPr="00152A30">
              <w:rPr>
                <w:rFonts w:ascii="Book Antiqua" w:eastAsia="Times New Roman" w:hAnsi="Book Antiqua" w:cs="Calibri"/>
                <w:color w:val="000000"/>
                <w:sz w:val="18"/>
                <w:szCs w:val="18"/>
                <w:lang w:eastAsia="es-CR"/>
              </w:rPr>
              <w:t>gestión</w:t>
            </w:r>
            <w:r>
              <w:rPr>
                <w:rFonts w:ascii="Book Antiqua" w:eastAsia="Times New Roman" w:hAnsi="Book Antiqua" w:cs="Calibri"/>
                <w:color w:val="000000"/>
                <w:sz w:val="18"/>
                <w:szCs w:val="18"/>
                <w:lang w:eastAsia="es-CR"/>
              </w:rPr>
              <w:t>.</w:t>
            </w:r>
          </w:p>
          <w:p w14:paraId="11ECF93D" w14:textId="77777777" w:rsid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p>
          <w:p w14:paraId="44DED7B5" w14:textId="77777777"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Entre los puntos de mejora identificados se destacan la gestión presupuestaria,</w:t>
            </w:r>
          </w:p>
          <w:p w14:paraId="340613B2" w14:textId="77777777"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administración y gestión de cobro de recursos por costas y honorarios, calidad del dato y</w:t>
            </w:r>
          </w:p>
          <w:p w14:paraId="31B9FCA4" w14:textId="7049824E"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administración de recurso humano</w:t>
            </w:r>
            <w:r>
              <w:rPr>
                <w:rFonts w:ascii="Book Antiqua" w:eastAsia="Times New Roman" w:hAnsi="Book Antiqua" w:cs="Calibri"/>
                <w:color w:val="000000"/>
                <w:sz w:val="18"/>
                <w:szCs w:val="18"/>
                <w:lang w:eastAsia="es-CR"/>
              </w:rPr>
              <w:t xml:space="preserve">. </w:t>
            </w:r>
            <w:r w:rsidRPr="00152A30">
              <w:rPr>
                <w:rFonts w:ascii="Book Antiqua" w:eastAsia="Times New Roman" w:hAnsi="Book Antiqua" w:cs="Calibri"/>
                <w:color w:val="000000"/>
                <w:sz w:val="18"/>
                <w:szCs w:val="18"/>
                <w:lang w:eastAsia="es-CR"/>
              </w:rPr>
              <w:t>La gestión presupuestaria de la Defensa Pública obligatoriamente</w:t>
            </w:r>
          </w:p>
          <w:p w14:paraId="471DDC0C" w14:textId="77777777"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requiere de una labor detallada en la que se puedan controlar los recursos disponibles de</w:t>
            </w:r>
          </w:p>
          <w:p w14:paraId="5F8F823D" w14:textId="77777777"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manera que se distribuyan de una manera eficiente y eficaz, dentro del marco de la</w:t>
            </w:r>
          </w:p>
          <w:p w14:paraId="19C499E9" w14:textId="50DC93D1"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normativa que al efecto aplique</w:t>
            </w:r>
            <w:r>
              <w:rPr>
                <w:rFonts w:ascii="Book Antiqua" w:eastAsia="Times New Roman" w:hAnsi="Book Antiqua" w:cs="Calibri"/>
                <w:color w:val="000000"/>
                <w:sz w:val="18"/>
                <w:szCs w:val="18"/>
                <w:lang w:eastAsia="es-CR"/>
              </w:rPr>
              <w:t>. E</w:t>
            </w:r>
            <w:r w:rsidRPr="00152A30">
              <w:rPr>
                <w:rFonts w:ascii="Book Antiqua" w:eastAsia="Times New Roman" w:hAnsi="Book Antiqua" w:cs="Calibri"/>
                <w:color w:val="000000"/>
                <w:sz w:val="18"/>
                <w:szCs w:val="18"/>
                <w:lang w:eastAsia="es-CR"/>
              </w:rPr>
              <w:t>l equipo de la Administración de la Defensa Pública consta de 11</w:t>
            </w:r>
            <w:r>
              <w:rPr>
                <w:rFonts w:ascii="Book Antiqua" w:eastAsia="Times New Roman" w:hAnsi="Book Antiqua" w:cs="Calibri"/>
                <w:color w:val="000000"/>
                <w:sz w:val="18"/>
                <w:szCs w:val="18"/>
                <w:lang w:eastAsia="es-CR"/>
              </w:rPr>
              <w:t xml:space="preserve"> </w:t>
            </w:r>
            <w:r w:rsidRPr="00152A30">
              <w:rPr>
                <w:rFonts w:ascii="Book Antiqua" w:eastAsia="Times New Roman" w:hAnsi="Book Antiqua" w:cs="Calibri"/>
                <w:color w:val="000000"/>
                <w:sz w:val="18"/>
                <w:szCs w:val="18"/>
                <w:lang w:eastAsia="es-CR"/>
              </w:rPr>
              <w:t>plazas, de las cuales únicamente 6 corresponden a puestos profesionales, esto ha generado</w:t>
            </w:r>
          </w:p>
          <w:p w14:paraId="20E72499" w14:textId="77777777" w:rsid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distorsiones en la distribución de funciones, afectando en buena medida el cumplimiento de</w:t>
            </w:r>
            <w:r>
              <w:rPr>
                <w:rFonts w:ascii="Book Antiqua" w:eastAsia="Times New Roman" w:hAnsi="Book Antiqua" w:cs="Calibri"/>
                <w:color w:val="000000"/>
                <w:sz w:val="18"/>
                <w:szCs w:val="18"/>
                <w:lang w:eastAsia="es-CR"/>
              </w:rPr>
              <w:t xml:space="preserve"> </w:t>
            </w:r>
            <w:r w:rsidRPr="00152A30">
              <w:rPr>
                <w:rFonts w:ascii="Book Antiqua" w:eastAsia="Times New Roman" w:hAnsi="Book Antiqua" w:cs="Calibri"/>
                <w:color w:val="000000"/>
                <w:sz w:val="18"/>
                <w:szCs w:val="18"/>
                <w:lang w:eastAsia="es-CR"/>
              </w:rPr>
              <w:t>tareas sensibles</w:t>
            </w:r>
            <w:r>
              <w:rPr>
                <w:rFonts w:ascii="Book Antiqua" w:eastAsia="Times New Roman" w:hAnsi="Book Antiqua" w:cs="Calibri"/>
                <w:color w:val="000000"/>
                <w:sz w:val="18"/>
                <w:szCs w:val="18"/>
                <w:lang w:eastAsia="es-CR"/>
              </w:rPr>
              <w:t>.</w:t>
            </w:r>
          </w:p>
          <w:p w14:paraId="1B9EE7F7" w14:textId="0DF7B4D6" w:rsidR="00152A30" w:rsidRDefault="004D4DFB" w:rsidP="00BF7AFC">
            <w:pPr>
              <w:autoSpaceDE w:val="0"/>
              <w:autoSpaceDN w:val="0"/>
              <w:adjustRightInd w:val="0"/>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376" w:dyaOrig="899" w14:anchorId="64DD917A">
                <v:shape id="_x0000_i1031" type="#_x0000_t75" style="width:69pt;height:44.25pt" o:ole="">
                  <v:imagedata r:id="rId44" o:title=""/>
                </v:shape>
                <o:OLEObject Type="Embed" ProgID="AcroExch.Document.DC" ShapeID="_x0000_i1031" DrawAspect="Icon" ObjectID="_1732539182" r:id="rId45"/>
              </w:object>
            </w:r>
          </w:p>
          <w:p w14:paraId="4DACAECC" w14:textId="5E73CD7C" w:rsidR="00152A30" w:rsidRPr="00152A30" w:rsidRDefault="00152A30" w:rsidP="00DB6B89">
            <w:pPr>
              <w:autoSpaceDE w:val="0"/>
              <w:autoSpaceDN w:val="0"/>
              <w:adjustRightInd w:val="0"/>
              <w:spacing w:after="0" w:line="240" w:lineRule="auto"/>
              <w:jc w:val="both"/>
              <w:rPr>
                <w:rFonts w:ascii="Book Antiqua" w:eastAsia="Times New Roman" w:hAnsi="Book Antiqua" w:cs="Calibri"/>
                <w:color w:val="000000"/>
                <w:sz w:val="18"/>
                <w:szCs w:val="18"/>
                <w:lang w:eastAsia="es-CR"/>
              </w:rPr>
            </w:pPr>
          </w:p>
        </w:tc>
      </w:tr>
      <w:tr w:rsidR="00B24490" w:rsidRPr="00553032" w14:paraId="483E783E" w14:textId="77777777" w:rsidTr="00120B54">
        <w:trPr>
          <w:trHeight w:val="810"/>
          <w:jc w:val="center"/>
        </w:trPr>
        <w:tc>
          <w:tcPr>
            <w:tcW w:w="1270" w:type="dxa"/>
            <w:vMerge/>
            <w:tcBorders>
              <w:bottom w:val="single" w:sz="4" w:space="0" w:color="auto"/>
            </w:tcBorders>
            <w:vAlign w:val="center"/>
          </w:tcPr>
          <w:p w14:paraId="389B852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tcBorders>
              <w:bottom w:val="single" w:sz="4" w:space="0" w:color="auto"/>
            </w:tcBorders>
            <w:vAlign w:val="center"/>
          </w:tcPr>
          <w:p w14:paraId="4150650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tcBorders>
              <w:bottom w:val="single" w:sz="4" w:space="0" w:color="auto"/>
            </w:tcBorders>
            <w:vAlign w:val="center"/>
          </w:tcPr>
          <w:p w14:paraId="44400C3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tcBorders>
              <w:bottom w:val="single" w:sz="4" w:space="0" w:color="auto"/>
            </w:tcBorders>
            <w:vAlign w:val="center"/>
          </w:tcPr>
          <w:p w14:paraId="68226C6E"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tcBorders>
              <w:bottom w:val="single" w:sz="4" w:space="0" w:color="auto"/>
            </w:tcBorders>
            <w:vAlign w:val="center"/>
          </w:tcPr>
          <w:p w14:paraId="0BA6A3DC"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12E8F7FB"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2</w:t>
            </w:r>
          </w:p>
        </w:tc>
        <w:tc>
          <w:tcPr>
            <w:tcW w:w="1134" w:type="dxa"/>
            <w:gridSpan w:val="2"/>
            <w:tcBorders>
              <w:bottom w:val="single" w:sz="4" w:space="0" w:color="auto"/>
            </w:tcBorders>
            <w:shd w:val="clear" w:color="000000" w:fill="FFFFFF"/>
            <w:vAlign w:val="center"/>
          </w:tcPr>
          <w:p w14:paraId="0E7E0F7C" w14:textId="77777777" w:rsidR="00B24490" w:rsidRPr="00152A30"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Profesional 1</w:t>
            </w:r>
          </w:p>
        </w:tc>
        <w:tc>
          <w:tcPr>
            <w:tcW w:w="992" w:type="dxa"/>
            <w:gridSpan w:val="2"/>
            <w:tcBorders>
              <w:bottom w:val="single" w:sz="4" w:space="0" w:color="auto"/>
            </w:tcBorders>
            <w:shd w:val="clear" w:color="000000" w:fill="FFFFFF"/>
            <w:noWrap/>
            <w:vAlign w:val="center"/>
          </w:tcPr>
          <w:p w14:paraId="1524BD79" w14:textId="77777777" w:rsidR="00B24490" w:rsidRPr="00152A30" w:rsidRDefault="00B24490" w:rsidP="00120B54">
            <w:pPr>
              <w:spacing w:after="0" w:line="240" w:lineRule="auto"/>
              <w:jc w:val="center"/>
              <w:rPr>
                <w:rFonts w:ascii="Book Antiqua" w:eastAsia="Times New Roman" w:hAnsi="Book Antiqua" w:cs="Calibri"/>
                <w:color w:val="000000"/>
                <w:sz w:val="18"/>
                <w:szCs w:val="18"/>
                <w:lang w:eastAsia="es-CR"/>
              </w:rPr>
            </w:pPr>
            <w:r w:rsidRPr="00152A30">
              <w:rPr>
                <w:rFonts w:ascii="Book Antiqua" w:eastAsia="Times New Roman" w:hAnsi="Book Antiqua" w:cs="Calibri"/>
                <w:color w:val="000000"/>
                <w:sz w:val="18"/>
                <w:szCs w:val="18"/>
                <w:lang w:eastAsia="es-CR"/>
              </w:rPr>
              <w:t>103815 / 377479</w:t>
            </w:r>
          </w:p>
        </w:tc>
        <w:tc>
          <w:tcPr>
            <w:tcW w:w="2637" w:type="dxa"/>
            <w:gridSpan w:val="2"/>
            <w:vMerge/>
            <w:tcBorders>
              <w:bottom w:val="single" w:sz="4" w:space="0" w:color="auto"/>
            </w:tcBorders>
            <w:shd w:val="clear" w:color="000000" w:fill="FFFFFF"/>
            <w:noWrap/>
            <w:vAlign w:val="center"/>
          </w:tcPr>
          <w:p w14:paraId="3D8591FD" w14:textId="77777777" w:rsidR="00B24490" w:rsidRPr="00553032" w:rsidRDefault="00B24490" w:rsidP="00152A30">
            <w:pPr>
              <w:autoSpaceDE w:val="0"/>
              <w:autoSpaceDN w:val="0"/>
              <w:adjustRightInd w:val="0"/>
              <w:spacing w:after="0" w:line="240" w:lineRule="auto"/>
              <w:rPr>
                <w:rFonts w:ascii="Book Antiqua" w:eastAsia="Times New Roman" w:hAnsi="Book Antiqua" w:cs="Calibri"/>
                <w:color w:val="000000"/>
                <w:sz w:val="18"/>
                <w:szCs w:val="18"/>
                <w:lang w:eastAsia="es-CR"/>
              </w:rPr>
            </w:pPr>
          </w:p>
        </w:tc>
      </w:tr>
      <w:tr w:rsidR="00B24490" w:rsidRPr="00553032" w14:paraId="45576E12" w14:textId="77777777" w:rsidTr="00120B54">
        <w:trPr>
          <w:trHeight w:val="810"/>
          <w:jc w:val="center"/>
        </w:trPr>
        <w:tc>
          <w:tcPr>
            <w:tcW w:w="1270" w:type="dxa"/>
            <w:vMerge w:val="restart"/>
            <w:vAlign w:val="center"/>
          </w:tcPr>
          <w:p w14:paraId="1F97BA7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929 Ministerio Público</w:t>
            </w:r>
          </w:p>
        </w:tc>
        <w:tc>
          <w:tcPr>
            <w:tcW w:w="1141" w:type="dxa"/>
            <w:vMerge w:val="restart"/>
            <w:vAlign w:val="center"/>
          </w:tcPr>
          <w:p w14:paraId="1ADA30B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929 Ministerio Público</w:t>
            </w:r>
          </w:p>
        </w:tc>
        <w:tc>
          <w:tcPr>
            <w:tcW w:w="844" w:type="dxa"/>
            <w:vMerge w:val="restart"/>
            <w:vAlign w:val="center"/>
          </w:tcPr>
          <w:p w14:paraId="3F8AC3A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0717-MP-P09</w:t>
            </w:r>
          </w:p>
        </w:tc>
        <w:tc>
          <w:tcPr>
            <w:tcW w:w="1131" w:type="dxa"/>
            <w:vMerge w:val="restart"/>
            <w:vAlign w:val="center"/>
          </w:tcPr>
          <w:p w14:paraId="497FBC5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Proyecto Descongestionamiento, </w:t>
            </w:r>
            <w:r w:rsidRPr="00553032">
              <w:rPr>
                <w:rFonts w:ascii="Book Antiqua" w:eastAsia="Times New Roman" w:hAnsi="Book Antiqua" w:cs="Calibri"/>
                <w:color w:val="000000"/>
                <w:sz w:val="18"/>
                <w:szCs w:val="18"/>
                <w:lang w:eastAsia="es-CR"/>
              </w:rPr>
              <w:lastRenderedPageBreak/>
              <w:t>Resolución de Rezago y Archivos Fiscales</w:t>
            </w:r>
          </w:p>
        </w:tc>
        <w:tc>
          <w:tcPr>
            <w:tcW w:w="1138" w:type="dxa"/>
            <w:vMerge w:val="restart"/>
            <w:vAlign w:val="center"/>
          </w:tcPr>
          <w:p w14:paraId="4469796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lastRenderedPageBreak/>
              <w:t>Estratégico</w:t>
            </w:r>
          </w:p>
        </w:tc>
        <w:tc>
          <w:tcPr>
            <w:tcW w:w="709" w:type="dxa"/>
            <w:tcBorders>
              <w:bottom w:val="single" w:sz="4" w:space="0" w:color="auto"/>
            </w:tcBorders>
            <w:shd w:val="clear" w:color="000000" w:fill="FFFFFF"/>
            <w:noWrap/>
            <w:vAlign w:val="center"/>
          </w:tcPr>
          <w:p w14:paraId="1D631A7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7DFA3976"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992" w:type="dxa"/>
            <w:gridSpan w:val="2"/>
            <w:tcBorders>
              <w:bottom w:val="single" w:sz="4" w:space="0" w:color="auto"/>
            </w:tcBorders>
            <w:shd w:val="clear" w:color="000000" w:fill="FFFFFF"/>
            <w:noWrap/>
            <w:vAlign w:val="center"/>
          </w:tcPr>
          <w:p w14:paraId="037B70F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24897</w:t>
            </w:r>
          </w:p>
        </w:tc>
        <w:tc>
          <w:tcPr>
            <w:tcW w:w="2637" w:type="dxa"/>
            <w:gridSpan w:val="2"/>
            <w:vMerge w:val="restart"/>
            <w:shd w:val="clear" w:color="000000" w:fill="FFFFFF"/>
            <w:noWrap/>
            <w:vAlign w:val="center"/>
          </w:tcPr>
          <w:p w14:paraId="38F29810" w14:textId="0DBA0B12" w:rsidR="00B24490" w:rsidRDefault="00B24490" w:rsidP="00A05D96">
            <w:pPr>
              <w:autoSpaceDE w:val="0"/>
              <w:autoSpaceDN w:val="0"/>
              <w:adjustRightInd w:val="0"/>
              <w:spacing w:after="0" w:line="240" w:lineRule="auto"/>
              <w:jc w:val="both"/>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 xml:space="preserve">El circulante de rezago de las fiscalías a nivel nacional ronda en los 14.000 mil expedientes y </w:t>
            </w:r>
            <w:r w:rsidRPr="00553032">
              <w:rPr>
                <w:rFonts w:ascii="Book Antiqua" w:eastAsia="Times New Roman" w:hAnsi="Book Antiqua" w:cs="Calibri"/>
                <w:color w:val="000000"/>
                <w:sz w:val="18"/>
                <w:szCs w:val="18"/>
                <w:lang w:eastAsia="es-CR"/>
              </w:rPr>
              <w:lastRenderedPageBreak/>
              <w:t>bajo las proyecciones de comportamiento del aumento de las causas en la condición antes indicadas, se estima que las mismas aumentarán a más de 17.000 para el año 2023, por lo que se solicita aumentar el número de plazas con los permisos del artículo 44 de la Ley Orgánica del Poder Judicial para trabajar en este proyecto.</w:t>
            </w:r>
          </w:p>
          <w:p w14:paraId="35475F52" w14:textId="77777777" w:rsidR="00A05D96" w:rsidRDefault="00A05D96" w:rsidP="00A05D96">
            <w:pPr>
              <w:autoSpaceDE w:val="0"/>
              <w:autoSpaceDN w:val="0"/>
              <w:adjustRightInd w:val="0"/>
              <w:spacing w:after="0" w:line="240" w:lineRule="auto"/>
              <w:jc w:val="both"/>
              <w:rPr>
                <w:rFonts w:ascii="Book Antiqua" w:eastAsia="Times New Roman" w:hAnsi="Book Antiqua" w:cs="Calibri"/>
                <w:color w:val="000000"/>
                <w:sz w:val="18"/>
                <w:szCs w:val="18"/>
                <w:lang w:eastAsia="es-CR"/>
              </w:rPr>
            </w:pPr>
          </w:p>
          <w:p w14:paraId="693FCFEB" w14:textId="21E5FAD2" w:rsidR="005F599B" w:rsidRDefault="005F599B" w:rsidP="00152A30">
            <w:pPr>
              <w:autoSpaceDE w:val="0"/>
              <w:autoSpaceDN w:val="0"/>
              <w:adjustRightInd w:val="0"/>
              <w:spacing w:after="0" w:line="240" w:lineRule="auto"/>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Se detalla el plan de trabajo propuesto por el Ministerio Público.</w:t>
            </w:r>
          </w:p>
          <w:p w14:paraId="0ED4154C" w14:textId="77777777" w:rsidR="005F599B" w:rsidRDefault="005F599B" w:rsidP="00152A30">
            <w:pPr>
              <w:autoSpaceDE w:val="0"/>
              <w:autoSpaceDN w:val="0"/>
              <w:adjustRightInd w:val="0"/>
              <w:spacing w:after="0" w:line="240" w:lineRule="auto"/>
              <w:rPr>
                <w:rFonts w:ascii="Book Antiqua" w:eastAsia="Times New Roman" w:hAnsi="Book Antiqua" w:cs="Calibri"/>
                <w:color w:val="000000"/>
                <w:sz w:val="18"/>
                <w:szCs w:val="18"/>
                <w:lang w:eastAsia="es-CR"/>
              </w:rPr>
            </w:pPr>
          </w:p>
          <w:bookmarkStart w:id="125" w:name="_MON_1732348847"/>
          <w:bookmarkEnd w:id="125"/>
          <w:p w14:paraId="31A9420B" w14:textId="38DD7F85" w:rsidR="005F599B" w:rsidRPr="00553032" w:rsidRDefault="005F599B" w:rsidP="00BF7AFC">
            <w:pPr>
              <w:autoSpaceDE w:val="0"/>
              <w:autoSpaceDN w:val="0"/>
              <w:adjustRightInd w:val="0"/>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508" w:dyaOrig="984" w14:anchorId="2471D4AE">
                <v:shape id="_x0000_i1032" type="#_x0000_t75" style="width:76.5pt;height:49.5pt" o:ole="">
                  <v:imagedata r:id="rId46" o:title=""/>
                </v:shape>
                <o:OLEObject Type="Embed" ProgID="Word.Document.12" ShapeID="_x0000_i1032" DrawAspect="Icon" ObjectID="_1732539183" r:id="rId47">
                  <o:FieldCodes>\s</o:FieldCodes>
                </o:OLEObject>
              </w:object>
            </w:r>
          </w:p>
        </w:tc>
      </w:tr>
      <w:tr w:rsidR="00B24490" w:rsidRPr="00553032" w14:paraId="2D895576" w14:textId="77777777" w:rsidTr="00120B54">
        <w:trPr>
          <w:trHeight w:val="810"/>
          <w:jc w:val="center"/>
        </w:trPr>
        <w:tc>
          <w:tcPr>
            <w:tcW w:w="1270" w:type="dxa"/>
            <w:vMerge/>
            <w:vAlign w:val="center"/>
          </w:tcPr>
          <w:p w14:paraId="46268CB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4FF1431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75A69CF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13DFCB7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0B8DDFF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5CD5B5A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0DA5FCD1"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992" w:type="dxa"/>
            <w:gridSpan w:val="2"/>
            <w:tcBorders>
              <w:bottom w:val="single" w:sz="4" w:space="0" w:color="auto"/>
            </w:tcBorders>
            <w:shd w:val="clear" w:color="000000" w:fill="FFFFFF"/>
            <w:noWrap/>
            <w:vAlign w:val="center"/>
          </w:tcPr>
          <w:p w14:paraId="33E0A62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44411</w:t>
            </w:r>
          </w:p>
        </w:tc>
        <w:tc>
          <w:tcPr>
            <w:tcW w:w="2637" w:type="dxa"/>
            <w:gridSpan w:val="2"/>
            <w:vMerge/>
            <w:shd w:val="clear" w:color="000000" w:fill="FFFFFF"/>
            <w:noWrap/>
            <w:vAlign w:val="center"/>
          </w:tcPr>
          <w:p w14:paraId="4C532A4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6CA2D7F2" w14:textId="77777777" w:rsidTr="00120B54">
        <w:trPr>
          <w:trHeight w:val="810"/>
          <w:jc w:val="center"/>
        </w:trPr>
        <w:tc>
          <w:tcPr>
            <w:tcW w:w="1270" w:type="dxa"/>
            <w:vMerge/>
            <w:vAlign w:val="center"/>
          </w:tcPr>
          <w:p w14:paraId="08A052C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09947E0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20B29A7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7EDBD61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52B0FF8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6B48C44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619E9B87"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Coordinador Judicial 2</w:t>
            </w:r>
          </w:p>
        </w:tc>
        <w:tc>
          <w:tcPr>
            <w:tcW w:w="992" w:type="dxa"/>
            <w:gridSpan w:val="2"/>
            <w:tcBorders>
              <w:bottom w:val="single" w:sz="4" w:space="0" w:color="auto"/>
            </w:tcBorders>
            <w:shd w:val="clear" w:color="000000" w:fill="FFFFFF"/>
            <w:noWrap/>
            <w:vAlign w:val="center"/>
          </w:tcPr>
          <w:p w14:paraId="1CC16BA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95478</w:t>
            </w:r>
          </w:p>
        </w:tc>
        <w:tc>
          <w:tcPr>
            <w:tcW w:w="2637" w:type="dxa"/>
            <w:gridSpan w:val="2"/>
            <w:vMerge/>
            <w:shd w:val="clear" w:color="000000" w:fill="FFFFFF"/>
            <w:noWrap/>
            <w:vAlign w:val="center"/>
          </w:tcPr>
          <w:p w14:paraId="434C995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19112C72" w14:textId="77777777" w:rsidTr="00120B54">
        <w:trPr>
          <w:trHeight w:val="810"/>
          <w:jc w:val="center"/>
        </w:trPr>
        <w:tc>
          <w:tcPr>
            <w:tcW w:w="1270" w:type="dxa"/>
            <w:vMerge/>
            <w:vAlign w:val="center"/>
          </w:tcPr>
          <w:p w14:paraId="3E43541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37FE4695"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30E6938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18B5796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04FE5CF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2D40A08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235B5B79"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Coordinador de Oficina de Apoyo Jurisdiccional</w:t>
            </w:r>
          </w:p>
        </w:tc>
        <w:tc>
          <w:tcPr>
            <w:tcW w:w="992" w:type="dxa"/>
            <w:gridSpan w:val="2"/>
            <w:tcBorders>
              <w:bottom w:val="single" w:sz="4" w:space="0" w:color="auto"/>
            </w:tcBorders>
            <w:shd w:val="clear" w:color="000000" w:fill="FFFFFF"/>
            <w:noWrap/>
            <w:vAlign w:val="center"/>
          </w:tcPr>
          <w:p w14:paraId="02D0F12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34434</w:t>
            </w:r>
          </w:p>
        </w:tc>
        <w:tc>
          <w:tcPr>
            <w:tcW w:w="2637" w:type="dxa"/>
            <w:gridSpan w:val="2"/>
            <w:vMerge/>
            <w:shd w:val="clear" w:color="000000" w:fill="FFFFFF"/>
            <w:noWrap/>
            <w:vAlign w:val="center"/>
          </w:tcPr>
          <w:p w14:paraId="24C0F20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52491CEA" w14:textId="77777777" w:rsidTr="00120B54">
        <w:trPr>
          <w:trHeight w:val="810"/>
          <w:jc w:val="center"/>
        </w:trPr>
        <w:tc>
          <w:tcPr>
            <w:tcW w:w="1270" w:type="dxa"/>
            <w:vMerge/>
            <w:vAlign w:val="center"/>
          </w:tcPr>
          <w:p w14:paraId="42E2C33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1068F359"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254C5E4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7DCA4F9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555C46B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5011EC3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5A9FDEFC"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992" w:type="dxa"/>
            <w:gridSpan w:val="2"/>
            <w:tcBorders>
              <w:bottom w:val="single" w:sz="4" w:space="0" w:color="auto"/>
            </w:tcBorders>
            <w:shd w:val="clear" w:color="000000" w:fill="FFFFFF"/>
            <w:noWrap/>
            <w:vAlign w:val="center"/>
          </w:tcPr>
          <w:p w14:paraId="423A3DB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55484</w:t>
            </w:r>
          </w:p>
        </w:tc>
        <w:tc>
          <w:tcPr>
            <w:tcW w:w="2637" w:type="dxa"/>
            <w:gridSpan w:val="2"/>
            <w:vMerge/>
            <w:shd w:val="clear" w:color="000000" w:fill="FFFFFF"/>
            <w:noWrap/>
            <w:vAlign w:val="center"/>
          </w:tcPr>
          <w:p w14:paraId="4F5D887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5C68A96D" w14:textId="77777777" w:rsidTr="00120B54">
        <w:trPr>
          <w:trHeight w:val="810"/>
          <w:jc w:val="center"/>
        </w:trPr>
        <w:tc>
          <w:tcPr>
            <w:tcW w:w="1270" w:type="dxa"/>
            <w:vMerge/>
            <w:vAlign w:val="center"/>
          </w:tcPr>
          <w:p w14:paraId="59E7151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1122377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68B72EC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568A012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075BEB60"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6C61750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134" w:type="dxa"/>
            <w:gridSpan w:val="2"/>
            <w:tcBorders>
              <w:bottom w:val="single" w:sz="4" w:space="0" w:color="auto"/>
            </w:tcBorders>
            <w:shd w:val="clear" w:color="000000" w:fill="FFFFFF"/>
            <w:vAlign w:val="center"/>
          </w:tcPr>
          <w:p w14:paraId="71D44FE2"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992" w:type="dxa"/>
            <w:gridSpan w:val="2"/>
            <w:tcBorders>
              <w:bottom w:val="single" w:sz="4" w:space="0" w:color="auto"/>
            </w:tcBorders>
            <w:shd w:val="clear" w:color="000000" w:fill="FFFFFF"/>
            <w:noWrap/>
            <w:vAlign w:val="center"/>
          </w:tcPr>
          <w:p w14:paraId="79097B1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55478</w:t>
            </w:r>
          </w:p>
        </w:tc>
        <w:tc>
          <w:tcPr>
            <w:tcW w:w="2637" w:type="dxa"/>
            <w:gridSpan w:val="2"/>
            <w:vMerge/>
            <w:shd w:val="clear" w:color="000000" w:fill="FFFFFF"/>
            <w:noWrap/>
            <w:vAlign w:val="center"/>
          </w:tcPr>
          <w:p w14:paraId="7BC5555C"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605DEDDC" w14:textId="77777777" w:rsidTr="00120B54">
        <w:trPr>
          <w:trHeight w:val="810"/>
          <w:jc w:val="center"/>
        </w:trPr>
        <w:tc>
          <w:tcPr>
            <w:tcW w:w="1270" w:type="dxa"/>
            <w:vMerge/>
            <w:vAlign w:val="center"/>
          </w:tcPr>
          <w:p w14:paraId="36388FF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vAlign w:val="center"/>
          </w:tcPr>
          <w:p w14:paraId="32F6E61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vAlign w:val="center"/>
          </w:tcPr>
          <w:p w14:paraId="44E6F75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vAlign w:val="center"/>
          </w:tcPr>
          <w:p w14:paraId="6BACD59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vAlign w:val="center"/>
          </w:tcPr>
          <w:p w14:paraId="608C13FE"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78E7F261"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10</w:t>
            </w:r>
          </w:p>
        </w:tc>
        <w:tc>
          <w:tcPr>
            <w:tcW w:w="1134" w:type="dxa"/>
            <w:gridSpan w:val="2"/>
            <w:tcBorders>
              <w:bottom w:val="single" w:sz="4" w:space="0" w:color="auto"/>
            </w:tcBorders>
            <w:shd w:val="clear" w:color="000000" w:fill="FFFFFF"/>
            <w:vAlign w:val="center"/>
          </w:tcPr>
          <w:p w14:paraId="754A5DC9"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Fiscal Auxiliar</w:t>
            </w:r>
          </w:p>
        </w:tc>
        <w:tc>
          <w:tcPr>
            <w:tcW w:w="992" w:type="dxa"/>
            <w:gridSpan w:val="2"/>
            <w:tcBorders>
              <w:bottom w:val="single" w:sz="4" w:space="0" w:color="auto"/>
            </w:tcBorders>
            <w:shd w:val="clear" w:color="000000" w:fill="FFFFFF"/>
            <w:noWrap/>
            <w:vAlign w:val="center"/>
          </w:tcPr>
          <w:p w14:paraId="40FCCD3F"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Por definir</w:t>
            </w:r>
          </w:p>
        </w:tc>
        <w:tc>
          <w:tcPr>
            <w:tcW w:w="2637" w:type="dxa"/>
            <w:gridSpan w:val="2"/>
            <w:vMerge/>
            <w:shd w:val="clear" w:color="000000" w:fill="FFFFFF"/>
            <w:noWrap/>
            <w:vAlign w:val="center"/>
          </w:tcPr>
          <w:p w14:paraId="3D5AD30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21C817F5" w14:textId="77777777" w:rsidTr="00120B54">
        <w:trPr>
          <w:trHeight w:val="810"/>
          <w:jc w:val="center"/>
        </w:trPr>
        <w:tc>
          <w:tcPr>
            <w:tcW w:w="1270" w:type="dxa"/>
            <w:vMerge/>
            <w:tcBorders>
              <w:bottom w:val="single" w:sz="4" w:space="0" w:color="auto"/>
            </w:tcBorders>
            <w:vAlign w:val="center"/>
          </w:tcPr>
          <w:p w14:paraId="0E7AED9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41" w:type="dxa"/>
            <w:vMerge/>
            <w:tcBorders>
              <w:bottom w:val="single" w:sz="4" w:space="0" w:color="auto"/>
            </w:tcBorders>
            <w:vAlign w:val="center"/>
          </w:tcPr>
          <w:p w14:paraId="1CFA479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844" w:type="dxa"/>
            <w:vMerge/>
            <w:tcBorders>
              <w:bottom w:val="single" w:sz="4" w:space="0" w:color="auto"/>
            </w:tcBorders>
            <w:vAlign w:val="center"/>
          </w:tcPr>
          <w:p w14:paraId="48998ED3"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1" w:type="dxa"/>
            <w:vMerge/>
            <w:tcBorders>
              <w:bottom w:val="single" w:sz="4" w:space="0" w:color="auto"/>
            </w:tcBorders>
            <w:vAlign w:val="center"/>
          </w:tcPr>
          <w:p w14:paraId="4609111D"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1138" w:type="dxa"/>
            <w:vMerge/>
            <w:tcBorders>
              <w:bottom w:val="single" w:sz="4" w:space="0" w:color="auto"/>
            </w:tcBorders>
            <w:vAlign w:val="center"/>
          </w:tcPr>
          <w:p w14:paraId="64E264E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c>
          <w:tcPr>
            <w:tcW w:w="709" w:type="dxa"/>
            <w:tcBorders>
              <w:bottom w:val="single" w:sz="4" w:space="0" w:color="auto"/>
            </w:tcBorders>
            <w:shd w:val="clear" w:color="000000" w:fill="FFFFFF"/>
            <w:noWrap/>
            <w:vAlign w:val="center"/>
          </w:tcPr>
          <w:p w14:paraId="5C466DFA"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9</w:t>
            </w:r>
          </w:p>
        </w:tc>
        <w:tc>
          <w:tcPr>
            <w:tcW w:w="1134" w:type="dxa"/>
            <w:gridSpan w:val="2"/>
            <w:tcBorders>
              <w:bottom w:val="single" w:sz="4" w:space="0" w:color="auto"/>
            </w:tcBorders>
            <w:shd w:val="clear" w:color="000000" w:fill="FFFFFF"/>
            <w:vAlign w:val="center"/>
          </w:tcPr>
          <w:p w14:paraId="14F5EB29" w14:textId="77777777" w:rsidR="00B24490" w:rsidRPr="00553032" w:rsidRDefault="00B24490" w:rsidP="00120B54">
            <w:pPr>
              <w:spacing w:after="0" w:line="240" w:lineRule="auto"/>
              <w:ind w:left="-97" w:right="-68"/>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Técnico Judicial 2</w:t>
            </w:r>
          </w:p>
        </w:tc>
        <w:tc>
          <w:tcPr>
            <w:tcW w:w="992" w:type="dxa"/>
            <w:gridSpan w:val="2"/>
            <w:tcBorders>
              <w:bottom w:val="single" w:sz="4" w:space="0" w:color="auto"/>
            </w:tcBorders>
            <w:shd w:val="clear" w:color="000000" w:fill="FFFFFF"/>
            <w:noWrap/>
            <w:vAlign w:val="center"/>
          </w:tcPr>
          <w:p w14:paraId="394B477B"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Por definir</w:t>
            </w:r>
          </w:p>
        </w:tc>
        <w:tc>
          <w:tcPr>
            <w:tcW w:w="2637" w:type="dxa"/>
            <w:gridSpan w:val="2"/>
            <w:vMerge/>
            <w:tcBorders>
              <w:bottom w:val="single" w:sz="4" w:space="0" w:color="auto"/>
            </w:tcBorders>
            <w:shd w:val="clear" w:color="000000" w:fill="FFFFFF"/>
            <w:noWrap/>
            <w:vAlign w:val="center"/>
          </w:tcPr>
          <w:p w14:paraId="18020D62"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p>
        </w:tc>
      </w:tr>
      <w:tr w:rsidR="00B24490" w:rsidRPr="00553032" w14:paraId="241CBDB5" w14:textId="77777777" w:rsidTr="00120B54">
        <w:trPr>
          <w:gridAfter w:val="1"/>
          <w:wAfter w:w="2376" w:type="dxa"/>
          <w:trHeight w:val="304"/>
          <w:jc w:val="center"/>
        </w:trPr>
        <w:tc>
          <w:tcPr>
            <w:tcW w:w="5524" w:type="dxa"/>
            <w:gridSpan w:val="5"/>
            <w:shd w:val="clear" w:color="auto" w:fill="44546A" w:themeFill="text2"/>
            <w:vAlign w:val="center"/>
          </w:tcPr>
          <w:p w14:paraId="144BE40E"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r w:rsidRPr="00553032">
              <w:rPr>
                <w:rFonts w:ascii="Book Antiqua" w:eastAsia="Times New Roman" w:hAnsi="Book Antiqua" w:cs="Calibri"/>
                <w:b/>
                <w:bCs/>
                <w:color w:val="FFFFFF" w:themeColor="background1"/>
                <w:sz w:val="18"/>
                <w:szCs w:val="18"/>
                <w:lang w:eastAsia="es-CR"/>
              </w:rPr>
              <w:t>Total general:</w:t>
            </w:r>
          </w:p>
        </w:tc>
        <w:tc>
          <w:tcPr>
            <w:tcW w:w="709" w:type="dxa"/>
            <w:tcBorders>
              <w:right w:val="single" w:sz="4" w:space="0" w:color="auto"/>
            </w:tcBorders>
            <w:shd w:val="clear" w:color="auto" w:fill="44546A" w:themeFill="text2"/>
            <w:noWrap/>
            <w:vAlign w:val="center"/>
          </w:tcPr>
          <w:p w14:paraId="3E789C97"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r>
              <w:rPr>
                <w:rFonts w:ascii="Book Antiqua" w:eastAsia="Times New Roman" w:hAnsi="Book Antiqua" w:cs="Calibri"/>
                <w:b/>
                <w:bCs/>
                <w:color w:val="FFFFFF" w:themeColor="background1"/>
                <w:sz w:val="18"/>
                <w:szCs w:val="18"/>
                <w:lang w:eastAsia="es-CR"/>
              </w:rPr>
              <w:t>59</w:t>
            </w:r>
          </w:p>
        </w:tc>
        <w:tc>
          <w:tcPr>
            <w:tcW w:w="572" w:type="dxa"/>
            <w:tcBorders>
              <w:top w:val="single" w:sz="4" w:space="0" w:color="auto"/>
              <w:left w:val="single" w:sz="4" w:space="0" w:color="auto"/>
              <w:bottom w:val="nil"/>
              <w:right w:val="nil"/>
            </w:tcBorders>
            <w:shd w:val="clear" w:color="auto" w:fill="auto"/>
            <w:vAlign w:val="center"/>
          </w:tcPr>
          <w:p w14:paraId="341C2CD7" w14:textId="77777777" w:rsidR="00B24490" w:rsidRPr="00553032" w:rsidRDefault="00B24490" w:rsidP="00120B54">
            <w:pPr>
              <w:spacing w:after="0" w:line="240" w:lineRule="auto"/>
              <w:ind w:right="-68"/>
              <w:jc w:val="center"/>
              <w:rPr>
                <w:rFonts w:ascii="Book Antiqua" w:eastAsia="Times New Roman" w:hAnsi="Book Antiqua" w:cs="Calibri"/>
                <w:b/>
                <w:bCs/>
                <w:color w:val="FFFFFF" w:themeColor="background1"/>
                <w:sz w:val="18"/>
                <w:szCs w:val="18"/>
                <w:lang w:eastAsia="es-CR"/>
              </w:rPr>
            </w:pPr>
          </w:p>
        </w:tc>
        <w:tc>
          <w:tcPr>
            <w:tcW w:w="851" w:type="dxa"/>
            <w:gridSpan w:val="2"/>
            <w:tcBorders>
              <w:top w:val="single" w:sz="4" w:space="0" w:color="auto"/>
              <w:left w:val="nil"/>
              <w:bottom w:val="nil"/>
              <w:right w:val="nil"/>
            </w:tcBorders>
            <w:shd w:val="clear" w:color="auto" w:fill="auto"/>
            <w:noWrap/>
            <w:vAlign w:val="center"/>
          </w:tcPr>
          <w:p w14:paraId="37F101BB"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p>
        </w:tc>
        <w:tc>
          <w:tcPr>
            <w:tcW w:w="964" w:type="dxa"/>
            <w:gridSpan w:val="2"/>
            <w:tcBorders>
              <w:top w:val="single" w:sz="4" w:space="0" w:color="auto"/>
              <w:left w:val="nil"/>
              <w:bottom w:val="nil"/>
              <w:right w:val="nil"/>
            </w:tcBorders>
            <w:shd w:val="clear" w:color="auto" w:fill="auto"/>
            <w:noWrap/>
            <w:vAlign w:val="center"/>
          </w:tcPr>
          <w:p w14:paraId="33DC43AB"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p>
        </w:tc>
      </w:tr>
    </w:tbl>
    <w:p w14:paraId="7DA68046" w14:textId="77777777" w:rsidR="00B24490" w:rsidRPr="00553032" w:rsidRDefault="00B24490" w:rsidP="00B24490">
      <w:pPr>
        <w:spacing w:after="0"/>
        <w:jc w:val="both"/>
        <w:rPr>
          <w:rFonts w:ascii="Book Antiqua" w:eastAsia="Wingdings" w:hAnsi="Book Antiqua"/>
          <w:b/>
          <w:bCs/>
          <w:sz w:val="20"/>
          <w:szCs w:val="20"/>
          <w:lang w:eastAsia="ko-KR"/>
        </w:rPr>
      </w:pPr>
    </w:p>
    <w:p w14:paraId="7793EE1E" w14:textId="77777777" w:rsidR="00B24490" w:rsidRPr="00553032" w:rsidRDefault="00B24490" w:rsidP="00B24490">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0122FC4C" w14:textId="77777777" w:rsidR="00B24490" w:rsidRPr="00553032" w:rsidRDefault="00B24490" w:rsidP="00B24490">
      <w:pPr>
        <w:spacing w:after="0"/>
        <w:jc w:val="both"/>
        <w:rPr>
          <w:rFonts w:ascii="Book Antiqua" w:hAnsi="Book Antiqua"/>
          <w:b/>
          <w:bCs/>
          <w:sz w:val="24"/>
          <w:szCs w:val="24"/>
          <w:lang w:val="es-ES"/>
        </w:rPr>
      </w:pPr>
    </w:p>
    <w:p w14:paraId="3635ABC7" w14:textId="77777777" w:rsidR="00B24490" w:rsidRPr="00553032" w:rsidRDefault="00B24490" w:rsidP="00B24490">
      <w:pPr>
        <w:spacing w:after="0"/>
        <w:jc w:val="both"/>
        <w:rPr>
          <w:rFonts w:ascii="Book Antiqua" w:hAnsi="Book Antiqua"/>
          <w:sz w:val="24"/>
          <w:szCs w:val="24"/>
          <w:lang w:val="es-ES"/>
        </w:rPr>
      </w:pPr>
      <w:r w:rsidRPr="00553032">
        <w:rPr>
          <w:rFonts w:ascii="Book Antiqua" w:hAnsi="Book Antiqua"/>
          <w:sz w:val="24"/>
          <w:szCs w:val="24"/>
          <w:lang w:val="es-ES"/>
        </w:rPr>
        <w:t xml:space="preserve">Así las cosas, se están requiriendo un total de </w:t>
      </w:r>
      <w:r>
        <w:rPr>
          <w:rFonts w:ascii="Book Antiqua" w:hAnsi="Book Antiqua"/>
          <w:sz w:val="24"/>
          <w:szCs w:val="24"/>
          <w:lang w:val="es-ES"/>
        </w:rPr>
        <w:t>59</w:t>
      </w:r>
      <w:r w:rsidRPr="00553032">
        <w:rPr>
          <w:rFonts w:ascii="Book Antiqua" w:hAnsi="Book Antiqua"/>
          <w:sz w:val="24"/>
          <w:szCs w:val="24"/>
          <w:lang w:val="es-ES"/>
        </w:rPr>
        <w:t xml:space="preserve"> permisos con goce de salario nuevos para atender principalmente proyectos estratégicos, los cuales se distribuyen en 9 centros de responsabilidad. </w:t>
      </w:r>
    </w:p>
    <w:p w14:paraId="440BC5AA" w14:textId="426D0E2F" w:rsidR="00B24490" w:rsidRDefault="00B24490" w:rsidP="00B24490">
      <w:pPr>
        <w:spacing w:after="0"/>
        <w:jc w:val="both"/>
        <w:rPr>
          <w:rFonts w:ascii="Book Antiqua" w:hAnsi="Book Antiqua"/>
          <w:sz w:val="24"/>
          <w:szCs w:val="24"/>
          <w:lang w:val="es-ES"/>
        </w:rPr>
      </w:pPr>
    </w:p>
    <w:p w14:paraId="6CC5EB8D" w14:textId="7FEA6F30" w:rsidR="00BF7AFC" w:rsidRDefault="00BF7AFC" w:rsidP="00B24490">
      <w:pPr>
        <w:spacing w:after="0"/>
        <w:jc w:val="both"/>
        <w:rPr>
          <w:rFonts w:ascii="Book Antiqua" w:hAnsi="Book Antiqua"/>
          <w:sz w:val="24"/>
          <w:szCs w:val="24"/>
          <w:lang w:val="es-ES"/>
        </w:rPr>
      </w:pPr>
    </w:p>
    <w:p w14:paraId="5FB88516" w14:textId="44D6988D" w:rsidR="00BF7AFC" w:rsidRDefault="00BF7AFC" w:rsidP="00B24490">
      <w:pPr>
        <w:spacing w:after="0"/>
        <w:jc w:val="both"/>
        <w:rPr>
          <w:rFonts w:ascii="Book Antiqua" w:hAnsi="Book Antiqua"/>
          <w:sz w:val="24"/>
          <w:szCs w:val="24"/>
          <w:lang w:val="es-ES"/>
        </w:rPr>
      </w:pPr>
    </w:p>
    <w:p w14:paraId="77A720DA" w14:textId="61A43DE9" w:rsidR="00BF7AFC" w:rsidRDefault="00BF7AFC" w:rsidP="00B24490">
      <w:pPr>
        <w:spacing w:after="0"/>
        <w:jc w:val="both"/>
        <w:rPr>
          <w:rFonts w:ascii="Book Antiqua" w:hAnsi="Book Antiqua"/>
          <w:sz w:val="24"/>
          <w:szCs w:val="24"/>
          <w:lang w:val="es-ES"/>
        </w:rPr>
      </w:pPr>
    </w:p>
    <w:p w14:paraId="74E7F114" w14:textId="01187984" w:rsidR="00BF7AFC" w:rsidRDefault="00BF7AFC" w:rsidP="00B24490">
      <w:pPr>
        <w:spacing w:after="0"/>
        <w:jc w:val="both"/>
        <w:rPr>
          <w:rFonts w:ascii="Book Antiqua" w:hAnsi="Book Antiqua"/>
          <w:sz w:val="24"/>
          <w:szCs w:val="24"/>
          <w:lang w:val="es-ES"/>
        </w:rPr>
      </w:pPr>
    </w:p>
    <w:p w14:paraId="22FA6A23" w14:textId="7BC6887E" w:rsidR="00BF7AFC" w:rsidRDefault="00BF7AFC" w:rsidP="00B24490">
      <w:pPr>
        <w:spacing w:after="0"/>
        <w:jc w:val="both"/>
        <w:rPr>
          <w:rFonts w:ascii="Book Antiqua" w:hAnsi="Book Antiqua"/>
          <w:sz w:val="24"/>
          <w:szCs w:val="24"/>
          <w:lang w:val="es-ES"/>
        </w:rPr>
      </w:pPr>
    </w:p>
    <w:p w14:paraId="0A6F55EE" w14:textId="77777777" w:rsidR="00BF7AFC" w:rsidRPr="00553032" w:rsidRDefault="00BF7AFC" w:rsidP="00B24490">
      <w:pPr>
        <w:spacing w:after="0"/>
        <w:jc w:val="both"/>
        <w:rPr>
          <w:rFonts w:ascii="Book Antiqua" w:hAnsi="Book Antiqua"/>
          <w:sz w:val="24"/>
          <w:szCs w:val="24"/>
          <w:lang w:val="es-ES"/>
        </w:rPr>
      </w:pPr>
    </w:p>
    <w:p w14:paraId="12AADDEE" w14:textId="77777777" w:rsidR="00B24490" w:rsidRPr="00553032" w:rsidRDefault="00B24490" w:rsidP="00B24490">
      <w:pPr>
        <w:spacing w:after="0"/>
        <w:jc w:val="both"/>
        <w:rPr>
          <w:rFonts w:ascii="Book Antiqua" w:hAnsi="Book Antiqua"/>
          <w:sz w:val="24"/>
          <w:szCs w:val="24"/>
          <w:lang w:val="es-ES"/>
        </w:rPr>
      </w:pPr>
      <w:r w:rsidRPr="00553032">
        <w:rPr>
          <w:rFonts w:ascii="Book Antiqua" w:hAnsi="Book Antiqua"/>
          <w:sz w:val="24"/>
          <w:szCs w:val="24"/>
          <w:lang w:val="es-ES"/>
        </w:rPr>
        <w:lastRenderedPageBreak/>
        <w:t>A continuación, se muestra el detalle de esa distribución:</w:t>
      </w:r>
    </w:p>
    <w:p w14:paraId="4010BEC4" w14:textId="77777777" w:rsidR="00B24490" w:rsidRPr="00553032" w:rsidRDefault="00B24490" w:rsidP="00B24490">
      <w:pPr>
        <w:spacing w:after="0"/>
        <w:jc w:val="both"/>
        <w:rPr>
          <w:rFonts w:ascii="Book Antiqua" w:hAnsi="Book Antiqua"/>
          <w:sz w:val="24"/>
          <w:szCs w:val="24"/>
          <w:lang w:val="es-ES"/>
        </w:rPr>
      </w:pPr>
    </w:p>
    <w:p w14:paraId="5D732DBB" w14:textId="519B0BFC" w:rsidR="00B24490" w:rsidRDefault="00B24490" w:rsidP="00B24490">
      <w:pPr>
        <w:spacing w:after="0"/>
        <w:jc w:val="center"/>
        <w:rPr>
          <w:rFonts w:ascii="Book Antiqua" w:hAnsi="Book Antiqua"/>
          <w:b/>
          <w:bCs/>
          <w:sz w:val="24"/>
          <w:szCs w:val="24"/>
          <w:lang w:val="es-ES"/>
        </w:rPr>
      </w:pPr>
      <w:r w:rsidRPr="001B0773">
        <w:rPr>
          <w:rFonts w:ascii="Book Antiqua" w:hAnsi="Book Antiqua"/>
          <w:b/>
          <w:bCs/>
          <w:sz w:val="24"/>
          <w:szCs w:val="24"/>
        </w:rPr>
        <w:t xml:space="preserve">Figura </w:t>
      </w:r>
      <w:r w:rsidRPr="001B0773">
        <w:rPr>
          <w:rFonts w:ascii="Book Antiqua" w:hAnsi="Book Antiqua"/>
          <w:b/>
          <w:bCs/>
          <w:sz w:val="24"/>
          <w:szCs w:val="24"/>
        </w:rPr>
        <w:fldChar w:fldCharType="begin"/>
      </w:r>
      <w:r w:rsidRPr="001B0773">
        <w:rPr>
          <w:rFonts w:ascii="Book Antiqua" w:hAnsi="Book Antiqua"/>
          <w:b/>
          <w:bCs/>
          <w:sz w:val="24"/>
          <w:szCs w:val="24"/>
        </w:rPr>
        <w:instrText xml:space="preserve"> SEQ Figura \* ARABIC </w:instrText>
      </w:r>
      <w:r w:rsidRPr="001B0773">
        <w:rPr>
          <w:rFonts w:ascii="Book Antiqua" w:hAnsi="Book Antiqua"/>
          <w:b/>
          <w:bCs/>
          <w:sz w:val="24"/>
          <w:szCs w:val="24"/>
        </w:rPr>
        <w:fldChar w:fldCharType="separate"/>
      </w:r>
      <w:r w:rsidR="004017E6">
        <w:rPr>
          <w:rFonts w:ascii="Book Antiqua" w:hAnsi="Book Antiqua"/>
          <w:b/>
          <w:bCs/>
          <w:noProof/>
          <w:sz w:val="24"/>
          <w:szCs w:val="24"/>
        </w:rPr>
        <w:t>9</w:t>
      </w:r>
      <w:r w:rsidRPr="001B0773">
        <w:rPr>
          <w:rFonts w:ascii="Book Antiqua" w:hAnsi="Book Antiqua"/>
          <w:b/>
          <w:bCs/>
          <w:sz w:val="24"/>
          <w:szCs w:val="24"/>
        </w:rPr>
        <w:fldChar w:fldCharType="end"/>
      </w:r>
      <w:r w:rsidRPr="001B0773">
        <w:rPr>
          <w:rFonts w:ascii="Book Antiqua" w:hAnsi="Book Antiqua"/>
          <w:b/>
          <w:bCs/>
          <w:sz w:val="24"/>
          <w:szCs w:val="24"/>
        </w:rPr>
        <w:t xml:space="preserve">. </w:t>
      </w:r>
      <w:r w:rsidRPr="00553032">
        <w:rPr>
          <w:rFonts w:ascii="Book Antiqua" w:hAnsi="Book Antiqua"/>
          <w:b/>
          <w:bCs/>
          <w:sz w:val="24"/>
          <w:szCs w:val="24"/>
          <w:lang w:val="es-ES"/>
        </w:rPr>
        <w:t>Distribución de las nuevas solicitudes de permisos con goce de salario para el 2023 por centros de responsabilidad</w:t>
      </w:r>
    </w:p>
    <w:p w14:paraId="26AE588B" w14:textId="77777777" w:rsidR="00B24490" w:rsidRPr="00553032" w:rsidRDefault="00B24490" w:rsidP="00B24490">
      <w:pPr>
        <w:spacing w:after="0"/>
        <w:jc w:val="center"/>
        <w:rPr>
          <w:rFonts w:ascii="Book Antiqua" w:hAnsi="Book Antiqua"/>
          <w:b/>
          <w:bCs/>
          <w:sz w:val="24"/>
          <w:szCs w:val="24"/>
          <w:lang w:val="es-ES"/>
        </w:rPr>
      </w:pPr>
      <w:r>
        <w:rPr>
          <w:noProof/>
        </w:rPr>
        <w:drawing>
          <wp:inline distT="0" distB="0" distL="0" distR="0" wp14:anchorId="087614FE" wp14:editId="3510117E">
            <wp:extent cx="4572000" cy="2743200"/>
            <wp:effectExtent l="0" t="0" r="0" b="0"/>
            <wp:docPr id="1" name="Gráfico 1">
              <a:extLst xmlns:a="http://schemas.openxmlformats.org/drawingml/2006/main">
                <a:ext uri="{FF2B5EF4-FFF2-40B4-BE49-F238E27FC236}">
                  <a16:creationId xmlns:a16="http://schemas.microsoft.com/office/drawing/2014/main" id="{8042FD9D-E8F2-42D8-0AE9-3B6DC651C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9879EC5" w14:textId="77777777" w:rsidR="00B24490" w:rsidRDefault="00B24490" w:rsidP="00B24490">
      <w:pPr>
        <w:spacing w:after="0"/>
        <w:jc w:val="center"/>
        <w:rPr>
          <w:rFonts w:ascii="Book Antiqua" w:eastAsia="Wingdings" w:hAnsi="Book Antiqua"/>
          <w:sz w:val="20"/>
          <w:szCs w:val="20"/>
          <w:lang w:eastAsia="ko-KR"/>
        </w:rPr>
      </w:pPr>
      <w:r w:rsidRPr="00553032">
        <w:rPr>
          <w:noProof/>
        </w:rPr>
        <w:t xml:space="preserve"> </w:t>
      </w: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69FF03AB" w14:textId="77777777" w:rsidR="00E65222" w:rsidRPr="00553032" w:rsidRDefault="00E65222" w:rsidP="00B24490">
      <w:pPr>
        <w:spacing w:after="0"/>
        <w:jc w:val="center"/>
        <w:rPr>
          <w:rFonts w:ascii="Book Antiqua" w:eastAsia="Wingdings" w:hAnsi="Book Antiqua"/>
          <w:sz w:val="20"/>
          <w:szCs w:val="20"/>
          <w:lang w:eastAsia="ko-KR"/>
        </w:rPr>
      </w:pPr>
    </w:p>
    <w:p w14:paraId="3D85DD71" w14:textId="3CB13F5A" w:rsidR="00B24490" w:rsidRDefault="00B24490" w:rsidP="00B24490">
      <w:pPr>
        <w:spacing w:after="0"/>
        <w:jc w:val="both"/>
        <w:rPr>
          <w:rFonts w:ascii="Book Antiqua" w:hAnsi="Book Antiqua"/>
          <w:sz w:val="24"/>
          <w:szCs w:val="24"/>
          <w:lang w:val="es-ES"/>
        </w:rPr>
      </w:pPr>
      <w:r w:rsidRPr="00553032">
        <w:rPr>
          <w:rFonts w:ascii="Book Antiqua" w:hAnsi="Book Antiqua"/>
          <w:sz w:val="24"/>
          <w:szCs w:val="24"/>
          <w:lang w:val="es-ES"/>
        </w:rPr>
        <w:t>Se observa del gráfico anterior que el Ministerio Público es el Centro de Responsabilidad que más solicita recurso, como se detalló anteriormente, se requiere para el Proyecto Descongestionamiento, Resolución de Rezago y Archivos Fiscales con el fin de reducir el circulante. La Dirección de Tecnología de Información y Comunicación evidenció de igual manera como aporta recursos profesionales a múltiples proyectos que requieren de desarrollo y mejoramiento de sistemas informáticos.</w:t>
      </w:r>
    </w:p>
    <w:p w14:paraId="76D82FB7" w14:textId="5EAB7F62" w:rsidR="00F8644A" w:rsidRDefault="00F8644A" w:rsidP="00B24490">
      <w:pPr>
        <w:spacing w:after="0"/>
        <w:jc w:val="both"/>
        <w:rPr>
          <w:rFonts w:ascii="Book Antiqua" w:hAnsi="Book Antiqua"/>
          <w:sz w:val="24"/>
          <w:szCs w:val="24"/>
          <w:lang w:val="es-ES"/>
        </w:rPr>
      </w:pPr>
    </w:p>
    <w:p w14:paraId="7D999B3E" w14:textId="325AA7BF" w:rsidR="00F8644A" w:rsidRDefault="00F8644A" w:rsidP="00B24490">
      <w:pPr>
        <w:spacing w:after="0"/>
        <w:jc w:val="both"/>
        <w:rPr>
          <w:rFonts w:ascii="Book Antiqua" w:hAnsi="Book Antiqua"/>
          <w:sz w:val="24"/>
          <w:szCs w:val="24"/>
          <w:lang w:val="es-ES"/>
        </w:rPr>
      </w:pPr>
      <w:r>
        <w:rPr>
          <w:rFonts w:ascii="Book Antiqua" w:hAnsi="Book Antiqua"/>
          <w:sz w:val="24"/>
          <w:szCs w:val="24"/>
          <w:lang w:val="es-ES"/>
        </w:rPr>
        <w:t xml:space="preserve">Como parte del análisis realizado, se determina que el proyecto </w:t>
      </w:r>
      <w:r w:rsidRPr="00F8644A">
        <w:rPr>
          <w:rFonts w:ascii="Book Antiqua" w:hAnsi="Book Antiqua"/>
          <w:sz w:val="24"/>
          <w:szCs w:val="24"/>
          <w:lang w:val="es-ES"/>
        </w:rPr>
        <w:t xml:space="preserve">1371-CGAI-P01 Política Ambiental Institucional, </w:t>
      </w:r>
      <w:r w:rsidR="00310532">
        <w:rPr>
          <w:rFonts w:ascii="Book Antiqua" w:hAnsi="Book Antiqua"/>
          <w:sz w:val="24"/>
          <w:szCs w:val="24"/>
          <w:lang w:val="es-ES"/>
        </w:rPr>
        <w:t xml:space="preserve">con </w:t>
      </w:r>
      <w:r w:rsidRPr="00F8644A">
        <w:rPr>
          <w:rFonts w:ascii="Book Antiqua" w:hAnsi="Book Antiqua"/>
          <w:sz w:val="24"/>
          <w:szCs w:val="24"/>
          <w:lang w:val="es-ES"/>
        </w:rPr>
        <w:t>categoría</w:t>
      </w:r>
      <w:r>
        <w:rPr>
          <w:rFonts w:ascii="Book Antiqua" w:hAnsi="Book Antiqua"/>
          <w:sz w:val="24"/>
          <w:szCs w:val="24"/>
          <w:lang w:val="es-ES"/>
        </w:rPr>
        <w:t xml:space="preserve"> de proyecto</w:t>
      </w:r>
      <w:r w:rsidRPr="00F8644A">
        <w:rPr>
          <w:rFonts w:ascii="Book Antiqua" w:hAnsi="Book Antiqua"/>
          <w:sz w:val="24"/>
          <w:szCs w:val="24"/>
          <w:lang w:val="es-ES"/>
        </w:rPr>
        <w:t xml:space="preserve"> estratégico </w:t>
      </w:r>
      <w:r w:rsidR="00310532">
        <w:rPr>
          <w:rFonts w:ascii="Book Antiqua" w:hAnsi="Book Antiqua"/>
          <w:sz w:val="24"/>
          <w:szCs w:val="24"/>
          <w:lang w:val="es-ES"/>
        </w:rPr>
        <w:t>el cual</w:t>
      </w:r>
      <w:r w:rsidRPr="00F8644A">
        <w:rPr>
          <w:rFonts w:ascii="Book Antiqua" w:hAnsi="Book Antiqua"/>
          <w:sz w:val="24"/>
          <w:szCs w:val="24"/>
          <w:lang w:val="es-ES"/>
        </w:rPr>
        <w:t xml:space="preserve"> solicita una plaza de Juez 4 </w:t>
      </w:r>
      <w:r w:rsidR="00310532">
        <w:rPr>
          <w:rFonts w:ascii="Book Antiqua" w:hAnsi="Book Antiqua"/>
          <w:sz w:val="24"/>
          <w:szCs w:val="24"/>
          <w:lang w:val="es-ES"/>
        </w:rPr>
        <w:t xml:space="preserve">por parte de la Comisión </w:t>
      </w:r>
      <w:r w:rsidR="003075EE">
        <w:rPr>
          <w:rFonts w:ascii="Book Antiqua" w:hAnsi="Book Antiqua"/>
          <w:sz w:val="24"/>
          <w:szCs w:val="24"/>
          <w:lang w:val="es-ES"/>
        </w:rPr>
        <w:t xml:space="preserve">de Gestión Ambiental Institucional, </w:t>
      </w:r>
      <w:r w:rsidRPr="00F8644A">
        <w:rPr>
          <w:rFonts w:ascii="Book Antiqua" w:hAnsi="Book Antiqua"/>
          <w:sz w:val="24"/>
          <w:szCs w:val="24"/>
          <w:lang w:val="es-ES"/>
        </w:rPr>
        <w:t xml:space="preserve">con el fin de que se realice un Diagnóstico, que involucra la definición y delimitación del tema o problema por lo que se requiere la elaboración y aplicación de instrumentos (talleres, encuestas, revisión bibliográfica) que permitan recabar la información requerida para el diagnóstico situacional. También implica la compilación y análisis de la información recabada para ser entregada a la Comisión de Gestión Ambiental para su aprobación, </w:t>
      </w:r>
      <w:r w:rsidRPr="00F8644A">
        <w:rPr>
          <w:rFonts w:ascii="Book Antiqua" w:hAnsi="Book Antiqua"/>
          <w:sz w:val="24"/>
          <w:szCs w:val="24"/>
          <w:lang w:val="es-ES"/>
        </w:rPr>
        <w:lastRenderedPageBreak/>
        <w:t>así como posteriormente la construcción del Plan de Acción para la implementación de la Política y la definición de la metodología para validarlo con los actores identificados</w:t>
      </w:r>
      <w:r>
        <w:rPr>
          <w:rFonts w:ascii="Book Antiqua" w:hAnsi="Book Antiqua"/>
          <w:sz w:val="24"/>
          <w:szCs w:val="24"/>
          <w:lang w:val="es-ES"/>
        </w:rPr>
        <w:t>.</w:t>
      </w:r>
    </w:p>
    <w:p w14:paraId="0D7E1C6A" w14:textId="77777777" w:rsidR="00F8644A" w:rsidRDefault="00F8644A" w:rsidP="00B24490">
      <w:pPr>
        <w:spacing w:after="0"/>
        <w:jc w:val="both"/>
        <w:rPr>
          <w:rFonts w:ascii="Book Antiqua" w:hAnsi="Book Antiqua"/>
          <w:sz w:val="24"/>
          <w:szCs w:val="24"/>
          <w:lang w:val="es-ES"/>
        </w:rPr>
      </w:pPr>
    </w:p>
    <w:p w14:paraId="4957E93C" w14:textId="6BBDB6B4" w:rsidR="00500BFC" w:rsidRDefault="00F8644A" w:rsidP="00F8644A">
      <w:pPr>
        <w:spacing w:after="0"/>
        <w:jc w:val="both"/>
        <w:rPr>
          <w:rFonts w:ascii="Book Antiqua" w:hAnsi="Book Antiqua"/>
          <w:sz w:val="24"/>
          <w:szCs w:val="24"/>
          <w:lang w:val="es-ES"/>
        </w:rPr>
      </w:pPr>
      <w:r>
        <w:rPr>
          <w:rFonts w:ascii="Book Antiqua" w:hAnsi="Book Antiqua"/>
          <w:sz w:val="24"/>
          <w:szCs w:val="24"/>
          <w:lang w:val="es-ES"/>
        </w:rPr>
        <w:t xml:space="preserve">A raíz de lo anterior, la Unidad de Proyectos Estratégicos de la Dirección de Planificación procedió a revisar un </w:t>
      </w:r>
      <w:r w:rsidRPr="00F8644A">
        <w:rPr>
          <w:rFonts w:ascii="Book Antiqua" w:hAnsi="Book Antiqua"/>
          <w:sz w:val="24"/>
          <w:szCs w:val="24"/>
          <w:lang w:val="es-ES"/>
        </w:rPr>
        <w:t xml:space="preserve">proyecto homólogo, </w:t>
      </w:r>
      <w:r>
        <w:rPr>
          <w:rFonts w:ascii="Book Antiqua" w:hAnsi="Book Antiqua"/>
          <w:sz w:val="24"/>
          <w:szCs w:val="24"/>
          <w:lang w:val="es-ES"/>
        </w:rPr>
        <w:t>como lo</w:t>
      </w:r>
      <w:r w:rsidRPr="00F8644A">
        <w:rPr>
          <w:rFonts w:ascii="Book Antiqua" w:hAnsi="Book Antiqua"/>
          <w:sz w:val="24"/>
          <w:szCs w:val="24"/>
          <w:lang w:val="es-ES"/>
        </w:rPr>
        <w:t xml:space="preserve"> es el de </w:t>
      </w:r>
      <w:r>
        <w:rPr>
          <w:rFonts w:ascii="Book Antiqua" w:hAnsi="Book Antiqua"/>
          <w:sz w:val="24"/>
          <w:szCs w:val="24"/>
          <w:lang w:val="es-ES"/>
        </w:rPr>
        <w:t>“</w:t>
      </w:r>
      <w:r w:rsidRPr="00F8644A">
        <w:rPr>
          <w:rFonts w:ascii="Book Antiqua" w:hAnsi="Book Antiqua"/>
          <w:sz w:val="24"/>
          <w:szCs w:val="24"/>
          <w:lang w:val="es-ES"/>
        </w:rPr>
        <w:t>Política de Comunicación Integral</w:t>
      </w:r>
      <w:r>
        <w:rPr>
          <w:rFonts w:ascii="Book Antiqua" w:hAnsi="Book Antiqua"/>
          <w:sz w:val="24"/>
          <w:szCs w:val="24"/>
          <w:lang w:val="es-ES"/>
        </w:rPr>
        <w:t>”. A</w:t>
      </w:r>
      <w:r w:rsidRPr="00F8644A">
        <w:rPr>
          <w:rFonts w:ascii="Book Antiqua" w:hAnsi="Book Antiqua"/>
          <w:sz w:val="24"/>
          <w:szCs w:val="24"/>
          <w:lang w:val="es-ES"/>
        </w:rPr>
        <w:t xml:space="preserve">l revisar </w:t>
      </w:r>
      <w:r w:rsidRPr="003075EE">
        <w:rPr>
          <w:rFonts w:ascii="Book Antiqua" w:hAnsi="Book Antiqua"/>
          <w:sz w:val="24"/>
          <w:szCs w:val="24"/>
          <w:lang w:val="es-ES"/>
        </w:rPr>
        <w:t>c</w:t>
      </w:r>
      <w:r w:rsidR="00A05D96" w:rsidRPr="003075EE">
        <w:rPr>
          <w:rFonts w:ascii="Book Antiqua" w:hAnsi="Book Antiqua"/>
          <w:sz w:val="24"/>
          <w:szCs w:val="24"/>
          <w:lang w:val="es-ES"/>
        </w:rPr>
        <w:t>ó</w:t>
      </w:r>
      <w:r w:rsidRPr="003075EE">
        <w:rPr>
          <w:rFonts w:ascii="Book Antiqua" w:hAnsi="Book Antiqua"/>
          <w:sz w:val="24"/>
          <w:szCs w:val="24"/>
          <w:lang w:val="es-ES"/>
        </w:rPr>
        <w:t>mo ha sido el desarrollo de ese proyecto se detecta que tiene en su cronograma de trabajo la construcción de un marco legal para la Política el cual, fue concretado en un periodo de 3 meses por parte del equipo de proyecto. De igual manera, se procede a revisar el informe de avance del proyecto de la Política Ambiental y se observan los esfuerzos que ha desarrollado la plaza administrativa de Profesional 2 (44064) que ha venido trabajando en el proyecto de manera ordinaria. Por lo que, se podría denotar</w:t>
      </w:r>
      <w:r w:rsidR="00500BFC" w:rsidRPr="003075EE">
        <w:rPr>
          <w:rFonts w:ascii="Book Antiqua" w:hAnsi="Book Antiqua"/>
          <w:sz w:val="24"/>
          <w:szCs w:val="24"/>
          <w:lang w:val="es-ES"/>
        </w:rPr>
        <w:t xml:space="preserve">, que este proyecto al estar liderado por la plaza administrativa de Profesional 2 debe de ser alineada esta solicitud con la Dirección Ejecutiva, por lo que previo a proceder con la aprobación se debe plantear la solicitud en conjunta </w:t>
      </w:r>
      <w:r w:rsidR="003075EE">
        <w:rPr>
          <w:rFonts w:ascii="Book Antiqua" w:hAnsi="Book Antiqua"/>
          <w:sz w:val="24"/>
          <w:szCs w:val="24"/>
          <w:lang w:val="es-ES"/>
        </w:rPr>
        <w:t xml:space="preserve">por parte </w:t>
      </w:r>
      <w:r w:rsidR="00500BFC" w:rsidRPr="003075EE">
        <w:rPr>
          <w:rFonts w:ascii="Book Antiqua" w:hAnsi="Book Antiqua"/>
          <w:sz w:val="24"/>
          <w:szCs w:val="24"/>
          <w:lang w:val="es-ES"/>
        </w:rPr>
        <w:t>de ambos entes.</w:t>
      </w:r>
    </w:p>
    <w:p w14:paraId="04A763C7" w14:textId="77777777" w:rsidR="00500BFC" w:rsidRDefault="00500BFC" w:rsidP="00F8644A">
      <w:pPr>
        <w:spacing w:after="0"/>
        <w:jc w:val="both"/>
        <w:rPr>
          <w:rFonts w:ascii="Book Antiqua" w:hAnsi="Book Antiqua"/>
          <w:sz w:val="24"/>
          <w:szCs w:val="24"/>
          <w:lang w:val="es-ES"/>
        </w:rPr>
      </w:pPr>
    </w:p>
    <w:p w14:paraId="644ABCA3" w14:textId="72E132A8" w:rsidR="00B24490" w:rsidRDefault="00B24490" w:rsidP="00B24490">
      <w:pPr>
        <w:spacing w:after="0"/>
        <w:jc w:val="both"/>
        <w:rPr>
          <w:rFonts w:ascii="Book Antiqua" w:hAnsi="Book Antiqua"/>
          <w:sz w:val="24"/>
          <w:szCs w:val="24"/>
        </w:rPr>
      </w:pPr>
      <w:r w:rsidRPr="00553032">
        <w:rPr>
          <w:rFonts w:ascii="Book Antiqua" w:hAnsi="Book Antiqua"/>
          <w:sz w:val="24"/>
          <w:szCs w:val="24"/>
        </w:rPr>
        <w:t>Adicional a lo anterior, en el caso específico del Modelo Penal se plantea un requerimiento adicional de 2 permisos con goce de salario, uno de Defensor Público para la zona de Bribrí (</w:t>
      </w:r>
      <w:r w:rsidRPr="00553032">
        <w:rPr>
          <w:rFonts w:ascii="Book Antiqua" w:hAnsi="Book Antiqua"/>
          <w:i/>
          <w:iCs/>
          <w:sz w:val="24"/>
          <w:szCs w:val="24"/>
        </w:rPr>
        <w:t>se requieren aproximadamente 34 meses para reducir el circulante de la Sección Unipersonal de Bribrí (eventualmente podría extenderse debido a la efectividad de los juicios), por lo que es necesario que el Centro de Apoyo, Coordinación y Mejoramiento de la Función Jurisdiccional continué apoyando con una plaza juzgadora de Bribrí durante el 2023, así como del permiso con goce de salario y sustitución de Fiscal, siempre y cuando se cuente con contenido presupuestario,  se requiere el Defensor Público en Bribrí para atender los requerimientos de la Sección Unipersonal que ya cuenta con recurso de persona juzgadora y Fiscal</w:t>
      </w:r>
      <w:r w:rsidRPr="00553032">
        <w:rPr>
          <w:rFonts w:ascii="Book Antiqua" w:hAnsi="Book Antiqua"/>
          <w:sz w:val="24"/>
          <w:szCs w:val="24"/>
        </w:rPr>
        <w:t>) y un Juez 1 que se destacaría en el Tribunal Penal del Segundo Circuito Judicial de San José (</w:t>
      </w:r>
      <w:r w:rsidRPr="00553032">
        <w:rPr>
          <w:rFonts w:ascii="Book Antiqua" w:hAnsi="Book Antiqua"/>
          <w:i/>
          <w:iCs/>
          <w:sz w:val="24"/>
          <w:szCs w:val="24"/>
        </w:rPr>
        <w:t>Recomendación emitida en el informe definitivo 830-PLA-MI(PL)-2022 del 21 de setiembre 2022, remitido al Consejo Superior , referente al “Informe de Rediseño de Procesos del Tribunal Penal del Segundo Circuito Judicial de San José. Ver recomendación 9.1</w:t>
      </w:r>
      <w:r w:rsidRPr="00553032">
        <w:rPr>
          <w:rFonts w:ascii="Book Antiqua" w:hAnsi="Book Antiqua"/>
          <w:sz w:val="24"/>
          <w:szCs w:val="24"/>
        </w:rPr>
        <w:t>). A continuación, se muestra el detalle de los puestos que se están pidiendo y del programa presupuestario al que pertenecerían:</w:t>
      </w:r>
    </w:p>
    <w:p w14:paraId="44614AB8" w14:textId="637C6010" w:rsidR="004D4DFB" w:rsidRDefault="004D4DFB" w:rsidP="00B24490">
      <w:pPr>
        <w:spacing w:after="0"/>
        <w:jc w:val="both"/>
        <w:rPr>
          <w:rFonts w:ascii="Book Antiqua" w:hAnsi="Book Antiqua"/>
          <w:sz w:val="24"/>
          <w:szCs w:val="24"/>
        </w:rPr>
      </w:pPr>
    </w:p>
    <w:p w14:paraId="357E433E" w14:textId="47E67DE9" w:rsidR="004D4DFB" w:rsidRDefault="004D4DFB" w:rsidP="00B24490">
      <w:pPr>
        <w:spacing w:after="0"/>
        <w:jc w:val="both"/>
        <w:rPr>
          <w:rFonts w:ascii="Book Antiqua" w:hAnsi="Book Antiqua"/>
          <w:sz w:val="24"/>
          <w:szCs w:val="24"/>
        </w:rPr>
      </w:pPr>
    </w:p>
    <w:p w14:paraId="70792C0F" w14:textId="77777777" w:rsidR="004D4DFB" w:rsidRPr="00553032" w:rsidRDefault="004D4DFB" w:rsidP="00B24490">
      <w:pPr>
        <w:spacing w:after="0"/>
        <w:jc w:val="both"/>
        <w:rPr>
          <w:rFonts w:ascii="Book Antiqua" w:hAnsi="Book Antiqua"/>
          <w:sz w:val="24"/>
          <w:szCs w:val="24"/>
        </w:rPr>
      </w:pPr>
    </w:p>
    <w:p w14:paraId="2233B513" w14:textId="77777777" w:rsidR="00B24490" w:rsidRPr="00553032" w:rsidRDefault="00B24490" w:rsidP="00B24490">
      <w:pPr>
        <w:spacing w:after="0"/>
        <w:jc w:val="both"/>
        <w:rPr>
          <w:rFonts w:ascii="Book Antiqua" w:hAnsi="Book Antiqua"/>
        </w:rPr>
      </w:pPr>
    </w:p>
    <w:p w14:paraId="34B6570B" w14:textId="2A1C3925" w:rsidR="00B24490" w:rsidRPr="00EC0EF2" w:rsidRDefault="00B24490" w:rsidP="00EC0EF2">
      <w:pPr>
        <w:pStyle w:val="Descripcin"/>
        <w:keepNext/>
        <w:spacing w:after="0"/>
        <w:jc w:val="center"/>
        <w:rPr>
          <w:rFonts w:ascii="Book Antiqua" w:hAnsi="Book Antiqua" w:cs="&amp;quot"/>
          <w:b/>
          <w:i w:val="0"/>
          <w:iCs w:val="0"/>
          <w:color w:val="auto"/>
          <w:sz w:val="24"/>
          <w:szCs w:val="24"/>
        </w:rPr>
      </w:pPr>
      <w:r w:rsidRPr="00EC0EF2">
        <w:rPr>
          <w:rFonts w:ascii="Book Antiqua" w:hAnsi="Book Antiqua" w:cs="&amp;quot"/>
          <w:b/>
          <w:i w:val="0"/>
          <w:iCs w:val="0"/>
          <w:color w:val="auto"/>
          <w:sz w:val="24"/>
          <w:szCs w:val="24"/>
        </w:rPr>
        <w:lastRenderedPageBreak/>
        <w:t xml:space="preserve">Tabla </w:t>
      </w:r>
      <w:r w:rsidRPr="00EC0EF2">
        <w:rPr>
          <w:rFonts w:ascii="Book Antiqua" w:hAnsi="Book Antiqua" w:cs="&amp;quot"/>
          <w:b/>
          <w:i w:val="0"/>
          <w:iCs w:val="0"/>
          <w:color w:val="auto"/>
          <w:sz w:val="24"/>
          <w:szCs w:val="24"/>
        </w:rPr>
        <w:fldChar w:fldCharType="begin"/>
      </w:r>
      <w:r w:rsidRPr="00EC0EF2">
        <w:rPr>
          <w:rFonts w:ascii="Book Antiqua" w:hAnsi="Book Antiqua" w:cs="&amp;quot"/>
          <w:b/>
          <w:i w:val="0"/>
          <w:iCs w:val="0"/>
          <w:color w:val="auto"/>
          <w:sz w:val="24"/>
          <w:szCs w:val="24"/>
        </w:rPr>
        <w:instrText xml:space="preserve"> SEQ Tabla \* ARABIC </w:instrText>
      </w:r>
      <w:r w:rsidRPr="00EC0EF2">
        <w:rPr>
          <w:rFonts w:ascii="Book Antiqua" w:hAnsi="Book Antiqua" w:cs="&amp;quot"/>
          <w:b/>
          <w:i w:val="0"/>
          <w:iCs w:val="0"/>
          <w:color w:val="auto"/>
          <w:sz w:val="24"/>
          <w:szCs w:val="24"/>
        </w:rPr>
        <w:fldChar w:fldCharType="separate"/>
      </w:r>
      <w:r w:rsidR="00761F10">
        <w:rPr>
          <w:rFonts w:ascii="Book Antiqua" w:hAnsi="Book Antiqua" w:cs="&amp;quot"/>
          <w:b/>
          <w:i w:val="0"/>
          <w:iCs w:val="0"/>
          <w:noProof/>
          <w:color w:val="auto"/>
          <w:sz w:val="24"/>
          <w:szCs w:val="24"/>
        </w:rPr>
        <w:t>46</w:t>
      </w:r>
      <w:r w:rsidRPr="00EC0EF2">
        <w:rPr>
          <w:rFonts w:ascii="Book Antiqua" w:hAnsi="Book Antiqua" w:cs="&amp;quot"/>
          <w:b/>
          <w:i w:val="0"/>
          <w:iCs w:val="0"/>
          <w:color w:val="auto"/>
          <w:sz w:val="24"/>
          <w:szCs w:val="24"/>
        </w:rPr>
        <w:fldChar w:fldCharType="end"/>
      </w:r>
      <w:r w:rsidRPr="00EC0EF2">
        <w:rPr>
          <w:rFonts w:ascii="Book Antiqua" w:hAnsi="Book Antiqua" w:cs="&amp;quot"/>
          <w:b/>
          <w:i w:val="0"/>
          <w:iCs w:val="0"/>
          <w:color w:val="auto"/>
          <w:sz w:val="24"/>
          <w:szCs w:val="24"/>
        </w:rPr>
        <w:t xml:space="preserve"> Detalle de permisos con goce de salarios solicitados como nuevos para el 2023 en el Modelo Penal</w:t>
      </w:r>
    </w:p>
    <w:tbl>
      <w:tblPr>
        <w:tblW w:w="9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4"/>
        <w:gridCol w:w="1134"/>
        <w:gridCol w:w="1701"/>
        <w:gridCol w:w="3119"/>
      </w:tblGrid>
      <w:tr w:rsidR="00B24490" w:rsidRPr="00553032" w14:paraId="3F6AA1BD" w14:textId="77777777" w:rsidTr="00120B54">
        <w:trPr>
          <w:trHeight w:val="300"/>
          <w:jc w:val="center"/>
        </w:trPr>
        <w:tc>
          <w:tcPr>
            <w:tcW w:w="3114" w:type="dxa"/>
            <w:shd w:val="clear" w:color="auto" w:fill="44546A" w:themeFill="text2"/>
            <w:noWrap/>
            <w:vAlign w:val="center"/>
            <w:hideMark/>
          </w:tcPr>
          <w:p w14:paraId="5236233A"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r w:rsidRPr="00553032">
              <w:rPr>
                <w:rFonts w:ascii="Book Antiqua" w:eastAsia="Times New Roman" w:hAnsi="Book Antiqua" w:cs="Calibri"/>
                <w:b/>
                <w:bCs/>
                <w:color w:val="FFFFFF" w:themeColor="background1"/>
                <w:sz w:val="18"/>
                <w:szCs w:val="18"/>
                <w:lang w:eastAsia="es-CR"/>
              </w:rPr>
              <w:t>Programa Presupuestario / Tipo de puesto que se solicita</w:t>
            </w:r>
          </w:p>
        </w:tc>
        <w:tc>
          <w:tcPr>
            <w:tcW w:w="1134" w:type="dxa"/>
            <w:shd w:val="clear" w:color="auto" w:fill="44546A" w:themeFill="text2"/>
            <w:noWrap/>
            <w:vAlign w:val="center"/>
            <w:hideMark/>
          </w:tcPr>
          <w:p w14:paraId="01F246EF"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r w:rsidRPr="00553032">
              <w:rPr>
                <w:rFonts w:ascii="Book Antiqua" w:eastAsia="Times New Roman" w:hAnsi="Book Antiqua" w:cs="Calibri"/>
                <w:b/>
                <w:bCs/>
                <w:color w:val="FFFFFF" w:themeColor="background1"/>
                <w:sz w:val="18"/>
                <w:szCs w:val="18"/>
                <w:lang w:eastAsia="es-CR"/>
              </w:rPr>
              <w:t>Cantidad</w:t>
            </w:r>
          </w:p>
        </w:tc>
        <w:tc>
          <w:tcPr>
            <w:tcW w:w="1701" w:type="dxa"/>
            <w:shd w:val="clear" w:color="auto" w:fill="44546A" w:themeFill="text2"/>
            <w:vAlign w:val="center"/>
          </w:tcPr>
          <w:p w14:paraId="4697F0A7" w14:textId="182A8F85" w:rsidR="00B24490" w:rsidRPr="00553032" w:rsidRDefault="00500BFC" w:rsidP="00120B54">
            <w:pPr>
              <w:spacing w:after="0" w:line="240" w:lineRule="auto"/>
              <w:jc w:val="center"/>
              <w:rPr>
                <w:rFonts w:ascii="Book Antiqua" w:eastAsia="Times New Roman" w:hAnsi="Book Antiqua" w:cs="Calibri"/>
                <w:b/>
                <w:bCs/>
                <w:color w:val="FFFFFF" w:themeColor="background1"/>
                <w:sz w:val="18"/>
                <w:szCs w:val="18"/>
                <w:lang w:eastAsia="es-CR"/>
              </w:rPr>
            </w:pPr>
            <w:r>
              <w:rPr>
                <w:rFonts w:ascii="Book Antiqua" w:eastAsia="Times New Roman" w:hAnsi="Book Antiqua" w:cs="Calibri"/>
                <w:b/>
                <w:bCs/>
                <w:color w:val="FFFFFF" w:themeColor="background1"/>
                <w:sz w:val="18"/>
                <w:szCs w:val="18"/>
                <w:lang w:eastAsia="es-CR"/>
              </w:rPr>
              <w:t xml:space="preserve">Número de </w:t>
            </w:r>
            <w:r w:rsidR="00B24490" w:rsidRPr="00553032">
              <w:rPr>
                <w:rFonts w:ascii="Book Antiqua" w:eastAsia="Times New Roman" w:hAnsi="Book Antiqua" w:cs="Calibri"/>
                <w:b/>
                <w:bCs/>
                <w:color w:val="FFFFFF" w:themeColor="background1"/>
                <w:sz w:val="18"/>
                <w:szCs w:val="18"/>
                <w:lang w:eastAsia="es-CR"/>
              </w:rPr>
              <w:t>Puesto</w:t>
            </w:r>
          </w:p>
        </w:tc>
        <w:tc>
          <w:tcPr>
            <w:tcW w:w="3119" w:type="dxa"/>
            <w:shd w:val="clear" w:color="auto" w:fill="44546A" w:themeFill="text2"/>
            <w:vAlign w:val="center"/>
          </w:tcPr>
          <w:p w14:paraId="4DF8087E" w14:textId="77777777" w:rsidR="00B24490" w:rsidRPr="00553032" w:rsidRDefault="00B24490" w:rsidP="00120B54">
            <w:pPr>
              <w:spacing w:after="0" w:line="240" w:lineRule="auto"/>
              <w:jc w:val="center"/>
              <w:rPr>
                <w:rFonts w:ascii="Book Antiqua" w:eastAsia="Times New Roman" w:hAnsi="Book Antiqua" w:cs="Calibri"/>
                <w:b/>
                <w:bCs/>
                <w:color w:val="FFFFFF" w:themeColor="background1"/>
                <w:sz w:val="18"/>
                <w:szCs w:val="18"/>
                <w:lang w:eastAsia="es-CR"/>
              </w:rPr>
            </w:pPr>
            <w:r w:rsidRPr="00553032">
              <w:rPr>
                <w:rFonts w:ascii="Book Antiqua" w:eastAsia="Times New Roman" w:hAnsi="Book Antiqua" w:cs="Calibri"/>
                <w:b/>
                <w:bCs/>
                <w:color w:val="FFFFFF" w:themeColor="background1"/>
                <w:sz w:val="18"/>
                <w:szCs w:val="18"/>
                <w:lang w:eastAsia="es-CR"/>
              </w:rPr>
              <w:t>Oficina donde se asigna el permiso</w:t>
            </w:r>
          </w:p>
        </w:tc>
      </w:tr>
      <w:tr w:rsidR="00B24490" w:rsidRPr="00553032" w14:paraId="62F630B1" w14:textId="77777777" w:rsidTr="00120B54">
        <w:trPr>
          <w:trHeight w:val="300"/>
          <w:jc w:val="center"/>
        </w:trPr>
        <w:tc>
          <w:tcPr>
            <w:tcW w:w="3114" w:type="dxa"/>
            <w:shd w:val="clear" w:color="auto" w:fill="B4C6E7" w:themeFill="accent1" w:themeFillTint="66"/>
            <w:noWrap/>
            <w:vAlign w:val="center"/>
            <w:hideMark/>
          </w:tcPr>
          <w:p w14:paraId="78CBB2F0"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927 Servicio Jurisdiccional</w:t>
            </w:r>
          </w:p>
        </w:tc>
        <w:tc>
          <w:tcPr>
            <w:tcW w:w="1134" w:type="dxa"/>
            <w:shd w:val="clear" w:color="auto" w:fill="B4C6E7" w:themeFill="accent1" w:themeFillTint="66"/>
            <w:noWrap/>
            <w:vAlign w:val="center"/>
            <w:hideMark/>
          </w:tcPr>
          <w:p w14:paraId="399C94E1"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1</w:t>
            </w:r>
          </w:p>
        </w:tc>
        <w:tc>
          <w:tcPr>
            <w:tcW w:w="1701" w:type="dxa"/>
            <w:shd w:val="clear" w:color="auto" w:fill="B4C6E7" w:themeFill="accent1" w:themeFillTint="66"/>
          </w:tcPr>
          <w:p w14:paraId="47084099"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p>
        </w:tc>
        <w:tc>
          <w:tcPr>
            <w:tcW w:w="3119" w:type="dxa"/>
            <w:shd w:val="clear" w:color="auto" w:fill="B4C6E7" w:themeFill="accent1" w:themeFillTint="66"/>
          </w:tcPr>
          <w:p w14:paraId="22A304A7"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p>
        </w:tc>
      </w:tr>
      <w:tr w:rsidR="00B24490" w:rsidRPr="00553032" w14:paraId="24E2BC14" w14:textId="77777777" w:rsidTr="00120B54">
        <w:trPr>
          <w:trHeight w:val="300"/>
          <w:jc w:val="center"/>
        </w:trPr>
        <w:tc>
          <w:tcPr>
            <w:tcW w:w="3114" w:type="dxa"/>
            <w:shd w:val="clear" w:color="auto" w:fill="auto"/>
            <w:noWrap/>
            <w:vAlign w:val="center"/>
            <w:hideMark/>
          </w:tcPr>
          <w:p w14:paraId="19B6CEB8" w14:textId="77777777" w:rsidR="00B24490" w:rsidRPr="00553032" w:rsidRDefault="00B24490" w:rsidP="00120B54">
            <w:pPr>
              <w:spacing w:after="0" w:line="240" w:lineRule="auto"/>
              <w:ind w:firstLineChars="100" w:firstLine="180"/>
              <w:jc w:val="right"/>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Juez 1</w:t>
            </w:r>
          </w:p>
        </w:tc>
        <w:tc>
          <w:tcPr>
            <w:tcW w:w="1134" w:type="dxa"/>
            <w:shd w:val="clear" w:color="auto" w:fill="auto"/>
            <w:noWrap/>
            <w:vAlign w:val="center"/>
            <w:hideMark/>
          </w:tcPr>
          <w:p w14:paraId="1525293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701" w:type="dxa"/>
            <w:vAlign w:val="center"/>
          </w:tcPr>
          <w:p w14:paraId="4DAAB137"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Pendiente de definir</w:t>
            </w:r>
          </w:p>
        </w:tc>
        <w:tc>
          <w:tcPr>
            <w:tcW w:w="3119" w:type="dxa"/>
            <w:vAlign w:val="center"/>
          </w:tcPr>
          <w:p w14:paraId="285D787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Tribunal Penal del Segundo Circuito Judicial de San José</w:t>
            </w:r>
          </w:p>
        </w:tc>
      </w:tr>
      <w:tr w:rsidR="00B24490" w:rsidRPr="00553032" w14:paraId="2F332939" w14:textId="77777777" w:rsidTr="00120B54">
        <w:trPr>
          <w:trHeight w:val="300"/>
          <w:jc w:val="center"/>
        </w:trPr>
        <w:tc>
          <w:tcPr>
            <w:tcW w:w="3114" w:type="dxa"/>
            <w:shd w:val="clear" w:color="auto" w:fill="B4C6E7" w:themeFill="accent1" w:themeFillTint="66"/>
            <w:noWrap/>
            <w:vAlign w:val="center"/>
            <w:hideMark/>
          </w:tcPr>
          <w:p w14:paraId="29561F1D" w14:textId="77777777" w:rsidR="00B24490" w:rsidRPr="00553032" w:rsidRDefault="00B24490" w:rsidP="00120B54">
            <w:pPr>
              <w:spacing w:after="0" w:line="240" w:lineRule="auto"/>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930 Defensa Pública</w:t>
            </w:r>
          </w:p>
        </w:tc>
        <w:tc>
          <w:tcPr>
            <w:tcW w:w="1134" w:type="dxa"/>
            <w:shd w:val="clear" w:color="auto" w:fill="B4C6E7" w:themeFill="accent1" w:themeFillTint="66"/>
            <w:noWrap/>
            <w:vAlign w:val="center"/>
            <w:hideMark/>
          </w:tcPr>
          <w:p w14:paraId="67F458D3"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r w:rsidRPr="00553032">
              <w:rPr>
                <w:rFonts w:ascii="Book Antiqua" w:eastAsia="Times New Roman" w:hAnsi="Book Antiqua" w:cs="Calibri"/>
                <w:b/>
                <w:bCs/>
                <w:color w:val="000000"/>
                <w:sz w:val="18"/>
                <w:szCs w:val="18"/>
                <w:lang w:eastAsia="es-CR"/>
              </w:rPr>
              <w:t>1</w:t>
            </w:r>
          </w:p>
        </w:tc>
        <w:tc>
          <w:tcPr>
            <w:tcW w:w="1701" w:type="dxa"/>
            <w:shd w:val="clear" w:color="auto" w:fill="B4C6E7" w:themeFill="accent1" w:themeFillTint="66"/>
          </w:tcPr>
          <w:p w14:paraId="240086D2"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p>
        </w:tc>
        <w:tc>
          <w:tcPr>
            <w:tcW w:w="3119" w:type="dxa"/>
            <w:shd w:val="clear" w:color="auto" w:fill="B4C6E7" w:themeFill="accent1" w:themeFillTint="66"/>
          </w:tcPr>
          <w:p w14:paraId="4340FCE8" w14:textId="77777777" w:rsidR="00B24490" w:rsidRPr="00553032" w:rsidRDefault="00B24490" w:rsidP="00120B54">
            <w:pPr>
              <w:spacing w:after="0" w:line="240" w:lineRule="auto"/>
              <w:jc w:val="center"/>
              <w:rPr>
                <w:rFonts w:ascii="Book Antiqua" w:eastAsia="Times New Roman" w:hAnsi="Book Antiqua" w:cs="Calibri"/>
                <w:b/>
                <w:bCs/>
                <w:color w:val="000000"/>
                <w:sz w:val="18"/>
                <w:szCs w:val="18"/>
                <w:lang w:eastAsia="es-CR"/>
              </w:rPr>
            </w:pPr>
          </w:p>
        </w:tc>
      </w:tr>
      <w:tr w:rsidR="00B24490" w:rsidRPr="00553032" w14:paraId="3DEF94D4" w14:textId="77777777" w:rsidTr="00120B54">
        <w:trPr>
          <w:trHeight w:val="300"/>
          <w:jc w:val="center"/>
        </w:trPr>
        <w:tc>
          <w:tcPr>
            <w:tcW w:w="3114" w:type="dxa"/>
            <w:shd w:val="clear" w:color="auto" w:fill="auto"/>
            <w:noWrap/>
            <w:vAlign w:val="center"/>
            <w:hideMark/>
          </w:tcPr>
          <w:p w14:paraId="58C13A7C" w14:textId="77777777" w:rsidR="00B24490" w:rsidRPr="00553032" w:rsidRDefault="00B24490" w:rsidP="00120B54">
            <w:pPr>
              <w:spacing w:after="0" w:line="240" w:lineRule="auto"/>
              <w:ind w:firstLineChars="100" w:firstLine="180"/>
              <w:jc w:val="right"/>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Defensor Público</w:t>
            </w:r>
          </w:p>
        </w:tc>
        <w:tc>
          <w:tcPr>
            <w:tcW w:w="1134" w:type="dxa"/>
            <w:shd w:val="clear" w:color="auto" w:fill="auto"/>
            <w:noWrap/>
            <w:vAlign w:val="center"/>
            <w:hideMark/>
          </w:tcPr>
          <w:p w14:paraId="07ED8B88"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1</w:t>
            </w:r>
          </w:p>
        </w:tc>
        <w:tc>
          <w:tcPr>
            <w:tcW w:w="1701" w:type="dxa"/>
          </w:tcPr>
          <w:p w14:paraId="3F0E83C6"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Pendiente de definir</w:t>
            </w:r>
          </w:p>
        </w:tc>
        <w:tc>
          <w:tcPr>
            <w:tcW w:w="3119" w:type="dxa"/>
          </w:tcPr>
          <w:p w14:paraId="2AE21294" w14:textId="77777777" w:rsidR="00B24490" w:rsidRPr="00553032" w:rsidRDefault="00B24490" w:rsidP="00120B54">
            <w:pPr>
              <w:spacing w:after="0" w:line="240" w:lineRule="auto"/>
              <w:jc w:val="center"/>
              <w:rPr>
                <w:rFonts w:ascii="Book Antiqua" w:eastAsia="Times New Roman" w:hAnsi="Book Antiqua" w:cs="Calibri"/>
                <w:color w:val="000000"/>
                <w:sz w:val="18"/>
                <w:szCs w:val="18"/>
                <w:lang w:eastAsia="es-CR"/>
              </w:rPr>
            </w:pPr>
            <w:r w:rsidRPr="00553032">
              <w:rPr>
                <w:rFonts w:ascii="Book Antiqua" w:eastAsia="Times New Roman" w:hAnsi="Book Antiqua" w:cs="Calibri"/>
                <w:color w:val="000000"/>
                <w:sz w:val="18"/>
                <w:szCs w:val="18"/>
                <w:lang w:eastAsia="es-CR"/>
              </w:rPr>
              <w:t>Defensa Pública de Bribri</w:t>
            </w:r>
          </w:p>
        </w:tc>
      </w:tr>
      <w:tr w:rsidR="00B24490" w:rsidRPr="00553032" w14:paraId="1E9AD27B" w14:textId="77777777" w:rsidTr="00120B54">
        <w:trPr>
          <w:trHeight w:val="300"/>
          <w:jc w:val="center"/>
        </w:trPr>
        <w:tc>
          <w:tcPr>
            <w:tcW w:w="3114" w:type="dxa"/>
            <w:shd w:val="clear" w:color="auto" w:fill="44546A" w:themeFill="text2"/>
            <w:noWrap/>
            <w:vAlign w:val="center"/>
            <w:hideMark/>
          </w:tcPr>
          <w:p w14:paraId="2B2D536C" w14:textId="77777777" w:rsidR="00B24490" w:rsidRPr="00553032" w:rsidRDefault="00B24490" w:rsidP="00120B54">
            <w:pPr>
              <w:spacing w:after="0"/>
              <w:jc w:val="right"/>
              <w:rPr>
                <w:rFonts w:ascii="Book Antiqua" w:hAnsi="Book Antiqua"/>
                <w:b/>
                <w:color w:val="FFFFFF" w:themeColor="background1"/>
                <w:sz w:val="18"/>
                <w:szCs w:val="18"/>
              </w:rPr>
            </w:pPr>
            <w:r w:rsidRPr="00553032">
              <w:rPr>
                <w:rFonts w:ascii="Book Antiqua" w:hAnsi="Book Antiqua"/>
                <w:b/>
                <w:color w:val="FFFFFF" w:themeColor="background1"/>
                <w:sz w:val="18"/>
                <w:szCs w:val="18"/>
              </w:rPr>
              <w:t>Total:</w:t>
            </w:r>
          </w:p>
        </w:tc>
        <w:tc>
          <w:tcPr>
            <w:tcW w:w="1134" w:type="dxa"/>
            <w:shd w:val="clear" w:color="auto" w:fill="44546A" w:themeFill="text2"/>
            <w:noWrap/>
            <w:vAlign w:val="center"/>
            <w:hideMark/>
          </w:tcPr>
          <w:p w14:paraId="04E617E0" w14:textId="77777777" w:rsidR="00B24490" w:rsidRPr="00553032" w:rsidRDefault="00B24490" w:rsidP="00120B54">
            <w:pPr>
              <w:spacing w:after="0"/>
              <w:jc w:val="center"/>
              <w:rPr>
                <w:rFonts w:ascii="Book Antiqua" w:hAnsi="Book Antiqua"/>
                <w:b/>
                <w:color w:val="FFFFFF" w:themeColor="background1"/>
                <w:sz w:val="18"/>
                <w:szCs w:val="18"/>
              </w:rPr>
            </w:pPr>
            <w:r w:rsidRPr="00553032">
              <w:rPr>
                <w:rFonts w:ascii="Book Antiqua" w:hAnsi="Book Antiqua"/>
                <w:b/>
                <w:color w:val="FFFFFF" w:themeColor="background1"/>
                <w:sz w:val="18"/>
                <w:szCs w:val="18"/>
              </w:rPr>
              <w:t>2</w:t>
            </w:r>
          </w:p>
        </w:tc>
        <w:tc>
          <w:tcPr>
            <w:tcW w:w="1701" w:type="dxa"/>
            <w:shd w:val="clear" w:color="auto" w:fill="44546A" w:themeFill="text2"/>
          </w:tcPr>
          <w:p w14:paraId="0A2EA45A" w14:textId="77777777" w:rsidR="00B24490" w:rsidRPr="00553032" w:rsidRDefault="00B24490" w:rsidP="00120B54">
            <w:pPr>
              <w:spacing w:after="0"/>
              <w:jc w:val="center"/>
              <w:rPr>
                <w:rFonts w:ascii="Book Antiqua" w:hAnsi="Book Antiqua"/>
                <w:b/>
                <w:color w:val="FFFFFF" w:themeColor="background1"/>
                <w:sz w:val="18"/>
                <w:szCs w:val="18"/>
              </w:rPr>
            </w:pPr>
          </w:p>
        </w:tc>
        <w:tc>
          <w:tcPr>
            <w:tcW w:w="3119" w:type="dxa"/>
            <w:shd w:val="clear" w:color="auto" w:fill="44546A" w:themeFill="text2"/>
          </w:tcPr>
          <w:p w14:paraId="3A63B81C" w14:textId="77777777" w:rsidR="00B24490" w:rsidRPr="00553032" w:rsidRDefault="00B24490" w:rsidP="00120B54">
            <w:pPr>
              <w:spacing w:after="0"/>
              <w:jc w:val="center"/>
              <w:rPr>
                <w:rFonts w:ascii="Book Antiqua" w:hAnsi="Book Antiqua"/>
                <w:b/>
                <w:color w:val="FFFFFF" w:themeColor="background1"/>
                <w:sz w:val="18"/>
                <w:szCs w:val="18"/>
              </w:rPr>
            </w:pPr>
          </w:p>
        </w:tc>
      </w:tr>
    </w:tbl>
    <w:p w14:paraId="34897706" w14:textId="77777777" w:rsidR="00B24490" w:rsidRPr="00553032" w:rsidRDefault="00B24490" w:rsidP="00B24490">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18A7FFD1" w14:textId="77777777" w:rsidR="00B24490" w:rsidRDefault="00B24490" w:rsidP="007903AD">
      <w:pPr>
        <w:pStyle w:val="Default"/>
        <w:rPr>
          <w:rFonts w:ascii="Book Antiqua" w:hAnsi="Book Antiqua"/>
        </w:rPr>
      </w:pPr>
    </w:p>
    <w:p w14:paraId="34FCC219" w14:textId="0FE7851D" w:rsidR="00B321CB" w:rsidRPr="00B321CB" w:rsidRDefault="007903AD" w:rsidP="00B321CB">
      <w:pPr>
        <w:jc w:val="both"/>
        <w:rPr>
          <w:rFonts w:ascii="Times New Roman" w:hAnsi="Times New Roman" w:cs="Times New Roman"/>
          <w:sz w:val="24"/>
          <w:szCs w:val="24"/>
        </w:rPr>
      </w:pPr>
      <w:r>
        <w:rPr>
          <w:rFonts w:ascii="Book Antiqua" w:hAnsi="Book Antiqua"/>
          <w:sz w:val="24"/>
          <w:szCs w:val="24"/>
        </w:rPr>
        <w:t xml:space="preserve">Finalmente, se tiene una solicitud de Permiso con goce de salario </w:t>
      </w:r>
      <w:r w:rsidRPr="00DB3419">
        <w:rPr>
          <w:rFonts w:ascii="Book Antiqua" w:hAnsi="Book Antiqua"/>
          <w:sz w:val="24"/>
          <w:szCs w:val="24"/>
        </w:rPr>
        <w:t>mediante oficio AL-FPLP-JOB-OF 0165 2022</w:t>
      </w:r>
      <w:r w:rsidRPr="007903AD">
        <w:rPr>
          <w:rFonts w:ascii="Book Antiqua" w:hAnsi="Book Antiqua"/>
          <w:sz w:val="24"/>
          <w:szCs w:val="24"/>
        </w:rPr>
        <w:t xml:space="preserve"> del 2 de noviembre </w:t>
      </w:r>
      <w:r w:rsidRPr="00DB3419">
        <w:rPr>
          <w:rFonts w:ascii="Book Antiqua" w:hAnsi="Book Antiqua"/>
          <w:sz w:val="24"/>
          <w:szCs w:val="24"/>
        </w:rPr>
        <w:t>por parte de la diputada Johana Obando Bonilla</w:t>
      </w:r>
      <w:r w:rsidR="00B321CB" w:rsidRPr="00DB3419">
        <w:rPr>
          <w:rFonts w:ascii="Book Antiqua" w:hAnsi="Book Antiqua"/>
          <w:sz w:val="24"/>
          <w:szCs w:val="24"/>
        </w:rPr>
        <w:t xml:space="preserve"> en </w:t>
      </w:r>
      <w:r w:rsidR="00B321CB" w:rsidRPr="00B321CB">
        <w:rPr>
          <w:rFonts w:ascii="Book Antiqua" w:hAnsi="Book Antiqua"/>
          <w:sz w:val="24"/>
          <w:szCs w:val="24"/>
        </w:rPr>
        <w:t>el cual solicita se apruebe el traslado con goce de salario del señor Nain Monge Segura, cédula de identidad 112810462, quien se encuentra laborando como Juez 1 en el Juzgado Contravencional y de Pensiones de San Sebastián, para que se destaque en realizar esfuerzos para el  mejoramiento del acceso a la justicia de estas personas en condiciones de vulnerabilidad. Dado que esta solicitud no cumple los requisitos estipulados por parte de la Metodología de Proyectos del Poder Judicial, el Despacho de la Presidencia mediante oficio DP-686-2022</w:t>
      </w:r>
      <w:r w:rsidR="00B321CB">
        <w:rPr>
          <w:rFonts w:ascii="Book Antiqua" w:hAnsi="Book Antiqua"/>
          <w:sz w:val="24"/>
          <w:szCs w:val="24"/>
        </w:rPr>
        <w:t xml:space="preserve"> del 28 de noviembre, traslada  directamente al Consejo Superior la solicitud de la </w:t>
      </w:r>
      <w:r w:rsidR="003075EE">
        <w:rPr>
          <w:rFonts w:ascii="Book Antiqua" w:hAnsi="Book Antiqua"/>
          <w:sz w:val="24"/>
          <w:szCs w:val="24"/>
        </w:rPr>
        <w:t xml:space="preserve">señora </w:t>
      </w:r>
      <w:r w:rsidR="00B321CB">
        <w:rPr>
          <w:rFonts w:ascii="Book Antiqua" w:hAnsi="Book Antiqua"/>
          <w:sz w:val="24"/>
          <w:szCs w:val="24"/>
        </w:rPr>
        <w:t>Diputada. A raíz de lo ante</w:t>
      </w:r>
      <w:r w:rsidR="00152A30">
        <w:rPr>
          <w:rFonts w:ascii="Book Antiqua" w:hAnsi="Book Antiqua"/>
          <w:sz w:val="24"/>
          <w:szCs w:val="24"/>
        </w:rPr>
        <w:t xml:space="preserve">rior, no se contempla dentro de la lista de nuevas solicitudes de permisos con goce de salario apegados al Portafolio al no </w:t>
      </w:r>
      <w:r w:rsidR="003075EE">
        <w:rPr>
          <w:rFonts w:ascii="Book Antiqua" w:hAnsi="Book Antiqua"/>
          <w:sz w:val="24"/>
          <w:szCs w:val="24"/>
        </w:rPr>
        <w:t>adherirse</w:t>
      </w:r>
      <w:r w:rsidR="00152A30">
        <w:rPr>
          <w:rFonts w:ascii="Book Antiqua" w:hAnsi="Book Antiqua"/>
          <w:sz w:val="24"/>
          <w:szCs w:val="24"/>
        </w:rPr>
        <w:t xml:space="preserve"> a la metodología, la Dirección de Gestión Humana</w:t>
      </w:r>
      <w:r w:rsidR="00DB3419">
        <w:rPr>
          <w:rFonts w:ascii="Book Antiqua" w:hAnsi="Book Antiqua"/>
          <w:sz w:val="24"/>
          <w:szCs w:val="24"/>
        </w:rPr>
        <w:t xml:space="preserve"> </w:t>
      </w:r>
      <w:r w:rsidR="003075EE">
        <w:rPr>
          <w:rFonts w:ascii="Book Antiqua" w:hAnsi="Book Antiqua"/>
          <w:sz w:val="24"/>
          <w:szCs w:val="24"/>
        </w:rPr>
        <w:t xml:space="preserve">si </w:t>
      </w:r>
      <w:r w:rsidR="00DB3419">
        <w:rPr>
          <w:rFonts w:ascii="Book Antiqua" w:hAnsi="Book Antiqua"/>
          <w:sz w:val="24"/>
          <w:szCs w:val="24"/>
        </w:rPr>
        <w:t>tiene contemplado el contenido económico en caso de que el Consejo Superior apruebe la solicitud presentada y tramitada por el Despacho de Presidencia</w:t>
      </w:r>
      <w:r w:rsidR="00152A30">
        <w:rPr>
          <w:rFonts w:ascii="Book Antiqua" w:hAnsi="Book Antiqua"/>
          <w:sz w:val="24"/>
          <w:szCs w:val="24"/>
        </w:rPr>
        <w:t>.</w:t>
      </w:r>
    </w:p>
    <w:p w14:paraId="528D445A" w14:textId="77777777" w:rsidR="00E65222" w:rsidRPr="00553032" w:rsidRDefault="00E65222" w:rsidP="00B24490">
      <w:pPr>
        <w:spacing w:after="0"/>
        <w:jc w:val="both"/>
        <w:rPr>
          <w:rFonts w:ascii="Book Antiqua" w:hAnsi="Book Antiqua"/>
          <w:sz w:val="24"/>
          <w:szCs w:val="24"/>
        </w:rPr>
      </w:pPr>
    </w:p>
    <w:p w14:paraId="2E2879E5" w14:textId="03721EFF" w:rsidR="00086015" w:rsidRPr="00B10474" w:rsidRDefault="00086015" w:rsidP="00A008CE">
      <w:pPr>
        <w:pStyle w:val="Ttulo2"/>
        <w:numPr>
          <w:ilvl w:val="1"/>
          <w:numId w:val="34"/>
        </w:numPr>
        <w:rPr>
          <w:rFonts w:ascii="Book Antiqua" w:eastAsia="Wingdings" w:hAnsi="Book Antiqua"/>
          <w:b/>
          <w:bCs/>
          <w:lang w:eastAsia="ko-KR"/>
        </w:rPr>
      </w:pPr>
      <w:bookmarkStart w:id="126" w:name="_Toc121905618"/>
      <w:r w:rsidRPr="00B10474">
        <w:rPr>
          <w:rFonts w:ascii="Book Antiqua" w:eastAsia="Wingdings" w:hAnsi="Book Antiqua"/>
          <w:b/>
          <w:bCs/>
          <w:color w:val="auto"/>
          <w:lang w:eastAsia="ko-KR"/>
        </w:rPr>
        <w:t xml:space="preserve">Sesión de Trabajo del 7 de diciembre </w:t>
      </w:r>
      <w:r w:rsidR="003075EE" w:rsidRPr="00B10474">
        <w:rPr>
          <w:rFonts w:ascii="Book Antiqua" w:eastAsia="Wingdings" w:hAnsi="Book Antiqua"/>
          <w:b/>
          <w:bCs/>
          <w:color w:val="auto"/>
          <w:lang w:eastAsia="ko-KR"/>
        </w:rPr>
        <w:t xml:space="preserve">2022 con integrantes </w:t>
      </w:r>
      <w:r w:rsidRPr="00B10474">
        <w:rPr>
          <w:rFonts w:ascii="Book Antiqua" w:eastAsia="Wingdings" w:hAnsi="Book Antiqua"/>
          <w:b/>
          <w:bCs/>
          <w:color w:val="auto"/>
          <w:lang w:eastAsia="ko-KR"/>
        </w:rPr>
        <w:t>del Consejo Superior.</w:t>
      </w:r>
      <w:bookmarkEnd w:id="126"/>
    </w:p>
    <w:p w14:paraId="2960CDCE" w14:textId="77777777" w:rsidR="00B24490" w:rsidRPr="00086015" w:rsidRDefault="00B24490" w:rsidP="00B24490">
      <w:pPr>
        <w:autoSpaceDE w:val="0"/>
        <w:autoSpaceDN w:val="0"/>
        <w:adjustRightInd w:val="0"/>
        <w:spacing w:after="0" w:line="240" w:lineRule="auto"/>
        <w:jc w:val="both"/>
        <w:rPr>
          <w:rFonts w:ascii="Book Antiqua" w:hAnsi="Book Antiqua" w:cs="Times New Roman"/>
          <w:strike/>
          <w:color w:val="000000"/>
          <w:sz w:val="24"/>
          <w:szCs w:val="24"/>
          <w:highlight w:val="yellow"/>
        </w:rPr>
      </w:pPr>
    </w:p>
    <w:p w14:paraId="6D58894D" w14:textId="625FA117" w:rsidR="003075EE" w:rsidRPr="005F599B" w:rsidRDefault="003075EE" w:rsidP="003075EE">
      <w:pPr>
        <w:jc w:val="both"/>
        <w:rPr>
          <w:rFonts w:ascii="Book Antiqua" w:hAnsi="Book Antiqua"/>
          <w:sz w:val="24"/>
          <w:szCs w:val="24"/>
        </w:rPr>
      </w:pPr>
      <w:r>
        <w:rPr>
          <w:rFonts w:ascii="Book Antiqua" w:hAnsi="Book Antiqua"/>
          <w:sz w:val="24"/>
          <w:szCs w:val="24"/>
        </w:rPr>
        <w:t xml:space="preserve">En </w:t>
      </w:r>
      <w:r w:rsidRPr="005F599B">
        <w:rPr>
          <w:rFonts w:ascii="Book Antiqua" w:hAnsi="Book Antiqua"/>
          <w:sz w:val="24"/>
          <w:szCs w:val="24"/>
        </w:rPr>
        <w:t xml:space="preserve">sesión de trabajo con el Consejo Superior el pasado 7 de diciembre del año en curso, </w:t>
      </w:r>
      <w:r>
        <w:rPr>
          <w:rFonts w:ascii="Book Antiqua" w:hAnsi="Book Antiqua"/>
          <w:sz w:val="24"/>
          <w:szCs w:val="24"/>
        </w:rPr>
        <w:t>la directora de la Dirección de Gestión Humana y la directora de Planificación expusieron ante los integrantes d</w:t>
      </w:r>
      <w:r w:rsidRPr="005F599B">
        <w:rPr>
          <w:rFonts w:ascii="Book Antiqua" w:hAnsi="Book Antiqua"/>
          <w:sz w:val="24"/>
          <w:szCs w:val="24"/>
        </w:rPr>
        <w:t xml:space="preserve">el Consejo Superior las solicitudes formuladas por las oficinas para el año 2023 y </w:t>
      </w:r>
      <w:r>
        <w:rPr>
          <w:rFonts w:ascii="Book Antiqua" w:hAnsi="Book Antiqua"/>
          <w:sz w:val="24"/>
          <w:szCs w:val="24"/>
        </w:rPr>
        <w:t xml:space="preserve">se </w:t>
      </w:r>
      <w:r w:rsidRPr="005F599B">
        <w:rPr>
          <w:rFonts w:ascii="Book Antiqua" w:hAnsi="Book Antiqua"/>
          <w:sz w:val="24"/>
          <w:szCs w:val="24"/>
        </w:rPr>
        <w:t>analizó la disponibilidad de contenido</w:t>
      </w:r>
      <w:r>
        <w:rPr>
          <w:rFonts w:ascii="Book Antiqua" w:hAnsi="Book Antiqua"/>
          <w:sz w:val="24"/>
          <w:szCs w:val="24"/>
        </w:rPr>
        <w:t xml:space="preserve"> presupuestario</w:t>
      </w:r>
      <w:r w:rsidRPr="005F599B">
        <w:rPr>
          <w:rFonts w:ascii="Book Antiqua" w:hAnsi="Book Antiqua"/>
          <w:sz w:val="24"/>
          <w:szCs w:val="24"/>
        </w:rPr>
        <w:t xml:space="preserve"> para aprobar las mismas. </w:t>
      </w:r>
    </w:p>
    <w:p w14:paraId="09B3DBA1" w14:textId="46786448" w:rsidR="00294A0E" w:rsidRDefault="00294A0E" w:rsidP="003075EE">
      <w:pPr>
        <w:jc w:val="both"/>
        <w:rPr>
          <w:rFonts w:ascii="Book Antiqua" w:hAnsi="Book Antiqua"/>
          <w:sz w:val="24"/>
          <w:szCs w:val="24"/>
        </w:rPr>
      </w:pPr>
      <w:r>
        <w:rPr>
          <w:rFonts w:ascii="Book Antiqua" w:hAnsi="Book Antiqua"/>
          <w:sz w:val="24"/>
          <w:szCs w:val="24"/>
        </w:rPr>
        <w:lastRenderedPageBreak/>
        <w:t>Por parte de la Dirección de Gestión Humana, se establecen factores de riesgo en la ejecución del presupuesto de suplencias en el 2023, principalmente debido a que se va a presentar un incremento del gasto por motivo del incremento de pago de anuales, así como por la aplicación de los permisos nuevos de paternidad, por el impacto en el comportamiento de la ejecución de la JEDO y la aplicación del salario global y las nuevas contrataciones.</w:t>
      </w:r>
    </w:p>
    <w:p w14:paraId="13AC0B8E" w14:textId="524F17DE" w:rsidR="00294A0E" w:rsidRPr="00761F10" w:rsidRDefault="00294A0E" w:rsidP="003075EE">
      <w:pPr>
        <w:jc w:val="both"/>
        <w:rPr>
          <w:rFonts w:ascii="Book Antiqua" w:hAnsi="Book Antiqua"/>
          <w:b/>
          <w:bCs/>
          <w:sz w:val="24"/>
          <w:szCs w:val="24"/>
        </w:rPr>
      </w:pPr>
      <w:r w:rsidRPr="00761F10">
        <w:rPr>
          <w:rFonts w:ascii="Book Antiqua" w:hAnsi="Book Antiqua"/>
          <w:b/>
          <w:bCs/>
          <w:sz w:val="24"/>
          <w:szCs w:val="24"/>
        </w:rPr>
        <w:t>La Dirección de Gestión Humana remitirá ante el Consejo Superior el informe final de estimaciones y análisis de la disponibilidad de contenido presupuestario para el 2023.</w:t>
      </w:r>
    </w:p>
    <w:p w14:paraId="78983C7A" w14:textId="77777777" w:rsidR="003075EE" w:rsidRPr="005F599B" w:rsidRDefault="003075EE" w:rsidP="003075EE">
      <w:pPr>
        <w:jc w:val="both"/>
        <w:rPr>
          <w:rFonts w:ascii="Book Antiqua" w:hAnsi="Book Antiqua"/>
          <w:sz w:val="24"/>
          <w:szCs w:val="24"/>
        </w:rPr>
      </w:pPr>
      <w:r w:rsidRPr="005F599B">
        <w:rPr>
          <w:rFonts w:ascii="Book Antiqua" w:hAnsi="Book Antiqua"/>
          <w:sz w:val="24"/>
          <w:szCs w:val="24"/>
        </w:rPr>
        <w:t>Como parte de la sesión de trabajo se dispuso lo siguiente en cada uno de los programas presupuestarios:</w:t>
      </w:r>
    </w:p>
    <w:p w14:paraId="03551354" w14:textId="39294545" w:rsidR="003075EE" w:rsidRPr="003075EE" w:rsidRDefault="003075EE" w:rsidP="003075EE">
      <w:pPr>
        <w:spacing w:before="240" w:after="240"/>
        <w:jc w:val="both"/>
        <w:rPr>
          <w:rFonts w:ascii="Book Antiqua" w:hAnsi="Book Antiqua"/>
          <w:sz w:val="24"/>
          <w:szCs w:val="24"/>
        </w:rPr>
      </w:pPr>
      <w:r w:rsidRPr="003075EE">
        <w:rPr>
          <w:rFonts w:ascii="Book Antiqua" w:hAnsi="Book Antiqua"/>
          <w:b/>
          <w:bCs/>
          <w:sz w:val="24"/>
          <w:szCs w:val="24"/>
        </w:rPr>
        <w:t>PROGRAMA 926:</w:t>
      </w:r>
      <w:r w:rsidRPr="003075EE">
        <w:rPr>
          <w:rFonts w:ascii="Book Antiqua" w:hAnsi="Book Antiqua"/>
          <w:sz w:val="24"/>
          <w:szCs w:val="24"/>
        </w:rPr>
        <w:t xml:space="preserve">  con respecto a las 6 solicitudes de PCGS de</w:t>
      </w:r>
      <w:r w:rsidR="007B3A79">
        <w:rPr>
          <w:rFonts w:ascii="Book Antiqua" w:hAnsi="Book Antiqua"/>
          <w:sz w:val="24"/>
          <w:szCs w:val="24"/>
        </w:rPr>
        <w:t xml:space="preserve">l Tribunal de la </w:t>
      </w:r>
      <w:r w:rsidRPr="003075EE">
        <w:rPr>
          <w:rFonts w:ascii="Book Antiqua" w:hAnsi="Book Antiqua"/>
          <w:sz w:val="24"/>
          <w:szCs w:val="24"/>
        </w:rPr>
        <w:t>Inspecci</w:t>
      </w:r>
      <w:r w:rsidR="007B3A79">
        <w:rPr>
          <w:rFonts w:ascii="Book Antiqua" w:hAnsi="Book Antiqua"/>
          <w:sz w:val="24"/>
          <w:szCs w:val="24"/>
        </w:rPr>
        <w:t>ó</w:t>
      </w:r>
      <w:r w:rsidRPr="003075EE">
        <w:rPr>
          <w:rFonts w:ascii="Book Antiqua" w:hAnsi="Book Antiqua"/>
          <w:sz w:val="24"/>
          <w:szCs w:val="24"/>
        </w:rPr>
        <w:t xml:space="preserve">n Judicial, se determina que conviene brindar solamente 2 PCGS, dado que se determina que su continuidad no sería requerida debido a que se le otorga al Tribunal de  la  Inspección Judicial </w:t>
      </w:r>
      <w:r w:rsidRPr="003075EE">
        <w:rPr>
          <w:rFonts w:ascii="Book Antiqua" w:hAnsi="Book Antiqua"/>
          <w:b/>
          <w:bCs/>
          <w:sz w:val="24"/>
          <w:szCs w:val="24"/>
        </w:rPr>
        <w:t>las plazas ordinarias necesarias para completar estructuras para el 2023, conforme a lo dispuesto en el contenido del informe 321-PLA-EV-RH-2022, aprobado por el Consejo Superior en sesión 36-22, art XXV</w:t>
      </w:r>
      <w:r w:rsidRPr="003075EE">
        <w:rPr>
          <w:rFonts w:ascii="Book Antiqua" w:hAnsi="Book Antiqua"/>
          <w:sz w:val="24"/>
          <w:szCs w:val="24"/>
        </w:rPr>
        <w:t>.</w:t>
      </w:r>
      <w:r w:rsidR="006964EF">
        <w:rPr>
          <w:rFonts w:ascii="Book Antiqua" w:hAnsi="Book Antiqua"/>
          <w:sz w:val="24"/>
          <w:szCs w:val="24"/>
        </w:rPr>
        <w:t xml:space="preserve"> (las plazas que se recomienda seguir con la continuidad son: </w:t>
      </w:r>
      <w:r w:rsidR="00841710" w:rsidRPr="00841710">
        <w:rPr>
          <w:rFonts w:ascii="Book Antiqua" w:hAnsi="Book Antiqua"/>
          <w:sz w:val="24"/>
          <w:szCs w:val="24"/>
        </w:rPr>
        <w:t>83932</w:t>
      </w:r>
      <w:r w:rsidR="00841710">
        <w:rPr>
          <w:rFonts w:ascii="Book Antiqua" w:hAnsi="Book Antiqua"/>
          <w:sz w:val="24"/>
          <w:szCs w:val="24"/>
        </w:rPr>
        <w:t xml:space="preserve"> y </w:t>
      </w:r>
      <w:r w:rsidR="00BF67EC" w:rsidRPr="00BF67EC">
        <w:rPr>
          <w:rFonts w:ascii="Book Antiqua" w:hAnsi="Book Antiqua"/>
          <w:sz w:val="24"/>
          <w:szCs w:val="24"/>
        </w:rPr>
        <w:t>43045</w:t>
      </w:r>
      <w:r w:rsidR="00BF67EC">
        <w:rPr>
          <w:rFonts w:ascii="Book Antiqua" w:hAnsi="Book Antiqua"/>
          <w:sz w:val="24"/>
          <w:szCs w:val="24"/>
        </w:rPr>
        <w:t>).</w:t>
      </w:r>
    </w:p>
    <w:p w14:paraId="4D5ED9B5" w14:textId="4C9F24DB" w:rsidR="003075EE" w:rsidRPr="003075EE" w:rsidRDefault="003075EE" w:rsidP="003075EE">
      <w:pPr>
        <w:spacing w:before="240" w:after="240"/>
        <w:jc w:val="both"/>
        <w:rPr>
          <w:rFonts w:ascii="Book Antiqua" w:hAnsi="Book Antiqua"/>
          <w:sz w:val="24"/>
          <w:szCs w:val="24"/>
        </w:rPr>
      </w:pPr>
      <w:r w:rsidRPr="003075EE">
        <w:rPr>
          <w:rFonts w:ascii="Book Antiqua" w:hAnsi="Book Antiqua"/>
          <w:b/>
          <w:bCs/>
          <w:sz w:val="24"/>
          <w:szCs w:val="24"/>
        </w:rPr>
        <w:t>PROGRAMA 927:</w:t>
      </w:r>
      <w:r w:rsidR="00B71FF8">
        <w:rPr>
          <w:rFonts w:ascii="Book Antiqua" w:hAnsi="Book Antiqua"/>
          <w:sz w:val="24"/>
          <w:szCs w:val="24"/>
        </w:rPr>
        <w:t xml:space="preserve"> Se realiz</w:t>
      </w:r>
      <w:r w:rsidR="0088585A">
        <w:rPr>
          <w:rFonts w:ascii="Book Antiqua" w:hAnsi="Book Antiqua"/>
          <w:sz w:val="24"/>
          <w:szCs w:val="24"/>
        </w:rPr>
        <w:t xml:space="preserve">ó una </w:t>
      </w:r>
      <w:r w:rsidR="00B71FF8">
        <w:rPr>
          <w:rFonts w:ascii="Book Antiqua" w:hAnsi="Book Antiqua"/>
          <w:sz w:val="24"/>
          <w:szCs w:val="24"/>
        </w:rPr>
        <w:t>consulta por parte de la integrante Sandra Pizarro</w:t>
      </w:r>
      <w:r w:rsidR="006D2A01">
        <w:rPr>
          <w:rFonts w:ascii="Book Antiqua" w:hAnsi="Book Antiqua"/>
          <w:sz w:val="24"/>
          <w:szCs w:val="24"/>
        </w:rPr>
        <w:t xml:space="preserve"> Gutierrez</w:t>
      </w:r>
      <w:r w:rsidR="00B71FF8">
        <w:rPr>
          <w:rFonts w:ascii="Book Antiqua" w:hAnsi="Book Antiqua"/>
          <w:sz w:val="24"/>
          <w:szCs w:val="24"/>
        </w:rPr>
        <w:t xml:space="preserve"> sobre la posibilidad de dotar un juez o jueza de trámite</w:t>
      </w:r>
      <w:r w:rsidR="0088585A">
        <w:rPr>
          <w:rFonts w:ascii="Book Antiqua" w:hAnsi="Book Antiqua"/>
          <w:sz w:val="24"/>
          <w:szCs w:val="24"/>
        </w:rPr>
        <w:t xml:space="preserve"> en el área penal</w:t>
      </w:r>
      <w:r w:rsidR="00AB7776">
        <w:rPr>
          <w:rFonts w:ascii="Book Antiqua" w:hAnsi="Book Antiqua"/>
          <w:sz w:val="24"/>
          <w:szCs w:val="24"/>
        </w:rPr>
        <w:t xml:space="preserve"> en la zona de Santa Cruz</w:t>
      </w:r>
      <w:r w:rsidR="0088585A">
        <w:rPr>
          <w:rFonts w:ascii="Book Antiqua" w:hAnsi="Book Antiqua"/>
          <w:sz w:val="24"/>
          <w:szCs w:val="24"/>
        </w:rPr>
        <w:t xml:space="preserve">. </w:t>
      </w:r>
      <w:r w:rsidR="0088585A" w:rsidRPr="0088585A">
        <w:rPr>
          <w:rFonts w:ascii="Book Antiqua" w:hAnsi="Book Antiqua"/>
          <w:sz w:val="24"/>
          <w:szCs w:val="24"/>
        </w:rPr>
        <w:t>S</w:t>
      </w:r>
      <w:r w:rsidR="00AB7776">
        <w:rPr>
          <w:rFonts w:ascii="Book Antiqua" w:hAnsi="Book Antiqua"/>
          <w:sz w:val="24"/>
          <w:szCs w:val="24"/>
        </w:rPr>
        <w:t>e aclara que, s</w:t>
      </w:r>
      <w:r w:rsidR="0088585A" w:rsidRPr="0088585A">
        <w:rPr>
          <w:rFonts w:ascii="Book Antiqua" w:hAnsi="Book Antiqua"/>
          <w:sz w:val="24"/>
          <w:szCs w:val="24"/>
        </w:rPr>
        <w:t>egún el modelo de tramitación de los Tribunales Penales</w:t>
      </w:r>
      <w:r w:rsidR="0088585A">
        <w:rPr>
          <w:rFonts w:ascii="Book Antiqua" w:hAnsi="Book Antiqua"/>
          <w:sz w:val="24"/>
          <w:szCs w:val="24"/>
        </w:rPr>
        <w:t>,</w:t>
      </w:r>
      <w:r w:rsidR="0088585A" w:rsidRPr="0088585A">
        <w:rPr>
          <w:rFonts w:ascii="Book Antiqua" w:hAnsi="Book Antiqua"/>
          <w:sz w:val="24"/>
          <w:szCs w:val="24"/>
        </w:rPr>
        <w:t xml:space="preserve"> debe existir una Jueza o Juez de trámite por al menos cada tres secciones, por lo tanto no es factible poder dar soporte a tribunales que solamente cuenten con una sección, dado a que la prioridad debe ser la cobertura a lugares que tienen inclusive más de cinco secciones a cargo, como actualmente sucede en Goicoechea y Limón, lugares que en esta propuesta de prórroga de nombramientos se están reforzando, por lo tanto no es factible dar soporte de Jueza o Juez de Trámite a las sedes regionales: Sarapiquí, Siquirres, Quepos, Turrialba, Cañas y Nicoya.</w:t>
      </w:r>
    </w:p>
    <w:p w14:paraId="14802C91" w14:textId="77777777" w:rsidR="003075EE" w:rsidRPr="003075EE" w:rsidRDefault="003075EE" w:rsidP="003075EE">
      <w:pPr>
        <w:spacing w:before="240" w:after="240"/>
        <w:jc w:val="both"/>
        <w:rPr>
          <w:rFonts w:ascii="Book Antiqua" w:hAnsi="Book Antiqua"/>
          <w:sz w:val="24"/>
          <w:szCs w:val="24"/>
        </w:rPr>
      </w:pPr>
      <w:r w:rsidRPr="003075EE">
        <w:rPr>
          <w:rFonts w:ascii="Book Antiqua" w:hAnsi="Book Antiqua"/>
          <w:b/>
          <w:bCs/>
          <w:sz w:val="24"/>
          <w:szCs w:val="24"/>
        </w:rPr>
        <w:t>PROGRAMA 928:</w:t>
      </w:r>
      <w:r w:rsidRPr="003075EE">
        <w:rPr>
          <w:rFonts w:ascii="Book Antiqua" w:hAnsi="Book Antiqua"/>
          <w:sz w:val="24"/>
          <w:szCs w:val="24"/>
        </w:rPr>
        <w:t xml:space="preserve">  No presentó cambios.</w:t>
      </w:r>
    </w:p>
    <w:p w14:paraId="6982D5A0" w14:textId="24891074" w:rsidR="003075EE" w:rsidRDefault="003075EE" w:rsidP="003075EE">
      <w:pPr>
        <w:spacing w:before="240" w:after="240"/>
        <w:jc w:val="both"/>
        <w:rPr>
          <w:rFonts w:ascii="Book Antiqua" w:hAnsi="Book Antiqua"/>
          <w:sz w:val="24"/>
          <w:szCs w:val="24"/>
        </w:rPr>
      </w:pPr>
      <w:r w:rsidRPr="003075EE">
        <w:rPr>
          <w:rFonts w:ascii="Book Antiqua" w:hAnsi="Book Antiqua"/>
          <w:b/>
          <w:bCs/>
          <w:sz w:val="24"/>
          <w:szCs w:val="24"/>
        </w:rPr>
        <w:t xml:space="preserve">PROGRAMA 929:  </w:t>
      </w:r>
      <w:r w:rsidRPr="003075EE">
        <w:rPr>
          <w:rFonts w:ascii="Book Antiqua" w:hAnsi="Book Antiqua"/>
          <w:sz w:val="24"/>
          <w:szCs w:val="24"/>
        </w:rPr>
        <w:t xml:space="preserve">Según estimaciones de la Dirección de Gestión Humana, para el Proyecto Descongestionamiento, Resolución de Rezago y Archivos Fiscales se podrían otorgar </w:t>
      </w:r>
      <w:r w:rsidRPr="003075EE">
        <w:rPr>
          <w:rFonts w:ascii="Book Antiqua" w:hAnsi="Book Antiqua"/>
          <w:b/>
          <w:bCs/>
          <w:sz w:val="24"/>
          <w:szCs w:val="24"/>
        </w:rPr>
        <w:t xml:space="preserve">7 Fiscales Auxiliares y 3 Técnicos Judiciales 2. Se mantiene la solicitud de 1 Coordinador Judicial 2 y 1 Coordinador de oficina de apoyo jurisdiccional, dado el </w:t>
      </w:r>
      <w:r w:rsidRPr="003075EE">
        <w:rPr>
          <w:rFonts w:ascii="Book Antiqua" w:hAnsi="Book Antiqua"/>
          <w:b/>
          <w:bCs/>
          <w:sz w:val="24"/>
          <w:szCs w:val="24"/>
        </w:rPr>
        <w:lastRenderedPageBreak/>
        <w:t>contenido presupuestario calculad</w:t>
      </w:r>
      <w:r w:rsidRPr="003075EE">
        <w:rPr>
          <w:rFonts w:ascii="Book Antiqua" w:hAnsi="Book Antiqua"/>
          <w:sz w:val="24"/>
          <w:szCs w:val="24"/>
        </w:rPr>
        <w:t>o. En caso de ser necesario y dada la importancia que reviste el proyecto según lo señala el Fiscal General, se puede considerar otorgar por el estimable Consejo todo el recurso con permiso con goce solicitado originalmente, que era de 25 plazas</w:t>
      </w:r>
      <w:r>
        <w:rPr>
          <w:rFonts w:ascii="Book Antiqua" w:hAnsi="Book Antiqua"/>
          <w:sz w:val="24"/>
          <w:szCs w:val="24"/>
        </w:rPr>
        <w:t xml:space="preserve">, y posteriormente reforzar mediante la próxima modificación presupuestaria </w:t>
      </w:r>
      <w:r w:rsidR="00E26D04">
        <w:rPr>
          <w:rFonts w:ascii="Book Antiqua" w:hAnsi="Book Antiqua"/>
          <w:sz w:val="24"/>
          <w:szCs w:val="24"/>
        </w:rPr>
        <w:t xml:space="preserve">el </w:t>
      </w:r>
      <w:r>
        <w:rPr>
          <w:rFonts w:ascii="Book Antiqua" w:hAnsi="Book Antiqua"/>
          <w:sz w:val="24"/>
          <w:szCs w:val="24"/>
        </w:rPr>
        <w:t>contenido presupuestario</w:t>
      </w:r>
      <w:r w:rsidR="00E26D04">
        <w:rPr>
          <w:rFonts w:ascii="Book Antiqua" w:hAnsi="Book Antiqua"/>
          <w:sz w:val="24"/>
          <w:szCs w:val="24"/>
        </w:rPr>
        <w:t xml:space="preserve"> necesario</w:t>
      </w:r>
      <w:r>
        <w:rPr>
          <w:rFonts w:ascii="Book Antiqua" w:hAnsi="Book Antiqua"/>
          <w:sz w:val="24"/>
          <w:szCs w:val="24"/>
        </w:rPr>
        <w:t xml:space="preserve"> para este fin.</w:t>
      </w:r>
    </w:p>
    <w:p w14:paraId="383B0527" w14:textId="72092324" w:rsidR="00294A0E" w:rsidRDefault="003075EE" w:rsidP="00294A0E">
      <w:pPr>
        <w:spacing w:before="240" w:after="240"/>
        <w:jc w:val="both"/>
        <w:rPr>
          <w:rFonts w:ascii="Book Antiqua" w:hAnsi="Book Antiqua"/>
          <w:sz w:val="24"/>
          <w:szCs w:val="24"/>
          <w:lang w:val="es-ES"/>
        </w:rPr>
      </w:pPr>
      <w:r w:rsidRPr="003075EE">
        <w:rPr>
          <w:rFonts w:ascii="Book Antiqua" w:hAnsi="Book Antiqua"/>
          <w:b/>
          <w:bCs/>
          <w:sz w:val="24"/>
          <w:szCs w:val="24"/>
        </w:rPr>
        <w:t xml:space="preserve">PROGRAMA 930:  </w:t>
      </w:r>
      <w:r w:rsidRPr="00294A0E">
        <w:rPr>
          <w:rFonts w:ascii="Book Antiqua" w:hAnsi="Book Antiqua"/>
          <w:sz w:val="24"/>
          <w:szCs w:val="24"/>
        </w:rPr>
        <w:t>No presentó cambios.</w:t>
      </w:r>
    </w:p>
    <w:p w14:paraId="4C4F1A61" w14:textId="735571B4" w:rsidR="003075EE" w:rsidRPr="00152A30" w:rsidRDefault="003075EE" w:rsidP="00294A0E">
      <w:pPr>
        <w:spacing w:before="240" w:after="240"/>
        <w:jc w:val="both"/>
        <w:rPr>
          <w:rFonts w:ascii="Book Antiqua" w:hAnsi="Book Antiqua"/>
          <w:sz w:val="24"/>
          <w:szCs w:val="24"/>
          <w:lang w:val="es-ES"/>
        </w:rPr>
      </w:pPr>
      <w:r w:rsidRPr="00152A30">
        <w:rPr>
          <w:rFonts w:ascii="Book Antiqua" w:hAnsi="Book Antiqua"/>
          <w:sz w:val="24"/>
          <w:szCs w:val="24"/>
          <w:lang w:val="es-ES"/>
        </w:rPr>
        <w:t>Por lo anterior, se recomienda aprobar los siguientes Permisos con goce de salario para el Primer trimestre 2023</w:t>
      </w:r>
      <w:r w:rsidR="00B02477">
        <w:rPr>
          <w:rFonts w:ascii="Book Antiqua" w:hAnsi="Book Antiqua"/>
          <w:sz w:val="24"/>
          <w:szCs w:val="24"/>
          <w:lang w:val="es-ES"/>
        </w:rPr>
        <w:t xml:space="preserve"> (567 PCGS: 399 son permisos de continuidad</w:t>
      </w:r>
      <w:r w:rsidR="00960955">
        <w:rPr>
          <w:rFonts w:ascii="Book Antiqua" w:hAnsi="Book Antiqua"/>
          <w:sz w:val="24"/>
          <w:szCs w:val="24"/>
          <w:lang w:val="es-ES"/>
        </w:rPr>
        <w:t>, 109 pertenecen al Modelo Penal y 59 PCGS nuevos solicitados para iniciar en el 2023)</w:t>
      </w:r>
      <w:r w:rsidRPr="00152A30">
        <w:rPr>
          <w:rFonts w:ascii="Book Antiqua" w:hAnsi="Book Antiqua"/>
          <w:sz w:val="24"/>
          <w:szCs w:val="24"/>
          <w:lang w:val="es-ES"/>
        </w:rPr>
        <w:t>.</w:t>
      </w:r>
    </w:p>
    <w:p w14:paraId="2CCDB645" w14:textId="6AD64F21" w:rsidR="003075EE" w:rsidRDefault="003075EE" w:rsidP="00B24490">
      <w:pPr>
        <w:spacing w:after="0"/>
        <w:jc w:val="both"/>
        <w:rPr>
          <w:rFonts w:ascii="Book Antiqua" w:hAnsi="Book Antiqua"/>
        </w:rPr>
      </w:pPr>
    </w:p>
    <w:p w14:paraId="05D6791D" w14:textId="4EB62B58" w:rsidR="005B1D79" w:rsidRPr="00B02477" w:rsidRDefault="00EC0EF2" w:rsidP="00EC0EF2">
      <w:pPr>
        <w:pStyle w:val="Descripcin"/>
        <w:keepNext/>
        <w:spacing w:after="0"/>
        <w:jc w:val="center"/>
        <w:rPr>
          <w:rFonts w:ascii="Book Antiqua" w:hAnsi="Book Antiqua" w:cs="&amp;quot"/>
          <w:b/>
          <w:i w:val="0"/>
          <w:iCs w:val="0"/>
          <w:color w:val="auto"/>
          <w:sz w:val="24"/>
          <w:szCs w:val="24"/>
        </w:rPr>
      </w:pPr>
      <w:r w:rsidRPr="00B02477">
        <w:rPr>
          <w:rFonts w:ascii="Book Antiqua" w:hAnsi="Book Antiqua" w:cs="&amp;quot"/>
          <w:b/>
          <w:i w:val="0"/>
          <w:iCs w:val="0"/>
          <w:color w:val="auto"/>
          <w:sz w:val="24"/>
          <w:szCs w:val="24"/>
        </w:rPr>
        <w:t xml:space="preserve">Tabla </w:t>
      </w:r>
      <w:r w:rsidRPr="00B02477">
        <w:rPr>
          <w:rFonts w:ascii="Book Antiqua" w:hAnsi="Book Antiqua" w:cs="&amp;quot"/>
          <w:b/>
          <w:i w:val="0"/>
          <w:iCs w:val="0"/>
          <w:color w:val="auto"/>
          <w:sz w:val="24"/>
          <w:szCs w:val="24"/>
        </w:rPr>
        <w:fldChar w:fldCharType="begin"/>
      </w:r>
      <w:r w:rsidRPr="00B02477">
        <w:rPr>
          <w:rFonts w:ascii="Book Antiqua" w:hAnsi="Book Antiqua" w:cs="&amp;quot"/>
          <w:b/>
          <w:i w:val="0"/>
          <w:iCs w:val="0"/>
          <w:color w:val="auto"/>
          <w:sz w:val="24"/>
          <w:szCs w:val="24"/>
        </w:rPr>
        <w:instrText xml:space="preserve"> SEQ Tabla \* ARABIC </w:instrText>
      </w:r>
      <w:r w:rsidRPr="00B02477">
        <w:rPr>
          <w:rFonts w:ascii="Book Antiqua" w:hAnsi="Book Antiqua" w:cs="&amp;quot"/>
          <w:b/>
          <w:i w:val="0"/>
          <w:iCs w:val="0"/>
          <w:color w:val="auto"/>
          <w:sz w:val="24"/>
          <w:szCs w:val="24"/>
        </w:rPr>
        <w:fldChar w:fldCharType="separate"/>
      </w:r>
      <w:r w:rsidR="008A6818">
        <w:rPr>
          <w:rFonts w:ascii="Book Antiqua" w:hAnsi="Book Antiqua" w:cs="&amp;quot"/>
          <w:b/>
          <w:i w:val="0"/>
          <w:iCs w:val="0"/>
          <w:noProof/>
          <w:color w:val="auto"/>
          <w:sz w:val="24"/>
          <w:szCs w:val="24"/>
        </w:rPr>
        <w:t>47</w:t>
      </w:r>
      <w:r w:rsidRPr="00B02477">
        <w:rPr>
          <w:rFonts w:ascii="Book Antiqua" w:hAnsi="Book Antiqua" w:cs="&amp;quot"/>
          <w:b/>
          <w:i w:val="0"/>
          <w:iCs w:val="0"/>
          <w:color w:val="auto"/>
          <w:sz w:val="24"/>
          <w:szCs w:val="24"/>
        </w:rPr>
        <w:fldChar w:fldCharType="end"/>
      </w:r>
      <w:r w:rsidRPr="00B02477">
        <w:rPr>
          <w:rFonts w:ascii="Book Antiqua" w:hAnsi="Book Antiqua" w:cs="&amp;quot"/>
          <w:b/>
          <w:i w:val="0"/>
          <w:iCs w:val="0"/>
          <w:color w:val="auto"/>
          <w:sz w:val="24"/>
          <w:szCs w:val="24"/>
        </w:rPr>
        <w:t xml:space="preserve"> Detalle de permisos con goce de salarios </w:t>
      </w:r>
      <w:r w:rsidR="005B1D79" w:rsidRPr="00B02477">
        <w:rPr>
          <w:rFonts w:ascii="Book Antiqua" w:hAnsi="Book Antiqua" w:cs="&amp;quot"/>
          <w:b/>
          <w:i w:val="0"/>
          <w:iCs w:val="0"/>
          <w:color w:val="auto"/>
          <w:sz w:val="24"/>
          <w:szCs w:val="24"/>
        </w:rPr>
        <w:t xml:space="preserve">que se sugiere </w:t>
      </w:r>
    </w:p>
    <w:p w14:paraId="3440A529" w14:textId="25DC0C74" w:rsidR="00EC0EF2" w:rsidRPr="00EC0EF2" w:rsidRDefault="005B1D79" w:rsidP="00EC0EF2">
      <w:pPr>
        <w:pStyle w:val="Descripcin"/>
        <w:keepNext/>
        <w:spacing w:after="0"/>
        <w:jc w:val="center"/>
        <w:rPr>
          <w:rFonts w:ascii="Book Antiqua" w:hAnsi="Book Antiqua" w:cs="&amp;quot"/>
          <w:b/>
          <w:i w:val="0"/>
          <w:iCs w:val="0"/>
          <w:color w:val="auto"/>
          <w:sz w:val="24"/>
          <w:szCs w:val="24"/>
        </w:rPr>
      </w:pPr>
      <w:r w:rsidRPr="00B02477">
        <w:rPr>
          <w:rFonts w:ascii="Book Antiqua" w:hAnsi="Book Antiqua" w:cs="&amp;quot"/>
          <w:b/>
          <w:i w:val="0"/>
          <w:iCs w:val="0"/>
          <w:color w:val="auto"/>
          <w:sz w:val="24"/>
          <w:szCs w:val="24"/>
        </w:rPr>
        <w:t>aprobar</w:t>
      </w:r>
      <w:r w:rsidR="00EC0EF2" w:rsidRPr="00B02477">
        <w:rPr>
          <w:rFonts w:ascii="Book Antiqua" w:hAnsi="Book Antiqua" w:cs="&amp;quot"/>
          <w:b/>
          <w:i w:val="0"/>
          <w:iCs w:val="0"/>
          <w:color w:val="auto"/>
          <w:sz w:val="24"/>
          <w:szCs w:val="24"/>
        </w:rPr>
        <w:t xml:space="preserve"> para el 2023 </w:t>
      </w:r>
    </w:p>
    <w:p w14:paraId="3AA68B91" w14:textId="224506C7" w:rsidR="003075EE" w:rsidRDefault="003075EE" w:rsidP="00B24490">
      <w:pPr>
        <w:spacing w:after="0"/>
        <w:jc w:val="both"/>
        <w:rPr>
          <w:rFonts w:ascii="Book Antiqua" w:hAnsi="Book Antiqua"/>
        </w:rPr>
      </w:pPr>
    </w:p>
    <w:tbl>
      <w:tblPr>
        <w:tblW w:w="11637" w:type="dxa"/>
        <w:tblInd w:w="-856" w:type="dxa"/>
        <w:tblLayout w:type="fixed"/>
        <w:tblCellMar>
          <w:left w:w="70" w:type="dxa"/>
          <w:right w:w="70" w:type="dxa"/>
        </w:tblCellMar>
        <w:tblLook w:val="04A0" w:firstRow="1" w:lastRow="0" w:firstColumn="1" w:lastColumn="0" w:noHBand="0" w:noVBand="1"/>
      </w:tblPr>
      <w:tblGrid>
        <w:gridCol w:w="1275"/>
        <w:gridCol w:w="1419"/>
        <w:gridCol w:w="1133"/>
        <w:gridCol w:w="2411"/>
        <w:gridCol w:w="1135"/>
        <w:gridCol w:w="991"/>
        <w:gridCol w:w="1840"/>
        <w:gridCol w:w="1273"/>
        <w:gridCol w:w="160"/>
      </w:tblGrid>
      <w:tr w:rsidR="00E67DD4" w:rsidRPr="00E67DD4" w14:paraId="1C24FF97" w14:textId="77777777" w:rsidTr="00E67DD4">
        <w:trPr>
          <w:gridAfter w:val="1"/>
          <w:wAfter w:w="160" w:type="dxa"/>
          <w:trHeight w:val="710"/>
          <w:tblHeader/>
        </w:trPr>
        <w:tc>
          <w:tcPr>
            <w:tcW w:w="1275"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2690931F"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Programa Presupuestario del que se toma el recurso</w:t>
            </w:r>
          </w:p>
        </w:tc>
        <w:tc>
          <w:tcPr>
            <w:tcW w:w="1419" w:type="dxa"/>
            <w:tcBorders>
              <w:top w:val="single" w:sz="4" w:space="0" w:color="auto"/>
              <w:left w:val="nil"/>
              <w:bottom w:val="single" w:sz="4" w:space="0" w:color="auto"/>
              <w:right w:val="single" w:sz="4" w:space="0" w:color="auto"/>
            </w:tcBorders>
            <w:shd w:val="clear" w:color="000000" w:fill="44546A"/>
            <w:vAlign w:val="center"/>
            <w:hideMark/>
          </w:tcPr>
          <w:p w14:paraId="1368E1E8"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Oficina a la que se le asigna el recurso</w:t>
            </w:r>
          </w:p>
        </w:tc>
        <w:tc>
          <w:tcPr>
            <w:tcW w:w="1133" w:type="dxa"/>
            <w:tcBorders>
              <w:top w:val="single" w:sz="4" w:space="0" w:color="auto"/>
              <w:left w:val="nil"/>
              <w:bottom w:val="single" w:sz="4" w:space="0" w:color="auto"/>
              <w:right w:val="single" w:sz="4" w:space="0" w:color="auto"/>
            </w:tcBorders>
            <w:shd w:val="clear" w:color="000000" w:fill="44546A"/>
            <w:vAlign w:val="center"/>
            <w:hideMark/>
          </w:tcPr>
          <w:p w14:paraId="39AF4C5C"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Código</w:t>
            </w:r>
          </w:p>
        </w:tc>
        <w:tc>
          <w:tcPr>
            <w:tcW w:w="2411" w:type="dxa"/>
            <w:tcBorders>
              <w:top w:val="single" w:sz="4" w:space="0" w:color="auto"/>
              <w:left w:val="nil"/>
              <w:bottom w:val="single" w:sz="4" w:space="0" w:color="auto"/>
              <w:right w:val="single" w:sz="4" w:space="0" w:color="auto"/>
            </w:tcBorders>
            <w:shd w:val="clear" w:color="000000" w:fill="44546A"/>
            <w:vAlign w:val="center"/>
            <w:hideMark/>
          </w:tcPr>
          <w:p w14:paraId="15113F6A"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Nombre de la Iniciativa</w:t>
            </w:r>
          </w:p>
        </w:tc>
        <w:tc>
          <w:tcPr>
            <w:tcW w:w="1135" w:type="dxa"/>
            <w:tcBorders>
              <w:top w:val="single" w:sz="4" w:space="0" w:color="auto"/>
              <w:left w:val="nil"/>
              <w:bottom w:val="single" w:sz="4" w:space="0" w:color="auto"/>
              <w:right w:val="single" w:sz="4" w:space="0" w:color="auto"/>
            </w:tcBorders>
            <w:shd w:val="clear" w:color="000000" w:fill="44546A"/>
            <w:vAlign w:val="center"/>
            <w:hideMark/>
          </w:tcPr>
          <w:p w14:paraId="51BA7EC1"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Categoría de PCGS</w:t>
            </w:r>
          </w:p>
        </w:tc>
        <w:tc>
          <w:tcPr>
            <w:tcW w:w="991" w:type="dxa"/>
            <w:tcBorders>
              <w:top w:val="single" w:sz="4" w:space="0" w:color="auto"/>
              <w:left w:val="nil"/>
              <w:bottom w:val="single" w:sz="4" w:space="0" w:color="auto"/>
              <w:right w:val="single" w:sz="4" w:space="0" w:color="auto"/>
            </w:tcBorders>
            <w:shd w:val="clear" w:color="000000" w:fill="44546A"/>
            <w:vAlign w:val="center"/>
            <w:hideMark/>
          </w:tcPr>
          <w:p w14:paraId="7A9D8342"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Q de PCGS</w:t>
            </w:r>
          </w:p>
        </w:tc>
        <w:tc>
          <w:tcPr>
            <w:tcW w:w="1840" w:type="dxa"/>
            <w:tcBorders>
              <w:top w:val="single" w:sz="4" w:space="0" w:color="auto"/>
              <w:left w:val="nil"/>
              <w:bottom w:val="single" w:sz="4" w:space="0" w:color="auto"/>
              <w:right w:val="single" w:sz="4" w:space="0" w:color="auto"/>
            </w:tcBorders>
            <w:shd w:val="clear" w:color="000000" w:fill="44546A"/>
            <w:vAlign w:val="center"/>
            <w:hideMark/>
          </w:tcPr>
          <w:p w14:paraId="07C17051"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Tipo de Puesto</w:t>
            </w:r>
          </w:p>
        </w:tc>
        <w:tc>
          <w:tcPr>
            <w:tcW w:w="1273" w:type="dxa"/>
            <w:tcBorders>
              <w:top w:val="single" w:sz="4" w:space="0" w:color="auto"/>
              <w:left w:val="nil"/>
              <w:bottom w:val="single" w:sz="4" w:space="0" w:color="auto"/>
              <w:right w:val="single" w:sz="4" w:space="0" w:color="auto"/>
            </w:tcBorders>
            <w:shd w:val="clear" w:color="000000" w:fill="44546A"/>
            <w:vAlign w:val="center"/>
            <w:hideMark/>
          </w:tcPr>
          <w:p w14:paraId="22FE9849" w14:textId="77777777" w:rsidR="00E67DD4" w:rsidRPr="00E67DD4" w:rsidRDefault="00E67DD4" w:rsidP="00E67DD4">
            <w:pPr>
              <w:spacing w:after="0" w:line="240" w:lineRule="auto"/>
              <w:jc w:val="center"/>
              <w:rPr>
                <w:rFonts w:ascii="Book Antiqua" w:eastAsia="Times New Roman" w:hAnsi="Book Antiqua" w:cs="Calibri"/>
                <w:b/>
                <w:bCs/>
                <w:color w:val="FFFFFF"/>
                <w:sz w:val="16"/>
                <w:szCs w:val="16"/>
                <w:lang w:eastAsia="es-CR"/>
              </w:rPr>
            </w:pPr>
            <w:r w:rsidRPr="00E67DD4">
              <w:rPr>
                <w:rFonts w:ascii="Book Antiqua" w:eastAsia="Times New Roman" w:hAnsi="Book Antiqua" w:cs="Calibri"/>
                <w:b/>
                <w:bCs/>
                <w:color w:val="FFFFFF"/>
                <w:sz w:val="16"/>
                <w:szCs w:val="16"/>
                <w:lang w:eastAsia="es-CR"/>
              </w:rPr>
              <w:t>Número de Plaza</w:t>
            </w:r>
          </w:p>
        </w:tc>
      </w:tr>
      <w:tr w:rsidR="00E67DD4" w:rsidRPr="00E67DD4" w14:paraId="11C68E03"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526DF9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926 Direc. Admin. Órg. de Apoyo</w:t>
            </w:r>
          </w:p>
        </w:tc>
        <w:tc>
          <w:tcPr>
            <w:tcW w:w="1419" w:type="dxa"/>
            <w:tcBorders>
              <w:top w:val="nil"/>
              <w:left w:val="nil"/>
              <w:bottom w:val="single" w:sz="4" w:space="0" w:color="auto"/>
              <w:right w:val="single" w:sz="4" w:space="0" w:color="auto"/>
            </w:tcBorders>
            <w:shd w:val="clear" w:color="000000" w:fill="FFFFFF"/>
            <w:vAlign w:val="center"/>
            <w:hideMark/>
          </w:tcPr>
          <w:p w14:paraId="601805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Comisión de Acceso a la Justicia</w:t>
            </w:r>
          </w:p>
        </w:tc>
        <w:tc>
          <w:tcPr>
            <w:tcW w:w="1133" w:type="dxa"/>
            <w:tcBorders>
              <w:top w:val="nil"/>
              <w:left w:val="nil"/>
              <w:bottom w:val="single" w:sz="4" w:space="0" w:color="auto"/>
              <w:right w:val="single" w:sz="4" w:space="0" w:color="auto"/>
            </w:tcBorders>
            <w:shd w:val="clear" w:color="auto" w:fill="auto"/>
            <w:vAlign w:val="center"/>
            <w:hideMark/>
          </w:tcPr>
          <w:p w14:paraId="148A8F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9993-CAJ-P01</w:t>
            </w:r>
          </w:p>
        </w:tc>
        <w:tc>
          <w:tcPr>
            <w:tcW w:w="2411" w:type="dxa"/>
            <w:tcBorders>
              <w:top w:val="nil"/>
              <w:left w:val="nil"/>
              <w:bottom w:val="single" w:sz="4" w:space="0" w:color="auto"/>
              <w:right w:val="single" w:sz="4" w:space="0" w:color="auto"/>
            </w:tcBorders>
            <w:shd w:val="clear" w:color="auto" w:fill="auto"/>
            <w:vAlign w:val="center"/>
            <w:hideMark/>
          </w:tcPr>
          <w:p w14:paraId="22BF1F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para el Acceso a la Justicia de los Pueblos Indígenas en el Poder Judicial</w:t>
            </w:r>
          </w:p>
        </w:tc>
        <w:tc>
          <w:tcPr>
            <w:tcW w:w="1135" w:type="dxa"/>
            <w:tcBorders>
              <w:top w:val="nil"/>
              <w:left w:val="nil"/>
              <w:bottom w:val="single" w:sz="4" w:space="0" w:color="auto"/>
              <w:right w:val="single" w:sz="4" w:space="0" w:color="auto"/>
            </w:tcBorders>
            <w:shd w:val="clear" w:color="auto" w:fill="auto"/>
            <w:vAlign w:val="center"/>
            <w:hideMark/>
          </w:tcPr>
          <w:p w14:paraId="191B08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D273D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56FC4CD" w14:textId="79BBF87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ADMINISTRADOR REGIONAL 3</w:t>
            </w:r>
          </w:p>
        </w:tc>
        <w:tc>
          <w:tcPr>
            <w:tcW w:w="1273" w:type="dxa"/>
            <w:tcBorders>
              <w:top w:val="nil"/>
              <w:left w:val="nil"/>
              <w:bottom w:val="single" w:sz="4" w:space="0" w:color="auto"/>
              <w:right w:val="single" w:sz="4" w:space="0" w:color="auto"/>
            </w:tcBorders>
            <w:shd w:val="clear" w:color="auto" w:fill="auto"/>
            <w:vAlign w:val="center"/>
            <w:hideMark/>
          </w:tcPr>
          <w:p w14:paraId="4BDDA9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14902</w:t>
            </w:r>
          </w:p>
        </w:tc>
      </w:tr>
      <w:tr w:rsidR="00E67DD4" w:rsidRPr="00E67DD4" w14:paraId="15EC1A5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942B9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5FCD3D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Comisión RAC – Centro de Conciliación</w:t>
            </w:r>
          </w:p>
        </w:tc>
        <w:tc>
          <w:tcPr>
            <w:tcW w:w="1133" w:type="dxa"/>
            <w:tcBorders>
              <w:top w:val="nil"/>
              <w:left w:val="nil"/>
              <w:bottom w:val="single" w:sz="4" w:space="0" w:color="auto"/>
              <w:right w:val="single" w:sz="4" w:space="0" w:color="auto"/>
            </w:tcBorders>
            <w:shd w:val="clear" w:color="auto" w:fill="auto"/>
            <w:vAlign w:val="center"/>
            <w:hideMark/>
          </w:tcPr>
          <w:p w14:paraId="5FCCDE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0963-CC-P01</w:t>
            </w:r>
          </w:p>
        </w:tc>
        <w:tc>
          <w:tcPr>
            <w:tcW w:w="2411" w:type="dxa"/>
            <w:tcBorders>
              <w:top w:val="nil"/>
              <w:left w:val="nil"/>
              <w:bottom w:val="single" w:sz="4" w:space="0" w:color="auto"/>
              <w:right w:val="single" w:sz="4" w:space="0" w:color="auto"/>
            </w:tcBorders>
            <w:shd w:val="clear" w:color="auto" w:fill="auto"/>
            <w:vAlign w:val="center"/>
            <w:hideMark/>
          </w:tcPr>
          <w:p w14:paraId="517DB9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de tratamiento de métodos alternos de resolución de conflictos</w:t>
            </w:r>
          </w:p>
        </w:tc>
        <w:tc>
          <w:tcPr>
            <w:tcW w:w="1135" w:type="dxa"/>
            <w:tcBorders>
              <w:top w:val="nil"/>
              <w:left w:val="nil"/>
              <w:bottom w:val="single" w:sz="4" w:space="0" w:color="auto"/>
              <w:right w:val="single" w:sz="4" w:space="0" w:color="auto"/>
            </w:tcBorders>
            <w:shd w:val="clear" w:color="auto" w:fill="auto"/>
            <w:vAlign w:val="center"/>
            <w:hideMark/>
          </w:tcPr>
          <w:p w14:paraId="5F4A6B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4FFC6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65FBC4" w14:textId="3B3814D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1A7858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377229</w:t>
            </w:r>
          </w:p>
        </w:tc>
      </w:tr>
      <w:tr w:rsidR="00E67DD4" w:rsidRPr="00E67DD4" w14:paraId="1AFEC91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DBA27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097852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Departamento de Prensa y Comunicación Organizacional</w:t>
            </w:r>
          </w:p>
        </w:tc>
        <w:tc>
          <w:tcPr>
            <w:tcW w:w="1133" w:type="dxa"/>
            <w:tcBorders>
              <w:top w:val="nil"/>
              <w:left w:val="nil"/>
              <w:bottom w:val="single" w:sz="4" w:space="0" w:color="auto"/>
              <w:right w:val="single" w:sz="4" w:space="0" w:color="auto"/>
            </w:tcBorders>
            <w:shd w:val="clear" w:color="auto" w:fill="auto"/>
            <w:vAlign w:val="center"/>
            <w:hideMark/>
          </w:tcPr>
          <w:p w14:paraId="67F05E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0116-DPC-P01</w:t>
            </w:r>
          </w:p>
        </w:tc>
        <w:tc>
          <w:tcPr>
            <w:tcW w:w="2411" w:type="dxa"/>
            <w:tcBorders>
              <w:top w:val="nil"/>
              <w:left w:val="nil"/>
              <w:bottom w:val="single" w:sz="4" w:space="0" w:color="auto"/>
              <w:right w:val="single" w:sz="4" w:space="0" w:color="auto"/>
            </w:tcBorders>
            <w:shd w:val="clear" w:color="auto" w:fill="auto"/>
            <w:vAlign w:val="center"/>
            <w:hideMark/>
          </w:tcPr>
          <w:p w14:paraId="0B6C84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de Comunicación Integral</w:t>
            </w:r>
          </w:p>
        </w:tc>
        <w:tc>
          <w:tcPr>
            <w:tcW w:w="1135" w:type="dxa"/>
            <w:tcBorders>
              <w:top w:val="nil"/>
              <w:left w:val="nil"/>
              <w:bottom w:val="single" w:sz="4" w:space="0" w:color="auto"/>
              <w:right w:val="single" w:sz="4" w:space="0" w:color="auto"/>
            </w:tcBorders>
            <w:shd w:val="clear" w:color="auto" w:fill="auto"/>
            <w:vAlign w:val="center"/>
            <w:hideMark/>
          </w:tcPr>
          <w:p w14:paraId="5D2281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FCEF5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19F90FE" w14:textId="7184890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318A20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103060</w:t>
            </w:r>
          </w:p>
        </w:tc>
      </w:tr>
      <w:tr w:rsidR="00E67DD4" w:rsidRPr="00E67DD4" w14:paraId="03B5A30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B750E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14BD4F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Gestión Humana</w:t>
            </w:r>
          </w:p>
        </w:tc>
        <w:tc>
          <w:tcPr>
            <w:tcW w:w="1133" w:type="dxa"/>
            <w:tcBorders>
              <w:top w:val="nil"/>
              <w:left w:val="nil"/>
              <w:bottom w:val="single" w:sz="4" w:space="0" w:color="auto"/>
              <w:right w:val="single" w:sz="4" w:space="0" w:color="auto"/>
            </w:tcBorders>
            <w:shd w:val="clear" w:color="auto" w:fill="auto"/>
            <w:vAlign w:val="center"/>
            <w:hideMark/>
          </w:tcPr>
          <w:p w14:paraId="3DAB7E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0134-DGH-P02</w:t>
            </w:r>
          </w:p>
        </w:tc>
        <w:tc>
          <w:tcPr>
            <w:tcW w:w="2411" w:type="dxa"/>
            <w:tcBorders>
              <w:top w:val="nil"/>
              <w:left w:val="nil"/>
              <w:bottom w:val="single" w:sz="4" w:space="0" w:color="auto"/>
              <w:right w:val="single" w:sz="4" w:space="0" w:color="auto"/>
            </w:tcBorders>
            <w:shd w:val="clear" w:color="auto" w:fill="auto"/>
            <w:vAlign w:val="center"/>
            <w:hideMark/>
          </w:tcPr>
          <w:p w14:paraId="771A5D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un Sistema de Evaluación del Desempeño por Competencias, para las personas trabajadoras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497ACF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77680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8310C8E" w14:textId="048A5E6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3CBB97A6" w14:textId="6D20122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352552</w:t>
            </w:r>
            <w:r w:rsidR="00CB7D69">
              <w:rPr>
                <w:rStyle w:val="Refdenotaalpie"/>
                <w:rFonts w:ascii="Book Antiqua" w:eastAsia="Times New Roman" w:hAnsi="Book Antiqua" w:cs="Calibri"/>
                <w:color w:val="000000"/>
                <w:sz w:val="16"/>
                <w:szCs w:val="16"/>
                <w:lang w:eastAsia="es-CR"/>
              </w:rPr>
              <w:footnoteReference w:id="5"/>
            </w:r>
          </w:p>
        </w:tc>
      </w:tr>
      <w:tr w:rsidR="00E67DD4" w:rsidRPr="00E67DD4" w14:paraId="01EA26A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3B46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007D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0E302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0134-DGH-P02</w:t>
            </w:r>
          </w:p>
        </w:tc>
        <w:tc>
          <w:tcPr>
            <w:tcW w:w="2411" w:type="dxa"/>
            <w:tcBorders>
              <w:top w:val="nil"/>
              <w:left w:val="nil"/>
              <w:bottom w:val="single" w:sz="4" w:space="0" w:color="auto"/>
              <w:right w:val="single" w:sz="4" w:space="0" w:color="auto"/>
            </w:tcBorders>
            <w:shd w:val="clear" w:color="auto" w:fill="auto"/>
            <w:vAlign w:val="center"/>
            <w:hideMark/>
          </w:tcPr>
          <w:p w14:paraId="2FF098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un Sistema de Evaluación del Desempeño por Competencias, para las personas trabajadoras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C0D6D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A3AEF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1FC1B6A" w14:textId="4B53CB5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6FB4B0A9" w14:textId="6DA2BA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371998</w:t>
            </w:r>
            <w:r w:rsidR="009252C2" w:rsidRPr="009252C2">
              <w:rPr>
                <w:rFonts w:ascii="Book Antiqua" w:eastAsia="Times New Roman" w:hAnsi="Book Antiqua" w:cs="Calibri"/>
                <w:color w:val="000000"/>
                <w:sz w:val="16"/>
                <w:szCs w:val="16"/>
                <w:vertAlign w:val="superscript"/>
                <w:lang w:eastAsia="es-CR"/>
              </w:rPr>
              <w:t>4</w:t>
            </w:r>
          </w:p>
        </w:tc>
      </w:tr>
      <w:tr w:rsidR="00E67DD4" w:rsidRPr="00E67DD4" w14:paraId="1298B9E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DA88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A9CB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E0A8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0134-DGH-P02</w:t>
            </w:r>
          </w:p>
        </w:tc>
        <w:tc>
          <w:tcPr>
            <w:tcW w:w="2411" w:type="dxa"/>
            <w:tcBorders>
              <w:top w:val="nil"/>
              <w:left w:val="nil"/>
              <w:bottom w:val="single" w:sz="4" w:space="0" w:color="auto"/>
              <w:right w:val="single" w:sz="4" w:space="0" w:color="auto"/>
            </w:tcBorders>
            <w:shd w:val="clear" w:color="auto" w:fill="auto"/>
            <w:vAlign w:val="center"/>
            <w:hideMark/>
          </w:tcPr>
          <w:p w14:paraId="11A219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un Sistema de Evaluación del Desempeño por Competencias, para las personas trabajadoras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2C597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14A7B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170DA7B" w14:textId="68ABA39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417A79A0" w14:textId="2DD0C80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371999</w:t>
            </w:r>
            <w:r w:rsidR="009252C2" w:rsidRPr="009252C2">
              <w:rPr>
                <w:rFonts w:ascii="Book Antiqua" w:eastAsia="Times New Roman" w:hAnsi="Book Antiqua" w:cs="Calibri"/>
                <w:color w:val="000000"/>
                <w:sz w:val="16"/>
                <w:szCs w:val="16"/>
                <w:vertAlign w:val="superscript"/>
                <w:lang w:eastAsia="es-CR"/>
              </w:rPr>
              <w:t>4</w:t>
            </w:r>
          </w:p>
        </w:tc>
      </w:tr>
      <w:tr w:rsidR="00E67DD4" w:rsidRPr="00E67DD4" w14:paraId="2D5491B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820B7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A288D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0D427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0134-DGH-P02</w:t>
            </w:r>
          </w:p>
        </w:tc>
        <w:tc>
          <w:tcPr>
            <w:tcW w:w="2411" w:type="dxa"/>
            <w:tcBorders>
              <w:top w:val="nil"/>
              <w:left w:val="nil"/>
              <w:bottom w:val="single" w:sz="4" w:space="0" w:color="auto"/>
              <w:right w:val="single" w:sz="4" w:space="0" w:color="auto"/>
            </w:tcBorders>
            <w:shd w:val="clear" w:color="auto" w:fill="auto"/>
            <w:vAlign w:val="center"/>
            <w:hideMark/>
          </w:tcPr>
          <w:p w14:paraId="5602A8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Implementación de un Sistema de Evaluación del Desempeño </w:t>
            </w:r>
            <w:r w:rsidRPr="00E67DD4">
              <w:rPr>
                <w:rFonts w:ascii="Book Antiqua" w:eastAsia="Times New Roman" w:hAnsi="Book Antiqua" w:cs="Calibri"/>
                <w:color w:val="000000"/>
                <w:sz w:val="16"/>
                <w:szCs w:val="16"/>
                <w:lang w:eastAsia="es-CR"/>
              </w:rPr>
              <w:lastRenderedPageBreak/>
              <w:t>por Competencias, para las personas trabajadoras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EFADD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Estratégico</w:t>
            </w:r>
          </w:p>
        </w:tc>
        <w:tc>
          <w:tcPr>
            <w:tcW w:w="991" w:type="dxa"/>
            <w:tcBorders>
              <w:top w:val="nil"/>
              <w:left w:val="nil"/>
              <w:bottom w:val="single" w:sz="4" w:space="0" w:color="auto"/>
              <w:right w:val="single" w:sz="4" w:space="0" w:color="auto"/>
            </w:tcBorders>
            <w:shd w:val="clear" w:color="auto" w:fill="auto"/>
            <w:vAlign w:val="center"/>
            <w:hideMark/>
          </w:tcPr>
          <w:p w14:paraId="390F79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1AE1D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2FA022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6382</w:t>
            </w:r>
          </w:p>
        </w:tc>
      </w:tr>
      <w:tr w:rsidR="00E67DD4" w:rsidRPr="00E67DD4" w14:paraId="786F2C0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0674A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5B1AB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C04AC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0134-DGH-P02</w:t>
            </w:r>
          </w:p>
        </w:tc>
        <w:tc>
          <w:tcPr>
            <w:tcW w:w="2411" w:type="dxa"/>
            <w:tcBorders>
              <w:top w:val="nil"/>
              <w:left w:val="nil"/>
              <w:bottom w:val="single" w:sz="4" w:space="0" w:color="auto"/>
              <w:right w:val="single" w:sz="4" w:space="0" w:color="auto"/>
            </w:tcBorders>
            <w:shd w:val="clear" w:color="auto" w:fill="auto"/>
            <w:vAlign w:val="center"/>
            <w:hideMark/>
          </w:tcPr>
          <w:p w14:paraId="5A5849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un Sistema de Evaluación del Desempeño por Competencias, para las personas trabajadoras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7FE69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611D5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53549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585964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352554</w:t>
            </w:r>
          </w:p>
        </w:tc>
      </w:tr>
      <w:tr w:rsidR="00E67DD4" w:rsidRPr="00E67DD4" w14:paraId="7E8EADD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F8CE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3121D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90E35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0134-DGH-P03</w:t>
            </w:r>
          </w:p>
        </w:tc>
        <w:tc>
          <w:tcPr>
            <w:tcW w:w="2411" w:type="dxa"/>
            <w:tcBorders>
              <w:top w:val="nil"/>
              <w:left w:val="nil"/>
              <w:bottom w:val="single" w:sz="4" w:space="0" w:color="auto"/>
              <w:right w:val="single" w:sz="4" w:space="0" w:color="auto"/>
            </w:tcBorders>
            <w:shd w:val="clear" w:color="auto" w:fill="auto"/>
            <w:vAlign w:val="center"/>
            <w:hideMark/>
          </w:tcPr>
          <w:p w14:paraId="511491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Formulación y Ejecución Presupuestaria para Remuneraciones</w:t>
            </w:r>
          </w:p>
        </w:tc>
        <w:tc>
          <w:tcPr>
            <w:tcW w:w="1135" w:type="dxa"/>
            <w:tcBorders>
              <w:top w:val="nil"/>
              <w:left w:val="nil"/>
              <w:bottom w:val="single" w:sz="4" w:space="0" w:color="auto"/>
              <w:right w:val="single" w:sz="4" w:space="0" w:color="auto"/>
            </w:tcBorders>
            <w:shd w:val="clear" w:color="auto" w:fill="auto"/>
            <w:vAlign w:val="center"/>
            <w:hideMark/>
          </w:tcPr>
          <w:p w14:paraId="1D1FAE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3868D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BEEFAFB" w14:textId="1BB098E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5A1F51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370962</w:t>
            </w:r>
          </w:p>
        </w:tc>
      </w:tr>
      <w:tr w:rsidR="00E67DD4" w:rsidRPr="00E67DD4" w14:paraId="38F2300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2B04B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05CB0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EE4CD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0134-DGH-P07</w:t>
            </w:r>
          </w:p>
        </w:tc>
        <w:tc>
          <w:tcPr>
            <w:tcW w:w="2411" w:type="dxa"/>
            <w:tcBorders>
              <w:top w:val="nil"/>
              <w:left w:val="nil"/>
              <w:bottom w:val="single" w:sz="4" w:space="0" w:color="auto"/>
              <w:right w:val="single" w:sz="4" w:space="0" w:color="auto"/>
            </w:tcBorders>
            <w:shd w:val="clear" w:color="auto" w:fill="auto"/>
            <w:vAlign w:val="center"/>
            <w:hideMark/>
          </w:tcPr>
          <w:p w14:paraId="2AA3B2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Integral de Bienestar y Salud Laboral</w:t>
            </w:r>
          </w:p>
        </w:tc>
        <w:tc>
          <w:tcPr>
            <w:tcW w:w="1135" w:type="dxa"/>
            <w:tcBorders>
              <w:top w:val="nil"/>
              <w:left w:val="nil"/>
              <w:bottom w:val="single" w:sz="4" w:space="0" w:color="auto"/>
              <w:right w:val="single" w:sz="4" w:space="0" w:color="auto"/>
            </w:tcBorders>
            <w:shd w:val="clear" w:color="auto" w:fill="auto"/>
            <w:vAlign w:val="center"/>
            <w:hideMark/>
          </w:tcPr>
          <w:p w14:paraId="65077A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AEFFE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3FEF98E" w14:textId="60E77C3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37B86B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55532</w:t>
            </w:r>
          </w:p>
        </w:tc>
      </w:tr>
      <w:tr w:rsidR="00E67DD4" w:rsidRPr="00E67DD4" w14:paraId="2B37CF3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E290C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7D73E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786B5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0134-DGH-P09</w:t>
            </w:r>
          </w:p>
        </w:tc>
        <w:tc>
          <w:tcPr>
            <w:tcW w:w="2411" w:type="dxa"/>
            <w:tcBorders>
              <w:top w:val="nil"/>
              <w:left w:val="nil"/>
              <w:bottom w:val="single" w:sz="4" w:space="0" w:color="auto"/>
              <w:right w:val="single" w:sz="4" w:space="0" w:color="auto"/>
            </w:tcBorders>
            <w:shd w:val="clear" w:color="auto" w:fill="auto"/>
            <w:vAlign w:val="center"/>
            <w:hideMark/>
          </w:tcPr>
          <w:p w14:paraId="75EA33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Rectificación de monto de jubilación y determinación de las sumas giradas de más a las personas jubiladas judiciales</w:t>
            </w:r>
          </w:p>
        </w:tc>
        <w:tc>
          <w:tcPr>
            <w:tcW w:w="1135" w:type="dxa"/>
            <w:tcBorders>
              <w:top w:val="nil"/>
              <w:left w:val="nil"/>
              <w:bottom w:val="single" w:sz="4" w:space="0" w:color="auto"/>
              <w:right w:val="single" w:sz="4" w:space="0" w:color="auto"/>
            </w:tcBorders>
            <w:shd w:val="clear" w:color="auto" w:fill="auto"/>
            <w:vAlign w:val="center"/>
            <w:hideMark/>
          </w:tcPr>
          <w:p w14:paraId="34D96F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49BB9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5365FB4" w14:textId="2B95F63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2</w:t>
            </w:r>
          </w:p>
        </w:tc>
        <w:tc>
          <w:tcPr>
            <w:tcW w:w="1273" w:type="dxa"/>
            <w:tcBorders>
              <w:top w:val="nil"/>
              <w:left w:val="nil"/>
              <w:bottom w:val="single" w:sz="4" w:space="0" w:color="auto"/>
              <w:right w:val="single" w:sz="4" w:space="0" w:color="auto"/>
            </w:tcBorders>
            <w:shd w:val="clear" w:color="auto" w:fill="auto"/>
            <w:vAlign w:val="center"/>
            <w:hideMark/>
          </w:tcPr>
          <w:p w14:paraId="02023F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33709</w:t>
            </w:r>
          </w:p>
        </w:tc>
      </w:tr>
      <w:tr w:rsidR="00E67DD4" w:rsidRPr="00E67DD4" w14:paraId="415FAB6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71496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BCEFA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E7C1D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0134-DGH-P09</w:t>
            </w:r>
          </w:p>
        </w:tc>
        <w:tc>
          <w:tcPr>
            <w:tcW w:w="2411" w:type="dxa"/>
            <w:tcBorders>
              <w:top w:val="nil"/>
              <w:left w:val="nil"/>
              <w:bottom w:val="single" w:sz="4" w:space="0" w:color="auto"/>
              <w:right w:val="single" w:sz="4" w:space="0" w:color="auto"/>
            </w:tcBorders>
            <w:shd w:val="clear" w:color="auto" w:fill="auto"/>
            <w:vAlign w:val="center"/>
            <w:hideMark/>
          </w:tcPr>
          <w:p w14:paraId="1A8F15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Rectificación de monto de jubilación y determinación de las sumas giradas de más a las personas jubiladas judiciales</w:t>
            </w:r>
          </w:p>
        </w:tc>
        <w:tc>
          <w:tcPr>
            <w:tcW w:w="1135" w:type="dxa"/>
            <w:tcBorders>
              <w:top w:val="nil"/>
              <w:left w:val="nil"/>
              <w:bottom w:val="single" w:sz="4" w:space="0" w:color="auto"/>
              <w:right w:val="single" w:sz="4" w:space="0" w:color="auto"/>
            </w:tcBorders>
            <w:shd w:val="clear" w:color="auto" w:fill="auto"/>
            <w:vAlign w:val="center"/>
            <w:hideMark/>
          </w:tcPr>
          <w:p w14:paraId="7E27E2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B2455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BEBBE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3DFA2B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15379</w:t>
            </w:r>
          </w:p>
        </w:tc>
      </w:tr>
      <w:tr w:rsidR="00E67DD4" w:rsidRPr="00E67DD4" w14:paraId="2D035AF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3FE6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480C3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AD7F0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0134-DGH-P10</w:t>
            </w:r>
          </w:p>
        </w:tc>
        <w:tc>
          <w:tcPr>
            <w:tcW w:w="2411" w:type="dxa"/>
            <w:tcBorders>
              <w:top w:val="nil"/>
              <w:left w:val="nil"/>
              <w:bottom w:val="single" w:sz="4" w:space="0" w:color="auto"/>
              <w:right w:val="single" w:sz="4" w:space="0" w:color="auto"/>
            </w:tcBorders>
            <w:shd w:val="clear" w:color="auto" w:fill="auto"/>
            <w:vAlign w:val="center"/>
            <w:hideMark/>
          </w:tcPr>
          <w:p w14:paraId="69285A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Control y Análisis de datos, para la formulación y ejecución presupuestaria, derivadas de la implementación de la Ley 9635</w:t>
            </w:r>
          </w:p>
        </w:tc>
        <w:tc>
          <w:tcPr>
            <w:tcW w:w="1135" w:type="dxa"/>
            <w:tcBorders>
              <w:top w:val="nil"/>
              <w:left w:val="nil"/>
              <w:bottom w:val="single" w:sz="4" w:space="0" w:color="auto"/>
              <w:right w:val="single" w:sz="4" w:space="0" w:color="auto"/>
            </w:tcBorders>
            <w:shd w:val="clear" w:color="auto" w:fill="auto"/>
            <w:vAlign w:val="center"/>
            <w:hideMark/>
          </w:tcPr>
          <w:p w14:paraId="4C363A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75ED9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CC21B42" w14:textId="331395D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auto" w:fill="auto"/>
            <w:vAlign w:val="center"/>
            <w:hideMark/>
          </w:tcPr>
          <w:p w14:paraId="6D9CA2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352558</w:t>
            </w:r>
          </w:p>
        </w:tc>
      </w:tr>
      <w:tr w:rsidR="00E67DD4" w:rsidRPr="00E67DD4" w14:paraId="0B6F593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4C4C2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B7487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06D03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0134-DGH-P11</w:t>
            </w:r>
          </w:p>
        </w:tc>
        <w:tc>
          <w:tcPr>
            <w:tcW w:w="2411" w:type="dxa"/>
            <w:tcBorders>
              <w:top w:val="nil"/>
              <w:left w:val="nil"/>
              <w:bottom w:val="single" w:sz="4" w:space="0" w:color="auto"/>
              <w:right w:val="single" w:sz="4" w:space="0" w:color="auto"/>
            </w:tcBorders>
            <w:shd w:val="clear" w:color="auto" w:fill="auto"/>
            <w:vAlign w:val="center"/>
            <w:hideMark/>
          </w:tcPr>
          <w:p w14:paraId="7126EF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la metodología para la aplicación de las pruebas de conocimientos en los concursos para los puestos de la Judicatura</w:t>
            </w:r>
          </w:p>
        </w:tc>
        <w:tc>
          <w:tcPr>
            <w:tcW w:w="1135" w:type="dxa"/>
            <w:tcBorders>
              <w:top w:val="nil"/>
              <w:left w:val="nil"/>
              <w:bottom w:val="single" w:sz="4" w:space="0" w:color="auto"/>
              <w:right w:val="single" w:sz="4" w:space="0" w:color="auto"/>
            </w:tcBorders>
            <w:shd w:val="clear" w:color="auto" w:fill="auto"/>
            <w:vAlign w:val="center"/>
            <w:hideMark/>
          </w:tcPr>
          <w:p w14:paraId="7DB4B2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833BE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42B42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2</w:t>
            </w:r>
          </w:p>
        </w:tc>
        <w:tc>
          <w:tcPr>
            <w:tcW w:w="1273" w:type="dxa"/>
            <w:tcBorders>
              <w:top w:val="nil"/>
              <w:left w:val="nil"/>
              <w:bottom w:val="single" w:sz="4" w:space="0" w:color="auto"/>
              <w:right w:val="single" w:sz="4" w:space="0" w:color="auto"/>
            </w:tcBorders>
            <w:shd w:val="clear" w:color="auto" w:fill="auto"/>
            <w:vAlign w:val="center"/>
            <w:hideMark/>
          </w:tcPr>
          <w:p w14:paraId="5A9B1B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365589</w:t>
            </w:r>
          </w:p>
        </w:tc>
      </w:tr>
      <w:tr w:rsidR="00E67DD4" w:rsidRPr="00E67DD4" w14:paraId="776889B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9BE0C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AEE0C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95EAE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0134-DGH-P12</w:t>
            </w:r>
          </w:p>
        </w:tc>
        <w:tc>
          <w:tcPr>
            <w:tcW w:w="2411" w:type="dxa"/>
            <w:tcBorders>
              <w:top w:val="nil"/>
              <w:left w:val="nil"/>
              <w:bottom w:val="single" w:sz="4" w:space="0" w:color="auto"/>
              <w:right w:val="single" w:sz="4" w:space="0" w:color="auto"/>
            </w:tcBorders>
            <w:shd w:val="clear" w:color="auto" w:fill="auto"/>
            <w:vAlign w:val="center"/>
            <w:hideMark/>
          </w:tcPr>
          <w:p w14:paraId="005836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gestión de nombramientos de puestos en la Dirección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5338E8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9328E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9E505B" w14:textId="116733B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5B7D77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103607</w:t>
            </w:r>
          </w:p>
        </w:tc>
      </w:tr>
      <w:tr w:rsidR="00E67DD4" w:rsidRPr="00E67DD4" w14:paraId="4C7447F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7756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D3652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81A82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0134-DGH-P12</w:t>
            </w:r>
          </w:p>
        </w:tc>
        <w:tc>
          <w:tcPr>
            <w:tcW w:w="2411" w:type="dxa"/>
            <w:tcBorders>
              <w:top w:val="nil"/>
              <w:left w:val="nil"/>
              <w:bottom w:val="single" w:sz="4" w:space="0" w:color="auto"/>
              <w:right w:val="single" w:sz="4" w:space="0" w:color="auto"/>
            </w:tcBorders>
            <w:shd w:val="clear" w:color="auto" w:fill="auto"/>
            <w:vAlign w:val="center"/>
            <w:hideMark/>
          </w:tcPr>
          <w:p w14:paraId="1C050F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gestión de nombramientos de puestos en la Dirección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0939FB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06FC4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AD1D0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4E2DC1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6556</w:t>
            </w:r>
          </w:p>
        </w:tc>
      </w:tr>
      <w:tr w:rsidR="00E67DD4" w:rsidRPr="00E67DD4" w14:paraId="502953F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3F94C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0099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80493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0134-DGH-P12</w:t>
            </w:r>
          </w:p>
        </w:tc>
        <w:tc>
          <w:tcPr>
            <w:tcW w:w="2411" w:type="dxa"/>
            <w:tcBorders>
              <w:top w:val="nil"/>
              <w:left w:val="nil"/>
              <w:bottom w:val="single" w:sz="4" w:space="0" w:color="auto"/>
              <w:right w:val="single" w:sz="4" w:space="0" w:color="auto"/>
            </w:tcBorders>
            <w:shd w:val="clear" w:color="auto" w:fill="auto"/>
            <w:vAlign w:val="center"/>
            <w:hideMark/>
          </w:tcPr>
          <w:p w14:paraId="129D7D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gestión de nombramientos de puestos en la Dirección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3EF241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EC7D0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2A4E1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0A5DEB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378526</w:t>
            </w:r>
          </w:p>
        </w:tc>
      </w:tr>
      <w:tr w:rsidR="00E67DD4" w:rsidRPr="00E67DD4" w14:paraId="7F5E639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C8795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8922F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B3BEA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0134-DGH-P13</w:t>
            </w:r>
          </w:p>
        </w:tc>
        <w:tc>
          <w:tcPr>
            <w:tcW w:w="2411" w:type="dxa"/>
            <w:tcBorders>
              <w:top w:val="nil"/>
              <w:left w:val="nil"/>
              <w:bottom w:val="single" w:sz="4" w:space="0" w:color="auto"/>
              <w:right w:val="single" w:sz="4" w:space="0" w:color="auto"/>
            </w:tcBorders>
            <w:shd w:val="clear" w:color="auto" w:fill="auto"/>
            <w:vAlign w:val="center"/>
            <w:hideMark/>
          </w:tcPr>
          <w:p w14:paraId="44908A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Diseño, planeamiento, ejecución y evaluación de actividades de formación del Eje Calidad de Vida y del Eje Entrenamiento o Capacitación</w:t>
            </w:r>
          </w:p>
        </w:tc>
        <w:tc>
          <w:tcPr>
            <w:tcW w:w="1135" w:type="dxa"/>
            <w:tcBorders>
              <w:top w:val="nil"/>
              <w:left w:val="nil"/>
              <w:bottom w:val="single" w:sz="4" w:space="0" w:color="auto"/>
              <w:right w:val="single" w:sz="4" w:space="0" w:color="auto"/>
            </w:tcBorders>
            <w:shd w:val="clear" w:color="auto" w:fill="auto"/>
            <w:vAlign w:val="center"/>
            <w:hideMark/>
          </w:tcPr>
          <w:p w14:paraId="7815FE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EC578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8A57F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2</w:t>
            </w:r>
          </w:p>
        </w:tc>
        <w:tc>
          <w:tcPr>
            <w:tcW w:w="1273" w:type="dxa"/>
            <w:tcBorders>
              <w:top w:val="nil"/>
              <w:left w:val="nil"/>
              <w:bottom w:val="single" w:sz="4" w:space="0" w:color="auto"/>
              <w:right w:val="single" w:sz="4" w:space="0" w:color="auto"/>
            </w:tcBorders>
            <w:shd w:val="clear" w:color="auto" w:fill="auto"/>
            <w:vAlign w:val="center"/>
            <w:hideMark/>
          </w:tcPr>
          <w:p w14:paraId="000949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107844</w:t>
            </w:r>
          </w:p>
        </w:tc>
      </w:tr>
      <w:tr w:rsidR="00E67DD4" w:rsidRPr="00E67DD4" w14:paraId="262D530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31ED3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0AB49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63DC8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7B3EE4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6CA1F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31889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F5293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7DEDC8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48482</w:t>
            </w:r>
          </w:p>
        </w:tc>
      </w:tr>
      <w:tr w:rsidR="00E67DD4" w:rsidRPr="00E67DD4" w14:paraId="3AB51F6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D653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05BFA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3A53F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158358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Plan de reclutamiento y selección de personal para los </w:t>
            </w:r>
            <w:r w:rsidRPr="00E67DD4">
              <w:rPr>
                <w:rFonts w:ascii="Book Antiqua" w:eastAsia="Times New Roman" w:hAnsi="Book Antiqua" w:cs="Calibri"/>
                <w:color w:val="000000"/>
                <w:sz w:val="16"/>
                <w:szCs w:val="16"/>
                <w:lang w:eastAsia="es-CR"/>
              </w:rPr>
              <w:lastRenderedPageBreak/>
              <w:t>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6AE5A4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06D434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5EA78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5F1EC6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103063</w:t>
            </w:r>
          </w:p>
        </w:tc>
      </w:tr>
      <w:tr w:rsidR="00E67DD4" w:rsidRPr="00E67DD4" w14:paraId="384EFAA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8304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A5CA1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EAEF0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58579F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480FF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3CECA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F3E13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4B73E6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111269</w:t>
            </w:r>
          </w:p>
        </w:tc>
      </w:tr>
      <w:tr w:rsidR="00E67DD4" w:rsidRPr="00E67DD4" w14:paraId="4C9768F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F229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D3BE2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D7836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17CAD6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B8BD7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EE1FA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E40FD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7E3EDC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15387</w:t>
            </w:r>
          </w:p>
        </w:tc>
      </w:tr>
      <w:tr w:rsidR="00E67DD4" w:rsidRPr="00E67DD4" w14:paraId="12A08AC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7A1CB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4F89C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0A52D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2BC8F8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7E608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EF059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5B911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37D21C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103064</w:t>
            </w:r>
          </w:p>
        </w:tc>
      </w:tr>
      <w:tr w:rsidR="00E67DD4" w:rsidRPr="00E67DD4" w14:paraId="43BDC0B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F8C2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950F3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1A636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407DE3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8838F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A11C5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DDF1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0B973A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378524</w:t>
            </w:r>
          </w:p>
        </w:tc>
      </w:tr>
      <w:tr w:rsidR="00E67DD4" w:rsidRPr="00E67DD4" w14:paraId="7745A9C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97F6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D9EA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C132A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165AD5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5B49E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D36EC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F2DB5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479697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99670</w:t>
            </w:r>
          </w:p>
        </w:tc>
      </w:tr>
      <w:tr w:rsidR="00E67DD4" w:rsidRPr="00E67DD4" w14:paraId="77F8A1D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8F20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BE41C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92279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3AA2CF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2F27F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C0145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7D444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055A65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43603</w:t>
            </w:r>
          </w:p>
        </w:tc>
      </w:tr>
      <w:tr w:rsidR="00E67DD4" w:rsidRPr="00E67DD4" w14:paraId="1471A13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86631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38193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FC15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2DD9B7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46D98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B7E77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DBE2F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auto" w:fill="auto"/>
            <w:vAlign w:val="center"/>
            <w:hideMark/>
          </w:tcPr>
          <w:p w14:paraId="1436C6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350016</w:t>
            </w:r>
          </w:p>
        </w:tc>
      </w:tr>
      <w:tr w:rsidR="00E67DD4" w:rsidRPr="00E67DD4" w14:paraId="418FA77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435D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6033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2B353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548A92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631B93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3F955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F40CE14" w14:textId="3F38B81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742EC6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350014</w:t>
            </w:r>
          </w:p>
        </w:tc>
      </w:tr>
      <w:tr w:rsidR="00E67DD4" w:rsidRPr="00E67DD4" w14:paraId="3BF9DAA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F1917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0A6EF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F363A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3E730E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F01DA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51D43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EA5FA79" w14:textId="7DFA5F4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3086BC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372539</w:t>
            </w:r>
          </w:p>
        </w:tc>
      </w:tr>
      <w:tr w:rsidR="00E67DD4" w:rsidRPr="00E67DD4" w14:paraId="5A25C73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4631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EDE41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F8D10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21AECB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49BBE7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8A84A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B2FCDCA" w14:textId="092637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73F6B2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383481</w:t>
            </w:r>
          </w:p>
        </w:tc>
      </w:tr>
      <w:tr w:rsidR="00E67DD4" w:rsidRPr="00E67DD4" w14:paraId="3032916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65982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2F1F3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7118A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76EA04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AAAD7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707A2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AED0242" w14:textId="1A33D99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517C7F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378519</w:t>
            </w:r>
          </w:p>
        </w:tc>
      </w:tr>
      <w:tr w:rsidR="00E67DD4" w:rsidRPr="00E67DD4" w14:paraId="17F9493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011D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E1CF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9DD06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0F6105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82E1B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BDE66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E17063E" w14:textId="52306B7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345766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378520</w:t>
            </w:r>
          </w:p>
        </w:tc>
      </w:tr>
      <w:tr w:rsidR="00E67DD4" w:rsidRPr="00E67DD4" w14:paraId="349A1D0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797D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CE085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C60E8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0134-DGH-P15</w:t>
            </w:r>
          </w:p>
        </w:tc>
        <w:tc>
          <w:tcPr>
            <w:tcW w:w="2411" w:type="dxa"/>
            <w:tcBorders>
              <w:top w:val="nil"/>
              <w:left w:val="nil"/>
              <w:bottom w:val="single" w:sz="4" w:space="0" w:color="auto"/>
              <w:right w:val="single" w:sz="4" w:space="0" w:color="auto"/>
            </w:tcBorders>
            <w:shd w:val="clear" w:color="auto" w:fill="auto"/>
            <w:vAlign w:val="center"/>
            <w:hideMark/>
          </w:tcPr>
          <w:p w14:paraId="7CC0C3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reclutamiento y selección de personal para los diferentes cargos en todos los ámbitos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A118C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E3EA2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F8A915" w14:textId="2696E79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157B41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378521</w:t>
            </w:r>
          </w:p>
        </w:tc>
      </w:tr>
      <w:tr w:rsidR="00E67DD4" w:rsidRPr="00E67DD4" w14:paraId="007F176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757ED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34334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438F0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0134-DGH-P16</w:t>
            </w:r>
          </w:p>
        </w:tc>
        <w:tc>
          <w:tcPr>
            <w:tcW w:w="2411" w:type="dxa"/>
            <w:tcBorders>
              <w:top w:val="nil"/>
              <w:left w:val="nil"/>
              <w:bottom w:val="single" w:sz="4" w:space="0" w:color="auto"/>
              <w:right w:val="single" w:sz="4" w:space="0" w:color="auto"/>
            </w:tcBorders>
            <w:shd w:val="clear" w:color="auto" w:fill="auto"/>
            <w:vAlign w:val="center"/>
            <w:hideMark/>
          </w:tcPr>
          <w:p w14:paraId="776359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de Teletrabajo</w:t>
            </w:r>
          </w:p>
        </w:tc>
        <w:tc>
          <w:tcPr>
            <w:tcW w:w="1135" w:type="dxa"/>
            <w:tcBorders>
              <w:top w:val="nil"/>
              <w:left w:val="nil"/>
              <w:bottom w:val="single" w:sz="4" w:space="0" w:color="auto"/>
              <w:right w:val="single" w:sz="4" w:space="0" w:color="auto"/>
            </w:tcBorders>
            <w:shd w:val="clear" w:color="auto" w:fill="auto"/>
            <w:vAlign w:val="center"/>
            <w:hideMark/>
          </w:tcPr>
          <w:p w14:paraId="396690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EC660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B7E5D2C" w14:textId="063EF99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09C909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20126</w:t>
            </w:r>
          </w:p>
        </w:tc>
      </w:tr>
      <w:tr w:rsidR="00E67DD4" w:rsidRPr="00E67DD4" w14:paraId="304295F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6B257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2D314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6BEB4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tcBorders>
              <w:top w:val="nil"/>
              <w:left w:val="nil"/>
              <w:bottom w:val="single" w:sz="4" w:space="0" w:color="auto"/>
              <w:right w:val="single" w:sz="4" w:space="0" w:color="auto"/>
            </w:tcBorders>
            <w:shd w:val="clear" w:color="auto" w:fill="auto"/>
            <w:vAlign w:val="center"/>
            <w:hideMark/>
          </w:tcPr>
          <w:p w14:paraId="2D25A2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tcBorders>
              <w:top w:val="nil"/>
              <w:left w:val="nil"/>
              <w:bottom w:val="single" w:sz="4" w:space="0" w:color="auto"/>
              <w:right w:val="single" w:sz="4" w:space="0" w:color="auto"/>
            </w:tcBorders>
            <w:shd w:val="clear" w:color="auto" w:fill="auto"/>
            <w:vAlign w:val="center"/>
            <w:hideMark/>
          </w:tcPr>
          <w:p w14:paraId="17C6CF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110BD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A40474B" w14:textId="38F949F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auto" w:fill="auto"/>
            <w:vAlign w:val="center"/>
            <w:hideMark/>
          </w:tcPr>
          <w:p w14:paraId="4EFBE3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103061</w:t>
            </w:r>
          </w:p>
        </w:tc>
      </w:tr>
      <w:tr w:rsidR="00E67DD4" w:rsidRPr="00E67DD4" w14:paraId="4E396CF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580AE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4BBE8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7D9AC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tcBorders>
              <w:top w:val="nil"/>
              <w:left w:val="nil"/>
              <w:bottom w:val="single" w:sz="4" w:space="0" w:color="auto"/>
              <w:right w:val="single" w:sz="4" w:space="0" w:color="auto"/>
            </w:tcBorders>
            <w:shd w:val="clear" w:color="auto" w:fill="auto"/>
            <w:vAlign w:val="center"/>
            <w:hideMark/>
          </w:tcPr>
          <w:p w14:paraId="64B9D1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tcBorders>
              <w:top w:val="nil"/>
              <w:left w:val="nil"/>
              <w:bottom w:val="single" w:sz="4" w:space="0" w:color="auto"/>
              <w:right w:val="single" w:sz="4" w:space="0" w:color="auto"/>
            </w:tcBorders>
            <w:shd w:val="clear" w:color="auto" w:fill="auto"/>
            <w:vAlign w:val="center"/>
            <w:hideMark/>
          </w:tcPr>
          <w:p w14:paraId="4799BE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02A4B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1942FA2" w14:textId="4E96EF6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4CF42B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43592</w:t>
            </w:r>
          </w:p>
        </w:tc>
      </w:tr>
      <w:tr w:rsidR="00E67DD4" w:rsidRPr="00E67DD4" w14:paraId="6B98450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1523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205B0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F43DD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tcBorders>
              <w:top w:val="nil"/>
              <w:left w:val="nil"/>
              <w:bottom w:val="single" w:sz="4" w:space="0" w:color="auto"/>
              <w:right w:val="single" w:sz="4" w:space="0" w:color="auto"/>
            </w:tcBorders>
            <w:shd w:val="clear" w:color="auto" w:fill="auto"/>
            <w:vAlign w:val="center"/>
            <w:hideMark/>
          </w:tcPr>
          <w:p w14:paraId="798F91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tcBorders>
              <w:top w:val="nil"/>
              <w:left w:val="nil"/>
              <w:bottom w:val="single" w:sz="4" w:space="0" w:color="auto"/>
              <w:right w:val="single" w:sz="4" w:space="0" w:color="auto"/>
            </w:tcBorders>
            <w:shd w:val="clear" w:color="auto" w:fill="auto"/>
            <w:vAlign w:val="center"/>
            <w:hideMark/>
          </w:tcPr>
          <w:p w14:paraId="13DFD3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CCF16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F978C71" w14:textId="0F6B337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73F3D0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96455</w:t>
            </w:r>
          </w:p>
        </w:tc>
      </w:tr>
      <w:tr w:rsidR="00E67DD4" w:rsidRPr="00E67DD4" w14:paraId="19AE48F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B9DC7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0DD4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09692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tcBorders>
              <w:top w:val="nil"/>
              <w:left w:val="nil"/>
              <w:bottom w:val="single" w:sz="4" w:space="0" w:color="auto"/>
              <w:right w:val="single" w:sz="4" w:space="0" w:color="auto"/>
            </w:tcBorders>
            <w:shd w:val="clear" w:color="auto" w:fill="auto"/>
            <w:vAlign w:val="center"/>
            <w:hideMark/>
          </w:tcPr>
          <w:p w14:paraId="3B773F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tcBorders>
              <w:top w:val="nil"/>
              <w:left w:val="nil"/>
              <w:bottom w:val="single" w:sz="4" w:space="0" w:color="auto"/>
              <w:right w:val="single" w:sz="4" w:space="0" w:color="auto"/>
            </w:tcBorders>
            <w:shd w:val="clear" w:color="auto" w:fill="auto"/>
            <w:vAlign w:val="center"/>
            <w:hideMark/>
          </w:tcPr>
          <w:p w14:paraId="68BAE6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53A39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5B96224" w14:textId="1EA2F98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auto" w:fill="auto"/>
            <w:vAlign w:val="center"/>
            <w:hideMark/>
          </w:tcPr>
          <w:p w14:paraId="33F6AF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48479</w:t>
            </w:r>
          </w:p>
        </w:tc>
      </w:tr>
      <w:tr w:rsidR="00E67DD4" w:rsidRPr="00E67DD4" w14:paraId="21CC04D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E3161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5769DF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Planificación</w:t>
            </w:r>
          </w:p>
        </w:tc>
        <w:tc>
          <w:tcPr>
            <w:tcW w:w="1133" w:type="dxa"/>
            <w:tcBorders>
              <w:top w:val="nil"/>
              <w:left w:val="nil"/>
              <w:bottom w:val="single" w:sz="4" w:space="0" w:color="auto"/>
              <w:right w:val="single" w:sz="4" w:space="0" w:color="auto"/>
            </w:tcBorders>
            <w:shd w:val="clear" w:color="auto" w:fill="auto"/>
            <w:vAlign w:val="center"/>
            <w:hideMark/>
          </w:tcPr>
          <w:p w14:paraId="13AE32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0110-PLA-P01</w:t>
            </w:r>
          </w:p>
        </w:tc>
        <w:tc>
          <w:tcPr>
            <w:tcW w:w="2411" w:type="dxa"/>
            <w:tcBorders>
              <w:top w:val="nil"/>
              <w:left w:val="nil"/>
              <w:bottom w:val="single" w:sz="4" w:space="0" w:color="auto"/>
              <w:right w:val="single" w:sz="4" w:space="0" w:color="auto"/>
            </w:tcBorders>
            <w:shd w:val="clear" w:color="auto" w:fill="auto"/>
            <w:vAlign w:val="center"/>
            <w:hideMark/>
          </w:tcPr>
          <w:p w14:paraId="1CD00A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Indicadores de Gestión</w:t>
            </w:r>
          </w:p>
        </w:tc>
        <w:tc>
          <w:tcPr>
            <w:tcW w:w="1135" w:type="dxa"/>
            <w:tcBorders>
              <w:top w:val="nil"/>
              <w:left w:val="nil"/>
              <w:bottom w:val="single" w:sz="4" w:space="0" w:color="auto"/>
              <w:right w:val="single" w:sz="4" w:space="0" w:color="auto"/>
            </w:tcBorders>
            <w:shd w:val="clear" w:color="auto" w:fill="auto"/>
            <w:vAlign w:val="center"/>
            <w:hideMark/>
          </w:tcPr>
          <w:p w14:paraId="7432D1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C94EC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3F60A0" w14:textId="6D4CB0C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126AAF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96485</w:t>
            </w:r>
          </w:p>
        </w:tc>
      </w:tr>
      <w:tr w:rsidR="00E67DD4" w:rsidRPr="00E67DD4" w14:paraId="2AD8F6B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AE151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105A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B62ED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0653-DP-P14</w:t>
            </w:r>
          </w:p>
        </w:tc>
        <w:tc>
          <w:tcPr>
            <w:tcW w:w="2411" w:type="dxa"/>
            <w:tcBorders>
              <w:top w:val="nil"/>
              <w:left w:val="nil"/>
              <w:bottom w:val="single" w:sz="4" w:space="0" w:color="auto"/>
              <w:right w:val="single" w:sz="4" w:space="0" w:color="auto"/>
            </w:tcBorders>
            <w:shd w:val="clear" w:color="auto" w:fill="auto"/>
            <w:vAlign w:val="center"/>
            <w:hideMark/>
          </w:tcPr>
          <w:p w14:paraId="6D38F7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Desarrollo e Implantación Sistema Observatorio Judicial</w:t>
            </w:r>
          </w:p>
        </w:tc>
        <w:tc>
          <w:tcPr>
            <w:tcW w:w="1135" w:type="dxa"/>
            <w:tcBorders>
              <w:top w:val="nil"/>
              <w:left w:val="nil"/>
              <w:bottom w:val="single" w:sz="4" w:space="0" w:color="auto"/>
              <w:right w:val="single" w:sz="4" w:space="0" w:color="auto"/>
            </w:tcBorders>
            <w:shd w:val="clear" w:color="auto" w:fill="auto"/>
            <w:vAlign w:val="center"/>
            <w:hideMark/>
          </w:tcPr>
          <w:p w14:paraId="3D8581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5BF41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54701E7" w14:textId="322777B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2020F1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377349</w:t>
            </w:r>
          </w:p>
        </w:tc>
      </w:tr>
      <w:tr w:rsidR="00E67DD4" w:rsidRPr="00E67DD4" w14:paraId="7C43D32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07ED5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CCEA0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DFD6E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0110-PLA-P31</w:t>
            </w:r>
          </w:p>
        </w:tc>
        <w:tc>
          <w:tcPr>
            <w:tcW w:w="2411" w:type="dxa"/>
            <w:tcBorders>
              <w:top w:val="nil"/>
              <w:left w:val="nil"/>
              <w:bottom w:val="single" w:sz="4" w:space="0" w:color="auto"/>
              <w:right w:val="single" w:sz="4" w:space="0" w:color="auto"/>
            </w:tcBorders>
            <w:shd w:val="clear" w:color="auto" w:fill="auto"/>
            <w:vAlign w:val="center"/>
            <w:hideMark/>
          </w:tcPr>
          <w:p w14:paraId="1E733A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Fortalecimiento y atención de carga de trabajo del Subproceso de Modernización Institucional para área no penal</w:t>
            </w:r>
          </w:p>
        </w:tc>
        <w:tc>
          <w:tcPr>
            <w:tcW w:w="1135" w:type="dxa"/>
            <w:tcBorders>
              <w:top w:val="nil"/>
              <w:left w:val="nil"/>
              <w:bottom w:val="single" w:sz="4" w:space="0" w:color="auto"/>
              <w:right w:val="single" w:sz="4" w:space="0" w:color="auto"/>
            </w:tcBorders>
            <w:shd w:val="clear" w:color="auto" w:fill="auto"/>
            <w:vAlign w:val="center"/>
            <w:hideMark/>
          </w:tcPr>
          <w:p w14:paraId="45A90A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0F3F1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9917968" w14:textId="2F29BB1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ADMINISTRATIVO 4</w:t>
            </w:r>
          </w:p>
        </w:tc>
        <w:tc>
          <w:tcPr>
            <w:tcW w:w="1273" w:type="dxa"/>
            <w:tcBorders>
              <w:top w:val="nil"/>
              <w:left w:val="nil"/>
              <w:bottom w:val="single" w:sz="4" w:space="0" w:color="auto"/>
              <w:right w:val="single" w:sz="4" w:space="0" w:color="auto"/>
            </w:tcBorders>
            <w:shd w:val="clear" w:color="000000" w:fill="FFFFFF"/>
            <w:vAlign w:val="center"/>
            <w:hideMark/>
          </w:tcPr>
          <w:p w14:paraId="4CEB5C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107846</w:t>
            </w:r>
          </w:p>
        </w:tc>
      </w:tr>
      <w:tr w:rsidR="00E67DD4" w:rsidRPr="00E67DD4" w14:paraId="218CAA3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08AC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4DC02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76584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0110-PLA-P23</w:t>
            </w:r>
          </w:p>
        </w:tc>
        <w:tc>
          <w:tcPr>
            <w:tcW w:w="2411" w:type="dxa"/>
            <w:tcBorders>
              <w:top w:val="nil"/>
              <w:left w:val="nil"/>
              <w:bottom w:val="single" w:sz="4" w:space="0" w:color="auto"/>
              <w:right w:val="single" w:sz="4" w:space="0" w:color="auto"/>
            </w:tcBorders>
            <w:shd w:val="clear" w:color="auto" w:fill="auto"/>
            <w:vAlign w:val="center"/>
            <w:hideMark/>
          </w:tcPr>
          <w:p w14:paraId="2CA5EF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procesos Jurisdiccionales</w:t>
            </w:r>
          </w:p>
        </w:tc>
        <w:tc>
          <w:tcPr>
            <w:tcW w:w="1135" w:type="dxa"/>
            <w:tcBorders>
              <w:top w:val="nil"/>
              <w:left w:val="nil"/>
              <w:bottom w:val="single" w:sz="4" w:space="0" w:color="auto"/>
              <w:right w:val="single" w:sz="4" w:space="0" w:color="auto"/>
            </w:tcBorders>
            <w:shd w:val="clear" w:color="auto" w:fill="auto"/>
            <w:vAlign w:val="center"/>
            <w:hideMark/>
          </w:tcPr>
          <w:p w14:paraId="74DACD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90FF6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47FCC2B" w14:textId="6EFC5AD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5C855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382053</w:t>
            </w:r>
          </w:p>
        </w:tc>
      </w:tr>
      <w:tr w:rsidR="00E67DD4" w:rsidRPr="00E67DD4" w14:paraId="4AF555D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C69DE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48A10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B047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tcBorders>
              <w:top w:val="nil"/>
              <w:left w:val="nil"/>
              <w:bottom w:val="single" w:sz="4" w:space="0" w:color="auto"/>
              <w:right w:val="single" w:sz="4" w:space="0" w:color="auto"/>
            </w:tcBorders>
            <w:shd w:val="clear" w:color="auto" w:fill="auto"/>
            <w:vAlign w:val="center"/>
            <w:hideMark/>
          </w:tcPr>
          <w:p w14:paraId="58B2C4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tcBorders>
              <w:top w:val="nil"/>
              <w:left w:val="nil"/>
              <w:bottom w:val="single" w:sz="4" w:space="0" w:color="auto"/>
              <w:right w:val="single" w:sz="4" w:space="0" w:color="auto"/>
            </w:tcBorders>
            <w:shd w:val="clear" w:color="auto" w:fill="auto"/>
            <w:vAlign w:val="center"/>
            <w:hideMark/>
          </w:tcPr>
          <w:p w14:paraId="5D30D5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57A89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90C21CC" w14:textId="6235EE5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000000" w:fill="FFFFFF"/>
            <w:vAlign w:val="center"/>
            <w:hideMark/>
          </w:tcPr>
          <w:p w14:paraId="217971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365602</w:t>
            </w:r>
          </w:p>
        </w:tc>
      </w:tr>
      <w:tr w:rsidR="00E67DD4" w:rsidRPr="00E67DD4" w14:paraId="6473EA1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0EB70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35146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00875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0110-PLA-P21</w:t>
            </w:r>
          </w:p>
        </w:tc>
        <w:tc>
          <w:tcPr>
            <w:tcW w:w="2411" w:type="dxa"/>
            <w:tcBorders>
              <w:top w:val="nil"/>
              <w:left w:val="nil"/>
              <w:bottom w:val="single" w:sz="4" w:space="0" w:color="auto"/>
              <w:right w:val="single" w:sz="4" w:space="0" w:color="auto"/>
            </w:tcBorders>
            <w:shd w:val="clear" w:color="auto" w:fill="auto"/>
            <w:vAlign w:val="center"/>
            <w:hideMark/>
          </w:tcPr>
          <w:p w14:paraId="5F890E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la Ley 9481 Creación de la Jurisdicción Especializada en Delincuencia Organizada en Costa Rica</w:t>
            </w:r>
          </w:p>
        </w:tc>
        <w:tc>
          <w:tcPr>
            <w:tcW w:w="1135" w:type="dxa"/>
            <w:tcBorders>
              <w:top w:val="nil"/>
              <w:left w:val="nil"/>
              <w:bottom w:val="single" w:sz="4" w:space="0" w:color="auto"/>
              <w:right w:val="single" w:sz="4" w:space="0" w:color="auto"/>
            </w:tcBorders>
            <w:shd w:val="clear" w:color="auto" w:fill="auto"/>
            <w:vAlign w:val="center"/>
            <w:hideMark/>
          </w:tcPr>
          <w:p w14:paraId="280888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A7574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706CDAD" w14:textId="4A05E37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1B0D33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382052</w:t>
            </w:r>
          </w:p>
        </w:tc>
      </w:tr>
      <w:tr w:rsidR="00E67DD4" w:rsidRPr="00E67DD4" w14:paraId="3DBAC30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DE7D4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1C4F8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C7976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0110-PLA-P14</w:t>
            </w:r>
          </w:p>
        </w:tc>
        <w:tc>
          <w:tcPr>
            <w:tcW w:w="2411" w:type="dxa"/>
            <w:tcBorders>
              <w:top w:val="nil"/>
              <w:left w:val="nil"/>
              <w:bottom w:val="single" w:sz="4" w:space="0" w:color="auto"/>
              <w:right w:val="single" w:sz="4" w:space="0" w:color="auto"/>
            </w:tcBorders>
            <w:shd w:val="clear" w:color="auto" w:fill="auto"/>
            <w:vAlign w:val="center"/>
            <w:hideMark/>
          </w:tcPr>
          <w:p w14:paraId="2AB5C8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Modelo de Gestión de Presupuestos Plurianuales</w:t>
            </w:r>
          </w:p>
        </w:tc>
        <w:tc>
          <w:tcPr>
            <w:tcW w:w="1135" w:type="dxa"/>
            <w:tcBorders>
              <w:top w:val="nil"/>
              <w:left w:val="nil"/>
              <w:bottom w:val="single" w:sz="4" w:space="0" w:color="auto"/>
              <w:right w:val="single" w:sz="4" w:space="0" w:color="auto"/>
            </w:tcBorders>
            <w:shd w:val="clear" w:color="auto" w:fill="auto"/>
            <w:vAlign w:val="center"/>
            <w:hideMark/>
          </w:tcPr>
          <w:p w14:paraId="1AD8A6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48395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70F4FAC" w14:textId="5EF40DD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317056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108608</w:t>
            </w:r>
          </w:p>
        </w:tc>
      </w:tr>
      <w:tr w:rsidR="00E67DD4" w:rsidRPr="00E67DD4" w14:paraId="751BE62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0D7DD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44ACD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B496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0110-PLA-P07</w:t>
            </w:r>
          </w:p>
        </w:tc>
        <w:tc>
          <w:tcPr>
            <w:tcW w:w="2411" w:type="dxa"/>
            <w:tcBorders>
              <w:top w:val="nil"/>
              <w:left w:val="nil"/>
              <w:bottom w:val="single" w:sz="4" w:space="0" w:color="auto"/>
              <w:right w:val="single" w:sz="4" w:space="0" w:color="auto"/>
            </w:tcBorders>
            <w:shd w:val="clear" w:color="auto" w:fill="auto"/>
            <w:vAlign w:val="center"/>
            <w:hideMark/>
          </w:tcPr>
          <w:p w14:paraId="0EEDCF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Gestión del Plan Estratégico Institucional</w:t>
            </w:r>
          </w:p>
        </w:tc>
        <w:tc>
          <w:tcPr>
            <w:tcW w:w="1135" w:type="dxa"/>
            <w:tcBorders>
              <w:top w:val="nil"/>
              <w:left w:val="nil"/>
              <w:bottom w:val="single" w:sz="4" w:space="0" w:color="auto"/>
              <w:right w:val="single" w:sz="4" w:space="0" w:color="auto"/>
            </w:tcBorders>
            <w:shd w:val="clear" w:color="auto" w:fill="auto"/>
            <w:vAlign w:val="center"/>
            <w:hideMark/>
          </w:tcPr>
          <w:p w14:paraId="544362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81F05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92C9887" w14:textId="53C4DBF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5EE43D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382054</w:t>
            </w:r>
          </w:p>
        </w:tc>
      </w:tr>
      <w:tr w:rsidR="00E67DD4" w:rsidRPr="00E67DD4" w14:paraId="3F9619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A5962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22962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8BD41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0117-DE-P49</w:t>
            </w:r>
          </w:p>
        </w:tc>
        <w:tc>
          <w:tcPr>
            <w:tcW w:w="2411" w:type="dxa"/>
            <w:tcBorders>
              <w:top w:val="nil"/>
              <w:left w:val="nil"/>
              <w:bottom w:val="single" w:sz="4" w:space="0" w:color="auto"/>
              <w:right w:val="single" w:sz="4" w:space="0" w:color="auto"/>
            </w:tcBorders>
            <w:shd w:val="clear" w:color="auto" w:fill="auto"/>
            <w:vAlign w:val="center"/>
            <w:hideMark/>
          </w:tcPr>
          <w:p w14:paraId="3F9233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Proceso de Gestión de Continuidad del Servicio</w:t>
            </w:r>
          </w:p>
        </w:tc>
        <w:tc>
          <w:tcPr>
            <w:tcW w:w="1135" w:type="dxa"/>
            <w:tcBorders>
              <w:top w:val="nil"/>
              <w:left w:val="nil"/>
              <w:bottom w:val="single" w:sz="4" w:space="0" w:color="auto"/>
              <w:right w:val="single" w:sz="4" w:space="0" w:color="auto"/>
            </w:tcBorders>
            <w:shd w:val="clear" w:color="auto" w:fill="auto"/>
            <w:vAlign w:val="center"/>
            <w:hideMark/>
          </w:tcPr>
          <w:p w14:paraId="66C35B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F8745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6EF2B5" w14:textId="4238205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4261DE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54339</w:t>
            </w:r>
          </w:p>
        </w:tc>
      </w:tr>
      <w:tr w:rsidR="00E67DD4" w:rsidRPr="00E67DD4" w14:paraId="45A1E3E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51AF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64B6DE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Tecnología de Información y Comunicación</w:t>
            </w:r>
          </w:p>
        </w:tc>
        <w:tc>
          <w:tcPr>
            <w:tcW w:w="1133" w:type="dxa"/>
            <w:tcBorders>
              <w:top w:val="nil"/>
              <w:left w:val="nil"/>
              <w:bottom w:val="single" w:sz="4" w:space="0" w:color="auto"/>
              <w:right w:val="single" w:sz="4" w:space="0" w:color="auto"/>
            </w:tcBorders>
            <w:shd w:val="clear" w:color="auto" w:fill="auto"/>
            <w:vAlign w:val="center"/>
            <w:hideMark/>
          </w:tcPr>
          <w:p w14:paraId="5694B3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0035-EJ-P01</w:t>
            </w:r>
          </w:p>
        </w:tc>
        <w:tc>
          <w:tcPr>
            <w:tcW w:w="2411" w:type="dxa"/>
            <w:tcBorders>
              <w:top w:val="nil"/>
              <w:left w:val="nil"/>
              <w:bottom w:val="single" w:sz="4" w:space="0" w:color="auto"/>
              <w:right w:val="single" w:sz="4" w:space="0" w:color="auto"/>
            </w:tcBorders>
            <w:shd w:val="clear" w:color="auto" w:fill="auto"/>
            <w:vAlign w:val="center"/>
            <w:hideMark/>
          </w:tcPr>
          <w:p w14:paraId="21AC77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Gestión de Capacitación</w:t>
            </w:r>
          </w:p>
        </w:tc>
        <w:tc>
          <w:tcPr>
            <w:tcW w:w="1135" w:type="dxa"/>
            <w:tcBorders>
              <w:top w:val="nil"/>
              <w:left w:val="nil"/>
              <w:bottom w:val="single" w:sz="4" w:space="0" w:color="auto"/>
              <w:right w:val="single" w:sz="4" w:space="0" w:color="auto"/>
            </w:tcBorders>
            <w:shd w:val="clear" w:color="auto" w:fill="auto"/>
            <w:vAlign w:val="center"/>
            <w:hideMark/>
          </w:tcPr>
          <w:p w14:paraId="706FB6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8CB1E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35A8592" w14:textId="7E3CD87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72C333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382058</w:t>
            </w:r>
          </w:p>
        </w:tc>
      </w:tr>
      <w:tr w:rsidR="00E67DD4" w:rsidRPr="00E67DD4" w14:paraId="65A79D5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B061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914E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4764B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0110-PLA-P01</w:t>
            </w:r>
          </w:p>
        </w:tc>
        <w:tc>
          <w:tcPr>
            <w:tcW w:w="2411" w:type="dxa"/>
            <w:tcBorders>
              <w:top w:val="nil"/>
              <w:left w:val="nil"/>
              <w:bottom w:val="single" w:sz="4" w:space="0" w:color="auto"/>
              <w:right w:val="single" w:sz="4" w:space="0" w:color="auto"/>
            </w:tcBorders>
            <w:shd w:val="clear" w:color="auto" w:fill="auto"/>
            <w:vAlign w:val="center"/>
            <w:hideMark/>
          </w:tcPr>
          <w:p w14:paraId="4945B6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Indicadores de Gestión</w:t>
            </w:r>
          </w:p>
        </w:tc>
        <w:tc>
          <w:tcPr>
            <w:tcW w:w="1135" w:type="dxa"/>
            <w:tcBorders>
              <w:top w:val="nil"/>
              <w:left w:val="nil"/>
              <w:bottom w:val="single" w:sz="4" w:space="0" w:color="auto"/>
              <w:right w:val="single" w:sz="4" w:space="0" w:color="auto"/>
            </w:tcBorders>
            <w:shd w:val="clear" w:color="auto" w:fill="auto"/>
            <w:vAlign w:val="center"/>
            <w:hideMark/>
          </w:tcPr>
          <w:p w14:paraId="1272A4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30D11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766D484" w14:textId="7F48E53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7EF3AF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372540</w:t>
            </w:r>
          </w:p>
        </w:tc>
      </w:tr>
      <w:tr w:rsidR="00E67DD4" w:rsidRPr="00E67DD4" w14:paraId="063A804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4C31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262B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B4F36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tcBorders>
              <w:top w:val="nil"/>
              <w:left w:val="nil"/>
              <w:bottom w:val="single" w:sz="4" w:space="0" w:color="auto"/>
              <w:right w:val="single" w:sz="4" w:space="0" w:color="auto"/>
            </w:tcBorders>
            <w:shd w:val="clear" w:color="auto" w:fill="auto"/>
            <w:vAlign w:val="center"/>
            <w:hideMark/>
          </w:tcPr>
          <w:p w14:paraId="68FAA5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tcBorders>
              <w:top w:val="nil"/>
              <w:left w:val="nil"/>
              <w:bottom w:val="single" w:sz="4" w:space="0" w:color="auto"/>
              <w:right w:val="single" w:sz="4" w:space="0" w:color="auto"/>
            </w:tcBorders>
            <w:shd w:val="clear" w:color="auto" w:fill="auto"/>
            <w:vAlign w:val="center"/>
            <w:hideMark/>
          </w:tcPr>
          <w:p w14:paraId="72BEEC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1781B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7CC4EDE" w14:textId="2A8E00E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auto" w:fill="auto"/>
            <w:vAlign w:val="center"/>
            <w:hideMark/>
          </w:tcPr>
          <w:p w14:paraId="13FA59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367682</w:t>
            </w:r>
          </w:p>
        </w:tc>
      </w:tr>
      <w:tr w:rsidR="00E67DD4" w:rsidRPr="00E67DD4" w14:paraId="6BF1D1D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D5851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4BD0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778A2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tcBorders>
              <w:top w:val="nil"/>
              <w:left w:val="nil"/>
              <w:bottom w:val="single" w:sz="4" w:space="0" w:color="auto"/>
              <w:right w:val="single" w:sz="4" w:space="0" w:color="auto"/>
            </w:tcBorders>
            <w:shd w:val="clear" w:color="auto" w:fill="auto"/>
            <w:vAlign w:val="center"/>
            <w:hideMark/>
          </w:tcPr>
          <w:p w14:paraId="79EE33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tcBorders>
              <w:top w:val="nil"/>
              <w:left w:val="nil"/>
              <w:bottom w:val="single" w:sz="4" w:space="0" w:color="auto"/>
              <w:right w:val="single" w:sz="4" w:space="0" w:color="auto"/>
            </w:tcBorders>
            <w:shd w:val="clear" w:color="auto" w:fill="auto"/>
            <w:vAlign w:val="center"/>
            <w:hideMark/>
          </w:tcPr>
          <w:p w14:paraId="424900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594C1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6D8DAD5" w14:textId="24C4EE3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384FE4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367681</w:t>
            </w:r>
          </w:p>
        </w:tc>
      </w:tr>
      <w:tr w:rsidR="00E67DD4" w:rsidRPr="00E67DD4" w14:paraId="1B180D8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0CEF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6513C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581DB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tcBorders>
              <w:top w:val="nil"/>
              <w:left w:val="nil"/>
              <w:bottom w:val="single" w:sz="4" w:space="0" w:color="auto"/>
              <w:right w:val="single" w:sz="4" w:space="0" w:color="auto"/>
            </w:tcBorders>
            <w:shd w:val="clear" w:color="auto" w:fill="auto"/>
            <w:vAlign w:val="center"/>
            <w:hideMark/>
          </w:tcPr>
          <w:p w14:paraId="11D0FB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tcBorders>
              <w:top w:val="nil"/>
              <w:left w:val="nil"/>
              <w:bottom w:val="single" w:sz="4" w:space="0" w:color="auto"/>
              <w:right w:val="single" w:sz="4" w:space="0" w:color="auto"/>
            </w:tcBorders>
            <w:shd w:val="clear" w:color="auto" w:fill="auto"/>
            <w:vAlign w:val="center"/>
            <w:hideMark/>
          </w:tcPr>
          <w:p w14:paraId="194D55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6DFE1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5E52ACB" w14:textId="31F28C9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13A77A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379494</w:t>
            </w:r>
          </w:p>
        </w:tc>
      </w:tr>
      <w:tr w:rsidR="00E67DD4" w:rsidRPr="00E67DD4" w14:paraId="3121EFA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4CC30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86FDE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6B5CF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tcBorders>
              <w:top w:val="nil"/>
              <w:left w:val="nil"/>
              <w:bottom w:val="single" w:sz="4" w:space="0" w:color="auto"/>
              <w:right w:val="single" w:sz="4" w:space="0" w:color="auto"/>
            </w:tcBorders>
            <w:shd w:val="clear" w:color="auto" w:fill="auto"/>
            <w:vAlign w:val="center"/>
            <w:hideMark/>
          </w:tcPr>
          <w:p w14:paraId="67DF6C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tcBorders>
              <w:top w:val="nil"/>
              <w:left w:val="nil"/>
              <w:bottom w:val="single" w:sz="4" w:space="0" w:color="auto"/>
              <w:right w:val="single" w:sz="4" w:space="0" w:color="auto"/>
            </w:tcBorders>
            <w:shd w:val="clear" w:color="auto" w:fill="auto"/>
            <w:vAlign w:val="center"/>
            <w:hideMark/>
          </w:tcPr>
          <w:p w14:paraId="01414B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0EDBB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B2C4EBC" w14:textId="41085EF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DD576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57191</w:t>
            </w:r>
          </w:p>
        </w:tc>
      </w:tr>
      <w:tr w:rsidR="00E67DD4" w:rsidRPr="00E67DD4" w14:paraId="32C8F15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DF403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2CCA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25993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0110-PLA-P07</w:t>
            </w:r>
          </w:p>
        </w:tc>
        <w:tc>
          <w:tcPr>
            <w:tcW w:w="2411" w:type="dxa"/>
            <w:tcBorders>
              <w:top w:val="nil"/>
              <w:left w:val="nil"/>
              <w:bottom w:val="single" w:sz="4" w:space="0" w:color="auto"/>
              <w:right w:val="single" w:sz="4" w:space="0" w:color="auto"/>
            </w:tcBorders>
            <w:shd w:val="clear" w:color="auto" w:fill="auto"/>
            <w:vAlign w:val="center"/>
            <w:hideMark/>
          </w:tcPr>
          <w:p w14:paraId="718664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Gestión del Plan Estratégico Institucional</w:t>
            </w:r>
          </w:p>
        </w:tc>
        <w:tc>
          <w:tcPr>
            <w:tcW w:w="1135" w:type="dxa"/>
            <w:tcBorders>
              <w:top w:val="nil"/>
              <w:left w:val="nil"/>
              <w:bottom w:val="single" w:sz="4" w:space="0" w:color="auto"/>
              <w:right w:val="single" w:sz="4" w:space="0" w:color="auto"/>
            </w:tcBorders>
            <w:shd w:val="clear" w:color="auto" w:fill="auto"/>
            <w:vAlign w:val="center"/>
            <w:hideMark/>
          </w:tcPr>
          <w:p w14:paraId="4BCF1E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3CD11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D1336AC" w14:textId="792EEE1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75254B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367667</w:t>
            </w:r>
          </w:p>
        </w:tc>
      </w:tr>
      <w:tr w:rsidR="00E67DD4" w:rsidRPr="00E67DD4" w14:paraId="3E4402D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DEBC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8DFCE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D01F7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0110-PLA-P14</w:t>
            </w:r>
          </w:p>
        </w:tc>
        <w:tc>
          <w:tcPr>
            <w:tcW w:w="2411" w:type="dxa"/>
            <w:tcBorders>
              <w:top w:val="nil"/>
              <w:left w:val="nil"/>
              <w:bottom w:val="single" w:sz="4" w:space="0" w:color="auto"/>
              <w:right w:val="single" w:sz="4" w:space="0" w:color="auto"/>
            </w:tcBorders>
            <w:shd w:val="clear" w:color="auto" w:fill="auto"/>
            <w:vAlign w:val="center"/>
            <w:hideMark/>
          </w:tcPr>
          <w:p w14:paraId="4F8715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Modelo de Gestión de Presupuestos Plurianuales</w:t>
            </w:r>
          </w:p>
        </w:tc>
        <w:tc>
          <w:tcPr>
            <w:tcW w:w="1135" w:type="dxa"/>
            <w:tcBorders>
              <w:top w:val="nil"/>
              <w:left w:val="nil"/>
              <w:bottom w:val="single" w:sz="4" w:space="0" w:color="auto"/>
              <w:right w:val="single" w:sz="4" w:space="0" w:color="auto"/>
            </w:tcBorders>
            <w:shd w:val="clear" w:color="auto" w:fill="auto"/>
            <w:vAlign w:val="center"/>
            <w:hideMark/>
          </w:tcPr>
          <w:p w14:paraId="0C5329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D616F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0C2F72" w14:textId="1871889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448506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367672</w:t>
            </w:r>
          </w:p>
        </w:tc>
      </w:tr>
      <w:tr w:rsidR="00E67DD4" w:rsidRPr="00E67DD4" w14:paraId="0A81209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22CFD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303B9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DD5D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0117-DE-P14</w:t>
            </w:r>
          </w:p>
        </w:tc>
        <w:tc>
          <w:tcPr>
            <w:tcW w:w="2411" w:type="dxa"/>
            <w:tcBorders>
              <w:top w:val="nil"/>
              <w:left w:val="nil"/>
              <w:bottom w:val="single" w:sz="4" w:space="0" w:color="auto"/>
              <w:right w:val="single" w:sz="4" w:space="0" w:color="auto"/>
            </w:tcBorders>
            <w:shd w:val="clear" w:color="auto" w:fill="auto"/>
            <w:vAlign w:val="center"/>
            <w:hideMark/>
          </w:tcPr>
          <w:p w14:paraId="274DD8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Sistema de Compras Públicas</w:t>
            </w:r>
          </w:p>
        </w:tc>
        <w:tc>
          <w:tcPr>
            <w:tcW w:w="1135" w:type="dxa"/>
            <w:tcBorders>
              <w:top w:val="nil"/>
              <w:left w:val="nil"/>
              <w:bottom w:val="single" w:sz="4" w:space="0" w:color="auto"/>
              <w:right w:val="single" w:sz="4" w:space="0" w:color="auto"/>
            </w:tcBorders>
            <w:shd w:val="clear" w:color="auto" w:fill="auto"/>
            <w:vAlign w:val="center"/>
            <w:hideMark/>
          </w:tcPr>
          <w:p w14:paraId="707798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71B31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955E959" w14:textId="5692737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5FE5B5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57198</w:t>
            </w:r>
          </w:p>
        </w:tc>
      </w:tr>
      <w:tr w:rsidR="00E67DD4" w:rsidRPr="00E67DD4" w14:paraId="0D5D70B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6CBEC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82A20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3D3A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0117-DE-P14</w:t>
            </w:r>
          </w:p>
        </w:tc>
        <w:tc>
          <w:tcPr>
            <w:tcW w:w="2411" w:type="dxa"/>
            <w:tcBorders>
              <w:top w:val="nil"/>
              <w:left w:val="nil"/>
              <w:bottom w:val="single" w:sz="4" w:space="0" w:color="auto"/>
              <w:right w:val="single" w:sz="4" w:space="0" w:color="auto"/>
            </w:tcBorders>
            <w:shd w:val="clear" w:color="auto" w:fill="auto"/>
            <w:vAlign w:val="center"/>
            <w:hideMark/>
          </w:tcPr>
          <w:p w14:paraId="0F03A2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Sistema de Compras Públicas</w:t>
            </w:r>
          </w:p>
        </w:tc>
        <w:tc>
          <w:tcPr>
            <w:tcW w:w="1135" w:type="dxa"/>
            <w:tcBorders>
              <w:top w:val="nil"/>
              <w:left w:val="nil"/>
              <w:bottom w:val="single" w:sz="4" w:space="0" w:color="auto"/>
              <w:right w:val="single" w:sz="4" w:space="0" w:color="auto"/>
            </w:tcBorders>
            <w:shd w:val="clear" w:color="auto" w:fill="auto"/>
            <w:vAlign w:val="center"/>
            <w:hideMark/>
          </w:tcPr>
          <w:p w14:paraId="198799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20D70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B30D4B" w14:textId="4B641E7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811C9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57194</w:t>
            </w:r>
          </w:p>
        </w:tc>
      </w:tr>
      <w:tr w:rsidR="00E67DD4" w:rsidRPr="00E67DD4" w14:paraId="01C1B67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4B92C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EF155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B6DFB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7559B9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0E28A8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8CDA6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486F654" w14:textId="5AF2196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18A4B5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102164</w:t>
            </w:r>
          </w:p>
        </w:tc>
      </w:tr>
      <w:tr w:rsidR="00E67DD4" w:rsidRPr="00E67DD4" w14:paraId="519C4AD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F80F2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DB76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E6B20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0117-DE-P29</w:t>
            </w:r>
          </w:p>
        </w:tc>
        <w:tc>
          <w:tcPr>
            <w:tcW w:w="2411" w:type="dxa"/>
            <w:tcBorders>
              <w:top w:val="nil"/>
              <w:left w:val="nil"/>
              <w:bottom w:val="single" w:sz="4" w:space="0" w:color="auto"/>
              <w:right w:val="single" w:sz="4" w:space="0" w:color="auto"/>
            </w:tcBorders>
            <w:shd w:val="clear" w:color="auto" w:fill="auto"/>
            <w:vAlign w:val="center"/>
            <w:hideMark/>
          </w:tcPr>
          <w:p w14:paraId="7EC4D5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Inventario y Materiales de la Proveeduría</w:t>
            </w:r>
          </w:p>
        </w:tc>
        <w:tc>
          <w:tcPr>
            <w:tcW w:w="1135" w:type="dxa"/>
            <w:tcBorders>
              <w:top w:val="nil"/>
              <w:left w:val="nil"/>
              <w:bottom w:val="single" w:sz="4" w:space="0" w:color="auto"/>
              <w:right w:val="single" w:sz="4" w:space="0" w:color="auto"/>
            </w:tcBorders>
            <w:shd w:val="clear" w:color="auto" w:fill="auto"/>
            <w:vAlign w:val="center"/>
            <w:hideMark/>
          </w:tcPr>
          <w:p w14:paraId="602DD1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8C15E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D4EE983" w14:textId="14C500D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27610F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367677</w:t>
            </w:r>
          </w:p>
        </w:tc>
      </w:tr>
      <w:tr w:rsidR="00E67DD4" w:rsidRPr="00E67DD4" w14:paraId="3BCD31C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3F0BD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B3FF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56DE9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0122-DTI-P01</w:t>
            </w:r>
          </w:p>
        </w:tc>
        <w:tc>
          <w:tcPr>
            <w:tcW w:w="2411" w:type="dxa"/>
            <w:tcBorders>
              <w:top w:val="nil"/>
              <w:left w:val="nil"/>
              <w:bottom w:val="single" w:sz="4" w:space="0" w:color="auto"/>
              <w:right w:val="single" w:sz="4" w:space="0" w:color="auto"/>
            </w:tcBorders>
            <w:shd w:val="clear" w:color="auto" w:fill="auto"/>
            <w:vAlign w:val="center"/>
            <w:hideMark/>
          </w:tcPr>
          <w:p w14:paraId="349A71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Nueva versión del Sistema de Gestión de despachos judiciales</w:t>
            </w:r>
          </w:p>
        </w:tc>
        <w:tc>
          <w:tcPr>
            <w:tcW w:w="1135" w:type="dxa"/>
            <w:tcBorders>
              <w:top w:val="nil"/>
              <w:left w:val="nil"/>
              <w:bottom w:val="single" w:sz="4" w:space="0" w:color="auto"/>
              <w:right w:val="single" w:sz="4" w:space="0" w:color="auto"/>
            </w:tcBorders>
            <w:shd w:val="clear" w:color="auto" w:fill="auto"/>
            <w:vAlign w:val="center"/>
            <w:hideMark/>
          </w:tcPr>
          <w:p w14:paraId="240CA3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3F22A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C461A3C" w14:textId="64BD5CE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386954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96461</w:t>
            </w:r>
          </w:p>
        </w:tc>
      </w:tr>
      <w:tr w:rsidR="00E67DD4" w:rsidRPr="00E67DD4" w14:paraId="2F28A33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9FB9D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4D7E0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8BFC9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0122-DTI-P01</w:t>
            </w:r>
          </w:p>
        </w:tc>
        <w:tc>
          <w:tcPr>
            <w:tcW w:w="2411" w:type="dxa"/>
            <w:tcBorders>
              <w:top w:val="nil"/>
              <w:left w:val="nil"/>
              <w:bottom w:val="single" w:sz="4" w:space="0" w:color="auto"/>
              <w:right w:val="single" w:sz="4" w:space="0" w:color="auto"/>
            </w:tcBorders>
            <w:shd w:val="clear" w:color="auto" w:fill="auto"/>
            <w:vAlign w:val="center"/>
            <w:hideMark/>
          </w:tcPr>
          <w:p w14:paraId="709F6B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Nueva versión del Sistema de Gestión de despachos judiciales</w:t>
            </w:r>
          </w:p>
        </w:tc>
        <w:tc>
          <w:tcPr>
            <w:tcW w:w="1135" w:type="dxa"/>
            <w:tcBorders>
              <w:top w:val="nil"/>
              <w:left w:val="nil"/>
              <w:bottom w:val="single" w:sz="4" w:space="0" w:color="auto"/>
              <w:right w:val="single" w:sz="4" w:space="0" w:color="auto"/>
            </w:tcBorders>
            <w:shd w:val="clear" w:color="auto" w:fill="auto"/>
            <w:vAlign w:val="center"/>
            <w:hideMark/>
          </w:tcPr>
          <w:p w14:paraId="2EF7BE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164D5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46BFB49" w14:textId="4FA27B0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7D93EE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377462</w:t>
            </w:r>
          </w:p>
        </w:tc>
      </w:tr>
      <w:tr w:rsidR="00E67DD4" w:rsidRPr="00E67DD4" w14:paraId="0A3E103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0B0A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39C5C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08737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0122-DTI-P01</w:t>
            </w:r>
          </w:p>
        </w:tc>
        <w:tc>
          <w:tcPr>
            <w:tcW w:w="2411" w:type="dxa"/>
            <w:tcBorders>
              <w:top w:val="nil"/>
              <w:left w:val="nil"/>
              <w:bottom w:val="single" w:sz="4" w:space="0" w:color="auto"/>
              <w:right w:val="single" w:sz="4" w:space="0" w:color="auto"/>
            </w:tcBorders>
            <w:shd w:val="clear" w:color="auto" w:fill="auto"/>
            <w:vAlign w:val="center"/>
            <w:hideMark/>
          </w:tcPr>
          <w:p w14:paraId="4E7B51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Nueva versión del Sistema de Gestión de despachos judiciales</w:t>
            </w:r>
          </w:p>
        </w:tc>
        <w:tc>
          <w:tcPr>
            <w:tcW w:w="1135" w:type="dxa"/>
            <w:tcBorders>
              <w:top w:val="nil"/>
              <w:left w:val="nil"/>
              <w:bottom w:val="single" w:sz="4" w:space="0" w:color="auto"/>
              <w:right w:val="single" w:sz="4" w:space="0" w:color="auto"/>
            </w:tcBorders>
            <w:shd w:val="clear" w:color="auto" w:fill="auto"/>
            <w:vAlign w:val="center"/>
            <w:hideMark/>
          </w:tcPr>
          <w:p w14:paraId="6BEFBA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6C393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7F0DDA9" w14:textId="2756F60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6E7499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378507</w:t>
            </w:r>
          </w:p>
        </w:tc>
      </w:tr>
      <w:tr w:rsidR="00E67DD4" w:rsidRPr="00E67DD4" w14:paraId="6A9D621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9FFE7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96EEE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C9A0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0122-DTI-P01</w:t>
            </w:r>
          </w:p>
        </w:tc>
        <w:tc>
          <w:tcPr>
            <w:tcW w:w="2411" w:type="dxa"/>
            <w:tcBorders>
              <w:top w:val="nil"/>
              <w:left w:val="nil"/>
              <w:bottom w:val="single" w:sz="4" w:space="0" w:color="auto"/>
              <w:right w:val="single" w:sz="4" w:space="0" w:color="auto"/>
            </w:tcBorders>
            <w:shd w:val="clear" w:color="auto" w:fill="auto"/>
            <w:vAlign w:val="center"/>
            <w:hideMark/>
          </w:tcPr>
          <w:p w14:paraId="25159E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Nueva versión del Sistema de Gestión de despachos judiciales</w:t>
            </w:r>
          </w:p>
        </w:tc>
        <w:tc>
          <w:tcPr>
            <w:tcW w:w="1135" w:type="dxa"/>
            <w:tcBorders>
              <w:top w:val="nil"/>
              <w:left w:val="nil"/>
              <w:bottom w:val="single" w:sz="4" w:space="0" w:color="auto"/>
              <w:right w:val="single" w:sz="4" w:space="0" w:color="auto"/>
            </w:tcBorders>
            <w:shd w:val="clear" w:color="auto" w:fill="auto"/>
            <w:vAlign w:val="center"/>
            <w:hideMark/>
          </w:tcPr>
          <w:p w14:paraId="495D3A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8A002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D7A3C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5618E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100790</w:t>
            </w:r>
          </w:p>
        </w:tc>
      </w:tr>
      <w:tr w:rsidR="00E67DD4" w:rsidRPr="00E67DD4" w14:paraId="0F46F04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C9BE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09308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3CCB6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0122-DTI-P01</w:t>
            </w:r>
          </w:p>
        </w:tc>
        <w:tc>
          <w:tcPr>
            <w:tcW w:w="2411" w:type="dxa"/>
            <w:tcBorders>
              <w:top w:val="nil"/>
              <w:left w:val="nil"/>
              <w:bottom w:val="single" w:sz="4" w:space="0" w:color="auto"/>
              <w:right w:val="single" w:sz="4" w:space="0" w:color="auto"/>
            </w:tcBorders>
            <w:shd w:val="clear" w:color="auto" w:fill="auto"/>
            <w:vAlign w:val="center"/>
            <w:hideMark/>
          </w:tcPr>
          <w:p w14:paraId="7F9203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Nueva versión del Sistema de Gestión de despachos judiciales</w:t>
            </w:r>
          </w:p>
        </w:tc>
        <w:tc>
          <w:tcPr>
            <w:tcW w:w="1135" w:type="dxa"/>
            <w:tcBorders>
              <w:top w:val="nil"/>
              <w:left w:val="nil"/>
              <w:bottom w:val="single" w:sz="4" w:space="0" w:color="auto"/>
              <w:right w:val="single" w:sz="4" w:space="0" w:color="auto"/>
            </w:tcBorders>
            <w:shd w:val="clear" w:color="auto" w:fill="auto"/>
            <w:vAlign w:val="center"/>
            <w:hideMark/>
          </w:tcPr>
          <w:p w14:paraId="1F8FD3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BBE80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5E0E96" w14:textId="4E29BB7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16232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365564</w:t>
            </w:r>
          </w:p>
        </w:tc>
      </w:tr>
      <w:tr w:rsidR="00E67DD4" w:rsidRPr="00E67DD4" w14:paraId="5B3BFCE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F7BB3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7A2E1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EA6C4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0122-DTI-P11</w:t>
            </w:r>
          </w:p>
        </w:tc>
        <w:tc>
          <w:tcPr>
            <w:tcW w:w="2411" w:type="dxa"/>
            <w:tcBorders>
              <w:top w:val="nil"/>
              <w:left w:val="nil"/>
              <w:bottom w:val="single" w:sz="4" w:space="0" w:color="auto"/>
              <w:right w:val="single" w:sz="4" w:space="0" w:color="auto"/>
            </w:tcBorders>
            <w:shd w:val="clear" w:color="auto" w:fill="auto"/>
            <w:vAlign w:val="center"/>
            <w:hideMark/>
          </w:tcPr>
          <w:p w14:paraId="5EBB6A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Rediseño y Migración de Telefonía IP</w:t>
            </w:r>
          </w:p>
        </w:tc>
        <w:tc>
          <w:tcPr>
            <w:tcW w:w="1135" w:type="dxa"/>
            <w:tcBorders>
              <w:top w:val="nil"/>
              <w:left w:val="nil"/>
              <w:bottom w:val="single" w:sz="4" w:space="0" w:color="auto"/>
              <w:right w:val="single" w:sz="4" w:space="0" w:color="auto"/>
            </w:tcBorders>
            <w:shd w:val="clear" w:color="auto" w:fill="auto"/>
            <w:vAlign w:val="center"/>
            <w:hideMark/>
          </w:tcPr>
          <w:p w14:paraId="570208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40906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938ED44" w14:textId="3208C7C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47F348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109758</w:t>
            </w:r>
          </w:p>
        </w:tc>
      </w:tr>
      <w:tr w:rsidR="00E67DD4" w:rsidRPr="00E67DD4" w14:paraId="2A9805C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761A7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86A3A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E435E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0122-DTI-P11</w:t>
            </w:r>
          </w:p>
        </w:tc>
        <w:tc>
          <w:tcPr>
            <w:tcW w:w="2411" w:type="dxa"/>
            <w:tcBorders>
              <w:top w:val="nil"/>
              <w:left w:val="nil"/>
              <w:bottom w:val="single" w:sz="4" w:space="0" w:color="auto"/>
              <w:right w:val="single" w:sz="4" w:space="0" w:color="auto"/>
            </w:tcBorders>
            <w:shd w:val="clear" w:color="auto" w:fill="auto"/>
            <w:vAlign w:val="center"/>
            <w:hideMark/>
          </w:tcPr>
          <w:p w14:paraId="098FD5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Rediseño y Migración de Telefonía IP</w:t>
            </w:r>
          </w:p>
        </w:tc>
        <w:tc>
          <w:tcPr>
            <w:tcW w:w="1135" w:type="dxa"/>
            <w:tcBorders>
              <w:top w:val="nil"/>
              <w:left w:val="nil"/>
              <w:bottom w:val="single" w:sz="4" w:space="0" w:color="auto"/>
              <w:right w:val="single" w:sz="4" w:space="0" w:color="auto"/>
            </w:tcBorders>
            <w:shd w:val="clear" w:color="auto" w:fill="auto"/>
            <w:vAlign w:val="center"/>
            <w:hideMark/>
          </w:tcPr>
          <w:p w14:paraId="6DF27D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AC8B3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9E88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CE50F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83933</w:t>
            </w:r>
          </w:p>
        </w:tc>
      </w:tr>
      <w:tr w:rsidR="00E67DD4" w:rsidRPr="00E67DD4" w14:paraId="59EEA46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52306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BB966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28EAE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0122-DTI-P11</w:t>
            </w:r>
          </w:p>
        </w:tc>
        <w:tc>
          <w:tcPr>
            <w:tcW w:w="2411" w:type="dxa"/>
            <w:tcBorders>
              <w:top w:val="nil"/>
              <w:left w:val="nil"/>
              <w:bottom w:val="single" w:sz="4" w:space="0" w:color="auto"/>
              <w:right w:val="single" w:sz="4" w:space="0" w:color="auto"/>
            </w:tcBorders>
            <w:shd w:val="clear" w:color="auto" w:fill="auto"/>
            <w:vAlign w:val="center"/>
            <w:hideMark/>
          </w:tcPr>
          <w:p w14:paraId="56C030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Rediseño y Migración de Telefonía IP</w:t>
            </w:r>
          </w:p>
        </w:tc>
        <w:tc>
          <w:tcPr>
            <w:tcW w:w="1135" w:type="dxa"/>
            <w:tcBorders>
              <w:top w:val="nil"/>
              <w:left w:val="nil"/>
              <w:bottom w:val="single" w:sz="4" w:space="0" w:color="auto"/>
              <w:right w:val="single" w:sz="4" w:space="0" w:color="auto"/>
            </w:tcBorders>
            <w:shd w:val="clear" w:color="auto" w:fill="auto"/>
            <w:vAlign w:val="center"/>
            <w:hideMark/>
          </w:tcPr>
          <w:p w14:paraId="261A61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D1992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905FB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358F6A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54356</w:t>
            </w:r>
          </w:p>
        </w:tc>
      </w:tr>
      <w:tr w:rsidR="00E67DD4" w:rsidRPr="00E67DD4" w14:paraId="3BEB1BB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26E5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634D7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42A3C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0122-DTI-P14</w:t>
            </w:r>
          </w:p>
        </w:tc>
        <w:tc>
          <w:tcPr>
            <w:tcW w:w="2411" w:type="dxa"/>
            <w:tcBorders>
              <w:top w:val="nil"/>
              <w:left w:val="nil"/>
              <w:bottom w:val="single" w:sz="4" w:space="0" w:color="auto"/>
              <w:right w:val="single" w:sz="4" w:space="0" w:color="auto"/>
            </w:tcBorders>
            <w:shd w:val="clear" w:color="auto" w:fill="auto"/>
            <w:vAlign w:val="center"/>
            <w:hideMark/>
          </w:tcPr>
          <w:p w14:paraId="435FD8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Migración del Sistema Integrado de Ejecución Presupuestario (SIGA-PJ)</w:t>
            </w:r>
          </w:p>
        </w:tc>
        <w:tc>
          <w:tcPr>
            <w:tcW w:w="1135" w:type="dxa"/>
            <w:tcBorders>
              <w:top w:val="nil"/>
              <w:left w:val="nil"/>
              <w:bottom w:val="single" w:sz="4" w:space="0" w:color="auto"/>
              <w:right w:val="single" w:sz="4" w:space="0" w:color="auto"/>
            </w:tcBorders>
            <w:shd w:val="clear" w:color="auto" w:fill="auto"/>
            <w:vAlign w:val="center"/>
            <w:hideMark/>
          </w:tcPr>
          <w:p w14:paraId="4EF758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20D02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825A3D8" w14:textId="15E4DC1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70B69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352563</w:t>
            </w:r>
          </w:p>
        </w:tc>
      </w:tr>
      <w:tr w:rsidR="00E67DD4" w:rsidRPr="00E67DD4" w14:paraId="1268BC9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91F5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B738D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B1A92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0122-DTI-P14</w:t>
            </w:r>
          </w:p>
        </w:tc>
        <w:tc>
          <w:tcPr>
            <w:tcW w:w="2411" w:type="dxa"/>
            <w:tcBorders>
              <w:top w:val="nil"/>
              <w:left w:val="nil"/>
              <w:bottom w:val="single" w:sz="4" w:space="0" w:color="auto"/>
              <w:right w:val="single" w:sz="4" w:space="0" w:color="auto"/>
            </w:tcBorders>
            <w:shd w:val="clear" w:color="auto" w:fill="auto"/>
            <w:vAlign w:val="center"/>
            <w:hideMark/>
          </w:tcPr>
          <w:p w14:paraId="75817A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Migración del Sistema Integrado de Ejecución Presupuestario (SIGA-PJ)</w:t>
            </w:r>
          </w:p>
        </w:tc>
        <w:tc>
          <w:tcPr>
            <w:tcW w:w="1135" w:type="dxa"/>
            <w:tcBorders>
              <w:top w:val="nil"/>
              <w:left w:val="nil"/>
              <w:bottom w:val="single" w:sz="4" w:space="0" w:color="auto"/>
              <w:right w:val="single" w:sz="4" w:space="0" w:color="auto"/>
            </w:tcBorders>
            <w:shd w:val="clear" w:color="auto" w:fill="auto"/>
            <w:vAlign w:val="center"/>
            <w:hideMark/>
          </w:tcPr>
          <w:p w14:paraId="033848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1365C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D9274D2" w14:textId="07DBF3B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369879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369740</w:t>
            </w:r>
          </w:p>
        </w:tc>
      </w:tr>
      <w:tr w:rsidR="00E67DD4" w:rsidRPr="00E67DD4" w14:paraId="4424FDC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718CB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D448A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974D6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0122-DTI-P15</w:t>
            </w:r>
          </w:p>
        </w:tc>
        <w:tc>
          <w:tcPr>
            <w:tcW w:w="2411" w:type="dxa"/>
            <w:tcBorders>
              <w:top w:val="nil"/>
              <w:left w:val="nil"/>
              <w:bottom w:val="single" w:sz="4" w:space="0" w:color="auto"/>
              <w:right w:val="single" w:sz="4" w:space="0" w:color="auto"/>
            </w:tcBorders>
            <w:shd w:val="clear" w:color="auto" w:fill="auto"/>
            <w:vAlign w:val="center"/>
            <w:hideMark/>
          </w:tcPr>
          <w:p w14:paraId="1243BF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Diseño e implementación de la automatización robótica de procesos</w:t>
            </w:r>
          </w:p>
        </w:tc>
        <w:tc>
          <w:tcPr>
            <w:tcW w:w="1135" w:type="dxa"/>
            <w:tcBorders>
              <w:top w:val="nil"/>
              <w:left w:val="nil"/>
              <w:bottom w:val="single" w:sz="4" w:space="0" w:color="auto"/>
              <w:right w:val="single" w:sz="4" w:space="0" w:color="auto"/>
            </w:tcBorders>
            <w:shd w:val="clear" w:color="auto" w:fill="auto"/>
            <w:vAlign w:val="center"/>
            <w:hideMark/>
          </w:tcPr>
          <w:p w14:paraId="4C0567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65918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17F398" w14:textId="1C215E0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8E8C0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365562</w:t>
            </w:r>
          </w:p>
        </w:tc>
      </w:tr>
      <w:tr w:rsidR="00E67DD4" w:rsidRPr="00E67DD4" w14:paraId="2AD717B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A292F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91820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D9913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647B07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5EDE4F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1A429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1D7B736" w14:textId="4721861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2B9C6B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95442</w:t>
            </w:r>
          </w:p>
        </w:tc>
      </w:tr>
      <w:tr w:rsidR="00E67DD4" w:rsidRPr="00E67DD4" w14:paraId="6CCEA9C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8B61F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D1FF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C41D4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248D26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5608AD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60112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23FEC6F" w14:textId="6C210B3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395E2C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377463</w:t>
            </w:r>
          </w:p>
        </w:tc>
      </w:tr>
      <w:tr w:rsidR="00E67DD4" w:rsidRPr="00E67DD4" w14:paraId="0B3D381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F530F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084B3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DF19C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7910B7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116DCB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C23FE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BDD0163" w14:textId="4AB95E4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788B18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47339</w:t>
            </w:r>
          </w:p>
        </w:tc>
      </w:tr>
      <w:tr w:rsidR="00E67DD4" w:rsidRPr="00E67DD4" w14:paraId="58D4044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9D0B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1C8EB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40591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449F62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31A340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EF886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F3F7608" w14:textId="4461D2E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40A018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365587</w:t>
            </w:r>
          </w:p>
        </w:tc>
      </w:tr>
      <w:tr w:rsidR="00E67DD4" w:rsidRPr="00E67DD4" w14:paraId="559C9CE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8B5C7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0A9D4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E5625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69E3B5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5FC442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749BE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1439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29EBC9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100800</w:t>
            </w:r>
          </w:p>
        </w:tc>
      </w:tr>
      <w:tr w:rsidR="00E67DD4" w:rsidRPr="00E67DD4" w14:paraId="0A85229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43CB0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3F68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6A401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4CD29A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46791F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FBD4E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C70C7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5DA7D4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100789</w:t>
            </w:r>
          </w:p>
        </w:tc>
      </w:tr>
      <w:tr w:rsidR="00E67DD4" w:rsidRPr="00E67DD4" w14:paraId="5DDADA2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08BCD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E50A8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76D08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2CFD3A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09BA33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762A1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DD319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16733C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100791</w:t>
            </w:r>
          </w:p>
        </w:tc>
      </w:tr>
      <w:tr w:rsidR="00E67DD4" w:rsidRPr="00E67DD4" w14:paraId="59577D5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FF117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287F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FA6D9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1EEEF0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4F896A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5D2E3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672A6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5775B2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377459</w:t>
            </w:r>
          </w:p>
        </w:tc>
      </w:tr>
      <w:tr w:rsidR="00E67DD4" w:rsidRPr="00E67DD4" w14:paraId="1C2184B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713E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6AA1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8D11F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39B878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74E172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7DFFC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6EAE1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1</w:t>
            </w:r>
          </w:p>
        </w:tc>
        <w:tc>
          <w:tcPr>
            <w:tcW w:w="1273" w:type="dxa"/>
            <w:tcBorders>
              <w:top w:val="nil"/>
              <w:left w:val="nil"/>
              <w:bottom w:val="single" w:sz="4" w:space="0" w:color="auto"/>
              <w:right w:val="single" w:sz="4" w:space="0" w:color="auto"/>
            </w:tcBorders>
            <w:shd w:val="clear" w:color="auto" w:fill="auto"/>
            <w:vAlign w:val="center"/>
            <w:hideMark/>
          </w:tcPr>
          <w:p w14:paraId="6BEA71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44552</w:t>
            </w:r>
          </w:p>
        </w:tc>
      </w:tr>
      <w:tr w:rsidR="00E67DD4" w:rsidRPr="00E67DD4" w14:paraId="45F5B5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CED1E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FB5DD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F0201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4B10E3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61FEF4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CF1F1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8D320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169DFC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379661</w:t>
            </w:r>
          </w:p>
        </w:tc>
      </w:tr>
      <w:tr w:rsidR="00E67DD4" w:rsidRPr="00E67DD4" w14:paraId="37FFDA3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E355D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05EB6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C800D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tcBorders>
              <w:top w:val="nil"/>
              <w:left w:val="nil"/>
              <w:bottom w:val="single" w:sz="4" w:space="0" w:color="auto"/>
              <w:right w:val="single" w:sz="4" w:space="0" w:color="auto"/>
            </w:tcBorders>
            <w:shd w:val="clear" w:color="auto" w:fill="auto"/>
            <w:vAlign w:val="center"/>
            <w:hideMark/>
          </w:tcPr>
          <w:p w14:paraId="47894A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tcBorders>
              <w:top w:val="nil"/>
              <w:left w:val="nil"/>
              <w:bottom w:val="single" w:sz="4" w:space="0" w:color="auto"/>
              <w:right w:val="single" w:sz="4" w:space="0" w:color="auto"/>
            </w:tcBorders>
            <w:shd w:val="clear" w:color="auto" w:fill="auto"/>
            <w:vAlign w:val="center"/>
            <w:hideMark/>
          </w:tcPr>
          <w:p w14:paraId="7908AD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CF556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AF6EE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7E3450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108626</w:t>
            </w:r>
          </w:p>
        </w:tc>
      </w:tr>
      <w:tr w:rsidR="00E67DD4" w:rsidRPr="00E67DD4" w14:paraId="7A499D5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D6278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B478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777DA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3BFC66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CEB64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69B5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B6CFE67" w14:textId="77E3F7D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4F6895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111516</w:t>
            </w:r>
          </w:p>
        </w:tc>
      </w:tr>
      <w:tr w:rsidR="00E67DD4" w:rsidRPr="00E67DD4" w14:paraId="1A6831E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52607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0B93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A30EA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119097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732000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DBF7C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60A953F" w14:textId="7FA73DA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auto" w:fill="auto"/>
            <w:vAlign w:val="center"/>
            <w:hideMark/>
          </w:tcPr>
          <w:p w14:paraId="7F0C6A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352595</w:t>
            </w:r>
          </w:p>
        </w:tc>
      </w:tr>
      <w:tr w:rsidR="00E67DD4" w:rsidRPr="00E67DD4" w14:paraId="4A2E68D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A5013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D0573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52B91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637F32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21C5C2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ACDE4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7C68930" w14:textId="4DF628E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689A9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57193</w:t>
            </w:r>
          </w:p>
        </w:tc>
      </w:tr>
      <w:tr w:rsidR="00E67DD4" w:rsidRPr="00E67DD4" w14:paraId="5A99B8E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178FE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9CB8B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0AD9A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3F0CA0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627068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D698F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5B2D3C7" w14:textId="778D21E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58734E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365554</w:t>
            </w:r>
          </w:p>
        </w:tc>
      </w:tr>
      <w:tr w:rsidR="00E67DD4" w:rsidRPr="00E67DD4" w14:paraId="6DE0641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657B1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D374E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DDA89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53EAF2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775FBC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EDE1C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9FE9B9F" w14:textId="7C59926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57A4F1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102166</w:t>
            </w:r>
          </w:p>
        </w:tc>
      </w:tr>
      <w:tr w:rsidR="00E67DD4" w:rsidRPr="00E67DD4" w14:paraId="3067D24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46D6D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50BAD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C15F0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60B45B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2301D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AEC82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E61BA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76297B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43550</w:t>
            </w:r>
          </w:p>
        </w:tc>
      </w:tr>
      <w:tr w:rsidR="00E67DD4" w:rsidRPr="00E67DD4" w14:paraId="1D87629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9FB4E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8EE3B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66DF4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0359BD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24C8BB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3DE9C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18BC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25F75B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57197</w:t>
            </w:r>
          </w:p>
        </w:tc>
      </w:tr>
      <w:tr w:rsidR="00E67DD4" w:rsidRPr="00E67DD4" w14:paraId="2FB08AC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DDEEB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C03AF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468EF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58A668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30AE1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37BF8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5FC00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3F9E1C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57212</w:t>
            </w:r>
          </w:p>
        </w:tc>
      </w:tr>
      <w:tr w:rsidR="00E67DD4" w:rsidRPr="00E67DD4" w14:paraId="4421896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2C958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6450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0718D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3F3E09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4A0A55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98BC9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2B2E7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346C91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83934</w:t>
            </w:r>
          </w:p>
        </w:tc>
      </w:tr>
      <w:tr w:rsidR="00E67DD4" w:rsidRPr="00E67DD4" w14:paraId="34376C7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5A06B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65204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3764B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3C488B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460CC1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25DC0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19CFD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4EBC98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103184</w:t>
            </w:r>
          </w:p>
        </w:tc>
      </w:tr>
      <w:tr w:rsidR="00E67DD4" w:rsidRPr="00E67DD4" w14:paraId="3984542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D4807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F5DAB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78C6F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51A75B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C7800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2C5DA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B5D48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04AE9B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103619</w:t>
            </w:r>
          </w:p>
        </w:tc>
      </w:tr>
      <w:tr w:rsidR="00E67DD4" w:rsidRPr="00E67DD4" w14:paraId="45B08AA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49C72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0D0EE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A5DC6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4A8F97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1B03E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156FC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1221A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7460EE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352568</w:t>
            </w:r>
          </w:p>
        </w:tc>
      </w:tr>
      <w:tr w:rsidR="00E67DD4" w:rsidRPr="00E67DD4" w14:paraId="099C92D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0C430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9736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11AF3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41EF15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C2641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2AFC9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CCC46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3C14C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363390</w:t>
            </w:r>
          </w:p>
        </w:tc>
      </w:tr>
      <w:tr w:rsidR="00E67DD4" w:rsidRPr="00E67DD4" w14:paraId="53ED65F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6B9F4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6F547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AD6A6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17CB9D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796D2E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C8E41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879BC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13F49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377461</w:t>
            </w:r>
          </w:p>
        </w:tc>
      </w:tr>
      <w:tr w:rsidR="00E67DD4" w:rsidRPr="00E67DD4" w14:paraId="06983B3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56DD3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5211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488FF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46B0AE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3299E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EB560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F325C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0A0F43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365549</w:t>
            </w:r>
          </w:p>
        </w:tc>
      </w:tr>
      <w:tr w:rsidR="00E67DD4" w:rsidRPr="00E67DD4" w14:paraId="7271CF9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924DD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66121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75616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4CB1F9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62B670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C16AE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D3906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FB0F3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365574</w:t>
            </w:r>
          </w:p>
        </w:tc>
      </w:tr>
      <w:tr w:rsidR="00E67DD4" w:rsidRPr="00E67DD4" w14:paraId="54D6630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334F9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25CCE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D59AA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23E092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797146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9BC6C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CA558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0E43A9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365577</w:t>
            </w:r>
          </w:p>
        </w:tc>
      </w:tr>
      <w:tr w:rsidR="00E67DD4" w:rsidRPr="00E67DD4" w14:paraId="0F52B04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FA30F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DA099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52C13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46FE2B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1FE23D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55560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7751E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32B4D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365581</w:t>
            </w:r>
          </w:p>
        </w:tc>
      </w:tr>
      <w:tr w:rsidR="00E67DD4" w:rsidRPr="00E67DD4" w14:paraId="112EA4C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24101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2E98B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4A82E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13145B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F051D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23B20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14795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724D0E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365584</w:t>
            </w:r>
          </w:p>
        </w:tc>
      </w:tr>
      <w:tr w:rsidR="00E67DD4" w:rsidRPr="00E67DD4" w14:paraId="6ACA26E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74C0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B11CC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4CFCD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131CA8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4D6DFD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FA8C7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90AF4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14570E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365588</w:t>
            </w:r>
          </w:p>
        </w:tc>
      </w:tr>
      <w:tr w:rsidR="00E67DD4" w:rsidRPr="00E67DD4" w14:paraId="2D4A336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84275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8927D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6E452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003B77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0462F5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37DD1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CEA9E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7FC46B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377458</w:t>
            </w:r>
          </w:p>
        </w:tc>
      </w:tr>
      <w:tr w:rsidR="00E67DD4" w:rsidRPr="00E67DD4" w14:paraId="435DDD3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2A38E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795FD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031C5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506F5F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BA062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2EA04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6C88665" w14:textId="13522EF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65D8A5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102161</w:t>
            </w:r>
          </w:p>
        </w:tc>
      </w:tr>
      <w:tr w:rsidR="00E67DD4" w:rsidRPr="00E67DD4" w14:paraId="721FA98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2FCCA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6F313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63F3F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637354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5A895E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2EB90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22064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auto" w:fill="auto"/>
            <w:vAlign w:val="center"/>
            <w:hideMark/>
          </w:tcPr>
          <w:p w14:paraId="2FCD4D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103719</w:t>
            </w:r>
          </w:p>
        </w:tc>
      </w:tr>
      <w:tr w:rsidR="00E67DD4" w:rsidRPr="00E67DD4" w14:paraId="28EF30E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B6D4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800C2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02EAA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0122-DTI-P20</w:t>
            </w:r>
          </w:p>
        </w:tc>
        <w:tc>
          <w:tcPr>
            <w:tcW w:w="2411" w:type="dxa"/>
            <w:tcBorders>
              <w:top w:val="nil"/>
              <w:left w:val="nil"/>
              <w:bottom w:val="single" w:sz="4" w:space="0" w:color="auto"/>
              <w:right w:val="single" w:sz="4" w:space="0" w:color="auto"/>
            </w:tcBorders>
            <w:shd w:val="clear" w:color="auto" w:fill="auto"/>
            <w:vAlign w:val="center"/>
            <w:hideMark/>
          </w:tcPr>
          <w:p w14:paraId="0953D7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Atención de personas usuarias en el servicio de gestión en línea y audiencias virtuales</w:t>
            </w:r>
          </w:p>
        </w:tc>
        <w:tc>
          <w:tcPr>
            <w:tcW w:w="1135" w:type="dxa"/>
            <w:tcBorders>
              <w:top w:val="nil"/>
              <w:left w:val="nil"/>
              <w:bottom w:val="single" w:sz="4" w:space="0" w:color="auto"/>
              <w:right w:val="single" w:sz="4" w:space="0" w:color="auto"/>
            </w:tcBorders>
            <w:shd w:val="clear" w:color="auto" w:fill="auto"/>
            <w:vAlign w:val="center"/>
            <w:hideMark/>
          </w:tcPr>
          <w:p w14:paraId="70737F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9F589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B9C7D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3D7E14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57200</w:t>
            </w:r>
          </w:p>
        </w:tc>
      </w:tr>
      <w:tr w:rsidR="00E67DD4" w:rsidRPr="00E67DD4" w14:paraId="22C7283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3464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3EF98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9BDF6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0134-DGH-P03</w:t>
            </w:r>
          </w:p>
        </w:tc>
        <w:tc>
          <w:tcPr>
            <w:tcW w:w="2411" w:type="dxa"/>
            <w:tcBorders>
              <w:top w:val="nil"/>
              <w:left w:val="nil"/>
              <w:bottom w:val="single" w:sz="4" w:space="0" w:color="auto"/>
              <w:right w:val="single" w:sz="4" w:space="0" w:color="auto"/>
            </w:tcBorders>
            <w:shd w:val="clear" w:color="auto" w:fill="auto"/>
            <w:vAlign w:val="center"/>
            <w:hideMark/>
          </w:tcPr>
          <w:p w14:paraId="47B4F2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de Formulación y Ejecución Presupuestaria para Remuneraciones</w:t>
            </w:r>
          </w:p>
        </w:tc>
        <w:tc>
          <w:tcPr>
            <w:tcW w:w="1135" w:type="dxa"/>
            <w:tcBorders>
              <w:top w:val="nil"/>
              <w:left w:val="nil"/>
              <w:bottom w:val="single" w:sz="4" w:space="0" w:color="auto"/>
              <w:right w:val="single" w:sz="4" w:space="0" w:color="auto"/>
            </w:tcBorders>
            <w:shd w:val="clear" w:color="auto" w:fill="auto"/>
            <w:vAlign w:val="center"/>
            <w:hideMark/>
          </w:tcPr>
          <w:p w14:paraId="03CDAD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477E1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1661CF" w14:textId="52E19B5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23B2F0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95443</w:t>
            </w:r>
          </w:p>
        </w:tc>
      </w:tr>
      <w:tr w:rsidR="00E67DD4" w:rsidRPr="00E67DD4" w14:paraId="2784FA6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D5D74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3932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E4F1E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0653-DP-P14</w:t>
            </w:r>
          </w:p>
        </w:tc>
        <w:tc>
          <w:tcPr>
            <w:tcW w:w="2411" w:type="dxa"/>
            <w:tcBorders>
              <w:top w:val="nil"/>
              <w:left w:val="nil"/>
              <w:bottom w:val="single" w:sz="4" w:space="0" w:color="auto"/>
              <w:right w:val="single" w:sz="4" w:space="0" w:color="auto"/>
            </w:tcBorders>
            <w:shd w:val="clear" w:color="auto" w:fill="auto"/>
            <w:vAlign w:val="center"/>
            <w:hideMark/>
          </w:tcPr>
          <w:p w14:paraId="4C46EF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Desarrollo e Implantación Sistema Observatorio Judicial</w:t>
            </w:r>
          </w:p>
        </w:tc>
        <w:tc>
          <w:tcPr>
            <w:tcW w:w="1135" w:type="dxa"/>
            <w:tcBorders>
              <w:top w:val="nil"/>
              <w:left w:val="nil"/>
              <w:bottom w:val="single" w:sz="4" w:space="0" w:color="auto"/>
              <w:right w:val="single" w:sz="4" w:space="0" w:color="auto"/>
            </w:tcBorders>
            <w:shd w:val="clear" w:color="auto" w:fill="auto"/>
            <w:vAlign w:val="center"/>
            <w:hideMark/>
          </w:tcPr>
          <w:p w14:paraId="585C4B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7D475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CB619C5" w14:textId="3410527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51077E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92733</w:t>
            </w:r>
          </w:p>
        </w:tc>
      </w:tr>
      <w:tr w:rsidR="00E67DD4" w:rsidRPr="00E67DD4" w14:paraId="586AA64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8654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3551C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32F3C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0110-PLA-P23</w:t>
            </w:r>
          </w:p>
        </w:tc>
        <w:tc>
          <w:tcPr>
            <w:tcW w:w="2411" w:type="dxa"/>
            <w:tcBorders>
              <w:top w:val="nil"/>
              <w:left w:val="nil"/>
              <w:bottom w:val="single" w:sz="4" w:space="0" w:color="auto"/>
              <w:right w:val="single" w:sz="4" w:space="0" w:color="auto"/>
            </w:tcBorders>
            <w:shd w:val="clear" w:color="auto" w:fill="auto"/>
            <w:vAlign w:val="center"/>
            <w:hideMark/>
          </w:tcPr>
          <w:p w14:paraId="362998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procesos Jurisdiccionales</w:t>
            </w:r>
          </w:p>
        </w:tc>
        <w:tc>
          <w:tcPr>
            <w:tcW w:w="1135" w:type="dxa"/>
            <w:tcBorders>
              <w:top w:val="nil"/>
              <w:left w:val="nil"/>
              <w:bottom w:val="single" w:sz="4" w:space="0" w:color="auto"/>
              <w:right w:val="single" w:sz="4" w:space="0" w:color="auto"/>
            </w:tcBorders>
            <w:shd w:val="clear" w:color="auto" w:fill="auto"/>
            <w:vAlign w:val="center"/>
            <w:hideMark/>
          </w:tcPr>
          <w:p w14:paraId="74DCFA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C8DFB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013725" w14:textId="713933A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1FAD5A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372004</w:t>
            </w:r>
          </w:p>
        </w:tc>
      </w:tr>
      <w:tr w:rsidR="00E67DD4" w:rsidRPr="00E67DD4" w14:paraId="28A4F6D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7ACC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7FAFC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2B8BC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0110-PLA-P23</w:t>
            </w:r>
          </w:p>
        </w:tc>
        <w:tc>
          <w:tcPr>
            <w:tcW w:w="2411" w:type="dxa"/>
            <w:tcBorders>
              <w:top w:val="nil"/>
              <w:left w:val="nil"/>
              <w:bottom w:val="single" w:sz="4" w:space="0" w:color="auto"/>
              <w:right w:val="single" w:sz="4" w:space="0" w:color="auto"/>
            </w:tcBorders>
            <w:shd w:val="clear" w:color="auto" w:fill="auto"/>
            <w:vAlign w:val="center"/>
            <w:hideMark/>
          </w:tcPr>
          <w:p w14:paraId="5427CC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procesos Jurisdiccionales</w:t>
            </w:r>
          </w:p>
        </w:tc>
        <w:tc>
          <w:tcPr>
            <w:tcW w:w="1135" w:type="dxa"/>
            <w:tcBorders>
              <w:top w:val="nil"/>
              <w:left w:val="nil"/>
              <w:bottom w:val="single" w:sz="4" w:space="0" w:color="auto"/>
              <w:right w:val="single" w:sz="4" w:space="0" w:color="auto"/>
            </w:tcBorders>
            <w:shd w:val="clear" w:color="auto" w:fill="auto"/>
            <w:vAlign w:val="center"/>
            <w:hideMark/>
          </w:tcPr>
          <w:p w14:paraId="15D322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FE994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EF45C15" w14:textId="3A7EF73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1F7D65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379493</w:t>
            </w:r>
          </w:p>
        </w:tc>
      </w:tr>
      <w:tr w:rsidR="00E67DD4" w:rsidRPr="00E67DD4" w14:paraId="603114C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9F9B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0C64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77157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auto" w:fill="auto"/>
            <w:vAlign w:val="center"/>
            <w:hideMark/>
          </w:tcPr>
          <w:p w14:paraId="723324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2F167A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C5EA2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591DF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auto" w:fill="auto"/>
            <w:vAlign w:val="center"/>
            <w:hideMark/>
          </w:tcPr>
          <w:p w14:paraId="6831F9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15906</w:t>
            </w:r>
          </w:p>
        </w:tc>
      </w:tr>
      <w:tr w:rsidR="00E67DD4" w:rsidRPr="00E67DD4" w14:paraId="10ADF12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5F60F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BAC1E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51BA2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000000" w:fill="FFFFFF"/>
            <w:vAlign w:val="center"/>
            <w:hideMark/>
          </w:tcPr>
          <w:p w14:paraId="40235B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276CCF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47421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6374B94" w14:textId="33DDD9C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525B39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92931</w:t>
            </w:r>
          </w:p>
        </w:tc>
      </w:tr>
      <w:tr w:rsidR="00E67DD4" w:rsidRPr="00E67DD4" w14:paraId="6FDD991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0861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883A0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CAAB9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000000" w:fill="FFFFFF"/>
            <w:vAlign w:val="center"/>
            <w:hideMark/>
          </w:tcPr>
          <w:p w14:paraId="5C923E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7165EB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E0D34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B941D9E" w14:textId="60F7C1D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4C40DF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365550</w:t>
            </w:r>
          </w:p>
        </w:tc>
      </w:tr>
      <w:tr w:rsidR="00E67DD4" w:rsidRPr="00E67DD4" w14:paraId="52D89FD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347F4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A6F72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08031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000000" w:fill="FFFFFF"/>
            <w:vAlign w:val="center"/>
            <w:hideMark/>
          </w:tcPr>
          <w:p w14:paraId="1100E3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6A291A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5FB2A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F929FE4" w14:textId="1BD4313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470CD8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365565</w:t>
            </w:r>
          </w:p>
        </w:tc>
      </w:tr>
      <w:tr w:rsidR="00E67DD4" w:rsidRPr="00E67DD4" w14:paraId="5916E08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7838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21E7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5B590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0122-DTI-P18</w:t>
            </w:r>
          </w:p>
        </w:tc>
        <w:tc>
          <w:tcPr>
            <w:tcW w:w="2411" w:type="dxa"/>
            <w:tcBorders>
              <w:top w:val="nil"/>
              <w:left w:val="nil"/>
              <w:bottom w:val="single" w:sz="4" w:space="0" w:color="auto"/>
              <w:right w:val="single" w:sz="4" w:space="0" w:color="auto"/>
            </w:tcBorders>
            <w:shd w:val="clear" w:color="000000" w:fill="FFFFFF"/>
            <w:vAlign w:val="center"/>
            <w:hideMark/>
          </w:tcPr>
          <w:p w14:paraId="0186ED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la atención y gestión de los Servicios Tecnológicos del Poder Judicial</w:t>
            </w:r>
          </w:p>
        </w:tc>
        <w:tc>
          <w:tcPr>
            <w:tcW w:w="1135" w:type="dxa"/>
            <w:tcBorders>
              <w:top w:val="nil"/>
              <w:left w:val="nil"/>
              <w:bottom w:val="single" w:sz="4" w:space="0" w:color="auto"/>
              <w:right w:val="single" w:sz="4" w:space="0" w:color="auto"/>
            </w:tcBorders>
            <w:shd w:val="clear" w:color="auto" w:fill="auto"/>
            <w:vAlign w:val="center"/>
            <w:hideMark/>
          </w:tcPr>
          <w:p w14:paraId="304C9A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5D1A2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648BD2E" w14:textId="367007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auto" w:fill="auto"/>
            <w:vAlign w:val="center"/>
            <w:hideMark/>
          </w:tcPr>
          <w:p w14:paraId="3F8E81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100806</w:t>
            </w:r>
          </w:p>
        </w:tc>
      </w:tr>
      <w:tr w:rsidR="00E67DD4" w:rsidRPr="00E67DD4" w14:paraId="3AEE111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DB07E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56EB03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Ejecutiva</w:t>
            </w:r>
          </w:p>
        </w:tc>
        <w:tc>
          <w:tcPr>
            <w:tcW w:w="1133" w:type="dxa"/>
            <w:tcBorders>
              <w:top w:val="nil"/>
              <w:left w:val="nil"/>
              <w:bottom w:val="single" w:sz="4" w:space="0" w:color="auto"/>
              <w:right w:val="single" w:sz="4" w:space="0" w:color="auto"/>
            </w:tcBorders>
            <w:shd w:val="clear" w:color="auto" w:fill="auto"/>
            <w:vAlign w:val="center"/>
            <w:hideMark/>
          </w:tcPr>
          <w:p w14:paraId="10F14A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0117-DE-P14</w:t>
            </w:r>
          </w:p>
        </w:tc>
        <w:tc>
          <w:tcPr>
            <w:tcW w:w="2411" w:type="dxa"/>
            <w:tcBorders>
              <w:top w:val="nil"/>
              <w:left w:val="nil"/>
              <w:bottom w:val="single" w:sz="4" w:space="0" w:color="auto"/>
              <w:right w:val="single" w:sz="4" w:space="0" w:color="auto"/>
            </w:tcBorders>
            <w:shd w:val="clear" w:color="auto" w:fill="auto"/>
            <w:vAlign w:val="center"/>
            <w:hideMark/>
          </w:tcPr>
          <w:p w14:paraId="13C58D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Sistema de Compras Públicas</w:t>
            </w:r>
          </w:p>
        </w:tc>
        <w:tc>
          <w:tcPr>
            <w:tcW w:w="1135" w:type="dxa"/>
            <w:tcBorders>
              <w:top w:val="nil"/>
              <w:left w:val="nil"/>
              <w:bottom w:val="single" w:sz="4" w:space="0" w:color="auto"/>
              <w:right w:val="single" w:sz="4" w:space="0" w:color="auto"/>
            </w:tcBorders>
            <w:shd w:val="clear" w:color="auto" w:fill="auto"/>
            <w:vAlign w:val="center"/>
            <w:hideMark/>
          </w:tcPr>
          <w:p w14:paraId="1CD4A9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57F10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6A6A5C8" w14:textId="02E47B9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000000" w:fill="FFFFFF"/>
            <w:vAlign w:val="center"/>
            <w:hideMark/>
          </w:tcPr>
          <w:p w14:paraId="12329E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46817</w:t>
            </w:r>
          </w:p>
        </w:tc>
      </w:tr>
      <w:tr w:rsidR="00E67DD4" w:rsidRPr="00E67DD4" w14:paraId="4831B32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A123A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6B90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18BE3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0117-DE-P14</w:t>
            </w:r>
          </w:p>
        </w:tc>
        <w:tc>
          <w:tcPr>
            <w:tcW w:w="2411" w:type="dxa"/>
            <w:tcBorders>
              <w:top w:val="nil"/>
              <w:left w:val="nil"/>
              <w:bottom w:val="single" w:sz="4" w:space="0" w:color="auto"/>
              <w:right w:val="single" w:sz="4" w:space="0" w:color="auto"/>
            </w:tcBorders>
            <w:shd w:val="clear" w:color="auto" w:fill="auto"/>
            <w:vAlign w:val="center"/>
            <w:hideMark/>
          </w:tcPr>
          <w:p w14:paraId="0EB651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Sistema de Compras Públicas</w:t>
            </w:r>
          </w:p>
        </w:tc>
        <w:tc>
          <w:tcPr>
            <w:tcW w:w="1135" w:type="dxa"/>
            <w:tcBorders>
              <w:top w:val="nil"/>
              <w:left w:val="nil"/>
              <w:bottom w:val="single" w:sz="4" w:space="0" w:color="auto"/>
              <w:right w:val="single" w:sz="4" w:space="0" w:color="auto"/>
            </w:tcBorders>
            <w:shd w:val="clear" w:color="auto" w:fill="auto"/>
            <w:vAlign w:val="center"/>
            <w:hideMark/>
          </w:tcPr>
          <w:p w14:paraId="035142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F7FB1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0B7BDC7" w14:textId="12669C6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63F850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24361</w:t>
            </w:r>
          </w:p>
        </w:tc>
      </w:tr>
      <w:tr w:rsidR="00E67DD4" w:rsidRPr="00E67DD4" w14:paraId="54C7BC0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5B36F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FC7B8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BFD7D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0117-DE-P14</w:t>
            </w:r>
          </w:p>
        </w:tc>
        <w:tc>
          <w:tcPr>
            <w:tcW w:w="2411" w:type="dxa"/>
            <w:tcBorders>
              <w:top w:val="nil"/>
              <w:left w:val="nil"/>
              <w:bottom w:val="single" w:sz="4" w:space="0" w:color="auto"/>
              <w:right w:val="single" w:sz="4" w:space="0" w:color="auto"/>
            </w:tcBorders>
            <w:shd w:val="clear" w:color="auto" w:fill="auto"/>
            <w:vAlign w:val="center"/>
            <w:hideMark/>
          </w:tcPr>
          <w:p w14:paraId="76B946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Sistema de Compras Públicas</w:t>
            </w:r>
          </w:p>
        </w:tc>
        <w:tc>
          <w:tcPr>
            <w:tcW w:w="1135" w:type="dxa"/>
            <w:tcBorders>
              <w:top w:val="nil"/>
              <w:left w:val="nil"/>
              <w:bottom w:val="single" w:sz="4" w:space="0" w:color="auto"/>
              <w:right w:val="single" w:sz="4" w:space="0" w:color="auto"/>
            </w:tcBorders>
            <w:shd w:val="clear" w:color="auto" w:fill="auto"/>
            <w:vAlign w:val="center"/>
            <w:hideMark/>
          </w:tcPr>
          <w:p w14:paraId="3CCDAE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9BBF8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B4BBB4D" w14:textId="058B3D5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235D7E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108614</w:t>
            </w:r>
          </w:p>
        </w:tc>
      </w:tr>
      <w:tr w:rsidR="00E67DD4" w:rsidRPr="00E67DD4" w14:paraId="119DD8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D85BE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EE719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2CC8B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0117-DE-P16</w:t>
            </w:r>
          </w:p>
        </w:tc>
        <w:tc>
          <w:tcPr>
            <w:tcW w:w="2411" w:type="dxa"/>
            <w:tcBorders>
              <w:top w:val="nil"/>
              <w:left w:val="nil"/>
              <w:bottom w:val="single" w:sz="4" w:space="0" w:color="auto"/>
              <w:right w:val="single" w:sz="4" w:space="0" w:color="auto"/>
            </w:tcBorders>
            <w:shd w:val="clear" w:color="auto" w:fill="auto"/>
            <w:vAlign w:val="center"/>
            <w:hideMark/>
          </w:tcPr>
          <w:p w14:paraId="5C0F52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Sostenibilidad del Sistema Integrado de Gestión Administrativa (SIGA-PJ)</w:t>
            </w:r>
          </w:p>
        </w:tc>
        <w:tc>
          <w:tcPr>
            <w:tcW w:w="1135" w:type="dxa"/>
            <w:tcBorders>
              <w:top w:val="nil"/>
              <w:left w:val="nil"/>
              <w:bottom w:val="single" w:sz="4" w:space="0" w:color="auto"/>
              <w:right w:val="single" w:sz="4" w:space="0" w:color="auto"/>
            </w:tcBorders>
            <w:shd w:val="clear" w:color="auto" w:fill="auto"/>
            <w:vAlign w:val="center"/>
            <w:hideMark/>
          </w:tcPr>
          <w:p w14:paraId="52DC3B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5DE09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22D7480" w14:textId="49BD113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4DB06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108615</w:t>
            </w:r>
          </w:p>
        </w:tc>
      </w:tr>
      <w:tr w:rsidR="00E67DD4" w:rsidRPr="00E67DD4" w14:paraId="2CD751F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F7BF3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128CB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5142F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0117-DE-P17</w:t>
            </w:r>
          </w:p>
        </w:tc>
        <w:tc>
          <w:tcPr>
            <w:tcW w:w="2411" w:type="dxa"/>
            <w:tcBorders>
              <w:top w:val="nil"/>
              <w:left w:val="nil"/>
              <w:bottom w:val="single" w:sz="4" w:space="0" w:color="auto"/>
              <w:right w:val="single" w:sz="4" w:space="0" w:color="auto"/>
            </w:tcBorders>
            <w:shd w:val="clear" w:color="auto" w:fill="auto"/>
            <w:vAlign w:val="center"/>
            <w:hideMark/>
          </w:tcPr>
          <w:p w14:paraId="427472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Control, registro, conciliación y ajustes entre los movimientos contables y el Sistema </w:t>
            </w:r>
            <w:r w:rsidRPr="00E67DD4">
              <w:rPr>
                <w:rFonts w:ascii="Book Antiqua" w:eastAsia="Times New Roman" w:hAnsi="Book Antiqua" w:cs="Calibri"/>
                <w:color w:val="000000"/>
                <w:sz w:val="16"/>
                <w:szCs w:val="16"/>
                <w:lang w:eastAsia="es-CR"/>
              </w:rPr>
              <w:lastRenderedPageBreak/>
              <w:t>Institucional del Control de Activos (SICA-PJ)</w:t>
            </w:r>
          </w:p>
        </w:tc>
        <w:tc>
          <w:tcPr>
            <w:tcW w:w="1135" w:type="dxa"/>
            <w:tcBorders>
              <w:top w:val="nil"/>
              <w:left w:val="nil"/>
              <w:bottom w:val="single" w:sz="4" w:space="0" w:color="auto"/>
              <w:right w:val="single" w:sz="4" w:space="0" w:color="auto"/>
            </w:tcBorders>
            <w:shd w:val="clear" w:color="auto" w:fill="auto"/>
            <w:vAlign w:val="center"/>
            <w:hideMark/>
          </w:tcPr>
          <w:p w14:paraId="08501E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04AE6E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2DB0D85" w14:textId="754B3AC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18A27E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107857</w:t>
            </w:r>
          </w:p>
        </w:tc>
      </w:tr>
      <w:tr w:rsidR="00E67DD4" w:rsidRPr="00E67DD4" w14:paraId="55375F0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712F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03169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2B7B7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7D0F3B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4C6A5F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7DC1F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2B28810" w14:textId="621BF56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561A9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44027</w:t>
            </w:r>
          </w:p>
        </w:tc>
      </w:tr>
      <w:tr w:rsidR="00E67DD4" w:rsidRPr="00E67DD4" w14:paraId="25433BF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44F5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886EE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B7756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7C2DE0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070F76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741E9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6ACE396" w14:textId="65A196E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21A3D5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363382</w:t>
            </w:r>
          </w:p>
        </w:tc>
      </w:tr>
      <w:tr w:rsidR="00E67DD4" w:rsidRPr="00E67DD4" w14:paraId="7392A88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6034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8D437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06EEC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0A6B29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4C3608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FF2F3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6847163" w14:textId="03260D4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11FEB5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6397</w:t>
            </w:r>
          </w:p>
        </w:tc>
      </w:tr>
      <w:tr w:rsidR="00E67DD4" w:rsidRPr="00E67DD4" w14:paraId="184559A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C5868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6B8B8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79517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6DB5B9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6F9709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0676A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A6BD6DB" w14:textId="65D7567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461E6C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96484</w:t>
            </w:r>
          </w:p>
        </w:tc>
      </w:tr>
      <w:tr w:rsidR="00E67DD4" w:rsidRPr="00E67DD4" w14:paraId="2E25AEF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8D0C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931B4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2D7EF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7104B9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5D3B7A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D60C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79D4E13" w14:textId="111C397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58C8E5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111271</w:t>
            </w:r>
          </w:p>
        </w:tc>
      </w:tr>
      <w:tr w:rsidR="00E67DD4" w:rsidRPr="00E67DD4" w14:paraId="37E5B63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6B5EF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C9ED8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F0DA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16E88A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720C4E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D3061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40EF4DE" w14:textId="02D58A3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6CD4B9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377465</w:t>
            </w:r>
          </w:p>
        </w:tc>
      </w:tr>
      <w:tr w:rsidR="00E67DD4" w:rsidRPr="00E67DD4" w14:paraId="4A48EB4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28C24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56FE8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12B5D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37ADA1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1B2814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B95EB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18B7518" w14:textId="5523F66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0E1803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72803</w:t>
            </w:r>
          </w:p>
        </w:tc>
      </w:tr>
      <w:tr w:rsidR="00E67DD4" w:rsidRPr="00E67DD4" w14:paraId="50F06F5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76EB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428A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6BF59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0117-DE-P19</w:t>
            </w:r>
          </w:p>
        </w:tc>
        <w:tc>
          <w:tcPr>
            <w:tcW w:w="2411" w:type="dxa"/>
            <w:tcBorders>
              <w:top w:val="nil"/>
              <w:left w:val="nil"/>
              <w:bottom w:val="single" w:sz="4" w:space="0" w:color="auto"/>
              <w:right w:val="single" w:sz="4" w:space="0" w:color="auto"/>
            </w:tcBorders>
            <w:shd w:val="clear" w:color="auto" w:fill="auto"/>
            <w:vAlign w:val="center"/>
            <w:hideMark/>
          </w:tcPr>
          <w:p w14:paraId="55E7B3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Manejo de bienes en comiso</w:t>
            </w:r>
          </w:p>
        </w:tc>
        <w:tc>
          <w:tcPr>
            <w:tcW w:w="1135" w:type="dxa"/>
            <w:tcBorders>
              <w:top w:val="nil"/>
              <w:left w:val="nil"/>
              <w:bottom w:val="single" w:sz="4" w:space="0" w:color="auto"/>
              <w:right w:val="single" w:sz="4" w:space="0" w:color="auto"/>
            </w:tcBorders>
            <w:shd w:val="clear" w:color="auto" w:fill="auto"/>
            <w:vAlign w:val="center"/>
            <w:hideMark/>
          </w:tcPr>
          <w:p w14:paraId="34EE64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8A03C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65093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1</w:t>
            </w:r>
          </w:p>
        </w:tc>
        <w:tc>
          <w:tcPr>
            <w:tcW w:w="1273" w:type="dxa"/>
            <w:tcBorders>
              <w:top w:val="nil"/>
              <w:left w:val="nil"/>
              <w:bottom w:val="single" w:sz="4" w:space="0" w:color="auto"/>
              <w:right w:val="single" w:sz="4" w:space="0" w:color="auto"/>
            </w:tcBorders>
            <w:shd w:val="clear" w:color="000000" w:fill="FFFFFF"/>
            <w:vAlign w:val="center"/>
            <w:hideMark/>
          </w:tcPr>
          <w:p w14:paraId="0C3464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352561</w:t>
            </w:r>
          </w:p>
        </w:tc>
      </w:tr>
      <w:tr w:rsidR="00E67DD4" w:rsidRPr="00E67DD4" w14:paraId="6F2C178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EC44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CFF8D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2E128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0117-DE-P30</w:t>
            </w:r>
          </w:p>
        </w:tc>
        <w:tc>
          <w:tcPr>
            <w:tcW w:w="2411" w:type="dxa"/>
            <w:tcBorders>
              <w:top w:val="nil"/>
              <w:left w:val="nil"/>
              <w:bottom w:val="single" w:sz="4" w:space="0" w:color="auto"/>
              <w:right w:val="single" w:sz="4" w:space="0" w:color="auto"/>
            </w:tcBorders>
            <w:shd w:val="clear" w:color="auto" w:fill="auto"/>
            <w:vAlign w:val="center"/>
            <w:hideMark/>
          </w:tcPr>
          <w:p w14:paraId="72D6B0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para Implementación de la versión NICSP 2018 e informe de la CGR</w:t>
            </w:r>
          </w:p>
        </w:tc>
        <w:tc>
          <w:tcPr>
            <w:tcW w:w="1135" w:type="dxa"/>
            <w:tcBorders>
              <w:top w:val="nil"/>
              <w:left w:val="nil"/>
              <w:bottom w:val="single" w:sz="4" w:space="0" w:color="auto"/>
              <w:right w:val="single" w:sz="4" w:space="0" w:color="auto"/>
            </w:tcBorders>
            <w:shd w:val="clear" w:color="auto" w:fill="auto"/>
            <w:vAlign w:val="center"/>
            <w:hideMark/>
          </w:tcPr>
          <w:p w14:paraId="314E94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E9BE8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E361563" w14:textId="5FAFF35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6BDF43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382141</w:t>
            </w:r>
          </w:p>
        </w:tc>
      </w:tr>
      <w:tr w:rsidR="00E67DD4" w:rsidRPr="00E67DD4" w14:paraId="5A9AC32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98F74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F64FB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01549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0117-DE-P30</w:t>
            </w:r>
          </w:p>
        </w:tc>
        <w:tc>
          <w:tcPr>
            <w:tcW w:w="2411" w:type="dxa"/>
            <w:tcBorders>
              <w:top w:val="nil"/>
              <w:left w:val="nil"/>
              <w:bottom w:val="single" w:sz="4" w:space="0" w:color="auto"/>
              <w:right w:val="single" w:sz="4" w:space="0" w:color="auto"/>
            </w:tcBorders>
            <w:shd w:val="clear" w:color="auto" w:fill="auto"/>
            <w:vAlign w:val="center"/>
            <w:hideMark/>
          </w:tcPr>
          <w:p w14:paraId="0BA0F0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para Implementación de la versión NICSP 2018 e informe de la CGR</w:t>
            </w:r>
          </w:p>
        </w:tc>
        <w:tc>
          <w:tcPr>
            <w:tcW w:w="1135" w:type="dxa"/>
            <w:tcBorders>
              <w:top w:val="nil"/>
              <w:left w:val="nil"/>
              <w:bottom w:val="single" w:sz="4" w:space="0" w:color="auto"/>
              <w:right w:val="single" w:sz="4" w:space="0" w:color="auto"/>
            </w:tcBorders>
            <w:shd w:val="clear" w:color="auto" w:fill="auto"/>
            <w:vAlign w:val="center"/>
            <w:hideMark/>
          </w:tcPr>
          <w:p w14:paraId="382E01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7EBFB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316E0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000000" w:fill="FFFFFF"/>
            <w:vAlign w:val="center"/>
            <w:hideMark/>
          </w:tcPr>
          <w:p w14:paraId="6FBDAC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6633</w:t>
            </w:r>
          </w:p>
        </w:tc>
      </w:tr>
      <w:tr w:rsidR="00E67DD4" w:rsidRPr="00E67DD4" w14:paraId="210F816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E3DC6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2F2F9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E54C7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0117-DE-P30</w:t>
            </w:r>
          </w:p>
        </w:tc>
        <w:tc>
          <w:tcPr>
            <w:tcW w:w="2411" w:type="dxa"/>
            <w:tcBorders>
              <w:top w:val="nil"/>
              <w:left w:val="nil"/>
              <w:bottom w:val="single" w:sz="4" w:space="0" w:color="auto"/>
              <w:right w:val="single" w:sz="4" w:space="0" w:color="auto"/>
            </w:tcBorders>
            <w:shd w:val="clear" w:color="auto" w:fill="auto"/>
            <w:vAlign w:val="center"/>
            <w:hideMark/>
          </w:tcPr>
          <w:p w14:paraId="75871E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para Implementación de la versión NICSP 2018 e informe de la CGR</w:t>
            </w:r>
          </w:p>
        </w:tc>
        <w:tc>
          <w:tcPr>
            <w:tcW w:w="1135" w:type="dxa"/>
            <w:tcBorders>
              <w:top w:val="nil"/>
              <w:left w:val="nil"/>
              <w:bottom w:val="single" w:sz="4" w:space="0" w:color="auto"/>
              <w:right w:val="single" w:sz="4" w:space="0" w:color="auto"/>
            </w:tcBorders>
            <w:shd w:val="clear" w:color="auto" w:fill="auto"/>
            <w:vAlign w:val="center"/>
            <w:hideMark/>
          </w:tcPr>
          <w:p w14:paraId="5BAFA5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C7433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0ED16B5" w14:textId="7C17CE2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28CDD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382051</w:t>
            </w:r>
          </w:p>
        </w:tc>
      </w:tr>
      <w:tr w:rsidR="00E67DD4" w:rsidRPr="00E67DD4" w14:paraId="120309E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E491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DBC49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B6D4B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0117-DE-P31</w:t>
            </w:r>
          </w:p>
        </w:tc>
        <w:tc>
          <w:tcPr>
            <w:tcW w:w="2411" w:type="dxa"/>
            <w:tcBorders>
              <w:top w:val="nil"/>
              <w:left w:val="nil"/>
              <w:bottom w:val="single" w:sz="4" w:space="0" w:color="auto"/>
              <w:right w:val="single" w:sz="4" w:space="0" w:color="auto"/>
            </w:tcBorders>
            <w:shd w:val="clear" w:color="auto" w:fill="auto"/>
            <w:vAlign w:val="center"/>
            <w:hideMark/>
          </w:tcPr>
          <w:p w14:paraId="4B032D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acciones de mejora, modificación y adaptación institucional a la nueva Ley N°9986,“Ley General de Contratación Pública”</w:t>
            </w:r>
          </w:p>
        </w:tc>
        <w:tc>
          <w:tcPr>
            <w:tcW w:w="1135" w:type="dxa"/>
            <w:tcBorders>
              <w:top w:val="nil"/>
              <w:left w:val="nil"/>
              <w:bottom w:val="single" w:sz="4" w:space="0" w:color="auto"/>
              <w:right w:val="single" w:sz="4" w:space="0" w:color="auto"/>
            </w:tcBorders>
            <w:shd w:val="clear" w:color="auto" w:fill="auto"/>
            <w:vAlign w:val="center"/>
            <w:hideMark/>
          </w:tcPr>
          <w:p w14:paraId="540102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5BFC6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921F13A" w14:textId="384CEE8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000000" w:fill="FFFFFF"/>
            <w:vAlign w:val="center"/>
            <w:hideMark/>
          </w:tcPr>
          <w:p w14:paraId="563032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367712</w:t>
            </w:r>
          </w:p>
        </w:tc>
      </w:tr>
      <w:tr w:rsidR="00E67DD4" w:rsidRPr="00E67DD4" w14:paraId="5DD40D4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9A087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E78B2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75DDD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0117-DE-P31</w:t>
            </w:r>
          </w:p>
        </w:tc>
        <w:tc>
          <w:tcPr>
            <w:tcW w:w="2411" w:type="dxa"/>
            <w:tcBorders>
              <w:top w:val="nil"/>
              <w:left w:val="nil"/>
              <w:bottom w:val="single" w:sz="4" w:space="0" w:color="auto"/>
              <w:right w:val="single" w:sz="4" w:space="0" w:color="auto"/>
            </w:tcBorders>
            <w:shd w:val="clear" w:color="auto" w:fill="auto"/>
            <w:vAlign w:val="center"/>
            <w:hideMark/>
          </w:tcPr>
          <w:p w14:paraId="2704EFE0" w14:textId="4F0914F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acciones de mejora, modificación y adaptación institucional a la nueva Ley N°</w:t>
            </w:r>
            <w:r w:rsidR="00C97DA5" w:rsidRPr="00E67DD4">
              <w:rPr>
                <w:rFonts w:ascii="Book Antiqua" w:eastAsia="Times New Roman" w:hAnsi="Book Antiqua" w:cs="Calibri"/>
                <w:color w:val="000000"/>
                <w:sz w:val="16"/>
                <w:szCs w:val="16"/>
                <w:lang w:eastAsia="es-CR"/>
              </w:rPr>
              <w:t>9986, “</w:t>
            </w:r>
            <w:r w:rsidRPr="00E67DD4">
              <w:rPr>
                <w:rFonts w:ascii="Book Antiqua" w:eastAsia="Times New Roman" w:hAnsi="Book Antiqua" w:cs="Calibri"/>
                <w:color w:val="000000"/>
                <w:sz w:val="16"/>
                <w:szCs w:val="16"/>
                <w:lang w:eastAsia="es-CR"/>
              </w:rPr>
              <w:t>Ley General de Contratación Pública”</w:t>
            </w:r>
          </w:p>
        </w:tc>
        <w:tc>
          <w:tcPr>
            <w:tcW w:w="1135" w:type="dxa"/>
            <w:tcBorders>
              <w:top w:val="nil"/>
              <w:left w:val="nil"/>
              <w:bottom w:val="single" w:sz="4" w:space="0" w:color="auto"/>
              <w:right w:val="single" w:sz="4" w:space="0" w:color="auto"/>
            </w:tcBorders>
            <w:shd w:val="clear" w:color="auto" w:fill="auto"/>
            <w:vAlign w:val="center"/>
            <w:hideMark/>
          </w:tcPr>
          <w:p w14:paraId="037324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34122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4D67900" w14:textId="7A66D58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52ECB4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19687</w:t>
            </w:r>
          </w:p>
        </w:tc>
      </w:tr>
      <w:tr w:rsidR="00E67DD4" w:rsidRPr="00E67DD4" w14:paraId="112EEE2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B0F15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CABF6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C198B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0117-DE-P49</w:t>
            </w:r>
          </w:p>
        </w:tc>
        <w:tc>
          <w:tcPr>
            <w:tcW w:w="2411" w:type="dxa"/>
            <w:tcBorders>
              <w:top w:val="nil"/>
              <w:left w:val="nil"/>
              <w:bottom w:val="single" w:sz="4" w:space="0" w:color="auto"/>
              <w:right w:val="single" w:sz="4" w:space="0" w:color="auto"/>
            </w:tcBorders>
            <w:shd w:val="clear" w:color="auto" w:fill="auto"/>
            <w:vAlign w:val="center"/>
            <w:hideMark/>
          </w:tcPr>
          <w:p w14:paraId="2B0357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Proceso de Gestión de Continuidad del Servicio</w:t>
            </w:r>
          </w:p>
        </w:tc>
        <w:tc>
          <w:tcPr>
            <w:tcW w:w="1135" w:type="dxa"/>
            <w:tcBorders>
              <w:top w:val="nil"/>
              <w:left w:val="nil"/>
              <w:bottom w:val="single" w:sz="4" w:space="0" w:color="auto"/>
              <w:right w:val="single" w:sz="4" w:space="0" w:color="auto"/>
            </w:tcBorders>
            <w:shd w:val="clear" w:color="auto" w:fill="auto"/>
            <w:vAlign w:val="center"/>
            <w:hideMark/>
          </w:tcPr>
          <w:p w14:paraId="3A2F94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E6D02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71402E6" w14:textId="561B8AB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ADMINISTRATIVO 4</w:t>
            </w:r>
          </w:p>
        </w:tc>
        <w:tc>
          <w:tcPr>
            <w:tcW w:w="1273" w:type="dxa"/>
            <w:tcBorders>
              <w:top w:val="nil"/>
              <w:left w:val="nil"/>
              <w:bottom w:val="single" w:sz="4" w:space="0" w:color="auto"/>
              <w:right w:val="single" w:sz="4" w:space="0" w:color="auto"/>
            </w:tcBorders>
            <w:shd w:val="clear" w:color="000000" w:fill="FFFFFF"/>
            <w:vAlign w:val="center"/>
            <w:hideMark/>
          </w:tcPr>
          <w:p w14:paraId="65BFFB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111523</w:t>
            </w:r>
          </w:p>
        </w:tc>
      </w:tr>
      <w:tr w:rsidR="00E67DD4" w:rsidRPr="00E67DD4" w14:paraId="2E447E7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07270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15E82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1C519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0117-DE-P49</w:t>
            </w:r>
          </w:p>
        </w:tc>
        <w:tc>
          <w:tcPr>
            <w:tcW w:w="2411" w:type="dxa"/>
            <w:tcBorders>
              <w:top w:val="nil"/>
              <w:left w:val="nil"/>
              <w:bottom w:val="single" w:sz="4" w:space="0" w:color="auto"/>
              <w:right w:val="single" w:sz="4" w:space="0" w:color="auto"/>
            </w:tcBorders>
            <w:shd w:val="clear" w:color="auto" w:fill="auto"/>
            <w:vAlign w:val="center"/>
            <w:hideMark/>
          </w:tcPr>
          <w:p w14:paraId="717A93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Proceso de Gestión de Continuidad del Servicio</w:t>
            </w:r>
          </w:p>
        </w:tc>
        <w:tc>
          <w:tcPr>
            <w:tcW w:w="1135" w:type="dxa"/>
            <w:tcBorders>
              <w:top w:val="nil"/>
              <w:left w:val="nil"/>
              <w:bottom w:val="single" w:sz="4" w:space="0" w:color="auto"/>
              <w:right w:val="single" w:sz="4" w:space="0" w:color="auto"/>
            </w:tcBorders>
            <w:shd w:val="clear" w:color="auto" w:fill="auto"/>
            <w:vAlign w:val="center"/>
            <w:hideMark/>
          </w:tcPr>
          <w:p w14:paraId="0687D5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40874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3741688" w14:textId="79A6731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47915A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377464</w:t>
            </w:r>
          </w:p>
        </w:tc>
      </w:tr>
      <w:tr w:rsidR="00E67DD4" w:rsidRPr="00E67DD4" w14:paraId="7A4291A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4B4B5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3B275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04C8D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0122-DTI-P14</w:t>
            </w:r>
          </w:p>
        </w:tc>
        <w:tc>
          <w:tcPr>
            <w:tcW w:w="2411" w:type="dxa"/>
            <w:tcBorders>
              <w:top w:val="nil"/>
              <w:left w:val="nil"/>
              <w:bottom w:val="single" w:sz="4" w:space="0" w:color="auto"/>
              <w:right w:val="single" w:sz="4" w:space="0" w:color="auto"/>
            </w:tcBorders>
            <w:shd w:val="clear" w:color="auto" w:fill="auto"/>
            <w:vAlign w:val="center"/>
            <w:hideMark/>
          </w:tcPr>
          <w:p w14:paraId="33DA94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Migración del Sistema Integrado de Ejecución Presupuestario (SIGA-PJ)</w:t>
            </w:r>
          </w:p>
        </w:tc>
        <w:tc>
          <w:tcPr>
            <w:tcW w:w="1135" w:type="dxa"/>
            <w:tcBorders>
              <w:top w:val="nil"/>
              <w:left w:val="nil"/>
              <w:bottom w:val="single" w:sz="4" w:space="0" w:color="auto"/>
              <w:right w:val="single" w:sz="4" w:space="0" w:color="auto"/>
            </w:tcBorders>
            <w:shd w:val="clear" w:color="auto" w:fill="auto"/>
            <w:vAlign w:val="center"/>
            <w:hideMark/>
          </w:tcPr>
          <w:p w14:paraId="637F96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0B674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2A0FD03" w14:textId="0199171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55174F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359174</w:t>
            </w:r>
          </w:p>
        </w:tc>
      </w:tr>
      <w:tr w:rsidR="00E67DD4" w:rsidRPr="00E67DD4" w14:paraId="311DD27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DB96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11167D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Jurídica</w:t>
            </w:r>
          </w:p>
        </w:tc>
        <w:tc>
          <w:tcPr>
            <w:tcW w:w="1133" w:type="dxa"/>
            <w:tcBorders>
              <w:top w:val="nil"/>
              <w:left w:val="nil"/>
              <w:bottom w:val="single" w:sz="4" w:space="0" w:color="auto"/>
              <w:right w:val="single" w:sz="4" w:space="0" w:color="auto"/>
            </w:tcBorders>
            <w:shd w:val="clear" w:color="auto" w:fill="auto"/>
            <w:vAlign w:val="center"/>
            <w:hideMark/>
          </w:tcPr>
          <w:p w14:paraId="26D7A3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39B5E4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121730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EAFD9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B365E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4FC419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24178</w:t>
            </w:r>
          </w:p>
        </w:tc>
      </w:tr>
      <w:tr w:rsidR="00E67DD4" w:rsidRPr="00E67DD4" w14:paraId="679D541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01F09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AED7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B86F0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12B5FF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6B1F18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309E8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1F8C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2B5B46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55528</w:t>
            </w:r>
          </w:p>
        </w:tc>
      </w:tr>
      <w:tr w:rsidR="00E67DD4" w:rsidRPr="00E67DD4" w14:paraId="5163879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9B018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39D43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3356F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03F26F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06A9DF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DE194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20651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1773D2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92729</w:t>
            </w:r>
          </w:p>
        </w:tc>
      </w:tr>
      <w:tr w:rsidR="00E67DD4" w:rsidRPr="00E67DD4" w14:paraId="75A4F04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25541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BD044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FD702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468C70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auto" w:fill="auto"/>
            <w:vAlign w:val="center"/>
            <w:hideMark/>
          </w:tcPr>
          <w:p w14:paraId="14C561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32FCF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C42D9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7BA7F6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111522</w:t>
            </w:r>
          </w:p>
        </w:tc>
      </w:tr>
      <w:tr w:rsidR="00E67DD4" w:rsidRPr="00E67DD4" w14:paraId="3258D5D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3A402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608A4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4AB39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0117-DE-P31</w:t>
            </w:r>
          </w:p>
        </w:tc>
        <w:tc>
          <w:tcPr>
            <w:tcW w:w="2411" w:type="dxa"/>
            <w:tcBorders>
              <w:top w:val="nil"/>
              <w:left w:val="nil"/>
              <w:bottom w:val="single" w:sz="4" w:space="0" w:color="auto"/>
              <w:right w:val="single" w:sz="4" w:space="0" w:color="auto"/>
            </w:tcBorders>
            <w:shd w:val="clear" w:color="auto" w:fill="auto"/>
            <w:vAlign w:val="center"/>
            <w:hideMark/>
          </w:tcPr>
          <w:p w14:paraId="57BFB4A5" w14:textId="6A3ABD4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acciones de mejora, modificación y adaptación institucional a la nueva Ley N°</w:t>
            </w:r>
            <w:r w:rsidR="00C97DA5" w:rsidRPr="00E67DD4">
              <w:rPr>
                <w:rFonts w:ascii="Book Antiqua" w:eastAsia="Times New Roman" w:hAnsi="Book Antiqua" w:cs="Calibri"/>
                <w:color w:val="000000"/>
                <w:sz w:val="16"/>
                <w:szCs w:val="16"/>
                <w:lang w:eastAsia="es-CR"/>
              </w:rPr>
              <w:t>9986, “</w:t>
            </w:r>
            <w:r w:rsidRPr="00E67DD4">
              <w:rPr>
                <w:rFonts w:ascii="Book Antiqua" w:eastAsia="Times New Roman" w:hAnsi="Book Antiqua" w:cs="Calibri"/>
                <w:color w:val="000000"/>
                <w:sz w:val="16"/>
                <w:szCs w:val="16"/>
                <w:lang w:eastAsia="es-CR"/>
              </w:rPr>
              <w:t>Ley General de Contratación Pública”</w:t>
            </w:r>
          </w:p>
        </w:tc>
        <w:tc>
          <w:tcPr>
            <w:tcW w:w="1135" w:type="dxa"/>
            <w:tcBorders>
              <w:top w:val="nil"/>
              <w:left w:val="nil"/>
              <w:bottom w:val="single" w:sz="4" w:space="0" w:color="auto"/>
              <w:right w:val="single" w:sz="4" w:space="0" w:color="auto"/>
            </w:tcBorders>
            <w:shd w:val="clear" w:color="auto" w:fill="auto"/>
            <w:vAlign w:val="center"/>
            <w:hideMark/>
          </w:tcPr>
          <w:p w14:paraId="708215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98C31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2529F23" w14:textId="69168A2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2</w:t>
            </w:r>
          </w:p>
        </w:tc>
        <w:tc>
          <w:tcPr>
            <w:tcW w:w="1273" w:type="dxa"/>
            <w:tcBorders>
              <w:top w:val="nil"/>
              <w:left w:val="nil"/>
              <w:bottom w:val="single" w:sz="4" w:space="0" w:color="auto"/>
              <w:right w:val="single" w:sz="4" w:space="0" w:color="auto"/>
            </w:tcBorders>
            <w:shd w:val="clear" w:color="auto" w:fill="auto"/>
            <w:vAlign w:val="center"/>
            <w:hideMark/>
          </w:tcPr>
          <w:p w14:paraId="56AFD3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107845</w:t>
            </w:r>
          </w:p>
        </w:tc>
      </w:tr>
      <w:tr w:rsidR="00E67DD4" w:rsidRPr="00E67DD4" w14:paraId="291057A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51056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E090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80459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tcBorders>
              <w:top w:val="nil"/>
              <w:left w:val="nil"/>
              <w:bottom w:val="single" w:sz="4" w:space="0" w:color="auto"/>
              <w:right w:val="single" w:sz="4" w:space="0" w:color="auto"/>
            </w:tcBorders>
            <w:shd w:val="clear" w:color="auto" w:fill="auto"/>
            <w:vAlign w:val="center"/>
            <w:hideMark/>
          </w:tcPr>
          <w:p w14:paraId="59F90E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tcBorders>
              <w:top w:val="nil"/>
              <w:left w:val="nil"/>
              <w:bottom w:val="single" w:sz="4" w:space="0" w:color="auto"/>
              <w:right w:val="single" w:sz="4" w:space="0" w:color="auto"/>
            </w:tcBorders>
            <w:shd w:val="clear" w:color="auto" w:fill="auto"/>
            <w:vAlign w:val="center"/>
            <w:hideMark/>
          </w:tcPr>
          <w:p w14:paraId="42A608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6B2F4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A6DD1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72184B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86291</w:t>
            </w:r>
          </w:p>
        </w:tc>
      </w:tr>
      <w:tr w:rsidR="00E67DD4" w:rsidRPr="00E67DD4" w14:paraId="5B540D0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3004B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D5D94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A25C0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1331-DJ-P01</w:t>
            </w:r>
          </w:p>
        </w:tc>
        <w:tc>
          <w:tcPr>
            <w:tcW w:w="2411" w:type="dxa"/>
            <w:tcBorders>
              <w:top w:val="nil"/>
              <w:left w:val="nil"/>
              <w:bottom w:val="single" w:sz="4" w:space="0" w:color="auto"/>
              <w:right w:val="single" w:sz="4" w:space="0" w:color="auto"/>
            </w:tcBorders>
            <w:shd w:val="clear" w:color="auto" w:fill="auto"/>
            <w:vAlign w:val="center"/>
            <w:hideMark/>
          </w:tcPr>
          <w:p w14:paraId="5559A7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el análisis de proyectos de ley e Implementación de las normas relativas al régimen de empleo público en el Poder Judicial</w:t>
            </w:r>
          </w:p>
        </w:tc>
        <w:tc>
          <w:tcPr>
            <w:tcW w:w="1135" w:type="dxa"/>
            <w:tcBorders>
              <w:top w:val="nil"/>
              <w:left w:val="nil"/>
              <w:bottom w:val="single" w:sz="4" w:space="0" w:color="auto"/>
              <w:right w:val="single" w:sz="4" w:space="0" w:color="auto"/>
            </w:tcBorders>
            <w:shd w:val="clear" w:color="auto" w:fill="auto"/>
            <w:vAlign w:val="center"/>
            <w:hideMark/>
          </w:tcPr>
          <w:p w14:paraId="6B888D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0B552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73B63BA" w14:textId="20BF66C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auto" w:fill="auto"/>
            <w:vAlign w:val="center"/>
            <w:hideMark/>
          </w:tcPr>
          <w:p w14:paraId="3C6DCC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46836</w:t>
            </w:r>
          </w:p>
        </w:tc>
      </w:tr>
      <w:tr w:rsidR="00E67DD4" w:rsidRPr="00E67DD4" w14:paraId="1DBD40F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283CE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5A38C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E45E5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1331-DJ-P02</w:t>
            </w:r>
          </w:p>
        </w:tc>
        <w:tc>
          <w:tcPr>
            <w:tcW w:w="2411" w:type="dxa"/>
            <w:tcBorders>
              <w:top w:val="nil"/>
              <w:left w:val="nil"/>
              <w:bottom w:val="single" w:sz="4" w:space="0" w:color="auto"/>
              <w:right w:val="single" w:sz="4" w:space="0" w:color="auto"/>
            </w:tcBorders>
            <w:shd w:val="clear" w:color="auto" w:fill="auto"/>
            <w:vAlign w:val="center"/>
            <w:hideMark/>
          </w:tcPr>
          <w:p w14:paraId="5A7304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instrucción de los Procedimientos Administrativos Ordinarios</w:t>
            </w:r>
          </w:p>
        </w:tc>
        <w:tc>
          <w:tcPr>
            <w:tcW w:w="1135" w:type="dxa"/>
            <w:tcBorders>
              <w:top w:val="nil"/>
              <w:left w:val="nil"/>
              <w:bottom w:val="single" w:sz="4" w:space="0" w:color="auto"/>
              <w:right w:val="single" w:sz="4" w:space="0" w:color="auto"/>
            </w:tcBorders>
            <w:shd w:val="clear" w:color="auto" w:fill="auto"/>
            <w:vAlign w:val="center"/>
            <w:hideMark/>
          </w:tcPr>
          <w:p w14:paraId="09758F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E1D01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9E1B4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22E3F1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38473</w:t>
            </w:r>
          </w:p>
        </w:tc>
      </w:tr>
      <w:tr w:rsidR="00E67DD4" w:rsidRPr="00E67DD4" w14:paraId="77EE71B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7125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FAF28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DA9C4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1331-DJ-P02</w:t>
            </w:r>
          </w:p>
        </w:tc>
        <w:tc>
          <w:tcPr>
            <w:tcW w:w="2411" w:type="dxa"/>
            <w:tcBorders>
              <w:top w:val="nil"/>
              <w:left w:val="nil"/>
              <w:bottom w:val="single" w:sz="4" w:space="0" w:color="auto"/>
              <w:right w:val="single" w:sz="4" w:space="0" w:color="auto"/>
            </w:tcBorders>
            <w:shd w:val="clear" w:color="auto" w:fill="auto"/>
            <w:vAlign w:val="center"/>
            <w:hideMark/>
          </w:tcPr>
          <w:p w14:paraId="04F1AA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instrucción de los Procedimientos Administrativos Ordinarios</w:t>
            </w:r>
          </w:p>
        </w:tc>
        <w:tc>
          <w:tcPr>
            <w:tcW w:w="1135" w:type="dxa"/>
            <w:tcBorders>
              <w:top w:val="nil"/>
              <w:left w:val="nil"/>
              <w:bottom w:val="single" w:sz="4" w:space="0" w:color="auto"/>
              <w:right w:val="single" w:sz="4" w:space="0" w:color="auto"/>
            </w:tcBorders>
            <w:shd w:val="clear" w:color="auto" w:fill="auto"/>
            <w:vAlign w:val="center"/>
            <w:hideMark/>
          </w:tcPr>
          <w:p w14:paraId="463968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35D7B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457ED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JURÍDICO</w:t>
            </w:r>
          </w:p>
        </w:tc>
        <w:tc>
          <w:tcPr>
            <w:tcW w:w="1273" w:type="dxa"/>
            <w:tcBorders>
              <w:top w:val="nil"/>
              <w:left w:val="nil"/>
              <w:bottom w:val="single" w:sz="4" w:space="0" w:color="auto"/>
              <w:right w:val="single" w:sz="4" w:space="0" w:color="auto"/>
            </w:tcBorders>
            <w:shd w:val="clear" w:color="auto" w:fill="auto"/>
            <w:vAlign w:val="center"/>
            <w:hideMark/>
          </w:tcPr>
          <w:p w14:paraId="4C4B18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108607</w:t>
            </w:r>
          </w:p>
        </w:tc>
      </w:tr>
      <w:tr w:rsidR="00E67DD4" w:rsidRPr="00E67DD4" w14:paraId="6019723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18C8B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D89B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BC175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1331-DJ-P03</w:t>
            </w:r>
          </w:p>
        </w:tc>
        <w:tc>
          <w:tcPr>
            <w:tcW w:w="2411" w:type="dxa"/>
            <w:tcBorders>
              <w:top w:val="nil"/>
              <w:left w:val="nil"/>
              <w:bottom w:val="single" w:sz="4" w:space="0" w:color="auto"/>
              <w:right w:val="single" w:sz="4" w:space="0" w:color="auto"/>
            </w:tcBorders>
            <w:shd w:val="clear" w:color="auto" w:fill="auto"/>
            <w:vAlign w:val="center"/>
            <w:hideMark/>
          </w:tcPr>
          <w:p w14:paraId="37C1B9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atención de solicitudes de criterios, informes y estudios de los órganos superiores</w:t>
            </w:r>
          </w:p>
        </w:tc>
        <w:tc>
          <w:tcPr>
            <w:tcW w:w="1135" w:type="dxa"/>
            <w:tcBorders>
              <w:top w:val="nil"/>
              <w:left w:val="nil"/>
              <w:bottom w:val="single" w:sz="4" w:space="0" w:color="auto"/>
              <w:right w:val="single" w:sz="4" w:space="0" w:color="auto"/>
            </w:tcBorders>
            <w:shd w:val="clear" w:color="auto" w:fill="auto"/>
            <w:vAlign w:val="center"/>
            <w:hideMark/>
          </w:tcPr>
          <w:p w14:paraId="1E0673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896E8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6372AF" w14:textId="69D7508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123396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43763</w:t>
            </w:r>
          </w:p>
        </w:tc>
      </w:tr>
      <w:tr w:rsidR="00E67DD4" w:rsidRPr="00E67DD4" w14:paraId="4754C75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B409A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7F81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EAAA6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1331-DJ-P04</w:t>
            </w:r>
          </w:p>
        </w:tc>
        <w:tc>
          <w:tcPr>
            <w:tcW w:w="2411" w:type="dxa"/>
            <w:tcBorders>
              <w:top w:val="nil"/>
              <w:left w:val="nil"/>
              <w:bottom w:val="single" w:sz="4" w:space="0" w:color="auto"/>
              <w:right w:val="single" w:sz="4" w:space="0" w:color="auto"/>
            </w:tcBorders>
            <w:shd w:val="clear" w:color="auto" w:fill="auto"/>
            <w:vAlign w:val="center"/>
            <w:hideMark/>
          </w:tcPr>
          <w:p w14:paraId="13CBAD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trámite de recuperación patrimonial por responsabilidad civil</w:t>
            </w:r>
          </w:p>
        </w:tc>
        <w:tc>
          <w:tcPr>
            <w:tcW w:w="1135" w:type="dxa"/>
            <w:tcBorders>
              <w:top w:val="nil"/>
              <w:left w:val="nil"/>
              <w:bottom w:val="single" w:sz="4" w:space="0" w:color="auto"/>
              <w:right w:val="single" w:sz="4" w:space="0" w:color="auto"/>
            </w:tcBorders>
            <w:shd w:val="clear" w:color="auto" w:fill="auto"/>
            <w:vAlign w:val="center"/>
            <w:hideMark/>
          </w:tcPr>
          <w:p w14:paraId="07BB9A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3316F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A9218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JURIDICO 1</w:t>
            </w:r>
          </w:p>
        </w:tc>
        <w:tc>
          <w:tcPr>
            <w:tcW w:w="1273" w:type="dxa"/>
            <w:tcBorders>
              <w:top w:val="nil"/>
              <w:left w:val="nil"/>
              <w:bottom w:val="single" w:sz="4" w:space="0" w:color="auto"/>
              <w:right w:val="single" w:sz="4" w:space="0" w:color="auto"/>
            </w:tcBorders>
            <w:shd w:val="clear" w:color="auto" w:fill="auto"/>
            <w:vAlign w:val="center"/>
            <w:hideMark/>
          </w:tcPr>
          <w:p w14:paraId="31D4AF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84137</w:t>
            </w:r>
          </w:p>
        </w:tc>
      </w:tr>
      <w:tr w:rsidR="00E67DD4" w:rsidRPr="00E67DD4" w14:paraId="5A1700B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A70A7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C3AD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Escuela Judicial</w:t>
            </w:r>
          </w:p>
        </w:tc>
        <w:tc>
          <w:tcPr>
            <w:tcW w:w="1133" w:type="dxa"/>
            <w:tcBorders>
              <w:top w:val="nil"/>
              <w:left w:val="nil"/>
              <w:bottom w:val="single" w:sz="4" w:space="0" w:color="auto"/>
              <w:right w:val="single" w:sz="4" w:space="0" w:color="auto"/>
            </w:tcBorders>
            <w:shd w:val="clear" w:color="000000" w:fill="FFFFFF"/>
            <w:vAlign w:val="center"/>
            <w:hideMark/>
          </w:tcPr>
          <w:p w14:paraId="63D0B8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0035-EJ-P02</w:t>
            </w:r>
          </w:p>
        </w:tc>
        <w:tc>
          <w:tcPr>
            <w:tcW w:w="2411" w:type="dxa"/>
            <w:tcBorders>
              <w:top w:val="nil"/>
              <w:left w:val="nil"/>
              <w:bottom w:val="single" w:sz="4" w:space="0" w:color="auto"/>
              <w:right w:val="single" w:sz="4" w:space="0" w:color="auto"/>
            </w:tcBorders>
            <w:shd w:val="clear" w:color="000000" w:fill="FFFFFF"/>
            <w:vAlign w:val="center"/>
            <w:hideMark/>
          </w:tcPr>
          <w:p w14:paraId="59414A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Paquetes de instrucción y disminución del personal pendiente por capacitar de la población del OIJ, para el año 2022</w:t>
            </w:r>
          </w:p>
        </w:tc>
        <w:tc>
          <w:tcPr>
            <w:tcW w:w="1135" w:type="dxa"/>
            <w:tcBorders>
              <w:top w:val="nil"/>
              <w:left w:val="nil"/>
              <w:bottom w:val="single" w:sz="4" w:space="0" w:color="auto"/>
              <w:right w:val="single" w:sz="4" w:space="0" w:color="auto"/>
            </w:tcBorders>
            <w:shd w:val="clear" w:color="000000" w:fill="FFFFFF"/>
            <w:vAlign w:val="center"/>
            <w:hideMark/>
          </w:tcPr>
          <w:p w14:paraId="38C978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241604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BC28A4D" w14:textId="511DE3ED"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7140B2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102156</w:t>
            </w:r>
          </w:p>
        </w:tc>
      </w:tr>
      <w:tr w:rsidR="00E67DD4" w:rsidRPr="00E67DD4" w14:paraId="4F32CAF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F833B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88F9C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863BD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0035-EJ-P02</w:t>
            </w:r>
          </w:p>
        </w:tc>
        <w:tc>
          <w:tcPr>
            <w:tcW w:w="2411" w:type="dxa"/>
            <w:tcBorders>
              <w:top w:val="nil"/>
              <w:left w:val="nil"/>
              <w:bottom w:val="single" w:sz="4" w:space="0" w:color="auto"/>
              <w:right w:val="single" w:sz="4" w:space="0" w:color="auto"/>
            </w:tcBorders>
            <w:shd w:val="clear" w:color="000000" w:fill="FFFFFF"/>
            <w:vAlign w:val="center"/>
            <w:hideMark/>
          </w:tcPr>
          <w:p w14:paraId="15568E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Paquetes de instrucción y disminución del personal pendiente por capacitar de la población del OIJ, para el año 2022</w:t>
            </w:r>
          </w:p>
        </w:tc>
        <w:tc>
          <w:tcPr>
            <w:tcW w:w="1135" w:type="dxa"/>
            <w:tcBorders>
              <w:top w:val="nil"/>
              <w:left w:val="nil"/>
              <w:bottom w:val="single" w:sz="4" w:space="0" w:color="auto"/>
              <w:right w:val="single" w:sz="4" w:space="0" w:color="auto"/>
            </w:tcBorders>
            <w:shd w:val="clear" w:color="000000" w:fill="FFFFFF"/>
            <w:vAlign w:val="center"/>
            <w:hideMark/>
          </w:tcPr>
          <w:p w14:paraId="349290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75BEA4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DB57003" w14:textId="0A3DF62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2496FB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96459</w:t>
            </w:r>
          </w:p>
        </w:tc>
      </w:tr>
      <w:tr w:rsidR="00E67DD4" w:rsidRPr="00E67DD4" w14:paraId="218D4C5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A1C0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A5537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124A0C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0035-EJ-P02</w:t>
            </w:r>
          </w:p>
        </w:tc>
        <w:tc>
          <w:tcPr>
            <w:tcW w:w="2411" w:type="dxa"/>
            <w:tcBorders>
              <w:top w:val="nil"/>
              <w:left w:val="nil"/>
              <w:bottom w:val="single" w:sz="4" w:space="0" w:color="auto"/>
              <w:right w:val="single" w:sz="4" w:space="0" w:color="auto"/>
            </w:tcBorders>
            <w:shd w:val="clear" w:color="000000" w:fill="FFFFFF"/>
            <w:vAlign w:val="center"/>
            <w:hideMark/>
          </w:tcPr>
          <w:p w14:paraId="3DDD25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Paquetes de instrucción y disminución del personal pendiente por capacitar de la </w:t>
            </w:r>
            <w:r w:rsidRPr="00E67DD4">
              <w:rPr>
                <w:rFonts w:ascii="Book Antiqua" w:eastAsia="Times New Roman" w:hAnsi="Book Antiqua" w:cs="Calibri"/>
                <w:color w:val="000000"/>
                <w:sz w:val="16"/>
                <w:szCs w:val="16"/>
                <w:lang w:eastAsia="es-CR"/>
              </w:rPr>
              <w:lastRenderedPageBreak/>
              <w:t>población del OIJ, para el año 2022</w:t>
            </w:r>
          </w:p>
        </w:tc>
        <w:tc>
          <w:tcPr>
            <w:tcW w:w="1135" w:type="dxa"/>
            <w:tcBorders>
              <w:top w:val="nil"/>
              <w:left w:val="nil"/>
              <w:bottom w:val="single" w:sz="4" w:space="0" w:color="auto"/>
              <w:right w:val="single" w:sz="4" w:space="0" w:color="auto"/>
            </w:tcBorders>
            <w:shd w:val="clear" w:color="000000" w:fill="FFFFFF"/>
            <w:vAlign w:val="center"/>
            <w:hideMark/>
          </w:tcPr>
          <w:p w14:paraId="67F098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40782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F2AE6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2</w:t>
            </w:r>
          </w:p>
        </w:tc>
        <w:tc>
          <w:tcPr>
            <w:tcW w:w="1273" w:type="dxa"/>
            <w:tcBorders>
              <w:top w:val="nil"/>
              <w:left w:val="nil"/>
              <w:bottom w:val="single" w:sz="4" w:space="0" w:color="auto"/>
              <w:right w:val="single" w:sz="4" w:space="0" w:color="auto"/>
            </w:tcBorders>
            <w:shd w:val="clear" w:color="000000" w:fill="FFFFFF"/>
            <w:vAlign w:val="center"/>
            <w:hideMark/>
          </w:tcPr>
          <w:p w14:paraId="2BDB92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92431</w:t>
            </w:r>
          </w:p>
        </w:tc>
      </w:tr>
      <w:tr w:rsidR="00E67DD4" w:rsidRPr="00E67DD4" w14:paraId="325B282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4B5AE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FE92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93DCD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0035-EJ-P02</w:t>
            </w:r>
          </w:p>
        </w:tc>
        <w:tc>
          <w:tcPr>
            <w:tcW w:w="2411" w:type="dxa"/>
            <w:tcBorders>
              <w:top w:val="nil"/>
              <w:left w:val="nil"/>
              <w:bottom w:val="single" w:sz="4" w:space="0" w:color="auto"/>
              <w:right w:val="single" w:sz="4" w:space="0" w:color="auto"/>
            </w:tcBorders>
            <w:shd w:val="clear" w:color="000000" w:fill="FFFFFF"/>
            <w:vAlign w:val="center"/>
            <w:hideMark/>
          </w:tcPr>
          <w:p w14:paraId="431044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Paquetes de instrucción y disminución del personal pendiente por capacitar de la población del OIJ, para el año 2022</w:t>
            </w:r>
          </w:p>
        </w:tc>
        <w:tc>
          <w:tcPr>
            <w:tcW w:w="1135" w:type="dxa"/>
            <w:tcBorders>
              <w:top w:val="nil"/>
              <w:left w:val="nil"/>
              <w:bottom w:val="single" w:sz="4" w:space="0" w:color="auto"/>
              <w:right w:val="single" w:sz="4" w:space="0" w:color="auto"/>
            </w:tcBorders>
            <w:shd w:val="clear" w:color="000000" w:fill="FFFFFF"/>
            <w:vAlign w:val="center"/>
            <w:hideMark/>
          </w:tcPr>
          <w:p w14:paraId="62123E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70E5CB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AADAC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2</w:t>
            </w:r>
          </w:p>
        </w:tc>
        <w:tc>
          <w:tcPr>
            <w:tcW w:w="1273" w:type="dxa"/>
            <w:tcBorders>
              <w:top w:val="nil"/>
              <w:left w:val="nil"/>
              <w:bottom w:val="single" w:sz="4" w:space="0" w:color="auto"/>
              <w:right w:val="single" w:sz="4" w:space="0" w:color="auto"/>
            </w:tcBorders>
            <w:shd w:val="clear" w:color="000000" w:fill="FFFFFF"/>
            <w:vAlign w:val="center"/>
            <w:hideMark/>
          </w:tcPr>
          <w:p w14:paraId="33B498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35327</w:t>
            </w:r>
          </w:p>
        </w:tc>
      </w:tr>
      <w:tr w:rsidR="00E67DD4" w:rsidRPr="00E67DD4" w14:paraId="0EBE294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20C7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8B7C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5433B0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0035-EJ-P03</w:t>
            </w:r>
          </w:p>
        </w:tc>
        <w:tc>
          <w:tcPr>
            <w:tcW w:w="2411" w:type="dxa"/>
            <w:tcBorders>
              <w:top w:val="nil"/>
              <w:left w:val="nil"/>
              <w:bottom w:val="single" w:sz="4" w:space="0" w:color="auto"/>
              <w:right w:val="single" w:sz="4" w:space="0" w:color="auto"/>
            </w:tcBorders>
            <w:shd w:val="clear" w:color="000000" w:fill="FFFFFF"/>
            <w:vAlign w:val="center"/>
            <w:hideMark/>
          </w:tcPr>
          <w:p w14:paraId="5DFCCC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y trámite de pago de reclamos de viáticos de Programas Básicos de Investigación criminal OIJ solicitados por Consejo Superior</w:t>
            </w:r>
          </w:p>
        </w:tc>
        <w:tc>
          <w:tcPr>
            <w:tcW w:w="1135" w:type="dxa"/>
            <w:tcBorders>
              <w:top w:val="nil"/>
              <w:left w:val="nil"/>
              <w:bottom w:val="single" w:sz="4" w:space="0" w:color="auto"/>
              <w:right w:val="single" w:sz="4" w:space="0" w:color="auto"/>
            </w:tcBorders>
            <w:shd w:val="clear" w:color="000000" w:fill="FFFFFF"/>
            <w:vAlign w:val="center"/>
            <w:hideMark/>
          </w:tcPr>
          <w:p w14:paraId="463002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3ACE74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D5045F4" w14:textId="4B22846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2B9859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108574</w:t>
            </w:r>
          </w:p>
        </w:tc>
      </w:tr>
      <w:tr w:rsidR="00E67DD4" w:rsidRPr="00E67DD4" w14:paraId="1F8FEE8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04300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7462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CE6B5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0035-EJ-P03</w:t>
            </w:r>
          </w:p>
        </w:tc>
        <w:tc>
          <w:tcPr>
            <w:tcW w:w="2411" w:type="dxa"/>
            <w:tcBorders>
              <w:top w:val="nil"/>
              <w:left w:val="nil"/>
              <w:bottom w:val="single" w:sz="4" w:space="0" w:color="auto"/>
              <w:right w:val="single" w:sz="4" w:space="0" w:color="auto"/>
            </w:tcBorders>
            <w:shd w:val="clear" w:color="000000" w:fill="FFFFFF"/>
            <w:vAlign w:val="center"/>
            <w:hideMark/>
          </w:tcPr>
          <w:p w14:paraId="29D983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y trámite de pago de reclamos de viáticos de Programas Básicos de Investigación criminal OIJ solicitados por Consejo Superior</w:t>
            </w:r>
          </w:p>
        </w:tc>
        <w:tc>
          <w:tcPr>
            <w:tcW w:w="1135" w:type="dxa"/>
            <w:tcBorders>
              <w:top w:val="nil"/>
              <w:left w:val="nil"/>
              <w:bottom w:val="single" w:sz="4" w:space="0" w:color="auto"/>
              <w:right w:val="single" w:sz="4" w:space="0" w:color="auto"/>
            </w:tcBorders>
            <w:shd w:val="clear" w:color="000000" w:fill="FFFFFF"/>
            <w:vAlign w:val="center"/>
            <w:hideMark/>
          </w:tcPr>
          <w:p w14:paraId="18A1C2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109EA5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1510F5B" w14:textId="7C5C0AC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0DC6D2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60178</w:t>
            </w:r>
          </w:p>
        </w:tc>
      </w:tr>
      <w:tr w:rsidR="00E67DD4" w:rsidRPr="00E67DD4" w14:paraId="1D9182F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FBECE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617BC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579C71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0035-EJ-P03</w:t>
            </w:r>
          </w:p>
        </w:tc>
        <w:tc>
          <w:tcPr>
            <w:tcW w:w="2411" w:type="dxa"/>
            <w:tcBorders>
              <w:top w:val="nil"/>
              <w:left w:val="nil"/>
              <w:bottom w:val="single" w:sz="4" w:space="0" w:color="auto"/>
              <w:right w:val="single" w:sz="4" w:space="0" w:color="auto"/>
            </w:tcBorders>
            <w:shd w:val="clear" w:color="000000" w:fill="FFFFFF"/>
            <w:vAlign w:val="center"/>
            <w:hideMark/>
          </w:tcPr>
          <w:p w14:paraId="27A82A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Análisis y trámite de pago de reclamos de viáticos de Programas Básicos de Investigación criminal OIJ solicitados por Consejo Superior</w:t>
            </w:r>
          </w:p>
        </w:tc>
        <w:tc>
          <w:tcPr>
            <w:tcW w:w="1135" w:type="dxa"/>
            <w:tcBorders>
              <w:top w:val="nil"/>
              <w:left w:val="nil"/>
              <w:bottom w:val="single" w:sz="4" w:space="0" w:color="auto"/>
              <w:right w:val="single" w:sz="4" w:space="0" w:color="auto"/>
            </w:tcBorders>
            <w:shd w:val="clear" w:color="000000" w:fill="FFFFFF"/>
            <w:vAlign w:val="center"/>
            <w:hideMark/>
          </w:tcPr>
          <w:p w14:paraId="7967C3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1CC462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4FF5C16" w14:textId="3E13216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437C95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111242</w:t>
            </w:r>
          </w:p>
        </w:tc>
      </w:tr>
      <w:tr w:rsidR="00E67DD4" w:rsidRPr="00E67DD4" w14:paraId="09C0099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2590E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5D7EB7E9" w14:textId="1733BE95" w:rsidR="00E67DD4" w:rsidRPr="00E67DD4" w:rsidRDefault="009C7398" w:rsidP="00E67DD4">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Inspección Judicial</w:t>
            </w:r>
          </w:p>
        </w:tc>
        <w:tc>
          <w:tcPr>
            <w:tcW w:w="1133" w:type="dxa"/>
            <w:tcBorders>
              <w:top w:val="nil"/>
              <w:left w:val="nil"/>
              <w:bottom w:val="single" w:sz="4" w:space="0" w:color="auto"/>
              <w:right w:val="single" w:sz="4" w:space="0" w:color="auto"/>
            </w:tcBorders>
            <w:shd w:val="clear" w:color="auto" w:fill="auto"/>
            <w:vAlign w:val="center"/>
            <w:hideMark/>
          </w:tcPr>
          <w:p w14:paraId="616255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0031-IJ-P01</w:t>
            </w:r>
          </w:p>
        </w:tc>
        <w:tc>
          <w:tcPr>
            <w:tcW w:w="2411" w:type="dxa"/>
            <w:tcBorders>
              <w:top w:val="nil"/>
              <w:left w:val="nil"/>
              <w:bottom w:val="single" w:sz="4" w:space="0" w:color="auto"/>
              <w:right w:val="single" w:sz="4" w:space="0" w:color="auto"/>
            </w:tcBorders>
            <w:shd w:val="clear" w:color="auto" w:fill="auto"/>
            <w:vAlign w:val="center"/>
            <w:hideMark/>
          </w:tcPr>
          <w:p w14:paraId="1488A2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Procesos del Tribunal de la Inspección Judicial</w:t>
            </w:r>
          </w:p>
        </w:tc>
        <w:tc>
          <w:tcPr>
            <w:tcW w:w="1135" w:type="dxa"/>
            <w:tcBorders>
              <w:top w:val="nil"/>
              <w:left w:val="nil"/>
              <w:bottom w:val="single" w:sz="4" w:space="0" w:color="auto"/>
              <w:right w:val="single" w:sz="4" w:space="0" w:color="auto"/>
            </w:tcBorders>
            <w:shd w:val="clear" w:color="auto" w:fill="auto"/>
            <w:vAlign w:val="center"/>
            <w:hideMark/>
          </w:tcPr>
          <w:p w14:paraId="58DF08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F5355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B1169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auto" w:fill="auto"/>
            <w:vAlign w:val="center"/>
            <w:hideMark/>
          </w:tcPr>
          <w:p w14:paraId="260E32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43045</w:t>
            </w:r>
          </w:p>
        </w:tc>
      </w:tr>
      <w:tr w:rsidR="00E67DD4" w:rsidRPr="00E67DD4" w14:paraId="563145E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73BB5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38AAEC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Despacho de la Presidencia</w:t>
            </w:r>
          </w:p>
        </w:tc>
        <w:tc>
          <w:tcPr>
            <w:tcW w:w="1133" w:type="dxa"/>
            <w:tcBorders>
              <w:top w:val="nil"/>
              <w:left w:val="nil"/>
              <w:bottom w:val="single" w:sz="4" w:space="0" w:color="auto"/>
              <w:right w:val="single" w:sz="4" w:space="0" w:color="auto"/>
            </w:tcBorders>
            <w:shd w:val="clear" w:color="auto" w:fill="auto"/>
            <w:vAlign w:val="center"/>
            <w:hideMark/>
          </w:tcPr>
          <w:p w14:paraId="10516A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Cod Pend.</w:t>
            </w:r>
          </w:p>
        </w:tc>
        <w:tc>
          <w:tcPr>
            <w:tcW w:w="2411" w:type="dxa"/>
            <w:tcBorders>
              <w:top w:val="nil"/>
              <w:left w:val="nil"/>
              <w:bottom w:val="single" w:sz="4" w:space="0" w:color="auto"/>
              <w:right w:val="single" w:sz="4" w:space="0" w:color="auto"/>
            </w:tcBorders>
            <w:shd w:val="clear" w:color="auto" w:fill="auto"/>
            <w:vAlign w:val="center"/>
            <w:hideMark/>
          </w:tcPr>
          <w:p w14:paraId="1E6499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Grupos de Trabajo- IV Informe del Estado de la Justicia</w:t>
            </w:r>
          </w:p>
        </w:tc>
        <w:tc>
          <w:tcPr>
            <w:tcW w:w="1135" w:type="dxa"/>
            <w:tcBorders>
              <w:top w:val="nil"/>
              <w:left w:val="nil"/>
              <w:bottom w:val="single" w:sz="4" w:space="0" w:color="auto"/>
              <w:right w:val="single" w:sz="4" w:space="0" w:color="auto"/>
            </w:tcBorders>
            <w:shd w:val="clear" w:color="auto" w:fill="auto"/>
            <w:vAlign w:val="center"/>
            <w:hideMark/>
          </w:tcPr>
          <w:p w14:paraId="145F7F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EAF4B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5E8BB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w:t>
            </w:r>
          </w:p>
        </w:tc>
        <w:tc>
          <w:tcPr>
            <w:tcW w:w="1273" w:type="dxa"/>
            <w:tcBorders>
              <w:top w:val="nil"/>
              <w:left w:val="nil"/>
              <w:bottom w:val="single" w:sz="4" w:space="0" w:color="auto"/>
              <w:right w:val="single" w:sz="4" w:space="0" w:color="auto"/>
            </w:tcBorders>
            <w:shd w:val="clear" w:color="auto" w:fill="auto"/>
            <w:vAlign w:val="center"/>
            <w:hideMark/>
          </w:tcPr>
          <w:p w14:paraId="1C752C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92980</w:t>
            </w:r>
          </w:p>
        </w:tc>
      </w:tr>
      <w:tr w:rsidR="00E67DD4" w:rsidRPr="00E67DD4" w14:paraId="7A7F92C5"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3B52EC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 Servicio Jurisdiccional</w:t>
            </w:r>
          </w:p>
        </w:tc>
        <w:tc>
          <w:tcPr>
            <w:tcW w:w="1419" w:type="dxa"/>
            <w:vMerge/>
            <w:tcBorders>
              <w:top w:val="nil"/>
              <w:left w:val="single" w:sz="4" w:space="0" w:color="auto"/>
              <w:bottom w:val="single" w:sz="4" w:space="0" w:color="auto"/>
              <w:right w:val="single" w:sz="4" w:space="0" w:color="auto"/>
            </w:tcBorders>
            <w:vAlign w:val="center"/>
            <w:hideMark/>
          </w:tcPr>
          <w:p w14:paraId="775A39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B4A34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0653-DP-P14</w:t>
            </w:r>
          </w:p>
        </w:tc>
        <w:tc>
          <w:tcPr>
            <w:tcW w:w="2411" w:type="dxa"/>
            <w:tcBorders>
              <w:top w:val="nil"/>
              <w:left w:val="nil"/>
              <w:bottom w:val="single" w:sz="4" w:space="0" w:color="auto"/>
              <w:right w:val="single" w:sz="4" w:space="0" w:color="auto"/>
            </w:tcBorders>
            <w:shd w:val="clear" w:color="auto" w:fill="auto"/>
            <w:vAlign w:val="center"/>
            <w:hideMark/>
          </w:tcPr>
          <w:p w14:paraId="48CD21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Desarrollo e Implantación Sistema Observatorio Judicial</w:t>
            </w:r>
          </w:p>
        </w:tc>
        <w:tc>
          <w:tcPr>
            <w:tcW w:w="1135" w:type="dxa"/>
            <w:tcBorders>
              <w:top w:val="nil"/>
              <w:left w:val="nil"/>
              <w:bottom w:val="single" w:sz="4" w:space="0" w:color="auto"/>
              <w:right w:val="single" w:sz="4" w:space="0" w:color="auto"/>
            </w:tcBorders>
            <w:shd w:val="clear" w:color="auto" w:fill="auto"/>
            <w:vAlign w:val="center"/>
            <w:hideMark/>
          </w:tcPr>
          <w:p w14:paraId="009DBA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E0F81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3F7227A" w14:textId="46E2A0D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auto" w:fill="auto"/>
            <w:vAlign w:val="center"/>
            <w:hideMark/>
          </w:tcPr>
          <w:p w14:paraId="6AF2AA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111462</w:t>
            </w:r>
          </w:p>
        </w:tc>
      </w:tr>
      <w:tr w:rsidR="00E67DD4" w:rsidRPr="00E67DD4" w14:paraId="39BFA40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B2E84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12A4DD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Centro de Apoyo, Coordinación y Mejoramiento Función Jurisd</w:t>
            </w:r>
          </w:p>
        </w:tc>
        <w:tc>
          <w:tcPr>
            <w:tcW w:w="1133" w:type="dxa"/>
            <w:tcBorders>
              <w:top w:val="nil"/>
              <w:left w:val="nil"/>
              <w:bottom w:val="single" w:sz="4" w:space="0" w:color="auto"/>
              <w:right w:val="single" w:sz="4" w:space="0" w:color="auto"/>
            </w:tcBorders>
            <w:shd w:val="clear" w:color="auto" w:fill="auto"/>
            <w:vAlign w:val="center"/>
            <w:hideMark/>
          </w:tcPr>
          <w:p w14:paraId="59D087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2FEEFE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7E9FBF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173E3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5EF4E9B" w14:textId="7F42180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auto" w:fill="auto"/>
            <w:vAlign w:val="center"/>
            <w:hideMark/>
          </w:tcPr>
          <w:p w14:paraId="28A76A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44330</w:t>
            </w:r>
          </w:p>
        </w:tc>
      </w:tr>
      <w:tr w:rsidR="00E67DD4" w:rsidRPr="00E67DD4" w14:paraId="52D4B97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8057F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5F970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D6082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5A8602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620D87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C1A0A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187619" w14:textId="25A1756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auto" w:fill="auto"/>
            <w:vAlign w:val="center"/>
            <w:hideMark/>
          </w:tcPr>
          <w:p w14:paraId="1B7782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44871</w:t>
            </w:r>
          </w:p>
        </w:tc>
      </w:tr>
      <w:tr w:rsidR="00E67DD4" w:rsidRPr="00E67DD4" w14:paraId="6B88A09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DCDB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4D72D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DF6E8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54369D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4E34FD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1DDC8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471EBB7" w14:textId="3E22B42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auto" w:fill="auto"/>
            <w:vAlign w:val="center"/>
            <w:hideMark/>
          </w:tcPr>
          <w:p w14:paraId="716C87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367916</w:t>
            </w:r>
          </w:p>
        </w:tc>
      </w:tr>
      <w:tr w:rsidR="00E67DD4" w:rsidRPr="00E67DD4" w14:paraId="5C4AA76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38532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EB24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2E184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50AF80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77E4E0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289FD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2C8DAD5" w14:textId="546743E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auto" w:fill="auto"/>
            <w:vAlign w:val="center"/>
            <w:hideMark/>
          </w:tcPr>
          <w:p w14:paraId="0E7FEA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372550</w:t>
            </w:r>
          </w:p>
        </w:tc>
      </w:tr>
      <w:tr w:rsidR="00E67DD4" w:rsidRPr="00E67DD4" w14:paraId="089D1CA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0470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0669C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B9320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1655BD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7241D1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221E1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8CD33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SUPERNUMERARIO</w:t>
            </w:r>
          </w:p>
        </w:tc>
        <w:tc>
          <w:tcPr>
            <w:tcW w:w="1273" w:type="dxa"/>
            <w:tcBorders>
              <w:top w:val="nil"/>
              <w:left w:val="nil"/>
              <w:bottom w:val="single" w:sz="4" w:space="0" w:color="auto"/>
              <w:right w:val="single" w:sz="4" w:space="0" w:color="auto"/>
            </w:tcBorders>
            <w:shd w:val="clear" w:color="auto" w:fill="auto"/>
            <w:vAlign w:val="center"/>
            <w:hideMark/>
          </w:tcPr>
          <w:p w14:paraId="0344FC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367914</w:t>
            </w:r>
          </w:p>
        </w:tc>
      </w:tr>
      <w:tr w:rsidR="00E67DD4" w:rsidRPr="00E67DD4" w14:paraId="52A1E4B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6052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053E0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CD80E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17A9EE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6D35B8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0F741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89CE5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auto" w:fill="auto"/>
            <w:vAlign w:val="center"/>
            <w:hideMark/>
          </w:tcPr>
          <w:p w14:paraId="662C75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43549</w:t>
            </w:r>
          </w:p>
        </w:tc>
      </w:tr>
      <w:tr w:rsidR="00E67DD4" w:rsidRPr="00E67DD4" w14:paraId="2FDCA6C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7D0F0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977C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8FDB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1324-CACMFJ-P01</w:t>
            </w:r>
          </w:p>
        </w:tc>
        <w:tc>
          <w:tcPr>
            <w:tcW w:w="2411" w:type="dxa"/>
            <w:tcBorders>
              <w:top w:val="nil"/>
              <w:left w:val="nil"/>
              <w:bottom w:val="single" w:sz="4" w:space="0" w:color="auto"/>
              <w:right w:val="single" w:sz="4" w:space="0" w:color="auto"/>
            </w:tcBorders>
            <w:shd w:val="clear" w:color="auto" w:fill="auto"/>
            <w:vAlign w:val="center"/>
            <w:hideMark/>
          </w:tcPr>
          <w:p w14:paraId="7CDDA1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Civil</w:t>
            </w:r>
          </w:p>
        </w:tc>
        <w:tc>
          <w:tcPr>
            <w:tcW w:w="1135" w:type="dxa"/>
            <w:tcBorders>
              <w:top w:val="nil"/>
              <w:left w:val="nil"/>
              <w:bottom w:val="single" w:sz="4" w:space="0" w:color="auto"/>
              <w:right w:val="single" w:sz="4" w:space="0" w:color="auto"/>
            </w:tcBorders>
            <w:shd w:val="clear" w:color="auto" w:fill="auto"/>
            <w:vAlign w:val="center"/>
            <w:hideMark/>
          </w:tcPr>
          <w:p w14:paraId="5D90F9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DBF0E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5ACFCAE" w14:textId="18A4735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186683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100868</w:t>
            </w:r>
          </w:p>
        </w:tc>
      </w:tr>
      <w:tr w:rsidR="00E67DD4" w:rsidRPr="00E67DD4" w14:paraId="199D557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EF6C1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B63DE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14A82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1324-CACMFJ-P01</w:t>
            </w:r>
          </w:p>
        </w:tc>
        <w:tc>
          <w:tcPr>
            <w:tcW w:w="2411" w:type="dxa"/>
            <w:tcBorders>
              <w:top w:val="nil"/>
              <w:left w:val="nil"/>
              <w:bottom w:val="single" w:sz="4" w:space="0" w:color="auto"/>
              <w:right w:val="single" w:sz="4" w:space="0" w:color="auto"/>
            </w:tcBorders>
            <w:shd w:val="clear" w:color="auto" w:fill="auto"/>
            <w:vAlign w:val="center"/>
            <w:hideMark/>
          </w:tcPr>
          <w:p w14:paraId="027B34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Civil</w:t>
            </w:r>
          </w:p>
        </w:tc>
        <w:tc>
          <w:tcPr>
            <w:tcW w:w="1135" w:type="dxa"/>
            <w:tcBorders>
              <w:top w:val="nil"/>
              <w:left w:val="nil"/>
              <w:bottom w:val="single" w:sz="4" w:space="0" w:color="auto"/>
              <w:right w:val="single" w:sz="4" w:space="0" w:color="auto"/>
            </w:tcBorders>
            <w:shd w:val="clear" w:color="auto" w:fill="auto"/>
            <w:vAlign w:val="center"/>
            <w:hideMark/>
          </w:tcPr>
          <w:p w14:paraId="4B9C80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E0463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966377E" w14:textId="77E9D7E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016BA4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379546</w:t>
            </w:r>
          </w:p>
        </w:tc>
      </w:tr>
      <w:tr w:rsidR="00E67DD4" w:rsidRPr="00E67DD4" w14:paraId="6AFF487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E565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266EF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0E92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1324-CACMFJ-P03</w:t>
            </w:r>
          </w:p>
        </w:tc>
        <w:tc>
          <w:tcPr>
            <w:tcW w:w="2411" w:type="dxa"/>
            <w:tcBorders>
              <w:top w:val="nil"/>
              <w:left w:val="nil"/>
              <w:bottom w:val="single" w:sz="4" w:space="0" w:color="auto"/>
              <w:right w:val="single" w:sz="4" w:space="0" w:color="auto"/>
            </w:tcBorders>
            <w:shd w:val="clear" w:color="auto" w:fill="auto"/>
            <w:vAlign w:val="center"/>
            <w:hideMark/>
          </w:tcPr>
          <w:p w14:paraId="140A2A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Laboral</w:t>
            </w:r>
          </w:p>
        </w:tc>
        <w:tc>
          <w:tcPr>
            <w:tcW w:w="1135" w:type="dxa"/>
            <w:tcBorders>
              <w:top w:val="nil"/>
              <w:left w:val="nil"/>
              <w:bottom w:val="single" w:sz="4" w:space="0" w:color="auto"/>
              <w:right w:val="single" w:sz="4" w:space="0" w:color="auto"/>
            </w:tcBorders>
            <w:shd w:val="clear" w:color="auto" w:fill="auto"/>
            <w:vAlign w:val="center"/>
            <w:hideMark/>
          </w:tcPr>
          <w:p w14:paraId="651CAA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7D8D2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41523BB" w14:textId="610D7A9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6A08B4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44213</w:t>
            </w:r>
          </w:p>
        </w:tc>
      </w:tr>
      <w:tr w:rsidR="00E67DD4" w:rsidRPr="00E67DD4" w14:paraId="6E45A88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E8BC8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3A757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5E046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1324-CACMFJ-P03</w:t>
            </w:r>
          </w:p>
        </w:tc>
        <w:tc>
          <w:tcPr>
            <w:tcW w:w="2411" w:type="dxa"/>
            <w:tcBorders>
              <w:top w:val="nil"/>
              <w:left w:val="nil"/>
              <w:bottom w:val="single" w:sz="4" w:space="0" w:color="auto"/>
              <w:right w:val="single" w:sz="4" w:space="0" w:color="auto"/>
            </w:tcBorders>
            <w:shd w:val="clear" w:color="auto" w:fill="auto"/>
            <w:vAlign w:val="center"/>
            <w:hideMark/>
          </w:tcPr>
          <w:p w14:paraId="77FA1C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Laboral</w:t>
            </w:r>
          </w:p>
        </w:tc>
        <w:tc>
          <w:tcPr>
            <w:tcW w:w="1135" w:type="dxa"/>
            <w:tcBorders>
              <w:top w:val="nil"/>
              <w:left w:val="nil"/>
              <w:bottom w:val="single" w:sz="4" w:space="0" w:color="auto"/>
              <w:right w:val="single" w:sz="4" w:space="0" w:color="auto"/>
            </w:tcBorders>
            <w:shd w:val="clear" w:color="auto" w:fill="auto"/>
            <w:vAlign w:val="center"/>
            <w:hideMark/>
          </w:tcPr>
          <w:p w14:paraId="5120C2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0C192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D0E51A0" w14:textId="5D249E1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395E35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379512</w:t>
            </w:r>
          </w:p>
        </w:tc>
      </w:tr>
      <w:tr w:rsidR="00E67DD4" w:rsidRPr="00E67DD4" w14:paraId="661C99D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15FB1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3C1A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FD116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1324-CACMFJ-P03</w:t>
            </w:r>
          </w:p>
        </w:tc>
        <w:tc>
          <w:tcPr>
            <w:tcW w:w="2411" w:type="dxa"/>
            <w:tcBorders>
              <w:top w:val="nil"/>
              <w:left w:val="nil"/>
              <w:bottom w:val="single" w:sz="4" w:space="0" w:color="auto"/>
              <w:right w:val="single" w:sz="4" w:space="0" w:color="auto"/>
            </w:tcBorders>
            <w:shd w:val="clear" w:color="auto" w:fill="auto"/>
            <w:vAlign w:val="center"/>
            <w:hideMark/>
          </w:tcPr>
          <w:p w14:paraId="235D44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Laboral</w:t>
            </w:r>
          </w:p>
        </w:tc>
        <w:tc>
          <w:tcPr>
            <w:tcW w:w="1135" w:type="dxa"/>
            <w:tcBorders>
              <w:top w:val="nil"/>
              <w:left w:val="nil"/>
              <w:bottom w:val="single" w:sz="4" w:space="0" w:color="auto"/>
              <w:right w:val="single" w:sz="4" w:space="0" w:color="auto"/>
            </w:tcBorders>
            <w:shd w:val="clear" w:color="auto" w:fill="auto"/>
            <w:vAlign w:val="center"/>
            <w:hideMark/>
          </w:tcPr>
          <w:p w14:paraId="4C2815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8DDE2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4E5F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auto" w:fill="auto"/>
            <w:vAlign w:val="center"/>
            <w:hideMark/>
          </w:tcPr>
          <w:p w14:paraId="60B6F6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350174</w:t>
            </w:r>
          </w:p>
        </w:tc>
      </w:tr>
      <w:tr w:rsidR="00E67DD4" w:rsidRPr="00E67DD4" w14:paraId="2AFAB46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246D6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2A0B1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9C4F3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1324-CACMFJ-P01</w:t>
            </w:r>
          </w:p>
        </w:tc>
        <w:tc>
          <w:tcPr>
            <w:tcW w:w="2411" w:type="dxa"/>
            <w:tcBorders>
              <w:top w:val="nil"/>
              <w:left w:val="nil"/>
              <w:bottom w:val="single" w:sz="4" w:space="0" w:color="auto"/>
              <w:right w:val="single" w:sz="4" w:space="0" w:color="auto"/>
            </w:tcBorders>
            <w:shd w:val="clear" w:color="auto" w:fill="auto"/>
            <w:vAlign w:val="center"/>
            <w:hideMark/>
          </w:tcPr>
          <w:p w14:paraId="63BF5E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Civil</w:t>
            </w:r>
          </w:p>
        </w:tc>
        <w:tc>
          <w:tcPr>
            <w:tcW w:w="1135" w:type="dxa"/>
            <w:tcBorders>
              <w:top w:val="nil"/>
              <w:left w:val="nil"/>
              <w:bottom w:val="single" w:sz="4" w:space="0" w:color="auto"/>
              <w:right w:val="single" w:sz="4" w:space="0" w:color="auto"/>
            </w:tcBorders>
            <w:shd w:val="clear" w:color="auto" w:fill="auto"/>
            <w:vAlign w:val="center"/>
            <w:hideMark/>
          </w:tcPr>
          <w:p w14:paraId="3FAA99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ECE80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316F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3A88BE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103100</w:t>
            </w:r>
          </w:p>
        </w:tc>
      </w:tr>
      <w:tr w:rsidR="00E67DD4" w:rsidRPr="00E67DD4" w14:paraId="772950D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E767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E8026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55D0B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1324-CACMFJ-P01</w:t>
            </w:r>
          </w:p>
        </w:tc>
        <w:tc>
          <w:tcPr>
            <w:tcW w:w="2411" w:type="dxa"/>
            <w:tcBorders>
              <w:top w:val="nil"/>
              <w:left w:val="nil"/>
              <w:bottom w:val="single" w:sz="4" w:space="0" w:color="auto"/>
              <w:right w:val="single" w:sz="4" w:space="0" w:color="auto"/>
            </w:tcBorders>
            <w:shd w:val="clear" w:color="auto" w:fill="auto"/>
            <w:vAlign w:val="center"/>
            <w:hideMark/>
          </w:tcPr>
          <w:p w14:paraId="6D8901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de materia Civil</w:t>
            </w:r>
          </w:p>
        </w:tc>
        <w:tc>
          <w:tcPr>
            <w:tcW w:w="1135" w:type="dxa"/>
            <w:tcBorders>
              <w:top w:val="nil"/>
              <w:left w:val="nil"/>
              <w:bottom w:val="single" w:sz="4" w:space="0" w:color="auto"/>
              <w:right w:val="single" w:sz="4" w:space="0" w:color="auto"/>
            </w:tcBorders>
            <w:shd w:val="clear" w:color="auto" w:fill="auto"/>
            <w:vAlign w:val="center"/>
            <w:hideMark/>
          </w:tcPr>
          <w:p w14:paraId="3C072B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A2357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8D8FB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7732E9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350124</w:t>
            </w:r>
          </w:p>
        </w:tc>
      </w:tr>
      <w:tr w:rsidR="00E67DD4" w:rsidRPr="00E67DD4" w14:paraId="567E3C7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70F70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65A8B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A983B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1324-CACMFJ-P05</w:t>
            </w:r>
          </w:p>
        </w:tc>
        <w:tc>
          <w:tcPr>
            <w:tcW w:w="2411" w:type="dxa"/>
            <w:tcBorders>
              <w:top w:val="nil"/>
              <w:left w:val="nil"/>
              <w:bottom w:val="single" w:sz="4" w:space="0" w:color="auto"/>
              <w:right w:val="single" w:sz="4" w:space="0" w:color="auto"/>
            </w:tcBorders>
            <w:shd w:val="clear" w:color="auto" w:fill="auto"/>
            <w:vAlign w:val="center"/>
            <w:hideMark/>
          </w:tcPr>
          <w:p w14:paraId="0D22B3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para la materia Notarial</w:t>
            </w:r>
          </w:p>
        </w:tc>
        <w:tc>
          <w:tcPr>
            <w:tcW w:w="1135" w:type="dxa"/>
            <w:tcBorders>
              <w:top w:val="nil"/>
              <w:left w:val="nil"/>
              <w:bottom w:val="single" w:sz="4" w:space="0" w:color="auto"/>
              <w:right w:val="single" w:sz="4" w:space="0" w:color="auto"/>
            </w:tcBorders>
            <w:shd w:val="clear" w:color="auto" w:fill="auto"/>
            <w:vAlign w:val="center"/>
            <w:hideMark/>
          </w:tcPr>
          <w:p w14:paraId="075B1D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97AB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8D7E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2529FA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47566</w:t>
            </w:r>
          </w:p>
        </w:tc>
      </w:tr>
      <w:tr w:rsidR="00E67DD4" w:rsidRPr="00E67DD4" w14:paraId="591BEF5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E310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8F071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B4C9A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1324-CACMFJ-P05</w:t>
            </w:r>
          </w:p>
        </w:tc>
        <w:tc>
          <w:tcPr>
            <w:tcW w:w="2411" w:type="dxa"/>
            <w:tcBorders>
              <w:top w:val="nil"/>
              <w:left w:val="nil"/>
              <w:bottom w:val="single" w:sz="4" w:space="0" w:color="auto"/>
              <w:right w:val="single" w:sz="4" w:space="0" w:color="auto"/>
            </w:tcBorders>
            <w:shd w:val="clear" w:color="auto" w:fill="auto"/>
            <w:vAlign w:val="center"/>
            <w:hideMark/>
          </w:tcPr>
          <w:p w14:paraId="04CD26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para la materia Notarial</w:t>
            </w:r>
          </w:p>
        </w:tc>
        <w:tc>
          <w:tcPr>
            <w:tcW w:w="1135" w:type="dxa"/>
            <w:tcBorders>
              <w:top w:val="nil"/>
              <w:left w:val="nil"/>
              <w:bottom w:val="single" w:sz="4" w:space="0" w:color="auto"/>
              <w:right w:val="single" w:sz="4" w:space="0" w:color="auto"/>
            </w:tcBorders>
            <w:shd w:val="clear" w:color="auto" w:fill="auto"/>
            <w:vAlign w:val="center"/>
            <w:hideMark/>
          </w:tcPr>
          <w:p w14:paraId="4D4C0E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9D79E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FE3B093" w14:textId="60D1AAC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3CF9E0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47565</w:t>
            </w:r>
          </w:p>
        </w:tc>
      </w:tr>
      <w:tr w:rsidR="00E67DD4" w:rsidRPr="00E67DD4" w14:paraId="2FA5807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B956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43F6A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FE056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4C5478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5FA6F6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33F92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D533FB" w14:textId="669166A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06380F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43877</w:t>
            </w:r>
          </w:p>
        </w:tc>
      </w:tr>
      <w:tr w:rsidR="00E67DD4" w:rsidRPr="00E67DD4" w14:paraId="7828889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3F52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756FF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9E14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1E82BC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187A83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F2443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D3A0575" w14:textId="731B6CF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55F020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96619</w:t>
            </w:r>
          </w:p>
        </w:tc>
      </w:tr>
      <w:tr w:rsidR="00E67DD4" w:rsidRPr="00E67DD4" w14:paraId="5585E11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0CA9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EE19A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FEC95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122263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4C5085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82B36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CC8BCEC" w14:textId="7E2FC28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7C048C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2BA7EB7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185D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D1BC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24249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1402A9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453312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35036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7422CBB" w14:textId="09459E1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50BADC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55602</w:t>
            </w:r>
          </w:p>
        </w:tc>
      </w:tr>
      <w:tr w:rsidR="00E67DD4" w:rsidRPr="00E67DD4" w14:paraId="4042821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40002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6708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EB5F7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05EB2D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2A3C1F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FA362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A182021" w14:textId="4ECDA58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2A9564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57058</w:t>
            </w:r>
          </w:p>
        </w:tc>
      </w:tr>
      <w:tr w:rsidR="00E67DD4" w:rsidRPr="00E67DD4" w14:paraId="56E4438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28604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73E3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AE2DF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7C9F61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0965A0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ADE03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22E581B" w14:textId="4253099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56F6D8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60190</w:t>
            </w:r>
          </w:p>
        </w:tc>
      </w:tr>
      <w:tr w:rsidR="00E67DD4" w:rsidRPr="00E67DD4" w14:paraId="6228A74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DFED5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44E92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55586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4D23CF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71EA03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98C01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B12FB51" w14:textId="06A4143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auto" w:fill="auto"/>
            <w:vAlign w:val="center"/>
            <w:hideMark/>
          </w:tcPr>
          <w:p w14:paraId="324027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96525</w:t>
            </w:r>
          </w:p>
        </w:tc>
      </w:tr>
      <w:tr w:rsidR="00E67DD4" w:rsidRPr="00E67DD4" w14:paraId="3683014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CA6F7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C7D9A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9ADC1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59EED7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3ACAD0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1A32F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auto" w:fill="auto"/>
            <w:vAlign w:val="center"/>
            <w:hideMark/>
          </w:tcPr>
          <w:p w14:paraId="3C5A0B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656A35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372021 y 359263</w:t>
            </w:r>
          </w:p>
        </w:tc>
      </w:tr>
      <w:tr w:rsidR="00E67DD4" w:rsidRPr="00E67DD4" w14:paraId="7CDC9A5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AD5DA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92411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57B723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27C704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190871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740911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AFB11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2CCAD8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377268</w:t>
            </w:r>
          </w:p>
        </w:tc>
      </w:tr>
      <w:tr w:rsidR="00E67DD4" w:rsidRPr="00E67DD4" w14:paraId="4912DB9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61AF5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35356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6F2AD8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59C16C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6C7E02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3943AE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4947F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7FED2E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47939</w:t>
            </w:r>
          </w:p>
        </w:tc>
      </w:tr>
      <w:tr w:rsidR="00E67DD4" w:rsidRPr="00E67DD4" w14:paraId="441B9BE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37FAB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3D92C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3D8D60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73AAB0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76547A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21E6C1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C9C76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09740C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36887</w:t>
            </w:r>
          </w:p>
        </w:tc>
      </w:tr>
      <w:tr w:rsidR="00E67DD4" w:rsidRPr="00E67DD4" w14:paraId="07A6C18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23852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D4B9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7CEEC4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6EE984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0F7C21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282A3E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7A0D3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6FED8F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92765</w:t>
            </w:r>
          </w:p>
        </w:tc>
      </w:tr>
      <w:tr w:rsidR="00E67DD4" w:rsidRPr="00E67DD4" w14:paraId="3267FCF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359EE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C13AB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9A5A9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536A59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31E79C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D5E0F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C81EC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5F49EF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48520</w:t>
            </w:r>
          </w:p>
        </w:tc>
      </w:tr>
      <w:tr w:rsidR="00E67DD4" w:rsidRPr="00E67DD4" w14:paraId="6583F74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A5F5A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7164C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4D6E74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2174ED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1DBDF1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AF08C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95C08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7AB3F9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60191</w:t>
            </w:r>
          </w:p>
        </w:tc>
      </w:tr>
      <w:tr w:rsidR="00E67DD4" w:rsidRPr="00E67DD4" w14:paraId="7FA9891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2B35B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5CFFA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16BF2D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3F3DBA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3E2146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D8C73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03B87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76DC62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57060</w:t>
            </w:r>
          </w:p>
        </w:tc>
      </w:tr>
      <w:tr w:rsidR="00E67DD4" w:rsidRPr="00E67DD4" w14:paraId="6AD76E6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5FC72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0BB8F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166CEE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000000" w:fill="FFFFFF"/>
            <w:vAlign w:val="center"/>
            <w:hideMark/>
          </w:tcPr>
          <w:p w14:paraId="6C11DD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000000" w:fill="FFFFFF"/>
            <w:vAlign w:val="center"/>
            <w:hideMark/>
          </w:tcPr>
          <w:p w14:paraId="046F40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3B085E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B0B51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0C45BF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369955</w:t>
            </w:r>
          </w:p>
        </w:tc>
      </w:tr>
      <w:tr w:rsidR="00E67DD4" w:rsidRPr="00E67DD4" w14:paraId="1C8223D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5B300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F1485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7160B5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1324-CACMFJ-P02</w:t>
            </w:r>
          </w:p>
        </w:tc>
        <w:tc>
          <w:tcPr>
            <w:tcW w:w="2411" w:type="dxa"/>
            <w:tcBorders>
              <w:top w:val="nil"/>
              <w:left w:val="nil"/>
              <w:bottom w:val="single" w:sz="4" w:space="0" w:color="auto"/>
              <w:right w:val="single" w:sz="4" w:space="0" w:color="auto"/>
            </w:tcBorders>
            <w:shd w:val="clear" w:color="000000" w:fill="FFFFFF"/>
            <w:vAlign w:val="center"/>
            <w:hideMark/>
          </w:tcPr>
          <w:p w14:paraId="262D06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para la materia de Cobro Judicial</w:t>
            </w:r>
          </w:p>
        </w:tc>
        <w:tc>
          <w:tcPr>
            <w:tcW w:w="1135" w:type="dxa"/>
            <w:tcBorders>
              <w:top w:val="nil"/>
              <w:left w:val="nil"/>
              <w:bottom w:val="single" w:sz="4" w:space="0" w:color="auto"/>
              <w:right w:val="single" w:sz="4" w:space="0" w:color="auto"/>
            </w:tcBorders>
            <w:shd w:val="clear" w:color="000000" w:fill="FFFFFF"/>
            <w:vAlign w:val="center"/>
            <w:hideMark/>
          </w:tcPr>
          <w:p w14:paraId="2864C6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3D1D1F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1470021" w14:textId="5FA84F7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1</w:t>
            </w:r>
          </w:p>
        </w:tc>
        <w:tc>
          <w:tcPr>
            <w:tcW w:w="1273" w:type="dxa"/>
            <w:tcBorders>
              <w:top w:val="nil"/>
              <w:left w:val="nil"/>
              <w:bottom w:val="single" w:sz="4" w:space="0" w:color="auto"/>
              <w:right w:val="single" w:sz="4" w:space="0" w:color="auto"/>
            </w:tcBorders>
            <w:shd w:val="clear" w:color="000000" w:fill="FFFFFF"/>
            <w:vAlign w:val="center"/>
            <w:hideMark/>
          </w:tcPr>
          <w:p w14:paraId="3BDCB1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363520</w:t>
            </w:r>
          </w:p>
        </w:tc>
      </w:tr>
      <w:tr w:rsidR="00E67DD4" w:rsidRPr="00E67DD4" w14:paraId="66F201A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7A66F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0AFE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5BCCAC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1324-CACMFJ-P02</w:t>
            </w:r>
          </w:p>
        </w:tc>
        <w:tc>
          <w:tcPr>
            <w:tcW w:w="2411" w:type="dxa"/>
            <w:tcBorders>
              <w:top w:val="nil"/>
              <w:left w:val="nil"/>
              <w:bottom w:val="single" w:sz="4" w:space="0" w:color="auto"/>
              <w:right w:val="single" w:sz="4" w:space="0" w:color="auto"/>
            </w:tcBorders>
            <w:shd w:val="clear" w:color="000000" w:fill="FFFFFF"/>
            <w:vAlign w:val="center"/>
            <w:hideMark/>
          </w:tcPr>
          <w:p w14:paraId="55F10A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para la materia de Cobro Judicial</w:t>
            </w:r>
          </w:p>
        </w:tc>
        <w:tc>
          <w:tcPr>
            <w:tcW w:w="1135" w:type="dxa"/>
            <w:tcBorders>
              <w:top w:val="nil"/>
              <w:left w:val="nil"/>
              <w:bottom w:val="single" w:sz="4" w:space="0" w:color="auto"/>
              <w:right w:val="single" w:sz="4" w:space="0" w:color="auto"/>
            </w:tcBorders>
            <w:shd w:val="clear" w:color="000000" w:fill="FFFFFF"/>
            <w:vAlign w:val="center"/>
            <w:hideMark/>
          </w:tcPr>
          <w:p w14:paraId="1B3338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17172C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6F095EED" w14:textId="56FD0E4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2</w:t>
            </w:r>
          </w:p>
        </w:tc>
        <w:tc>
          <w:tcPr>
            <w:tcW w:w="1273" w:type="dxa"/>
            <w:tcBorders>
              <w:top w:val="nil"/>
              <w:left w:val="nil"/>
              <w:bottom w:val="single" w:sz="4" w:space="0" w:color="auto"/>
              <w:right w:val="single" w:sz="4" w:space="0" w:color="auto"/>
            </w:tcBorders>
            <w:shd w:val="clear" w:color="000000" w:fill="FFFFFF"/>
            <w:vAlign w:val="center"/>
            <w:hideMark/>
          </w:tcPr>
          <w:p w14:paraId="558B9578" w14:textId="378EB21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72858 /</w:t>
            </w:r>
            <w:r w:rsidR="00E67DD4" w:rsidRPr="00E67DD4">
              <w:rPr>
                <w:rFonts w:ascii="Book Antiqua" w:eastAsia="Times New Roman" w:hAnsi="Book Antiqua" w:cs="Calibri"/>
                <w:color w:val="000000"/>
                <w:sz w:val="16"/>
                <w:szCs w:val="16"/>
                <w:lang w:eastAsia="es-CR"/>
              </w:rPr>
              <w:t>365708 / 367902</w:t>
            </w:r>
          </w:p>
        </w:tc>
      </w:tr>
      <w:tr w:rsidR="00E67DD4" w:rsidRPr="00E67DD4" w14:paraId="03DF635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D36FE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D208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1A1C2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1324-CACMFJ-P02</w:t>
            </w:r>
          </w:p>
        </w:tc>
        <w:tc>
          <w:tcPr>
            <w:tcW w:w="2411" w:type="dxa"/>
            <w:tcBorders>
              <w:top w:val="nil"/>
              <w:left w:val="nil"/>
              <w:bottom w:val="single" w:sz="4" w:space="0" w:color="auto"/>
              <w:right w:val="single" w:sz="4" w:space="0" w:color="auto"/>
            </w:tcBorders>
            <w:shd w:val="clear" w:color="000000" w:fill="FFFFFF"/>
            <w:vAlign w:val="center"/>
            <w:hideMark/>
          </w:tcPr>
          <w:p w14:paraId="55A639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Planes de Descongestionamiento para la materia de Cobro Judicial</w:t>
            </w:r>
          </w:p>
        </w:tc>
        <w:tc>
          <w:tcPr>
            <w:tcW w:w="1135" w:type="dxa"/>
            <w:tcBorders>
              <w:top w:val="nil"/>
              <w:left w:val="nil"/>
              <w:bottom w:val="single" w:sz="4" w:space="0" w:color="auto"/>
              <w:right w:val="single" w:sz="4" w:space="0" w:color="auto"/>
            </w:tcBorders>
            <w:shd w:val="clear" w:color="000000" w:fill="FFFFFF"/>
            <w:vAlign w:val="center"/>
            <w:hideMark/>
          </w:tcPr>
          <w:p w14:paraId="64FD1B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vAlign w:val="center"/>
            <w:hideMark/>
          </w:tcPr>
          <w:p w14:paraId="5D149A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w:t>
            </w:r>
          </w:p>
        </w:tc>
        <w:tc>
          <w:tcPr>
            <w:tcW w:w="1840" w:type="dxa"/>
            <w:tcBorders>
              <w:top w:val="nil"/>
              <w:left w:val="nil"/>
              <w:bottom w:val="single" w:sz="4" w:space="0" w:color="auto"/>
              <w:right w:val="single" w:sz="4" w:space="0" w:color="auto"/>
            </w:tcBorders>
            <w:shd w:val="clear" w:color="000000" w:fill="FFFFFF"/>
            <w:vAlign w:val="center"/>
            <w:hideMark/>
          </w:tcPr>
          <w:p w14:paraId="7A721F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073128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379625 /86274 /15630 / 365710 / 379624/ 382306</w:t>
            </w:r>
          </w:p>
        </w:tc>
      </w:tr>
      <w:tr w:rsidR="00E67DD4" w:rsidRPr="00E67DD4" w14:paraId="4489361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BF22F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50AE0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D5712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4000-CA-P01</w:t>
            </w:r>
          </w:p>
        </w:tc>
        <w:tc>
          <w:tcPr>
            <w:tcW w:w="2411" w:type="dxa"/>
            <w:tcBorders>
              <w:top w:val="nil"/>
              <w:left w:val="nil"/>
              <w:bottom w:val="single" w:sz="4" w:space="0" w:color="auto"/>
              <w:right w:val="single" w:sz="4" w:space="0" w:color="auto"/>
            </w:tcBorders>
            <w:shd w:val="clear" w:color="auto" w:fill="auto"/>
            <w:vAlign w:val="center"/>
            <w:hideMark/>
          </w:tcPr>
          <w:p w14:paraId="6062B0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Agrario (Comisión Agraria)</w:t>
            </w:r>
          </w:p>
        </w:tc>
        <w:tc>
          <w:tcPr>
            <w:tcW w:w="1135" w:type="dxa"/>
            <w:tcBorders>
              <w:top w:val="nil"/>
              <w:left w:val="nil"/>
              <w:bottom w:val="single" w:sz="4" w:space="0" w:color="auto"/>
              <w:right w:val="single" w:sz="4" w:space="0" w:color="auto"/>
            </w:tcBorders>
            <w:shd w:val="clear" w:color="auto" w:fill="auto"/>
            <w:vAlign w:val="center"/>
            <w:hideMark/>
          </w:tcPr>
          <w:p w14:paraId="451A2D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854B7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509DC73" w14:textId="451A6EC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665ACD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EB5F25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EEC94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4F7A6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BBDA9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4000-CA-P01</w:t>
            </w:r>
          </w:p>
        </w:tc>
        <w:tc>
          <w:tcPr>
            <w:tcW w:w="2411" w:type="dxa"/>
            <w:tcBorders>
              <w:top w:val="nil"/>
              <w:left w:val="nil"/>
              <w:bottom w:val="single" w:sz="4" w:space="0" w:color="auto"/>
              <w:right w:val="single" w:sz="4" w:space="0" w:color="auto"/>
            </w:tcBorders>
            <w:shd w:val="clear" w:color="auto" w:fill="auto"/>
            <w:vAlign w:val="center"/>
            <w:hideMark/>
          </w:tcPr>
          <w:p w14:paraId="562A95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Agrario (Comisión Agraria)</w:t>
            </w:r>
          </w:p>
        </w:tc>
        <w:tc>
          <w:tcPr>
            <w:tcW w:w="1135" w:type="dxa"/>
            <w:tcBorders>
              <w:top w:val="nil"/>
              <w:left w:val="nil"/>
              <w:bottom w:val="single" w:sz="4" w:space="0" w:color="auto"/>
              <w:right w:val="single" w:sz="4" w:space="0" w:color="auto"/>
            </w:tcBorders>
            <w:shd w:val="clear" w:color="auto" w:fill="auto"/>
            <w:vAlign w:val="center"/>
            <w:hideMark/>
          </w:tcPr>
          <w:p w14:paraId="3AB225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F48EE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C015582" w14:textId="2219653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2A3A03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3E453A2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51FD4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122FA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5E877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4000-CA-P01</w:t>
            </w:r>
          </w:p>
        </w:tc>
        <w:tc>
          <w:tcPr>
            <w:tcW w:w="2411" w:type="dxa"/>
            <w:tcBorders>
              <w:top w:val="nil"/>
              <w:left w:val="nil"/>
              <w:bottom w:val="single" w:sz="4" w:space="0" w:color="auto"/>
              <w:right w:val="single" w:sz="4" w:space="0" w:color="auto"/>
            </w:tcBorders>
            <w:shd w:val="clear" w:color="auto" w:fill="auto"/>
            <w:vAlign w:val="center"/>
            <w:hideMark/>
          </w:tcPr>
          <w:p w14:paraId="124886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Agrario (Comisión Agraria)</w:t>
            </w:r>
          </w:p>
        </w:tc>
        <w:tc>
          <w:tcPr>
            <w:tcW w:w="1135" w:type="dxa"/>
            <w:tcBorders>
              <w:top w:val="nil"/>
              <w:left w:val="nil"/>
              <w:bottom w:val="single" w:sz="4" w:space="0" w:color="auto"/>
              <w:right w:val="single" w:sz="4" w:space="0" w:color="auto"/>
            </w:tcBorders>
            <w:shd w:val="clear" w:color="auto" w:fill="auto"/>
            <w:vAlign w:val="center"/>
            <w:hideMark/>
          </w:tcPr>
          <w:p w14:paraId="035162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43B46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auto" w:fill="auto"/>
            <w:vAlign w:val="center"/>
            <w:hideMark/>
          </w:tcPr>
          <w:p w14:paraId="510A6DBD" w14:textId="434DF34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1820D2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102241 / 57164</w:t>
            </w:r>
          </w:p>
        </w:tc>
      </w:tr>
      <w:tr w:rsidR="00E67DD4" w:rsidRPr="00E67DD4" w14:paraId="392B31E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D4BE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CACDB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0E61CB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1374-CF-P01</w:t>
            </w:r>
          </w:p>
        </w:tc>
        <w:tc>
          <w:tcPr>
            <w:tcW w:w="2411" w:type="dxa"/>
            <w:tcBorders>
              <w:top w:val="nil"/>
              <w:left w:val="nil"/>
              <w:bottom w:val="single" w:sz="4" w:space="0" w:color="auto"/>
              <w:right w:val="single" w:sz="4" w:space="0" w:color="auto"/>
            </w:tcBorders>
            <w:shd w:val="clear" w:color="auto" w:fill="auto"/>
            <w:vAlign w:val="center"/>
            <w:hideMark/>
          </w:tcPr>
          <w:p w14:paraId="58D75D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de Familia</w:t>
            </w:r>
          </w:p>
        </w:tc>
        <w:tc>
          <w:tcPr>
            <w:tcW w:w="1135" w:type="dxa"/>
            <w:tcBorders>
              <w:top w:val="nil"/>
              <w:left w:val="nil"/>
              <w:bottom w:val="single" w:sz="4" w:space="0" w:color="auto"/>
              <w:right w:val="single" w:sz="4" w:space="0" w:color="auto"/>
            </w:tcBorders>
            <w:shd w:val="clear" w:color="auto" w:fill="auto"/>
            <w:vAlign w:val="center"/>
            <w:hideMark/>
          </w:tcPr>
          <w:p w14:paraId="592979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71B3A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5A97515E" w14:textId="207A0ED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vAlign w:val="center"/>
            <w:hideMark/>
          </w:tcPr>
          <w:p w14:paraId="7A1956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96563</w:t>
            </w:r>
          </w:p>
        </w:tc>
      </w:tr>
      <w:tr w:rsidR="00E67DD4" w:rsidRPr="00E67DD4" w14:paraId="7916D6F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92741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020564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Oficina Rectora de Justicia Restaurativa</w:t>
            </w:r>
          </w:p>
        </w:tc>
        <w:tc>
          <w:tcPr>
            <w:tcW w:w="1133" w:type="dxa"/>
            <w:tcBorders>
              <w:top w:val="nil"/>
              <w:left w:val="nil"/>
              <w:bottom w:val="single" w:sz="4" w:space="0" w:color="auto"/>
              <w:right w:val="single" w:sz="4" w:space="0" w:color="auto"/>
            </w:tcBorders>
            <w:shd w:val="clear" w:color="auto" w:fill="auto"/>
            <w:vAlign w:val="center"/>
            <w:hideMark/>
          </w:tcPr>
          <w:p w14:paraId="23DC8A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1377-PJR-P04</w:t>
            </w:r>
          </w:p>
        </w:tc>
        <w:tc>
          <w:tcPr>
            <w:tcW w:w="2411" w:type="dxa"/>
            <w:tcBorders>
              <w:top w:val="nil"/>
              <w:left w:val="nil"/>
              <w:bottom w:val="single" w:sz="4" w:space="0" w:color="auto"/>
              <w:right w:val="single" w:sz="4" w:space="0" w:color="auto"/>
            </w:tcBorders>
            <w:shd w:val="clear" w:color="auto" w:fill="auto"/>
            <w:vAlign w:val="center"/>
            <w:hideMark/>
          </w:tcPr>
          <w:p w14:paraId="5EBA8F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Apoyo Técnico para la Implementación de Justicia Restaurativa</w:t>
            </w:r>
          </w:p>
        </w:tc>
        <w:tc>
          <w:tcPr>
            <w:tcW w:w="1135" w:type="dxa"/>
            <w:tcBorders>
              <w:top w:val="nil"/>
              <w:left w:val="nil"/>
              <w:bottom w:val="single" w:sz="4" w:space="0" w:color="auto"/>
              <w:right w:val="single" w:sz="4" w:space="0" w:color="auto"/>
            </w:tcBorders>
            <w:shd w:val="clear" w:color="auto" w:fill="auto"/>
            <w:vAlign w:val="center"/>
            <w:hideMark/>
          </w:tcPr>
          <w:p w14:paraId="361166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48FD5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CFB64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000000" w:fill="FFFFFF"/>
            <w:vAlign w:val="center"/>
            <w:hideMark/>
          </w:tcPr>
          <w:p w14:paraId="434996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60173</w:t>
            </w:r>
          </w:p>
        </w:tc>
      </w:tr>
      <w:tr w:rsidR="00E67DD4" w:rsidRPr="00E67DD4" w14:paraId="59D24B5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42A6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40474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9FA62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1377-PJR-P04</w:t>
            </w:r>
          </w:p>
        </w:tc>
        <w:tc>
          <w:tcPr>
            <w:tcW w:w="2411" w:type="dxa"/>
            <w:tcBorders>
              <w:top w:val="nil"/>
              <w:left w:val="nil"/>
              <w:bottom w:val="single" w:sz="4" w:space="0" w:color="auto"/>
              <w:right w:val="single" w:sz="4" w:space="0" w:color="auto"/>
            </w:tcBorders>
            <w:shd w:val="clear" w:color="auto" w:fill="auto"/>
            <w:vAlign w:val="center"/>
            <w:hideMark/>
          </w:tcPr>
          <w:p w14:paraId="75A3D2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Apoyo Técnico para la Implementación de Justicia Restaurativa</w:t>
            </w:r>
          </w:p>
        </w:tc>
        <w:tc>
          <w:tcPr>
            <w:tcW w:w="1135" w:type="dxa"/>
            <w:tcBorders>
              <w:top w:val="nil"/>
              <w:left w:val="nil"/>
              <w:bottom w:val="single" w:sz="4" w:space="0" w:color="auto"/>
              <w:right w:val="single" w:sz="4" w:space="0" w:color="auto"/>
            </w:tcBorders>
            <w:shd w:val="clear" w:color="auto" w:fill="auto"/>
            <w:vAlign w:val="center"/>
            <w:hideMark/>
          </w:tcPr>
          <w:p w14:paraId="28C6CE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DF957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1927A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000000" w:fill="FFFFFF"/>
            <w:vAlign w:val="center"/>
            <w:hideMark/>
          </w:tcPr>
          <w:p w14:paraId="3B702F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367600</w:t>
            </w:r>
          </w:p>
        </w:tc>
      </w:tr>
      <w:tr w:rsidR="00E67DD4" w:rsidRPr="00E67DD4" w14:paraId="6CAA1DF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3A080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6119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B10D3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1377-PJR-P04</w:t>
            </w:r>
          </w:p>
        </w:tc>
        <w:tc>
          <w:tcPr>
            <w:tcW w:w="2411" w:type="dxa"/>
            <w:tcBorders>
              <w:top w:val="nil"/>
              <w:left w:val="nil"/>
              <w:bottom w:val="single" w:sz="4" w:space="0" w:color="auto"/>
              <w:right w:val="single" w:sz="4" w:space="0" w:color="auto"/>
            </w:tcBorders>
            <w:shd w:val="clear" w:color="auto" w:fill="auto"/>
            <w:vAlign w:val="center"/>
            <w:hideMark/>
          </w:tcPr>
          <w:p w14:paraId="4F8360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Apoyo Técnico para la Implementación de Justicia Restaurativa</w:t>
            </w:r>
          </w:p>
        </w:tc>
        <w:tc>
          <w:tcPr>
            <w:tcW w:w="1135" w:type="dxa"/>
            <w:tcBorders>
              <w:top w:val="nil"/>
              <w:left w:val="nil"/>
              <w:bottom w:val="single" w:sz="4" w:space="0" w:color="auto"/>
              <w:right w:val="single" w:sz="4" w:space="0" w:color="auto"/>
            </w:tcBorders>
            <w:shd w:val="clear" w:color="auto" w:fill="auto"/>
            <w:vAlign w:val="center"/>
            <w:hideMark/>
          </w:tcPr>
          <w:p w14:paraId="7E21F2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75FC2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FC6F1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000000" w:fill="FFFFFF"/>
            <w:vAlign w:val="center"/>
            <w:hideMark/>
          </w:tcPr>
          <w:p w14:paraId="7E1AFE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369900</w:t>
            </w:r>
          </w:p>
        </w:tc>
      </w:tr>
      <w:tr w:rsidR="00E67DD4" w:rsidRPr="00E67DD4" w14:paraId="2FD738B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54BD6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5961BA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Sala Primera</w:t>
            </w:r>
          </w:p>
        </w:tc>
        <w:tc>
          <w:tcPr>
            <w:tcW w:w="1133" w:type="dxa"/>
            <w:tcBorders>
              <w:top w:val="nil"/>
              <w:left w:val="nil"/>
              <w:bottom w:val="single" w:sz="4" w:space="0" w:color="auto"/>
              <w:right w:val="single" w:sz="4" w:space="0" w:color="auto"/>
            </w:tcBorders>
            <w:shd w:val="clear" w:color="auto" w:fill="auto"/>
            <w:vAlign w:val="center"/>
            <w:hideMark/>
          </w:tcPr>
          <w:p w14:paraId="152E42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0004-SP-P02</w:t>
            </w:r>
          </w:p>
        </w:tc>
        <w:tc>
          <w:tcPr>
            <w:tcW w:w="2411" w:type="dxa"/>
            <w:tcBorders>
              <w:top w:val="nil"/>
              <w:left w:val="nil"/>
              <w:bottom w:val="single" w:sz="4" w:space="0" w:color="auto"/>
              <w:right w:val="single" w:sz="4" w:space="0" w:color="auto"/>
            </w:tcBorders>
            <w:shd w:val="clear" w:color="auto" w:fill="auto"/>
            <w:vAlign w:val="center"/>
            <w:hideMark/>
          </w:tcPr>
          <w:p w14:paraId="2AADAF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reducción del circulante activo en mora en fase de consulta de competencia</w:t>
            </w:r>
          </w:p>
        </w:tc>
        <w:tc>
          <w:tcPr>
            <w:tcW w:w="1135" w:type="dxa"/>
            <w:tcBorders>
              <w:top w:val="nil"/>
              <w:left w:val="nil"/>
              <w:bottom w:val="single" w:sz="4" w:space="0" w:color="auto"/>
              <w:right w:val="single" w:sz="4" w:space="0" w:color="auto"/>
            </w:tcBorders>
            <w:shd w:val="clear" w:color="auto" w:fill="auto"/>
            <w:vAlign w:val="center"/>
            <w:hideMark/>
          </w:tcPr>
          <w:p w14:paraId="642F1A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E1F15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998C59F" w14:textId="0598C64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auto" w:fill="auto"/>
            <w:vAlign w:val="center"/>
            <w:hideMark/>
          </w:tcPr>
          <w:p w14:paraId="44E211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379596</w:t>
            </w:r>
          </w:p>
        </w:tc>
      </w:tr>
      <w:tr w:rsidR="00E67DD4" w:rsidRPr="00E67DD4" w14:paraId="5CBFEE5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A6DE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2C40B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603F8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0004-SP-P02</w:t>
            </w:r>
          </w:p>
        </w:tc>
        <w:tc>
          <w:tcPr>
            <w:tcW w:w="2411" w:type="dxa"/>
            <w:tcBorders>
              <w:top w:val="nil"/>
              <w:left w:val="nil"/>
              <w:bottom w:val="single" w:sz="4" w:space="0" w:color="auto"/>
              <w:right w:val="single" w:sz="4" w:space="0" w:color="auto"/>
            </w:tcBorders>
            <w:shd w:val="clear" w:color="auto" w:fill="auto"/>
            <w:vAlign w:val="center"/>
            <w:hideMark/>
          </w:tcPr>
          <w:p w14:paraId="61613D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reducción del circulante activo en mora en fase de consulta de competencia</w:t>
            </w:r>
          </w:p>
        </w:tc>
        <w:tc>
          <w:tcPr>
            <w:tcW w:w="1135" w:type="dxa"/>
            <w:tcBorders>
              <w:top w:val="nil"/>
              <w:left w:val="nil"/>
              <w:bottom w:val="single" w:sz="4" w:space="0" w:color="auto"/>
              <w:right w:val="single" w:sz="4" w:space="0" w:color="auto"/>
            </w:tcBorders>
            <w:shd w:val="clear" w:color="auto" w:fill="auto"/>
            <w:vAlign w:val="center"/>
            <w:hideMark/>
          </w:tcPr>
          <w:p w14:paraId="6A7AE9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8523F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66913C5" w14:textId="50FB0F5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auto" w:fill="auto"/>
            <w:vAlign w:val="center"/>
            <w:hideMark/>
          </w:tcPr>
          <w:p w14:paraId="18284A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379600</w:t>
            </w:r>
          </w:p>
        </w:tc>
      </w:tr>
      <w:tr w:rsidR="00E67DD4" w:rsidRPr="00E67DD4" w14:paraId="11C502D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A275C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31516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B17E6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0004-SP-P02</w:t>
            </w:r>
          </w:p>
        </w:tc>
        <w:tc>
          <w:tcPr>
            <w:tcW w:w="2411" w:type="dxa"/>
            <w:tcBorders>
              <w:top w:val="nil"/>
              <w:left w:val="nil"/>
              <w:bottom w:val="single" w:sz="4" w:space="0" w:color="auto"/>
              <w:right w:val="single" w:sz="4" w:space="0" w:color="auto"/>
            </w:tcBorders>
            <w:shd w:val="clear" w:color="auto" w:fill="auto"/>
            <w:vAlign w:val="center"/>
            <w:hideMark/>
          </w:tcPr>
          <w:p w14:paraId="1F01E3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reducción del circulante activo en mora en fase de consulta de competencia</w:t>
            </w:r>
          </w:p>
        </w:tc>
        <w:tc>
          <w:tcPr>
            <w:tcW w:w="1135" w:type="dxa"/>
            <w:tcBorders>
              <w:top w:val="nil"/>
              <w:left w:val="nil"/>
              <w:bottom w:val="single" w:sz="4" w:space="0" w:color="auto"/>
              <w:right w:val="single" w:sz="4" w:space="0" w:color="auto"/>
            </w:tcBorders>
            <w:shd w:val="clear" w:color="auto" w:fill="auto"/>
            <w:vAlign w:val="center"/>
            <w:hideMark/>
          </w:tcPr>
          <w:p w14:paraId="2673B0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F5632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8E42AB5" w14:textId="4A8796D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000000" w:fill="FFFFFF"/>
            <w:vAlign w:val="center"/>
            <w:hideMark/>
          </w:tcPr>
          <w:p w14:paraId="144763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102120</w:t>
            </w:r>
          </w:p>
        </w:tc>
      </w:tr>
      <w:tr w:rsidR="00E67DD4" w:rsidRPr="00E67DD4" w14:paraId="5D159BA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E0A70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019771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Sala Segunda</w:t>
            </w:r>
          </w:p>
        </w:tc>
        <w:tc>
          <w:tcPr>
            <w:tcW w:w="1133" w:type="dxa"/>
            <w:tcBorders>
              <w:top w:val="nil"/>
              <w:left w:val="nil"/>
              <w:bottom w:val="single" w:sz="4" w:space="0" w:color="auto"/>
              <w:right w:val="single" w:sz="4" w:space="0" w:color="auto"/>
            </w:tcBorders>
            <w:shd w:val="clear" w:color="auto" w:fill="auto"/>
            <w:vAlign w:val="center"/>
            <w:hideMark/>
          </w:tcPr>
          <w:p w14:paraId="29F75C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0005-SS-P01</w:t>
            </w:r>
          </w:p>
        </w:tc>
        <w:tc>
          <w:tcPr>
            <w:tcW w:w="2411" w:type="dxa"/>
            <w:tcBorders>
              <w:top w:val="nil"/>
              <w:left w:val="nil"/>
              <w:bottom w:val="single" w:sz="4" w:space="0" w:color="auto"/>
              <w:right w:val="single" w:sz="4" w:space="0" w:color="auto"/>
            </w:tcBorders>
            <w:shd w:val="clear" w:color="auto" w:fill="auto"/>
            <w:vAlign w:val="center"/>
            <w:hideMark/>
          </w:tcPr>
          <w:p w14:paraId="11B150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gestión de los procesos de Exequátur y Cartas Rogatorias</w:t>
            </w:r>
          </w:p>
        </w:tc>
        <w:tc>
          <w:tcPr>
            <w:tcW w:w="1135" w:type="dxa"/>
            <w:tcBorders>
              <w:top w:val="nil"/>
              <w:left w:val="nil"/>
              <w:bottom w:val="single" w:sz="4" w:space="0" w:color="auto"/>
              <w:right w:val="single" w:sz="4" w:space="0" w:color="auto"/>
            </w:tcBorders>
            <w:shd w:val="clear" w:color="auto" w:fill="auto"/>
            <w:vAlign w:val="center"/>
            <w:hideMark/>
          </w:tcPr>
          <w:p w14:paraId="5A7438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797E9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9F755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008DDA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350104</w:t>
            </w:r>
          </w:p>
        </w:tc>
      </w:tr>
      <w:tr w:rsidR="00E67DD4" w:rsidRPr="00E67DD4" w14:paraId="410A54B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1014D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4A11B7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Sala Tercera</w:t>
            </w:r>
          </w:p>
        </w:tc>
        <w:tc>
          <w:tcPr>
            <w:tcW w:w="1133" w:type="dxa"/>
            <w:tcBorders>
              <w:top w:val="nil"/>
              <w:left w:val="nil"/>
              <w:bottom w:val="single" w:sz="4" w:space="0" w:color="auto"/>
              <w:right w:val="single" w:sz="4" w:space="0" w:color="auto"/>
            </w:tcBorders>
            <w:shd w:val="clear" w:color="auto" w:fill="auto"/>
            <w:vAlign w:val="center"/>
            <w:hideMark/>
          </w:tcPr>
          <w:p w14:paraId="24AABB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0006-ST-P01</w:t>
            </w:r>
          </w:p>
        </w:tc>
        <w:tc>
          <w:tcPr>
            <w:tcW w:w="2411" w:type="dxa"/>
            <w:tcBorders>
              <w:top w:val="nil"/>
              <w:left w:val="nil"/>
              <w:bottom w:val="single" w:sz="4" w:space="0" w:color="auto"/>
              <w:right w:val="single" w:sz="4" w:space="0" w:color="auto"/>
            </w:tcBorders>
            <w:shd w:val="clear" w:color="auto" w:fill="auto"/>
            <w:vAlign w:val="center"/>
            <w:hideMark/>
          </w:tcPr>
          <w:p w14:paraId="44FA94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gestión de labores de la Vicepresidencia de la Corte</w:t>
            </w:r>
          </w:p>
        </w:tc>
        <w:tc>
          <w:tcPr>
            <w:tcW w:w="1135" w:type="dxa"/>
            <w:tcBorders>
              <w:top w:val="nil"/>
              <w:left w:val="nil"/>
              <w:bottom w:val="single" w:sz="4" w:space="0" w:color="auto"/>
              <w:right w:val="single" w:sz="4" w:space="0" w:color="auto"/>
            </w:tcBorders>
            <w:shd w:val="clear" w:color="auto" w:fill="auto"/>
            <w:vAlign w:val="center"/>
            <w:hideMark/>
          </w:tcPr>
          <w:p w14:paraId="5C1935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E36B6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F18707" w14:textId="4EB30FC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auto" w:fill="auto"/>
            <w:vAlign w:val="center"/>
            <w:hideMark/>
          </w:tcPr>
          <w:p w14:paraId="03D5ED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359257</w:t>
            </w:r>
          </w:p>
        </w:tc>
      </w:tr>
      <w:tr w:rsidR="00E67DD4" w:rsidRPr="00E67DD4" w14:paraId="041232A3"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4461BE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928 Organismo de Investigación Judicial</w:t>
            </w:r>
          </w:p>
        </w:tc>
        <w:tc>
          <w:tcPr>
            <w:tcW w:w="1419" w:type="dxa"/>
            <w:tcBorders>
              <w:top w:val="nil"/>
              <w:left w:val="nil"/>
              <w:bottom w:val="single" w:sz="4" w:space="0" w:color="auto"/>
              <w:right w:val="single" w:sz="4" w:space="0" w:color="auto"/>
            </w:tcBorders>
            <w:shd w:val="clear" w:color="auto" w:fill="auto"/>
            <w:vAlign w:val="center"/>
            <w:hideMark/>
          </w:tcPr>
          <w:p w14:paraId="74CDD8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Ejecutiva</w:t>
            </w:r>
          </w:p>
        </w:tc>
        <w:tc>
          <w:tcPr>
            <w:tcW w:w="1133" w:type="dxa"/>
            <w:tcBorders>
              <w:top w:val="nil"/>
              <w:left w:val="nil"/>
              <w:bottom w:val="single" w:sz="4" w:space="0" w:color="auto"/>
              <w:right w:val="single" w:sz="4" w:space="0" w:color="auto"/>
            </w:tcBorders>
            <w:shd w:val="clear" w:color="auto" w:fill="auto"/>
            <w:vAlign w:val="center"/>
            <w:hideMark/>
          </w:tcPr>
          <w:p w14:paraId="17F2BD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0117-DE-P18</w:t>
            </w:r>
          </w:p>
        </w:tc>
        <w:tc>
          <w:tcPr>
            <w:tcW w:w="2411" w:type="dxa"/>
            <w:tcBorders>
              <w:top w:val="nil"/>
              <w:left w:val="nil"/>
              <w:bottom w:val="single" w:sz="4" w:space="0" w:color="auto"/>
              <w:right w:val="single" w:sz="4" w:space="0" w:color="auto"/>
            </w:tcBorders>
            <w:shd w:val="clear" w:color="auto" w:fill="auto"/>
            <w:vAlign w:val="center"/>
            <w:hideMark/>
          </w:tcPr>
          <w:p w14:paraId="565353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la mejora del proceso de contratación administrativa</w:t>
            </w:r>
          </w:p>
        </w:tc>
        <w:tc>
          <w:tcPr>
            <w:tcW w:w="1135" w:type="dxa"/>
            <w:tcBorders>
              <w:top w:val="nil"/>
              <w:left w:val="nil"/>
              <w:bottom w:val="single" w:sz="4" w:space="0" w:color="auto"/>
              <w:right w:val="single" w:sz="4" w:space="0" w:color="auto"/>
            </w:tcBorders>
            <w:shd w:val="clear" w:color="000000" w:fill="FFFFFF"/>
            <w:vAlign w:val="center"/>
            <w:hideMark/>
          </w:tcPr>
          <w:p w14:paraId="55B692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830DC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57BB15E" w14:textId="4670EBF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555049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372181</w:t>
            </w:r>
          </w:p>
        </w:tc>
      </w:tr>
      <w:tr w:rsidR="00E67DD4" w:rsidRPr="00E67DD4" w14:paraId="6426C89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92D3A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6735D5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Organismo de Investigación Judicial</w:t>
            </w:r>
          </w:p>
        </w:tc>
        <w:tc>
          <w:tcPr>
            <w:tcW w:w="1133" w:type="dxa"/>
            <w:tcBorders>
              <w:top w:val="nil"/>
              <w:left w:val="nil"/>
              <w:bottom w:val="single" w:sz="4" w:space="0" w:color="auto"/>
              <w:right w:val="single" w:sz="4" w:space="0" w:color="auto"/>
            </w:tcBorders>
            <w:shd w:val="clear" w:color="auto" w:fill="auto"/>
            <w:vAlign w:val="center"/>
            <w:hideMark/>
          </w:tcPr>
          <w:p w14:paraId="17482E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1167-OIJ-P16</w:t>
            </w:r>
          </w:p>
        </w:tc>
        <w:tc>
          <w:tcPr>
            <w:tcW w:w="2411" w:type="dxa"/>
            <w:tcBorders>
              <w:top w:val="nil"/>
              <w:left w:val="nil"/>
              <w:bottom w:val="single" w:sz="4" w:space="0" w:color="auto"/>
              <w:right w:val="single" w:sz="4" w:space="0" w:color="auto"/>
            </w:tcBorders>
            <w:shd w:val="clear" w:color="auto" w:fill="auto"/>
            <w:vAlign w:val="center"/>
            <w:hideMark/>
          </w:tcPr>
          <w:p w14:paraId="471A8E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nuevas metodologías y desarrollo del sistema de gestión de calidad, para el mejoramiento de los servicios forenses</w:t>
            </w:r>
          </w:p>
        </w:tc>
        <w:tc>
          <w:tcPr>
            <w:tcW w:w="1135" w:type="dxa"/>
            <w:tcBorders>
              <w:top w:val="nil"/>
              <w:left w:val="nil"/>
              <w:bottom w:val="single" w:sz="4" w:space="0" w:color="auto"/>
              <w:right w:val="single" w:sz="4" w:space="0" w:color="auto"/>
            </w:tcBorders>
            <w:shd w:val="clear" w:color="auto" w:fill="auto"/>
            <w:vAlign w:val="center"/>
            <w:hideMark/>
          </w:tcPr>
          <w:p w14:paraId="60C925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FC2AE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AB502CA" w14:textId="7518E55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2B</w:t>
            </w:r>
          </w:p>
        </w:tc>
        <w:tc>
          <w:tcPr>
            <w:tcW w:w="1273" w:type="dxa"/>
            <w:tcBorders>
              <w:top w:val="nil"/>
              <w:left w:val="nil"/>
              <w:bottom w:val="single" w:sz="4" w:space="0" w:color="auto"/>
              <w:right w:val="single" w:sz="4" w:space="0" w:color="auto"/>
            </w:tcBorders>
            <w:shd w:val="clear" w:color="000000" w:fill="FFFFFF"/>
            <w:vAlign w:val="center"/>
            <w:hideMark/>
          </w:tcPr>
          <w:p w14:paraId="5D38B9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113640</w:t>
            </w:r>
          </w:p>
        </w:tc>
      </w:tr>
      <w:tr w:rsidR="00E67DD4" w:rsidRPr="00E67DD4" w14:paraId="539E727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EEA90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7AF3B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87C5A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45AF51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Plan para el abordaje de la problemática en la atención de </w:t>
            </w:r>
            <w:r w:rsidRPr="00E67DD4">
              <w:rPr>
                <w:rFonts w:ascii="Book Antiqua" w:eastAsia="Times New Roman" w:hAnsi="Book Antiqua" w:cs="Calibri"/>
                <w:color w:val="000000"/>
                <w:sz w:val="16"/>
                <w:szCs w:val="16"/>
                <w:lang w:eastAsia="es-CR"/>
              </w:rPr>
              <w:lastRenderedPageBreak/>
              <w:t>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71DF0C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14FD27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F12DAC" w14:textId="5723953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15720E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92433</w:t>
            </w:r>
          </w:p>
        </w:tc>
      </w:tr>
      <w:tr w:rsidR="00E67DD4" w:rsidRPr="00E67DD4" w14:paraId="061B567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9AD1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E5CFB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1DA7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6CA237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262588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90456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88A5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4349ED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368024</w:t>
            </w:r>
          </w:p>
        </w:tc>
      </w:tr>
      <w:tr w:rsidR="00E67DD4" w:rsidRPr="00E67DD4" w14:paraId="46B49D6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D206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15037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D6C97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19F6A6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265FF6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A7A4B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A61325" w14:textId="0B216CE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0E3949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33615</w:t>
            </w:r>
          </w:p>
        </w:tc>
      </w:tr>
      <w:tr w:rsidR="00E67DD4" w:rsidRPr="00E67DD4" w14:paraId="30F262F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A06D0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26A80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AC860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142F36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7251B4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38B9B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DDDE479" w14:textId="1C5C8E2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2492DB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33659</w:t>
            </w:r>
          </w:p>
        </w:tc>
      </w:tr>
      <w:tr w:rsidR="00E67DD4" w:rsidRPr="00E67DD4" w14:paraId="5AE95B7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DCC99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D2299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36BBF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57A621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1B61EA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67986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F24EACA" w14:textId="25C7122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565020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92550</w:t>
            </w:r>
          </w:p>
        </w:tc>
      </w:tr>
      <w:tr w:rsidR="00E67DD4" w:rsidRPr="00E67DD4" w14:paraId="2112B90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6619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8E866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6AFE7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254A64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31F874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38F19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3C6B4B6" w14:textId="6110A97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390F75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103752</w:t>
            </w:r>
          </w:p>
        </w:tc>
      </w:tr>
      <w:tr w:rsidR="00E67DD4" w:rsidRPr="00E67DD4" w14:paraId="7769D41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50F6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B13CF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11B8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0CDBD1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67F3DC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16E36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C308922" w14:textId="57428D7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7D09AE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350246</w:t>
            </w:r>
          </w:p>
        </w:tc>
      </w:tr>
      <w:tr w:rsidR="00E67DD4" w:rsidRPr="00E67DD4" w14:paraId="02AAB12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1FB82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8D00E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0DB12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6F6DA3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5C3110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162BD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40E63DA" w14:textId="2F3976B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57195A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350247</w:t>
            </w:r>
          </w:p>
        </w:tc>
      </w:tr>
      <w:tr w:rsidR="00E67DD4" w:rsidRPr="00E67DD4" w14:paraId="0CCBB03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95A72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DD9B4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3EFB4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0DD941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62BBAC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4C457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B70B359" w14:textId="4A8BAFE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7D9D0B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351924</w:t>
            </w:r>
          </w:p>
        </w:tc>
      </w:tr>
      <w:tr w:rsidR="00E67DD4" w:rsidRPr="00E67DD4" w14:paraId="0D5DF0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D32CA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08C78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80292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25AA17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Plan para el abordaje de la problemática en la atención de aperturas de indicios digitales y </w:t>
            </w:r>
            <w:r w:rsidRPr="00E67DD4">
              <w:rPr>
                <w:rFonts w:ascii="Book Antiqua" w:eastAsia="Times New Roman" w:hAnsi="Book Antiqua" w:cs="Calibri"/>
                <w:color w:val="000000"/>
                <w:sz w:val="16"/>
                <w:szCs w:val="16"/>
                <w:lang w:eastAsia="es-CR"/>
              </w:rPr>
              <w:lastRenderedPageBreak/>
              <w:t>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095553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297EF3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428C37" w14:textId="6BE7386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4209CF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351925</w:t>
            </w:r>
          </w:p>
        </w:tc>
      </w:tr>
      <w:tr w:rsidR="00E67DD4" w:rsidRPr="00E67DD4" w14:paraId="6D6480D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7D4C2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82BDB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59277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0F0719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1E5D6C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1108C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2DBC23F" w14:textId="206CD12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73B7CD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368016</w:t>
            </w:r>
          </w:p>
        </w:tc>
      </w:tr>
      <w:tr w:rsidR="00E67DD4" w:rsidRPr="00E67DD4" w14:paraId="5196B06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B0E1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3CC7F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73BC3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1AD81B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6FADD8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B5052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368803B" w14:textId="09A1262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000000" w:fill="FFFFFF"/>
            <w:vAlign w:val="center"/>
            <w:hideMark/>
          </w:tcPr>
          <w:p w14:paraId="6B0C4A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55512</w:t>
            </w:r>
          </w:p>
        </w:tc>
      </w:tr>
      <w:tr w:rsidR="00E67DD4" w:rsidRPr="00E67DD4" w14:paraId="41514A6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CF9B9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35CC6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9380D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466D51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6AD06C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8D722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463943" w14:textId="0642781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000000" w:fill="FFFFFF"/>
            <w:vAlign w:val="center"/>
            <w:hideMark/>
          </w:tcPr>
          <w:p w14:paraId="310FAC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382181</w:t>
            </w:r>
          </w:p>
        </w:tc>
      </w:tr>
      <w:tr w:rsidR="00E67DD4" w:rsidRPr="00E67DD4" w14:paraId="1A2BDB2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A042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D150D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BA866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266B31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795FC5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A1A2F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99FD0E1" w14:textId="3F06123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531CFD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84099</w:t>
            </w:r>
          </w:p>
        </w:tc>
      </w:tr>
      <w:tr w:rsidR="00E67DD4" w:rsidRPr="00E67DD4" w14:paraId="0DF62BC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8391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6291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1673E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1167-OIJ-P25</w:t>
            </w:r>
          </w:p>
        </w:tc>
        <w:tc>
          <w:tcPr>
            <w:tcW w:w="2411" w:type="dxa"/>
            <w:tcBorders>
              <w:top w:val="nil"/>
              <w:left w:val="nil"/>
              <w:bottom w:val="single" w:sz="4" w:space="0" w:color="auto"/>
              <w:right w:val="single" w:sz="4" w:space="0" w:color="auto"/>
            </w:tcBorders>
            <w:shd w:val="clear" w:color="auto" w:fill="auto"/>
            <w:vAlign w:val="center"/>
            <w:hideMark/>
          </w:tcPr>
          <w:p w14:paraId="70D7F9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1135" w:type="dxa"/>
            <w:tcBorders>
              <w:top w:val="nil"/>
              <w:left w:val="nil"/>
              <w:bottom w:val="single" w:sz="4" w:space="0" w:color="auto"/>
              <w:right w:val="single" w:sz="4" w:space="0" w:color="auto"/>
            </w:tcBorders>
            <w:shd w:val="clear" w:color="auto" w:fill="auto"/>
            <w:vAlign w:val="center"/>
            <w:hideMark/>
          </w:tcPr>
          <w:p w14:paraId="288784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1FE0A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9E112A4" w14:textId="66F5146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0A94EA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368022</w:t>
            </w:r>
          </w:p>
        </w:tc>
      </w:tr>
      <w:tr w:rsidR="00E67DD4" w:rsidRPr="00E67DD4" w14:paraId="289F89A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FAA9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64CC5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A4DA6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3FFCA3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5A0C07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A7A4F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145417D" w14:textId="631D9AF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38EE4A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377278</w:t>
            </w:r>
          </w:p>
        </w:tc>
      </w:tr>
      <w:tr w:rsidR="00E67DD4" w:rsidRPr="00E67DD4" w14:paraId="3F0A4FC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B7134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EE27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B6F73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1DB4D9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3E0561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F8487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A40B82E" w14:textId="01202567"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2FE6A9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54044</w:t>
            </w:r>
          </w:p>
        </w:tc>
      </w:tr>
      <w:tr w:rsidR="00E67DD4" w:rsidRPr="00E67DD4" w14:paraId="527191F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9A3BE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9D388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1F51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137DC9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5BAB73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B82B6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08E0B20" w14:textId="59B10D7C"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244DA9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103198</w:t>
            </w:r>
          </w:p>
        </w:tc>
      </w:tr>
      <w:tr w:rsidR="00E67DD4" w:rsidRPr="00E67DD4" w14:paraId="242CFB5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9FA13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9D507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9D81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0176A3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3F7392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FC8FF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D0C96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170133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350222</w:t>
            </w:r>
          </w:p>
        </w:tc>
      </w:tr>
      <w:tr w:rsidR="00E67DD4" w:rsidRPr="00E67DD4" w14:paraId="754352A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CB317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D9808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87E9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450785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4C9103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23B93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2959718" w14:textId="01D01D1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6FD263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383639</w:t>
            </w:r>
          </w:p>
        </w:tc>
      </w:tr>
      <w:tr w:rsidR="00E67DD4" w:rsidRPr="00E67DD4" w14:paraId="3599962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C780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AAADC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7E719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1167-OIJ-P27</w:t>
            </w:r>
          </w:p>
        </w:tc>
        <w:tc>
          <w:tcPr>
            <w:tcW w:w="2411" w:type="dxa"/>
            <w:tcBorders>
              <w:top w:val="nil"/>
              <w:left w:val="nil"/>
              <w:bottom w:val="single" w:sz="4" w:space="0" w:color="auto"/>
              <w:right w:val="single" w:sz="4" w:space="0" w:color="auto"/>
            </w:tcBorders>
            <w:shd w:val="clear" w:color="auto" w:fill="auto"/>
            <w:vAlign w:val="center"/>
            <w:hideMark/>
          </w:tcPr>
          <w:p w14:paraId="77D92E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Optimización de la tramitología en los procesos de gestión humana</w:t>
            </w:r>
          </w:p>
        </w:tc>
        <w:tc>
          <w:tcPr>
            <w:tcW w:w="1135" w:type="dxa"/>
            <w:tcBorders>
              <w:top w:val="nil"/>
              <w:left w:val="nil"/>
              <w:bottom w:val="single" w:sz="4" w:space="0" w:color="auto"/>
              <w:right w:val="single" w:sz="4" w:space="0" w:color="auto"/>
            </w:tcBorders>
            <w:shd w:val="clear" w:color="auto" w:fill="auto"/>
            <w:vAlign w:val="center"/>
            <w:hideMark/>
          </w:tcPr>
          <w:p w14:paraId="61D3E3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8BEFC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1F915AA" w14:textId="27F8461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BC0FC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383640</w:t>
            </w:r>
          </w:p>
        </w:tc>
      </w:tr>
      <w:tr w:rsidR="00E67DD4" w:rsidRPr="00E67DD4" w14:paraId="3B7B017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0219E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4D5C9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88E18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E4892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Mejoramiento de la eficiencia de la plataforma administrativa de las Sedes Regionales del </w:t>
            </w:r>
            <w:r w:rsidRPr="00E67DD4">
              <w:rPr>
                <w:rFonts w:ascii="Book Antiqua" w:eastAsia="Times New Roman" w:hAnsi="Book Antiqua" w:cs="Calibri"/>
                <w:color w:val="000000"/>
                <w:sz w:val="16"/>
                <w:szCs w:val="16"/>
                <w:lang w:eastAsia="es-CR"/>
              </w:rPr>
              <w:lastRenderedPageBreak/>
              <w:t>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12FE5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05795E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C1EAD1B" w14:textId="773C0D9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5FE3A6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48365</w:t>
            </w:r>
          </w:p>
        </w:tc>
      </w:tr>
      <w:tr w:rsidR="00E67DD4" w:rsidRPr="00E67DD4" w14:paraId="1E3FAF0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8F504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AB313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09B0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5D257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0176FE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1E46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D8940E0" w14:textId="7D518998"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358A85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108598</w:t>
            </w:r>
          </w:p>
        </w:tc>
      </w:tr>
      <w:tr w:rsidR="00E67DD4" w:rsidRPr="00E67DD4" w14:paraId="7333D73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2B98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8686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6EA41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3ECB3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AB283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D6E38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86B22E5" w14:textId="7D9FDC4E"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7126A9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112379</w:t>
            </w:r>
          </w:p>
        </w:tc>
      </w:tr>
      <w:tr w:rsidR="00E67DD4" w:rsidRPr="00E67DD4" w14:paraId="2433B51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6D547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F2316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2581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9F760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4232A0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B4AFB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69A1BEA" w14:textId="68BBF0C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112DC6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54080</w:t>
            </w:r>
          </w:p>
        </w:tc>
      </w:tr>
      <w:tr w:rsidR="00E67DD4" w:rsidRPr="00E67DD4" w14:paraId="5A812E9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B686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B4352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0AE0A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7FCF8F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58D1A5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DD966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83382F5" w14:textId="734E7C59"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B33BA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89018</w:t>
            </w:r>
          </w:p>
        </w:tc>
      </w:tr>
      <w:tr w:rsidR="00E67DD4" w:rsidRPr="00E67DD4" w14:paraId="1593225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8E548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1C05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100BB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433DF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151715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19927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B98D4D6" w14:textId="5AC471F7"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112A0F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95435</w:t>
            </w:r>
          </w:p>
        </w:tc>
      </w:tr>
      <w:tr w:rsidR="00E67DD4" w:rsidRPr="00E67DD4" w14:paraId="702A5D8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99CD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7A36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E9808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99235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091D7E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B9730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2231205" w14:textId="7D085C99"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16770C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350255</w:t>
            </w:r>
          </w:p>
        </w:tc>
      </w:tr>
      <w:tr w:rsidR="00E67DD4" w:rsidRPr="00E67DD4" w14:paraId="6A004AA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45344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97627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DEE1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58306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EA11A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57D22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C93E6D8" w14:textId="13F53C63"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710BBA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350257</w:t>
            </w:r>
          </w:p>
        </w:tc>
      </w:tr>
      <w:tr w:rsidR="00E67DD4" w:rsidRPr="00E67DD4" w14:paraId="2D7BEE1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83DA3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FA883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EBD53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02BD8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4D0B95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06308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257F602" w14:textId="099CC716"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38557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109835</w:t>
            </w:r>
          </w:p>
        </w:tc>
      </w:tr>
      <w:tr w:rsidR="00E67DD4" w:rsidRPr="00E67DD4" w14:paraId="71D6B13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6692E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C26EC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C5ACE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2B089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59A863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BEAD4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ADED3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017147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47181</w:t>
            </w:r>
          </w:p>
        </w:tc>
      </w:tr>
      <w:tr w:rsidR="00E67DD4" w:rsidRPr="00E67DD4" w14:paraId="779CED2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458E2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E5AB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5E4A0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EF345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5B210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B24D6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F3D93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5848B0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112366</w:t>
            </w:r>
          </w:p>
        </w:tc>
      </w:tr>
      <w:tr w:rsidR="00E67DD4" w:rsidRPr="00E67DD4" w14:paraId="006CD6D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A4283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4A879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E56AA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DCE83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Mejoramiento de la eficiencia de la plataforma administrativa de las Sedes Regionales del </w:t>
            </w:r>
            <w:r w:rsidRPr="00E67DD4">
              <w:rPr>
                <w:rFonts w:ascii="Book Antiqua" w:eastAsia="Times New Roman" w:hAnsi="Book Antiqua" w:cs="Calibri"/>
                <w:color w:val="000000"/>
                <w:sz w:val="16"/>
                <w:szCs w:val="16"/>
                <w:lang w:eastAsia="es-CR"/>
              </w:rPr>
              <w:lastRenderedPageBreak/>
              <w:t>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69A00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3D03E3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93BAC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161CF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6422</w:t>
            </w:r>
          </w:p>
        </w:tc>
      </w:tr>
      <w:tr w:rsidR="00E67DD4" w:rsidRPr="00E67DD4" w14:paraId="13737E8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79DB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FE1EE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98F6C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0E3791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04DDC6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B09F0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75520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77BC72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6495</w:t>
            </w:r>
          </w:p>
        </w:tc>
      </w:tr>
      <w:tr w:rsidR="00E67DD4" w:rsidRPr="00E67DD4" w14:paraId="64FA202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0C91A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E036E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4A537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0147E8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EBED5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9FFA2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F06DA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4FD50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6496</w:t>
            </w:r>
          </w:p>
        </w:tc>
      </w:tr>
      <w:tr w:rsidR="00E67DD4" w:rsidRPr="00E67DD4" w14:paraId="6BF2DA9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B01C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13145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A4499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4B4D3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82862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048F8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A6F8494" w14:textId="12FCB895"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33DFB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20019</w:t>
            </w:r>
          </w:p>
        </w:tc>
      </w:tr>
      <w:tr w:rsidR="00E67DD4" w:rsidRPr="00E67DD4" w14:paraId="6E522F3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EB8C6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9A2E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2EC9B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0A1080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6198A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CE680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1E31A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00844B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20046</w:t>
            </w:r>
          </w:p>
        </w:tc>
      </w:tr>
      <w:tr w:rsidR="00E67DD4" w:rsidRPr="00E67DD4" w14:paraId="6A9CE5C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EB4D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AF63D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A95B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322AA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3FE13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52C7D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6CF2485" w14:textId="6C93E158"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3B8FB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24126</w:t>
            </w:r>
          </w:p>
        </w:tc>
      </w:tr>
      <w:tr w:rsidR="00E67DD4" w:rsidRPr="00E67DD4" w14:paraId="2A398F3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02714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640AD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A5651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C892D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5A909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0D1F5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1C2A2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12D5AC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47168</w:t>
            </w:r>
          </w:p>
        </w:tc>
      </w:tr>
      <w:tr w:rsidR="00E67DD4" w:rsidRPr="00E67DD4" w14:paraId="6B3DF89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D38C6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621A8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43BD4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645BD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0C7709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C33F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669E8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37FFCB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47170</w:t>
            </w:r>
          </w:p>
        </w:tc>
      </w:tr>
      <w:tr w:rsidR="00E67DD4" w:rsidRPr="00E67DD4" w14:paraId="57374EE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75AD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48D73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1A5D5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1ECCC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147A32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EE700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F1DE3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89FD8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47173</w:t>
            </w:r>
          </w:p>
        </w:tc>
      </w:tr>
      <w:tr w:rsidR="00E67DD4" w:rsidRPr="00E67DD4" w14:paraId="698F059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FDA33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EA47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6D6FF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1215E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58210F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76077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ADD69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3B1682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47174</w:t>
            </w:r>
          </w:p>
        </w:tc>
      </w:tr>
      <w:tr w:rsidR="00E67DD4" w:rsidRPr="00E67DD4" w14:paraId="3BD3D3E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ED5A0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48324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61A7B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00F2D7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F3CE8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EC258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0C237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15DF8A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47177</w:t>
            </w:r>
          </w:p>
        </w:tc>
      </w:tr>
      <w:tr w:rsidR="00E67DD4" w:rsidRPr="00E67DD4" w14:paraId="201A047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7484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91C73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38DBB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3F6535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Mejoramiento de la eficiencia de la plataforma administrativa de las Sedes Regionales del </w:t>
            </w:r>
            <w:r w:rsidRPr="00E67DD4">
              <w:rPr>
                <w:rFonts w:ascii="Book Antiqua" w:eastAsia="Times New Roman" w:hAnsi="Book Antiqua" w:cs="Calibri"/>
                <w:color w:val="000000"/>
                <w:sz w:val="16"/>
                <w:szCs w:val="16"/>
                <w:lang w:eastAsia="es-CR"/>
              </w:rPr>
              <w:lastRenderedPageBreak/>
              <w:t>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8B350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022557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DA1AC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E53CE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47178</w:t>
            </w:r>
          </w:p>
        </w:tc>
      </w:tr>
      <w:tr w:rsidR="00E67DD4" w:rsidRPr="00E67DD4" w14:paraId="18B6C99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12B35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1BA21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C94C3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21082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E6355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3C5C3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4F0CB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4B1EB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47180</w:t>
            </w:r>
          </w:p>
        </w:tc>
      </w:tr>
      <w:tr w:rsidR="00E67DD4" w:rsidRPr="00E67DD4" w14:paraId="1AB3CEB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604B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4365B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6A18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529CC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0F911E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D3C35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9D174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13756B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47182</w:t>
            </w:r>
          </w:p>
        </w:tc>
      </w:tr>
      <w:tr w:rsidR="00E67DD4" w:rsidRPr="00E67DD4" w14:paraId="7EA824E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F0D0E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2E999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6B495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8D67E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7B341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2E71A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6F0EE53" w14:textId="1E9434E9"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43F3E5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47207</w:t>
            </w:r>
          </w:p>
        </w:tc>
      </w:tr>
      <w:tr w:rsidR="00E67DD4" w:rsidRPr="00E67DD4" w14:paraId="663D87E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39D91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ED77F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C53AE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16299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EB4B4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57DAC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14329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DE SERVICIOS GENERALES 2</w:t>
            </w:r>
          </w:p>
        </w:tc>
        <w:tc>
          <w:tcPr>
            <w:tcW w:w="1273" w:type="dxa"/>
            <w:tcBorders>
              <w:top w:val="nil"/>
              <w:left w:val="nil"/>
              <w:bottom w:val="single" w:sz="4" w:space="0" w:color="auto"/>
              <w:right w:val="single" w:sz="4" w:space="0" w:color="auto"/>
            </w:tcBorders>
            <w:shd w:val="clear" w:color="000000" w:fill="FFFFFF"/>
            <w:vAlign w:val="center"/>
            <w:hideMark/>
          </w:tcPr>
          <w:p w14:paraId="388F22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48345</w:t>
            </w:r>
          </w:p>
        </w:tc>
      </w:tr>
      <w:tr w:rsidR="00E67DD4" w:rsidRPr="00E67DD4" w14:paraId="1C75E58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9323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4B563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DAF3A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67046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C4BCA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2B2BB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DBFE807" w14:textId="4A752710"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6350E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48360</w:t>
            </w:r>
          </w:p>
        </w:tc>
      </w:tr>
      <w:tr w:rsidR="00E67DD4" w:rsidRPr="00E67DD4" w14:paraId="42015A5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1F22A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260E9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AE58E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3948B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14A6CA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DA0A4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6D703FA" w14:textId="4096B16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1C086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48361</w:t>
            </w:r>
          </w:p>
        </w:tc>
      </w:tr>
      <w:tr w:rsidR="00E67DD4" w:rsidRPr="00E67DD4" w14:paraId="1997A94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F3A7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67F08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26838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34798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CC1FA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8C395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248A687" w14:textId="41C066DA"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82975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54085</w:t>
            </w:r>
          </w:p>
        </w:tc>
      </w:tr>
      <w:tr w:rsidR="00E67DD4" w:rsidRPr="00E67DD4" w14:paraId="5D10C98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A4526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9E817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7C748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3312C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072BA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C5C00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0948688" w14:textId="036E3E07"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CF9FA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95401</w:t>
            </w:r>
          </w:p>
        </w:tc>
      </w:tr>
      <w:tr w:rsidR="00E67DD4" w:rsidRPr="00E67DD4" w14:paraId="737A4F7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81128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5DB0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65741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7C81CA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1A4A03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465E0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36CEE15" w14:textId="53706200"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34F699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95423</w:t>
            </w:r>
          </w:p>
        </w:tc>
      </w:tr>
      <w:tr w:rsidR="00E67DD4" w:rsidRPr="00E67DD4" w14:paraId="1DD1268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64846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DD1F3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A72AB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C1EB1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0790E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F3EE1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A4BD3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DE SERVICIOS GENERALES 2</w:t>
            </w:r>
          </w:p>
        </w:tc>
        <w:tc>
          <w:tcPr>
            <w:tcW w:w="1273" w:type="dxa"/>
            <w:tcBorders>
              <w:top w:val="nil"/>
              <w:left w:val="nil"/>
              <w:bottom w:val="single" w:sz="4" w:space="0" w:color="auto"/>
              <w:right w:val="single" w:sz="4" w:space="0" w:color="auto"/>
            </w:tcBorders>
            <w:shd w:val="clear" w:color="000000" w:fill="FFFFFF"/>
            <w:vAlign w:val="center"/>
            <w:hideMark/>
          </w:tcPr>
          <w:p w14:paraId="6A0005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99656</w:t>
            </w:r>
          </w:p>
        </w:tc>
      </w:tr>
      <w:tr w:rsidR="00E67DD4" w:rsidRPr="00E67DD4" w14:paraId="548B58C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BF6E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0E11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8D43B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103FF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Mejoramiento de la eficiencia de la plataforma administrativa de las Sedes Regionales del </w:t>
            </w:r>
            <w:r w:rsidRPr="00E67DD4">
              <w:rPr>
                <w:rFonts w:ascii="Book Antiqua" w:eastAsia="Times New Roman" w:hAnsi="Book Antiqua" w:cs="Calibri"/>
                <w:color w:val="000000"/>
                <w:sz w:val="16"/>
                <w:szCs w:val="16"/>
                <w:lang w:eastAsia="es-CR"/>
              </w:rPr>
              <w:lastRenderedPageBreak/>
              <w:t>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17EDB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1ABD6F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065E028" w14:textId="737EEFED"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F5540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102095</w:t>
            </w:r>
          </w:p>
        </w:tc>
      </w:tr>
      <w:tr w:rsidR="00E67DD4" w:rsidRPr="00E67DD4" w14:paraId="4257889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DAD6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6758C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6995B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0464FA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0D9D8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05B67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DA35717" w14:textId="63B80A60"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E50F1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107821</w:t>
            </w:r>
          </w:p>
        </w:tc>
      </w:tr>
      <w:tr w:rsidR="00E67DD4" w:rsidRPr="00E67DD4" w14:paraId="523E9A3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204F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99EFC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33CCB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E5990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CFA11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08DD0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B8AEC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5B9A87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111251</w:t>
            </w:r>
          </w:p>
        </w:tc>
      </w:tr>
      <w:tr w:rsidR="00E67DD4" w:rsidRPr="00E67DD4" w14:paraId="62DDED9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AEDD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D6D1B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DCF99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04864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43B17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A1305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6D9C2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0AF48D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111252</w:t>
            </w:r>
          </w:p>
        </w:tc>
      </w:tr>
      <w:tr w:rsidR="00E67DD4" w:rsidRPr="00E67DD4" w14:paraId="7C02123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6F05D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E4C22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9CD86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CA6CC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55F5E8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5E439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F774CE3" w14:textId="22B3E32D"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ECD7B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350265</w:t>
            </w:r>
          </w:p>
        </w:tc>
      </w:tr>
      <w:tr w:rsidR="00E67DD4" w:rsidRPr="00E67DD4" w14:paraId="2F144C8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680F4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C33F2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FD931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A4C69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07E96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357A4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43CFEDC" w14:textId="424370E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309EE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352754</w:t>
            </w:r>
          </w:p>
        </w:tc>
      </w:tr>
      <w:tr w:rsidR="00E67DD4" w:rsidRPr="00E67DD4" w14:paraId="6C31E4B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8C816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0122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985C4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3BD4A9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873C3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C2426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1F0FB88" w14:textId="46812D9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24EE7C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359341</w:t>
            </w:r>
          </w:p>
        </w:tc>
      </w:tr>
      <w:tr w:rsidR="00E67DD4" w:rsidRPr="00E67DD4" w14:paraId="58F8266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213C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31898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1AA39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A774A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D66A5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5EBD0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2A3CFA7" w14:textId="63342ACF"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716208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359360</w:t>
            </w:r>
          </w:p>
        </w:tc>
      </w:tr>
      <w:tr w:rsidR="00E67DD4" w:rsidRPr="00E67DD4" w14:paraId="10A7006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2E5B1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0DD40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2EDA5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32046C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ED41C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A5D5C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AA66598" w14:textId="3A7F6943"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C944E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368008</w:t>
            </w:r>
          </w:p>
        </w:tc>
      </w:tr>
      <w:tr w:rsidR="00E67DD4" w:rsidRPr="00E67DD4" w14:paraId="66ED02C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1C818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45595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25341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F0C89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F144C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8D131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C6C7299" w14:textId="00C61D4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777537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371332</w:t>
            </w:r>
          </w:p>
        </w:tc>
      </w:tr>
      <w:tr w:rsidR="00E67DD4" w:rsidRPr="00E67DD4" w14:paraId="50FDFAA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D90A9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BA84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B6C75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AE87F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248129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A11A6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2332BF5" w14:textId="4CECA83F"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02A47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382112</w:t>
            </w:r>
          </w:p>
        </w:tc>
      </w:tr>
      <w:tr w:rsidR="00E67DD4" w:rsidRPr="00E67DD4" w14:paraId="1762C55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A860D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3B6FA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DAC98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4164AD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Mejoramiento de la eficiencia de la plataforma administrativa de las Sedes Regionales del </w:t>
            </w:r>
            <w:r w:rsidRPr="00E67DD4">
              <w:rPr>
                <w:rFonts w:ascii="Book Antiqua" w:eastAsia="Times New Roman" w:hAnsi="Book Antiqua" w:cs="Calibri"/>
                <w:color w:val="000000"/>
                <w:sz w:val="16"/>
                <w:szCs w:val="16"/>
                <w:lang w:eastAsia="es-CR"/>
              </w:rPr>
              <w:lastRenderedPageBreak/>
              <w:t>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4E6824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0C542F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49E11FE" w14:textId="3893CA0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F24F1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15653</w:t>
            </w:r>
          </w:p>
        </w:tc>
      </w:tr>
      <w:tr w:rsidR="00E67DD4" w:rsidRPr="00E67DD4" w14:paraId="3A1893C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39F1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00F2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6791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C4005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F168D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F3DFC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7F969E3" w14:textId="52BED433"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565FF3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43221</w:t>
            </w:r>
          </w:p>
        </w:tc>
      </w:tr>
      <w:tr w:rsidR="00E67DD4" w:rsidRPr="00E67DD4" w14:paraId="6139217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EA1B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F3762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ABD3D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590032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77A15A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428B1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836D868" w14:textId="0508E5C3"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5B18CB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24128</w:t>
            </w:r>
          </w:p>
        </w:tc>
      </w:tr>
      <w:tr w:rsidR="00E67DD4" w:rsidRPr="00E67DD4" w14:paraId="041972C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7C507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CB03C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1B87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1B3019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1F555C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8C03C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1E162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E7B1D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47176</w:t>
            </w:r>
          </w:p>
        </w:tc>
      </w:tr>
      <w:tr w:rsidR="00E67DD4" w:rsidRPr="00E67DD4" w14:paraId="1929471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F55E7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D8CFF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5313E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D40AF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59F6F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0757B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610D0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6E1791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47179</w:t>
            </w:r>
          </w:p>
        </w:tc>
      </w:tr>
      <w:tr w:rsidR="00E67DD4" w:rsidRPr="00E67DD4" w14:paraId="05E0950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F97F0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300A6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B0CEA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299123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3FFCCB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0088D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3348D6C" w14:textId="1091134F"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522238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108592</w:t>
            </w:r>
          </w:p>
        </w:tc>
      </w:tr>
      <w:tr w:rsidR="00E67DD4" w:rsidRPr="00E67DD4" w14:paraId="5D7DBB3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3C0EC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B4494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0F70D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0C7E3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F6E98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0DCAC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CDB5A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DE SERVICIOS GENERALES 2</w:t>
            </w:r>
          </w:p>
        </w:tc>
        <w:tc>
          <w:tcPr>
            <w:tcW w:w="1273" w:type="dxa"/>
            <w:tcBorders>
              <w:top w:val="nil"/>
              <w:left w:val="nil"/>
              <w:bottom w:val="single" w:sz="4" w:space="0" w:color="auto"/>
              <w:right w:val="single" w:sz="4" w:space="0" w:color="auto"/>
            </w:tcBorders>
            <w:shd w:val="clear" w:color="000000" w:fill="FFFFFF"/>
            <w:vAlign w:val="center"/>
            <w:hideMark/>
          </w:tcPr>
          <w:p w14:paraId="761D4F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112380</w:t>
            </w:r>
          </w:p>
        </w:tc>
      </w:tr>
      <w:tr w:rsidR="00E67DD4" w:rsidRPr="00E67DD4" w14:paraId="7320A29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B850E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8131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94B49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6848F6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522D33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B19D2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8A7C2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2</w:t>
            </w:r>
          </w:p>
        </w:tc>
        <w:tc>
          <w:tcPr>
            <w:tcW w:w="1273" w:type="dxa"/>
            <w:tcBorders>
              <w:top w:val="nil"/>
              <w:left w:val="nil"/>
              <w:bottom w:val="single" w:sz="4" w:space="0" w:color="auto"/>
              <w:right w:val="single" w:sz="4" w:space="0" w:color="auto"/>
            </w:tcBorders>
            <w:shd w:val="clear" w:color="000000" w:fill="FFFFFF"/>
            <w:vAlign w:val="center"/>
            <w:hideMark/>
          </w:tcPr>
          <w:p w14:paraId="76CB5F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350263</w:t>
            </w:r>
          </w:p>
        </w:tc>
      </w:tr>
      <w:tr w:rsidR="00E67DD4" w:rsidRPr="00E67DD4" w14:paraId="3E9591C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0970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33D8B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B1FE2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1167-OIJ-P28</w:t>
            </w:r>
          </w:p>
        </w:tc>
        <w:tc>
          <w:tcPr>
            <w:tcW w:w="2411" w:type="dxa"/>
            <w:tcBorders>
              <w:top w:val="nil"/>
              <w:left w:val="nil"/>
              <w:bottom w:val="single" w:sz="4" w:space="0" w:color="auto"/>
              <w:right w:val="single" w:sz="4" w:space="0" w:color="auto"/>
            </w:tcBorders>
            <w:shd w:val="clear" w:color="auto" w:fill="auto"/>
            <w:vAlign w:val="center"/>
            <w:hideMark/>
          </w:tcPr>
          <w:p w14:paraId="314FF4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1135" w:type="dxa"/>
            <w:tcBorders>
              <w:top w:val="nil"/>
              <w:left w:val="nil"/>
              <w:bottom w:val="single" w:sz="4" w:space="0" w:color="auto"/>
              <w:right w:val="single" w:sz="4" w:space="0" w:color="auto"/>
            </w:tcBorders>
            <w:shd w:val="clear" w:color="auto" w:fill="auto"/>
            <w:vAlign w:val="center"/>
            <w:hideMark/>
          </w:tcPr>
          <w:p w14:paraId="636BA0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2EE3D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8B4FB63" w14:textId="64E3B4ED"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521D06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382117</w:t>
            </w:r>
          </w:p>
        </w:tc>
      </w:tr>
      <w:tr w:rsidR="00E67DD4" w:rsidRPr="00E67DD4" w14:paraId="18D8FB1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B0680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3759B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1D6F7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4EDD63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1E37BF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BB821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1EBED59" w14:textId="7AA567D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1</w:t>
            </w:r>
          </w:p>
        </w:tc>
        <w:tc>
          <w:tcPr>
            <w:tcW w:w="1273" w:type="dxa"/>
            <w:tcBorders>
              <w:top w:val="nil"/>
              <w:left w:val="nil"/>
              <w:bottom w:val="single" w:sz="4" w:space="0" w:color="auto"/>
              <w:right w:val="single" w:sz="4" w:space="0" w:color="auto"/>
            </w:tcBorders>
            <w:shd w:val="clear" w:color="000000" w:fill="FFFFFF"/>
            <w:vAlign w:val="center"/>
            <w:hideMark/>
          </w:tcPr>
          <w:p w14:paraId="12FD41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54054</w:t>
            </w:r>
          </w:p>
        </w:tc>
      </w:tr>
      <w:tr w:rsidR="00E67DD4" w:rsidRPr="00E67DD4" w14:paraId="45D9B14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724C6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8EFF5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8BCFC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3523EB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3E16DE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E6AE9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688BC81" w14:textId="368DE6F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1</w:t>
            </w:r>
          </w:p>
        </w:tc>
        <w:tc>
          <w:tcPr>
            <w:tcW w:w="1273" w:type="dxa"/>
            <w:tcBorders>
              <w:top w:val="nil"/>
              <w:left w:val="nil"/>
              <w:bottom w:val="single" w:sz="4" w:space="0" w:color="auto"/>
              <w:right w:val="single" w:sz="4" w:space="0" w:color="auto"/>
            </w:tcBorders>
            <w:shd w:val="clear" w:color="000000" w:fill="FFFFFF"/>
            <w:vAlign w:val="center"/>
            <w:hideMark/>
          </w:tcPr>
          <w:p w14:paraId="36B481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371459</w:t>
            </w:r>
          </w:p>
        </w:tc>
      </w:tr>
      <w:tr w:rsidR="00E67DD4" w:rsidRPr="00E67DD4" w14:paraId="13431E3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B736C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60CC3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B776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633F86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170991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52E42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AAD7F3B" w14:textId="4C30B856"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2CF6CD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43180</w:t>
            </w:r>
          </w:p>
        </w:tc>
      </w:tr>
      <w:tr w:rsidR="00E67DD4" w:rsidRPr="00E67DD4" w14:paraId="04FB373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0EB53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E51F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6F76C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7CFB67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53CC15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76D19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F8501B5" w14:textId="5892CCA9"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7C9F43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43185</w:t>
            </w:r>
          </w:p>
        </w:tc>
      </w:tr>
      <w:tr w:rsidR="00E67DD4" w:rsidRPr="00E67DD4" w14:paraId="06977BE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48259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7B259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2ED6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7FE969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387256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56C51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772F06E" w14:textId="4457BF4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0F7E97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43186</w:t>
            </w:r>
          </w:p>
        </w:tc>
      </w:tr>
      <w:tr w:rsidR="00E67DD4" w:rsidRPr="00E67DD4" w14:paraId="31691FD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79ED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C8F3B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DECED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156556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6BB2DB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7945B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194F1FF" w14:textId="4686EB07"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6A148C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43204</w:t>
            </w:r>
          </w:p>
        </w:tc>
      </w:tr>
      <w:tr w:rsidR="00E67DD4" w:rsidRPr="00E67DD4" w14:paraId="0148278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8F706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7AFC1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CA95A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27EF0E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191826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E921C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65E913C" w14:textId="11C40870"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04F68B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95365</w:t>
            </w:r>
          </w:p>
        </w:tc>
      </w:tr>
      <w:tr w:rsidR="00E67DD4" w:rsidRPr="00E67DD4" w14:paraId="295AE52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206E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F31BC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1E40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6DA53F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7790C3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796BC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CBE2C6B" w14:textId="7D64AA00"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66BADA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351915</w:t>
            </w:r>
          </w:p>
        </w:tc>
      </w:tr>
      <w:tr w:rsidR="00E67DD4" w:rsidRPr="00E67DD4" w14:paraId="02F16B8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1634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1D5E9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66F67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1167-OIJ-P29</w:t>
            </w:r>
          </w:p>
        </w:tc>
        <w:tc>
          <w:tcPr>
            <w:tcW w:w="2411" w:type="dxa"/>
            <w:tcBorders>
              <w:top w:val="nil"/>
              <w:left w:val="nil"/>
              <w:bottom w:val="single" w:sz="4" w:space="0" w:color="auto"/>
              <w:right w:val="single" w:sz="4" w:space="0" w:color="auto"/>
            </w:tcBorders>
            <w:shd w:val="clear" w:color="auto" w:fill="auto"/>
            <w:vAlign w:val="center"/>
            <w:hideMark/>
          </w:tcPr>
          <w:p w14:paraId="2AD8E5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actualización de la base de datos del Archivo Criminal sistemas ECU – AFIS</w:t>
            </w:r>
          </w:p>
        </w:tc>
        <w:tc>
          <w:tcPr>
            <w:tcW w:w="1135" w:type="dxa"/>
            <w:tcBorders>
              <w:top w:val="nil"/>
              <w:left w:val="nil"/>
              <w:bottom w:val="single" w:sz="4" w:space="0" w:color="auto"/>
              <w:right w:val="single" w:sz="4" w:space="0" w:color="auto"/>
            </w:tcBorders>
            <w:shd w:val="clear" w:color="auto" w:fill="auto"/>
            <w:vAlign w:val="center"/>
            <w:hideMark/>
          </w:tcPr>
          <w:p w14:paraId="5DF5DF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C83FB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E57A44D" w14:textId="765C4D9A"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7346EC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367608</w:t>
            </w:r>
          </w:p>
        </w:tc>
      </w:tr>
      <w:tr w:rsidR="00E67DD4" w:rsidRPr="00E67DD4" w14:paraId="11916DF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2B60D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32C4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FA276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1167-OIJ-P30</w:t>
            </w:r>
          </w:p>
        </w:tc>
        <w:tc>
          <w:tcPr>
            <w:tcW w:w="2411" w:type="dxa"/>
            <w:tcBorders>
              <w:top w:val="nil"/>
              <w:left w:val="nil"/>
              <w:bottom w:val="single" w:sz="4" w:space="0" w:color="auto"/>
              <w:right w:val="single" w:sz="4" w:space="0" w:color="auto"/>
            </w:tcBorders>
            <w:shd w:val="clear" w:color="auto" w:fill="auto"/>
            <w:vAlign w:val="center"/>
            <w:hideMark/>
          </w:tcPr>
          <w:p w14:paraId="56A5CA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trabajo para el traslado de Personas Fallecidas</w:t>
            </w:r>
          </w:p>
        </w:tc>
        <w:tc>
          <w:tcPr>
            <w:tcW w:w="1135" w:type="dxa"/>
            <w:tcBorders>
              <w:top w:val="nil"/>
              <w:left w:val="nil"/>
              <w:bottom w:val="single" w:sz="4" w:space="0" w:color="auto"/>
              <w:right w:val="single" w:sz="4" w:space="0" w:color="auto"/>
            </w:tcBorders>
            <w:shd w:val="clear" w:color="auto" w:fill="auto"/>
            <w:vAlign w:val="center"/>
            <w:hideMark/>
          </w:tcPr>
          <w:p w14:paraId="314347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D2484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CF108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DE SERVICIOS GENERALES 4</w:t>
            </w:r>
          </w:p>
        </w:tc>
        <w:tc>
          <w:tcPr>
            <w:tcW w:w="1273" w:type="dxa"/>
            <w:tcBorders>
              <w:top w:val="nil"/>
              <w:left w:val="nil"/>
              <w:bottom w:val="single" w:sz="4" w:space="0" w:color="auto"/>
              <w:right w:val="single" w:sz="4" w:space="0" w:color="auto"/>
            </w:tcBorders>
            <w:shd w:val="clear" w:color="000000" w:fill="FFFFFF"/>
            <w:vAlign w:val="center"/>
            <w:hideMark/>
          </w:tcPr>
          <w:p w14:paraId="45D82F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92437</w:t>
            </w:r>
          </w:p>
        </w:tc>
      </w:tr>
      <w:tr w:rsidR="00E67DD4" w:rsidRPr="00E67DD4" w14:paraId="5CA71D4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334AD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6DF52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07426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1167-OIJ-P36</w:t>
            </w:r>
          </w:p>
        </w:tc>
        <w:tc>
          <w:tcPr>
            <w:tcW w:w="2411" w:type="dxa"/>
            <w:tcBorders>
              <w:top w:val="nil"/>
              <w:left w:val="nil"/>
              <w:bottom w:val="single" w:sz="4" w:space="0" w:color="auto"/>
              <w:right w:val="single" w:sz="4" w:space="0" w:color="auto"/>
            </w:tcBorders>
            <w:shd w:val="clear" w:color="auto" w:fill="auto"/>
            <w:vAlign w:val="center"/>
            <w:hideMark/>
          </w:tcPr>
          <w:p w14:paraId="22E35F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Ejecución Presupuestaria Eficiente vía SICOP</w:t>
            </w:r>
          </w:p>
        </w:tc>
        <w:tc>
          <w:tcPr>
            <w:tcW w:w="1135" w:type="dxa"/>
            <w:tcBorders>
              <w:top w:val="nil"/>
              <w:left w:val="nil"/>
              <w:bottom w:val="single" w:sz="4" w:space="0" w:color="auto"/>
              <w:right w:val="single" w:sz="4" w:space="0" w:color="auto"/>
            </w:tcBorders>
            <w:shd w:val="clear" w:color="auto" w:fill="auto"/>
            <w:vAlign w:val="center"/>
            <w:hideMark/>
          </w:tcPr>
          <w:p w14:paraId="07E177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6FA4F3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610ECCC" w14:textId="7CE28AB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259087A" w14:textId="19F15BE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372179</w:t>
            </w:r>
          </w:p>
        </w:tc>
      </w:tr>
      <w:tr w:rsidR="00E67DD4" w:rsidRPr="00E67DD4" w14:paraId="31E41B8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21A97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3C05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6BC2D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1167-OIJ-P36</w:t>
            </w:r>
          </w:p>
        </w:tc>
        <w:tc>
          <w:tcPr>
            <w:tcW w:w="2411" w:type="dxa"/>
            <w:tcBorders>
              <w:top w:val="nil"/>
              <w:left w:val="nil"/>
              <w:bottom w:val="single" w:sz="4" w:space="0" w:color="auto"/>
              <w:right w:val="single" w:sz="4" w:space="0" w:color="auto"/>
            </w:tcBorders>
            <w:shd w:val="clear" w:color="auto" w:fill="auto"/>
            <w:vAlign w:val="center"/>
            <w:hideMark/>
          </w:tcPr>
          <w:p w14:paraId="4C3940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Ejecución Presupuestaria Eficiente vía SICOP</w:t>
            </w:r>
          </w:p>
        </w:tc>
        <w:tc>
          <w:tcPr>
            <w:tcW w:w="1135" w:type="dxa"/>
            <w:tcBorders>
              <w:top w:val="nil"/>
              <w:left w:val="nil"/>
              <w:bottom w:val="single" w:sz="4" w:space="0" w:color="auto"/>
              <w:right w:val="single" w:sz="4" w:space="0" w:color="auto"/>
            </w:tcBorders>
            <w:shd w:val="clear" w:color="auto" w:fill="auto"/>
            <w:vAlign w:val="center"/>
            <w:hideMark/>
          </w:tcPr>
          <w:p w14:paraId="4B72CC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E2943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00D6978" w14:textId="5B5FDF2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7D940080" w14:textId="0801798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372180</w:t>
            </w:r>
          </w:p>
        </w:tc>
      </w:tr>
      <w:tr w:rsidR="00E67DD4" w:rsidRPr="00E67DD4" w14:paraId="5F906EA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700A2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E5D18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470FB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1167-OIJ-P36</w:t>
            </w:r>
          </w:p>
        </w:tc>
        <w:tc>
          <w:tcPr>
            <w:tcW w:w="2411" w:type="dxa"/>
            <w:tcBorders>
              <w:top w:val="nil"/>
              <w:left w:val="nil"/>
              <w:bottom w:val="single" w:sz="4" w:space="0" w:color="auto"/>
              <w:right w:val="single" w:sz="4" w:space="0" w:color="auto"/>
            </w:tcBorders>
            <w:shd w:val="clear" w:color="auto" w:fill="auto"/>
            <w:vAlign w:val="center"/>
            <w:hideMark/>
          </w:tcPr>
          <w:p w14:paraId="1D5DCD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de Ejecución Presupuestaria Eficiente vía SICOP</w:t>
            </w:r>
          </w:p>
        </w:tc>
        <w:tc>
          <w:tcPr>
            <w:tcW w:w="1135" w:type="dxa"/>
            <w:tcBorders>
              <w:top w:val="nil"/>
              <w:left w:val="nil"/>
              <w:bottom w:val="single" w:sz="4" w:space="0" w:color="auto"/>
              <w:right w:val="single" w:sz="4" w:space="0" w:color="auto"/>
            </w:tcBorders>
            <w:shd w:val="clear" w:color="auto" w:fill="auto"/>
            <w:vAlign w:val="center"/>
            <w:hideMark/>
          </w:tcPr>
          <w:p w14:paraId="329D50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837F3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5796202" w14:textId="3BA0AC2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4CB1E44E" w14:textId="1DFA1CA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351913</w:t>
            </w:r>
          </w:p>
        </w:tc>
      </w:tr>
      <w:tr w:rsidR="00E67DD4" w:rsidRPr="00E67DD4" w14:paraId="2EE1371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2F219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CCBB7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E3E27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1167-OIJ-P43</w:t>
            </w:r>
          </w:p>
        </w:tc>
        <w:tc>
          <w:tcPr>
            <w:tcW w:w="2411" w:type="dxa"/>
            <w:tcBorders>
              <w:top w:val="nil"/>
              <w:left w:val="nil"/>
              <w:bottom w:val="single" w:sz="4" w:space="0" w:color="auto"/>
              <w:right w:val="single" w:sz="4" w:space="0" w:color="auto"/>
            </w:tcBorders>
            <w:shd w:val="clear" w:color="auto" w:fill="auto"/>
            <w:vAlign w:val="center"/>
            <w:hideMark/>
          </w:tcPr>
          <w:p w14:paraId="016E619F" w14:textId="1F2A187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técnicas para mejorar el ambiente laboral y desarrollo de prácticas policiales.</w:t>
            </w:r>
          </w:p>
        </w:tc>
        <w:tc>
          <w:tcPr>
            <w:tcW w:w="1135" w:type="dxa"/>
            <w:tcBorders>
              <w:top w:val="nil"/>
              <w:left w:val="nil"/>
              <w:bottom w:val="single" w:sz="4" w:space="0" w:color="auto"/>
              <w:right w:val="single" w:sz="4" w:space="0" w:color="auto"/>
            </w:tcBorders>
            <w:shd w:val="clear" w:color="auto" w:fill="auto"/>
            <w:vAlign w:val="center"/>
            <w:hideMark/>
          </w:tcPr>
          <w:p w14:paraId="02A3B0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CA6EC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AD070AF" w14:textId="54D106A8"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w:t>
            </w:r>
            <w:r w:rsidR="00E67DD4" w:rsidRPr="00E67DD4">
              <w:rPr>
                <w:rFonts w:ascii="Book Antiqua" w:eastAsia="Times New Roman" w:hAnsi="Book Antiqua" w:cs="Calibri"/>
                <w:color w:val="000000"/>
                <w:sz w:val="16"/>
                <w:szCs w:val="16"/>
                <w:lang w:eastAsia="es-CR"/>
              </w:rPr>
              <w:t xml:space="preserve">  1</w:t>
            </w:r>
          </w:p>
        </w:tc>
        <w:tc>
          <w:tcPr>
            <w:tcW w:w="1273" w:type="dxa"/>
            <w:tcBorders>
              <w:top w:val="nil"/>
              <w:left w:val="nil"/>
              <w:bottom w:val="single" w:sz="4" w:space="0" w:color="auto"/>
              <w:right w:val="single" w:sz="4" w:space="0" w:color="auto"/>
            </w:tcBorders>
            <w:shd w:val="clear" w:color="000000" w:fill="FFFFFF"/>
            <w:vAlign w:val="center"/>
            <w:hideMark/>
          </w:tcPr>
          <w:p w14:paraId="797F97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43172</w:t>
            </w:r>
          </w:p>
        </w:tc>
      </w:tr>
      <w:tr w:rsidR="00E67DD4" w:rsidRPr="00E67DD4" w14:paraId="437E216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10B6F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EBBD5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6FB12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1167-OIJ-P44</w:t>
            </w:r>
          </w:p>
        </w:tc>
        <w:tc>
          <w:tcPr>
            <w:tcW w:w="2411" w:type="dxa"/>
            <w:tcBorders>
              <w:top w:val="nil"/>
              <w:left w:val="nil"/>
              <w:bottom w:val="single" w:sz="4" w:space="0" w:color="auto"/>
              <w:right w:val="single" w:sz="4" w:space="0" w:color="auto"/>
            </w:tcBorders>
            <w:shd w:val="clear" w:color="auto" w:fill="auto"/>
            <w:vAlign w:val="center"/>
            <w:hideMark/>
          </w:tcPr>
          <w:p w14:paraId="69029C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Enlace de planificación, coordinación logística y ejecución para las capacitaciones de OIJ.</w:t>
            </w:r>
          </w:p>
        </w:tc>
        <w:tc>
          <w:tcPr>
            <w:tcW w:w="1135" w:type="dxa"/>
            <w:tcBorders>
              <w:top w:val="nil"/>
              <w:left w:val="nil"/>
              <w:bottom w:val="single" w:sz="4" w:space="0" w:color="auto"/>
              <w:right w:val="single" w:sz="4" w:space="0" w:color="auto"/>
            </w:tcBorders>
            <w:shd w:val="clear" w:color="auto" w:fill="auto"/>
            <w:vAlign w:val="center"/>
            <w:hideMark/>
          </w:tcPr>
          <w:p w14:paraId="24345A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77416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B7E3F20" w14:textId="2CFA943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OPERATIVO</w:t>
            </w:r>
          </w:p>
        </w:tc>
        <w:tc>
          <w:tcPr>
            <w:tcW w:w="1273" w:type="dxa"/>
            <w:tcBorders>
              <w:top w:val="nil"/>
              <w:left w:val="nil"/>
              <w:bottom w:val="single" w:sz="4" w:space="0" w:color="auto"/>
              <w:right w:val="single" w:sz="4" w:space="0" w:color="auto"/>
            </w:tcBorders>
            <w:shd w:val="clear" w:color="000000" w:fill="FFFFFF"/>
            <w:vAlign w:val="center"/>
            <w:hideMark/>
          </w:tcPr>
          <w:p w14:paraId="054858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56886</w:t>
            </w:r>
          </w:p>
        </w:tc>
      </w:tr>
      <w:tr w:rsidR="00E67DD4" w:rsidRPr="00E67DD4" w14:paraId="0F02A9A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8D4A7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19FC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CFADB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1167-OIJ-P45</w:t>
            </w:r>
          </w:p>
        </w:tc>
        <w:tc>
          <w:tcPr>
            <w:tcW w:w="2411" w:type="dxa"/>
            <w:tcBorders>
              <w:top w:val="nil"/>
              <w:left w:val="nil"/>
              <w:bottom w:val="single" w:sz="4" w:space="0" w:color="auto"/>
              <w:right w:val="single" w:sz="4" w:space="0" w:color="auto"/>
            </w:tcBorders>
            <w:shd w:val="clear" w:color="auto" w:fill="auto"/>
            <w:vAlign w:val="center"/>
            <w:hideMark/>
          </w:tcPr>
          <w:p w14:paraId="0EC0F0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abordaje, evaluación y seguimiento del Sistema de Control Interno en las sedes que conforman el Organismo de Investigación Judicial</w:t>
            </w:r>
          </w:p>
        </w:tc>
        <w:tc>
          <w:tcPr>
            <w:tcW w:w="1135" w:type="dxa"/>
            <w:tcBorders>
              <w:top w:val="nil"/>
              <w:left w:val="nil"/>
              <w:bottom w:val="single" w:sz="4" w:space="0" w:color="auto"/>
              <w:right w:val="single" w:sz="4" w:space="0" w:color="auto"/>
            </w:tcBorders>
            <w:shd w:val="clear" w:color="auto" w:fill="auto"/>
            <w:vAlign w:val="center"/>
            <w:hideMark/>
          </w:tcPr>
          <w:p w14:paraId="1AE809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2B58D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9F39C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SUPERVISOR DE SERVICIO O.I.J.</w:t>
            </w:r>
          </w:p>
        </w:tc>
        <w:tc>
          <w:tcPr>
            <w:tcW w:w="1273" w:type="dxa"/>
            <w:tcBorders>
              <w:top w:val="nil"/>
              <w:left w:val="nil"/>
              <w:bottom w:val="single" w:sz="4" w:space="0" w:color="auto"/>
              <w:right w:val="single" w:sz="4" w:space="0" w:color="auto"/>
            </w:tcBorders>
            <w:shd w:val="clear" w:color="000000" w:fill="FFFFFF"/>
            <w:vAlign w:val="center"/>
            <w:hideMark/>
          </w:tcPr>
          <w:p w14:paraId="31C5DE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35342</w:t>
            </w:r>
          </w:p>
        </w:tc>
      </w:tr>
      <w:tr w:rsidR="00E67DD4" w:rsidRPr="00E67DD4" w14:paraId="13BEA73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43289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1C9A2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F760C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1167-OIJ-P46</w:t>
            </w:r>
          </w:p>
        </w:tc>
        <w:tc>
          <w:tcPr>
            <w:tcW w:w="2411" w:type="dxa"/>
            <w:tcBorders>
              <w:top w:val="nil"/>
              <w:left w:val="nil"/>
              <w:bottom w:val="single" w:sz="4" w:space="0" w:color="auto"/>
              <w:right w:val="single" w:sz="4" w:space="0" w:color="auto"/>
            </w:tcBorders>
            <w:shd w:val="clear" w:color="auto" w:fill="auto"/>
            <w:vAlign w:val="center"/>
            <w:hideMark/>
          </w:tcPr>
          <w:p w14:paraId="2ED3E9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Gestión de calidad de los proyectos estratégicos y de los estudios de sedes policiales de OIJ</w:t>
            </w:r>
          </w:p>
        </w:tc>
        <w:tc>
          <w:tcPr>
            <w:tcW w:w="1135" w:type="dxa"/>
            <w:tcBorders>
              <w:top w:val="nil"/>
              <w:left w:val="nil"/>
              <w:bottom w:val="single" w:sz="4" w:space="0" w:color="auto"/>
              <w:right w:val="single" w:sz="4" w:space="0" w:color="auto"/>
            </w:tcBorders>
            <w:shd w:val="clear" w:color="auto" w:fill="auto"/>
            <w:vAlign w:val="center"/>
            <w:hideMark/>
          </w:tcPr>
          <w:p w14:paraId="12B2E0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362E1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7C9CAF" w14:textId="2414877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4E93B6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56902</w:t>
            </w:r>
          </w:p>
        </w:tc>
      </w:tr>
      <w:tr w:rsidR="00E67DD4" w:rsidRPr="00E67DD4" w14:paraId="0E65917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421CE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01EF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54EE8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1167-OIJ-P47</w:t>
            </w:r>
          </w:p>
        </w:tc>
        <w:tc>
          <w:tcPr>
            <w:tcW w:w="2411" w:type="dxa"/>
            <w:tcBorders>
              <w:top w:val="nil"/>
              <w:left w:val="nil"/>
              <w:bottom w:val="single" w:sz="4" w:space="0" w:color="auto"/>
              <w:right w:val="single" w:sz="4" w:space="0" w:color="auto"/>
            </w:tcBorders>
            <w:shd w:val="clear" w:color="auto" w:fill="auto"/>
            <w:vAlign w:val="center"/>
            <w:hideMark/>
          </w:tcPr>
          <w:p w14:paraId="0F3999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Desarrollo e Implementación de una estrategia de proyección institucional del Organismo de Investigación Judicial</w:t>
            </w:r>
          </w:p>
        </w:tc>
        <w:tc>
          <w:tcPr>
            <w:tcW w:w="1135" w:type="dxa"/>
            <w:tcBorders>
              <w:top w:val="nil"/>
              <w:left w:val="nil"/>
              <w:bottom w:val="single" w:sz="4" w:space="0" w:color="auto"/>
              <w:right w:val="single" w:sz="4" w:space="0" w:color="auto"/>
            </w:tcBorders>
            <w:shd w:val="clear" w:color="auto" w:fill="auto"/>
            <w:vAlign w:val="center"/>
            <w:hideMark/>
          </w:tcPr>
          <w:p w14:paraId="2FCEA6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5CF3E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A9E975D" w14:textId="429D2A9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512187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368009</w:t>
            </w:r>
          </w:p>
        </w:tc>
      </w:tr>
      <w:tr w:rsidR="00E67DD4" w:rsidRPr="00E67DD4" w14:paraId="2D14710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98A18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DA24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8C507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1167-OIJ-P47</w:t>
            </w:r>
          </w:p>
        </w:tc>
        <w:tc>
          <w:tcPr>
            <w:tcW w:w="2411" w:type="dxa"/>
            <w:tcBorders>
              <w:top w:val="nil"/>
              <w:left w:val="nil"/>
              <w:bottom w:val="single" w:sz="4" w:space="0" w:color="auto"/>
              <w:right w:val="single" w:sz="4" w:space="0" w:color="auto"/>
            </w:tcBorders>
            <w:shd w:val="clear" w:color="auto" w:fill="auto"/>
            <w:vAlign w:val="center"/>
            <w:hideMark/>
          </w:tcPr>
          <w:p w14:paraId="19C281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Desarrollo e Implementación de una estrategia de proyección institucional del Organismo de Investigación Judicial</w:t>
            </w:r>
          </w:p>
        </w:tc>
        <w:tc>
          <w:tcPr>
            <w:tcW w:w="1135" w:type="dxa"/>
            <w:tcBorders>
              <w:top w:val="nil"/>
              <w:left w:val="nil"/>
              <w:bottom w:val="single" w:sz="4" w:space="0" w:color="auto"/>
              <w:right w:val="single" w:sz="4" w:space="0" w:color="auto"/>
            </w:tcBorders>
            <w:shd w:val="clear" w:color="auto" w:fill="auto"/>
            <w:vAlign w:val="center"/>
            <w:hideMark/>
          </w:tcPr>
          <w:p w14:paraId="55E0C0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A4315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AADEAE2" w14:textId="22776DD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2D18D7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22877</w:t>
            </w:r>
          </w:p>
        </w:tc>
      </w:tr>
      <w:tr w:rsidR="00E67DD4" w:rsidRPr="00E67DD4" w14:paraId="330EAED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44044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09C35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C139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1167-OIJ-P47</w:t>
            </w:r>
          </w:p>
        </w:tc>
        <w:tc>
          <w:tcPr>
            <w:tcW w:w="2411" w:type="dxa"/>
            <w:tcBorders>
              <w:top w:val="nil"/>
              <w:left w:val="nil"/>
              <w:bottom w:val="single" w:sz="4" w:space="0" w:color="auto"/>
              <w:right w:val="single" w:sz="4" w:space="0" w:color="auto"/>
            </w:tcBorders>
            <w:shd w:val="clear" w:color="auto" w:fill="auto"/>
            <w:vAlign w:val="center"/>
            <w:hideMark/>
          </w:tcPr>
          <w:p w14:paraId="56CA94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Desarrollo e Implementación de una estrategia de proyección </w:t>
            </w:r>
            <w:r w:rsidRPr="00E67DD4">
              <w:rPr>
                <w:rFonts w:ascii="Book Antiqua" w:eastAsia="Times New Roman" w:hAnsi="Book Antiqua" w:cs="Calibri"/>
                <w:color w:val="000000"/>
                <w:sz w:val="16"/>
                <w:szCs w:val="16"/>
                <w:lang w:eastAsia="es-CR"/>
              </w:rPr>
              <w:lastRenderedPageBreak/>
              <w:t>institucional del Organismo de Investigación Judicial</w:t>
            </w:r>
          </w:p>
        </w:tc>
        <w:tc>
          <w:tcPr>
            <w:tcW w:w="1135" w:type="dxa"/>
            <w:tcBorders>
              <w:top w:val="nil"/>
              <w:left w:val="nil"/>
              <w:bottom w:val="single" w:sz="4" w:space="0" w:color="auto"/>
              <w:right w:val="single" w:sz="4" w:space="0" w:color="auto"/>
            </w:tcBorders>
            <w:shd w:val="clear" w:color="auto" w:fill="auto"/>
            <w:vAlign w:val="center"/>
            <w:hideMark/>
          </w:tcPr>
          <w:p w14:paraId="349F3E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Operativo</w:t>
            </w:r>
          </w:p>
        </w:tc>
        <w:tc>
          <w:tcPr>
            <w:tcW w:w="991" w:type="dxa"/>
            <w:tcBorders>
              <w:top w:val="nil"/>
              <w:left w:val="nil"/>
              <w:bottom w:val="single" w:sz="4" w:space="0" w:color="auto"/>
              <w:right w:val="single" w:sz="4" w:space="0" w:color="auto"/>
            </w:tcBorders>
            <w:shd w:val="clear" w:color="auto" w:fill="auto"/>
            <w:vAlign w:val="center"/>
            <w:hideMark/>
          </w:tcPr>
          <w:p w14:paraId="5C1E0A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78458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7B4C24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378549</w:t>
            </w:r>
          </w:p>
        </w:tc>
      </w:tr>
      <w:tr w:rsidR="00E67DD4" w:rsidRPr="00E67DD4" w14:paraId="1809F7A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556D5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516B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1A54D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1167-OIJ-P48</w:t>
            </w:r>
          </w:p>
        </w:tc>
        <w:tc>
          <w:tcPr>
            <w:tcW w:w="2411" w:type="dxa"/>
            <w:tcBorders>
              <w:top w:val="nil"/>
              <w:left w:val="nil"/>
              <w:bottom w:val="single" w:sz="4" w:space="0" w:color="auto"/>
              <w:right w:val="single" w:sz="4" w:space="0" w:color="auto"/>
            </w:tcBorders>
            <w:shd w:val="clear" w:color="auto" w:fill="auto"/>
            <w:vAlign w:val="center"/>
            <w:hideMark/>
          </w:tcPr>
          <w:p w14:paraId="6D8873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Fortalecimiento de las acciones operativas y administrativas en el Departamento de Investigaciones Criminales.</w:t>
            </w:r>
          </w:p>
        </w:tc>
        <w:tc>
          <w:tcPr>
            <w:tcW w:w="1135" w:type="dxa"/>
            <w:tcBorders>
              <w:top w:val="nil"/>
              <w:left w:val="nil"/>
              <w:bottom w:val="single" w:sz="4" w:space="0" w:color="auto"/>
              <w:right w:val="single" w:sz="4" w:space="0" w:color="auto"/>
            </w:tcBorders>
            <w:shd w:val="clear" w:color="auto" w:fill="auto"/>
            <w:vAlign w:val="center"/>
            <w:hideMark/>
          </w:tcPr>
          <w:p w14:paraId="26B1FF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59E0C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B606D13" w14:textId="5ABED26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6D4556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55501</w:t>
            </w:r>
          </w:p>
        </w:tc>
      </w:tr>
      <w:tr w:rsidR="00E67DD4" w:rsidRPr="00E67DD4" w14:paraId="6C1214E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6F13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D534C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A918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1167-OIJ-P48</w:t>
            </w:r>
          </w:p>
        </w:tc>
        <w:tc>
          <w:tcPr>
            <w:tcW w:w="2411" w:type="dxa"/>
            <w:tcBorders>
              <w:top w:val="nil"/>
              <w:left w:val="nil"/>
              <w:bottom w:val="single" w:sz="4" w:space="0" w:color="auto"/>
              <w:right w:val="single" w:sz="4" w:space="0" w:color="auto"/>
            </w:tcBorders>
            <w:shd w:val="clear" w:color="auto" w:fill="auto"/>
            <w:vAlign w:val="center"/>
            <w:hideMark/>
          </w:tcPr>
          <w:p w14:paraId="45205A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Fortalecimiento de las acciones operativas y administrativas en el Departamento de Investigaciones Criminales.</w:t>
            </w:r>
          </w:p>
        </w:tc>
        <w:tc>
          <w:tcPr>
            <w:tcW w:w="1135" w:type="dxa"/>
            <w:tcBorders>
              <w:top w:val="nil"/>
              <w:left w:val="nil"/>
              <w:bottom w:val="single" w:sz="4" w:space="0" w:color="auto"/>
              <w:right w:val="single" w:sz="4" w:space="0" w:color="auto"/>
            </w:tcBorders>
            <w:shd w:val="clear" w:color="auto" w:fill="auto"/>
            <w:vAlign w:val="center"/>
            <w:hideMark/>
          </w:tcPr>
          <w:p w14:paraId="0537FD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00C9A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E87CFB2" w14:textId="6599F9A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OPERATIVO</w:t>
            </w:r>
          </w:p>
        </w:tc>
        <w:tc>
          <w:tcPr>
            <w:tcW w:w="1273" w:type="dxa"/>
            <w:tcBorders>
              <w:top w:val="nil"/>
              <w:left w:val="nil"/>
              <w:bottom w:val="single" w:sz="4" w:space="0" w:color="auto"/>
              <w:right w:val="single" w:sz="4" w:space="0" w:color="auto"/>
            </w:tcBorders>
            <w:shd w:val="clear" w:color="000000" w:fill="FFFFFF"/>
            <w:vAlign w:val="center"/>
            <w:hideMark/>
          </w:tcPr>
          <w:p w14:paraId="0B3785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56887</w:t>
            </w:r>
          </w:p>
        </w:tc>
      </w:tr>
      <w:tr w:rsidR="00E67DD4" w:rsidRPr="00E67DD4" w14:paraId="7DB1EE6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B89D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18727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8F613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1167-OIJ-P51</w:t>
            </w:r>
          </w:p>
        </w:tc>
        <w:tc>
          <w:tcPr>
            <w:tcW w:w="2411" w:type="dxa"/>
            <w:tcBorders>
              <w:top w:val="nil"/>
              <w:left w:val="nil"/>
              <w:bottom w:val="single" w:sz="4" w:space="0" w:color="auto"/>
              <w:right w:val="single" w:sz="4" w:space="0" w:color="auto"/>
            </w:tcBorders>
            <w:shd w:val="clear" w:color="auto" w:fill="auto"/>
            <w:vAlign w:val="center"/>
            <w:hideMark/>
          </w:tcPr>
          <w:p w14:paraId="7361A8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Georeferenciación de delitos, según denuncias a nivel nacional</w:t>
            </w:r>
          </w:p>
        </w:tc>
        <w:tc>
          <w:tcPr>
            <w:tcW w:w="1135" w:type="dxa"/>
            <w:tcBorders>
              <w:top w:val="nil"/>
              <w:left w:val="nil"/>
              <w:bottom w:val="single" w:sz="4" w:space="0" w:color="auto"/>
              <w:right w:val="single" w:sz="4" w:space="0" w:color="auto"/>
            </w:tcBorders>
            <w:shd w:val="clear" w:color="auto" w:fill="auto"/>
            <w:vAlign w:val="center"/>
            <w:hideMark/>
          </w:tcPr>
          <w:p w14:paraId="0497EB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33320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B808610" w14:textId="01F22F3B"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CA414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85F2EF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E1493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6610A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3E79E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1167-OIJ-P51</w:t>
            </w:r>
          </w:p>
        </w:tc>
        <w:tc>
          <w:tcPr>
            <w:tcW w:w="2411" w:type="dxa"/>
            <w:tcBorders>
              <w:top w:val="nil"/>
              <w:left w:val="nil"/>
              <w:bottom w:val="single" w:sz="4" w:space="0" w:color="auto"/>
              <w:right w:val="single" w:sz="4" w:space="0" w:color="auto"/>
            </w:tcBorders>
            <w:shd w:val="clear" w:color="auto" w:fill="auto"/>
            <w:vAlign w:val="center"/>
            <w:hideMark/>
          </w:tcPr>
          <w:p w14:paraId="57B3D5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Georeferenciación de delitos, según denuncias a nivel nacional</w:t>
            </w:r>
          </w:p>
        </w:tc>
        <w:tc>
          <w:tcPr>
            <w:tcW w:w="1135" w:type="dxa"/>
            <w:tcBorders>
              <w:top w:val="nil"/>
              <w:left w:val="nil"/>
              <w:bottom w:val="single" w:sz="4" w:space="0" w:color="auto"/>
              <w:right w:val="single" w:sz="4" w:space="0" w:color="auto"/>
            </w:tcBorders>
            <w:shd w:val="clear" w:color="auto" w:fill="auto"/>
            <w:vAlign w:val="center"/>
            <w:hideMark/>
          </w:tcPr>
          <w:p w14:paraId="291300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905DB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BFCAA6" w14:textId="0667A735"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8CE2B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5DC6732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69A84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E6F9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7F61C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1167-OIJ-P51</w:t>
            </w:r>
          </w:p>
        </w:tc>
        <w:tc>
          <w:tcPr>
            <w:tcW w:w="2411" w:type="dxa"/>
            <w:tcBorders>
              <w:top w:val="nil"/>
              <w:left w:val="nil"/>
              <w:bottom w:val="single" w:sz="4" w:space="0" w:color="auto"/>
              <w:right w:val="single" w:sz="4" w:space="0" w:color="auto"/>
            </w:tcBorders>
            <w:shd w:val="clear" w:color="auto" w:fill="auto"/>
            <w:vAlign w:val="center"/>
            <w:hideMark/>
          </w:tcPr>
          <w:p w14:paraId="67ADFA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Georeferenciación de delitos, según denuncias a nivel nacional</w:t>
            </w:r>
          </w:p>
        </w:tc>
        <w:tc>
          <w:tcPr>
            <w:tcW w:w="1135" w:type="dxa"/>
            <w:tcBorders>
              <w:top w:val="nil"/>
              <w:left w:val="nil"/>
              <w:bottom w:val="single" w:sz="4" w:space="0" w:color="auto"/>
              <w:right w:val="single" w:sz="4" w:space="0" w:color="auto"/>
            </w:tcBorders>
            <w:shd w:val="clear" w:color="auto" w:fill="auto"/>
            <w:vAlign w:val="center"/>
            <w:hideMark/>
          </w:tcPr>
          <w:p w14:paraId="186D56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5ACC3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FE0530F" w14:textId="2723BC53"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1BDF3A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363877</w:t>
            </w:r>
          </w:p>
        </w:tc>
      </w:tr>
      <w:tr w:rsidR="00E67DD4" w:rsidRPr="00E67DD4" w14:paraId="38BB448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13CBD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24F9C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33094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1167-OIJ-P53</w:t>
            </w:r>
          </w:p>
        </w:tc>
        <w:tc>
          <w:tcPr>
            <w:tcW w:w="2411" w:type="dxa"/>
            <w:tcBorders>
              <w:top w:val="nil"/>
              <w:left w:val="nil"/>
              <w:bottom w:val="single" w:sz="4" w:space="0" w:color="auto"/>
              <w:right w:val="single" w:sz="4" w:space="0" w:color="auto"/>
            </w:tcBorders>
            <w:shd w:val="clear" w:color="auto" w:fill="auto"/>
            <w:vAlign w:val="center"/>
            <w:hideMark/>
          </w:tcPr>
          <w:p w14:paraId="69CB63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la gestión de proyectos operativos del Organismo de Investigación Judicial.</w:t>
            </w:r>
          </w:p>
        </w:tc>
        <w:tc>
          <w:tcPr>
            <w:tcW w:w="1135" w:type="dxa"/>
            <w:tcBorders>
              <w:top w:val="nil"/>
              <w:left w:val="nil"/>
              <w:bottom w:val="single" w:sz="4" w:space="0" w:color="auto"/>
              <w:right w:val="single" w:sz="4" w:space="0" w:color="auto"/>
            </w:tcBorders>
            <w:shd w:val="clear" w:color="auto" w:fill="auto"/>
            <w:vAlign w:val="center"/>
            <w:hideMark/>
          </w:tcPr>
          <w:p w14:paraId="3AA8E2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C11E5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5A9078A" w14:textId="5F0B65C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vAlign w:val="center"/>
            <w:hideMark/>
          </w:tcPr>
          <w:p w14:paraId="509329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55500</w:t>
            </w:r>
          </w:p>
        </w:tc>
      </w:tr>
      <w:tr w:rsidR="00E67DD4" w:rsidRPr="00E67DD4" w14:paraId="6319780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341D9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5200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EA69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1FED71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73375A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D8941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5ABA7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4</w:t>
            </w:r>
          </w:p>
        </w:tc>
        <w:tc>
          <w:tcPr>
            <w:tcW w:w="1273" w:type="dxa"/>
            <w:tcBorders>
              <w:top w:val="nil"/>
              <w:left w:val="nil"/>
              <w:bottom w:val="single" w:sz="4" w:space="0" w:color="auto"/>
              <w:right w:val="single" w:sz="4" w:space="0" w:color="auto"/>
            </w:tcBorders>
            <w:shd w:val="clear" w:color="000000" w:fill="FFFFFF"/>
            <w:vAlign w:val="center"/>
            <w:hideMark/>
          </w:tcPr>
          <w:p w14:paraId="2544FF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43531</w:t>
            </w:r>
          </w:p>
        </w:tc>
      </w:tr>
      <w:tr w:rsidR="00E67DD4" w:rsidRPr="00E67DD4" w14:paraId="2D0226B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31DEF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E685E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504D8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3604EF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766989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9D8F5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35718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4</w:t>
            </w:r>
          </w:p>
        </w:tc>
        <w:tc>
          <w:tcPr>
            <w:tcW w:w="1273" w:type="dxa"/>
            <w:tcBorders>
              <w:top w:val="nil"/>
              <w:left w:val="nil"/>
              <w:bottom w:val="single" w:sz="4" w:space="0" w:color="auto"/>
              <w:right w:val="single" w:sz="4" w:space="0" w:color="auto"/>
            </w:tcBorders>
            <w:shd w:val="clear" w:color="000000" w:fill="FFFFFF"/>
            <w:vAlign w:val="center"/>
            <w:hideMark/>
          </w:tcPr>
          <w:p w14:paraId="5F5077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96410</w:t>
            </w:r>
          </w:p>
        </w:tc>
      </w:tr>
      <w:tr w:rsidR="00E67DD4" w:rsidRPr="00E67DD4" w14:paraId="465B30E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9391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638E1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F3598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7627BE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6DC67B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276C1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0EA1F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4</w:t>
            </w:r>
          </w:p>
        </w:tc>
        <w:tc>
          <w:tcPr>
            <w:tcW w:w="1273" w:type="dxa"/>
            <w:tcBorders>
              <w:top w:val="nil"/>
              <w:left w:val="nil"/>
              <w:bottom w:val="single" w:sz="4" w:space="0" w:color="auto"/>
              <w:right w:val="single" w:sz="4" w:space="0" w:color="auto"/>
            </w:tcBorders>
            <w:shd w:val="clear" w:color="000000" w:fill="FFFFFF"/>
            <w:vAlign w:val="center"/>
            <w:hideMark/>
          </w:tcPr>
          <w:p w14:paraId="40D855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43532</w:t>
            </w:r>
          </w:p>
        </w:tc>
      </w:tr>
      <w:tr w:rsidR="00E67DD4" w:rsidRPr="00E67DD4" w14:paraId="1922B81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70C9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F289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B8C70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35CA95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37D734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5FBB3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4269B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4</w:t>
            </w:r>
          </w:p>
        </w:tc>
        <w:tc>
          <w:tcPr>
            <w:tcW w:w="1273" w:type="dxa"/>
            <w:tcBorders>
              <w:top w:val="nil"/>
              <w:left w:val="nil"/>
              <w:bottom w:val="single" w:sz="4" w:space="0" w:color="auto"/>
              <w:right w:val="single" w:sz="4" w:space="0" w:color="auto"/>
            </w:tcBorders>
            <w:shd w:val="clear" w:color="000000" w:fill="FFFFFF"/>
            <w:vAlign w:val="center"/>
            <w:hideMark/>
          </w:tcPr>
          <w:p w14:paraId="4830F4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369994</w:t>
            </w:r>
          </w:p>
        </w:tc>
      </w:tr>
      <w:tr w:rsidR="00E67DD4" w:rsidRPr="00E67DD4" w14:paraId="0DB8CC1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3FD0F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E4067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7DF7A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237098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318A01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66118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5E966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060BCC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43477</w:t>
            </w:r>
          </w:p>
        </w:tc>
      </w:tr>
      <w:tr w:rsidR="00E67DD4" w:rsidRPr="00E67DD4" w14:paraId="61D3404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57A58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ABF2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C8210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1167-OIJ-P55</w:t>
            </w:r>
          </w:p>
        </w:tc>
        <w:tc>
          <w:tcPr>
            <w:tcW w:w="2411" w:type="dxa"/>
            <w:tcBorders>
              <w:top w:val="nil"/>
              <w:left w:val="nil"/>
              <w:bottom w:val="single" w:sz="4" w:space="0" w:color="auto"/>
              <w:right w:val="single" w:sz="4" w:space="0" w:color="auto"/>
            </w:tcBorders>
            <w:shd w:val="clear" w:color="auto" w:fill="auto"/>
            <w:vAlign w:val="center"/>
            <w:hideMark/>
          </w:tcPr>
          <w:p w14:paraId="24C5CA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la Sección de Transportes de OIJ</w:t>
            </w:r>
          </w:p>
        </w:tc>
        <w:tc>
          <w:tcPr>
            <w:tcW w:w="1135" w:type="dxa"/>
            <w:tcBorders>
              <w:top w:val="nil"/>
              <w:left w:val="nil"/>
              <w:bottom w:val="single" w:sz="4" w:space="0" w:color="auto"/>
              <w:right w:val="single" w:sz="4" w:space="0" w:color="auto"/>
            </w:tcBorders>
            <w:shd w:val="clear" w:color="auto" w:fill="auto"/>
            <w:vAlign w:val="center"/>
            <w:hideMark/>
          </w:tcPr>
          <w:p w14:paraId="53022F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5EB0C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54409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DE SERVICIOS GENERALES 1</w:t>
            </w:r>
          </w:p>
        </w:tc>
        <w:tc>
          <w:tcPr>
            <w:tcW w:w="1273" w:type="dxa"/>
            <w:tcBorders>
              <w:top w:val="nil"/>
              <w:left w:val="nil"/>
              <w:bottom w:val="single" w:sz="4" w:space="0" w:color="auto"/>
              <w:right w:val="single" w:sz="4" w:space="0" w:color="auto"/>
            </w:tcBorders>
            <w:shd w:val="clear" w:color="000000" w:fill="FFFFFF"/>
            <w:vAlign w:val="center"/>
            <w:hideMark/>
          </w:tcPr>
          <w:p w14:paraId="4E1DA1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60171</w:t>
            </w:r>
          </w:p>
        </w:tc>
      </w:tr>
      <w:tr w:rsidR="00E67DD4" w:rsidRPr="00E67DD4" w14:paraId="15F00A0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054E0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3475E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FCE3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1167-OIJ-P57</w:t>
            </w:r>
          </w:p>
        </w:tc>
        <w:tc>
          <w:tcPr>
            <w:tcW w:w="2411" w:type="dxa"/>
            <w:tcBorders>
              <w:top w:val="nil"/>
              <w:left w:val="nil"/>
              <w:bottom w:val="single" w:sz="4" w:space="0" w:color="auto"/>
              <w:right w:val="single" w:sz="4" w:space="0" w:color="auto"/>
            </w:tcBorders>
            <w:shd w:val="clear" w:color="auto" w:fill="auto"/>
            <w:vAlign w:val="center"/>
            <w:hideMark/>
          </w:tcPr>
          <w:p w14:paraId="479FE9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Mejoramiento del servicio y atenciones de la Unidad de Administración de Sistemas del OIJ y administración de Pagina Web OIJ para índices de Transparencia Institucional.</w:t>
            </w:r>
          </w:p>
        </w:tc>
        <w:tc>
          <w:tcPr>
            <w:tcW w:w="1135" w:type="dxa"/>
            <w:tcBorders>
              <w:top w:val="nil"/>
              <w:left w:val="nil"/>
              <w:bottom w:val="single" w:sz="4" w:space="0" w:color="auto"/>
              <w:right w:val="single" w:sz="4" w:space="0" w:color="auto"/>
            </w:tcBorders>
            <w:shd w:val="clear" w:color="auto" w:fill="auto"/>
            <w:vAlign w:val="center"/>
            <w:hideMark/>
          </w:tcPr>
          <w:p w14:paraId="5CBA9F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E8617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93C3702" w14:textId="1360F67A"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161746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363876</w:t>
            </w:r>
          </w:p>
        </w:tc>
      </w:tr>
      <w:tr w:rsidR="00E67DD4" w:rsidRPr="00E67DD4" w14:paraId="108225A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4BE83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BB518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D8098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1167-OIJ-P58</w:t>
            </w:r>
          </w:p>
        </w:tc>
        <w:tc>
          <w:tcPr>
            <w:tcW w:w="2411" w:type="dxa"/>
            <w:tcBorders>
              <w:top w:val="nil"/>
              <w:left w:val="nil"/>
              <w:bottom w:val="single" w:sz="4" w:space="0" w:color="auto"/>
              <w:right w:val="single" w:sz="4" w:space="0" w:color="auto"/>
            </w:tcBorders>
            <w:shd w:val="clear" w:color="auto" w:fill="auto"/>
            <w:vAlign w:val="center"/>
            <w:hideMark/>
          </w:tcPr>
          <w:p w14:paraId="09576B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del rezago e indicios en la Sección de Fraudes</w:t>
            </w:r>
          </w:p>
        </w:tc>
        <w:tc>
          <w:tcPr>
            <w:tcW w:w="1135" w:type="dxa"/>
            <w:tcBorders>
              <w:top w:val="nil"/>
              <w:left w:val="nil"/>
              <w:bottom w:val="single" w:sz="4" w:space="0" w:color="auto"/>
              <w:right w:val="single" w:sz="4" w:space="0" w:color="auto"/>
            </w:tcBorders>
            <w:shd w:val="clear" w:color="auto" w:fill="auto"/>
            <w:vAlign w:val="center"/>
            <w:hideMark/>
          </w:tcPr>
          <w:p w14:paraId="79CE2D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5C769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E31BE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DE INVESTIGACION 1</w:t>
            </w:r>
          </w:p>
        </w:tc>
        <w:tc>
          <w:tcPr>
            <w:tcW w:w="1273" w:type="dxa"/>
            <w:tcBorders>
              <w:top w:val="nil"/>
              <w:left w:val="nil"/>
              <w:bottom w:val="single" w:sz="4" w:space="0" w:color="auto"/>
              <w:right w:val="single" w:sz="4" w:space="0" w:color="auto"/>
            </w:tcBorders>
            <w:shd w:val="clear" w:color="000000" w:fill="FFFFFF"/>
            <w:vAlign w:val="center"/>
            <w:hideMark/>
          </w:tcPr>
          <w:p w14:paraId="5567F7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6583</w:t>
            </w:r>
          </w:p>
        </w:tc>
      </w:tr>
      <w:tr w:rsidR="00E67DD4" w:rsidRPr="00E67DD4" w14:paraId="1744923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BEA78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26D0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507E0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1167-OIJ-P58</w:t>
            </w:r>
          </w:p>
        </w:tc>
        <w:tc>
          <w:tcPr>
            <w:tcW w:w="2411" w:type="dxa"/>
            <w:tcBorders>
              <w:top w:val="nil"/>
              <w:left w:val="nil"/>
              <w:bottom w:val="single" w:sz="4" w:space="0" w:color="auto"/>
              <w:right w:val="single" w:sz="4" w:space="0" w:color="auto"/>
            </w:tcBorders>
            <w:shd w:val="clear" w:color="auto" w:fill="auto"/>
            <w:vAlign w:val="center"/>
            <w:hideMark/>
          </w:tcPr>
          <w:p w14:paraId="4A35E8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del rezago e indicios en la Sección de Fraudes</w:t>
            </w:r>
          </w:p>
        </w:tc>
        <w:tc>
          <w:tcPr>
            <w:tcW w:w="1135" w:type="dxa"/>
            <w:tcBorders>
              <w:top w:val="nil"/>
              <w:left w:val="nil"/>
              <w:bottom w:val="single" w:sz="4" w:space="0" w:color="auto"/>
              <w:right w:val="single" w:sz="4" w:space="0" w:color="auto"/>
            </w:tcBorders>
            <w:shd w:val="clear" w:color="auto" w:fill="auto"/>
            <w:vAlign w:val="center"/>
            <w:hideMark/>
          </w:tcPr>
          <w:p w14:paraId="1121BB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6181A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5B2F676" w14:textId="66A14AF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DA613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22826</w:t>
            </w:r>
          </w:p>
        </w:tc>
      </w:tr>
      <w:tr w:rsidR="00E67DD4" w:rsidRPr="00E67DD4" w14:paraId="00474AD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CAA42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AD10E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11524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1167-OIJ-P58</w:t>
            </w:r>
          </w:p>
        </w:tc>
        <w:tc>
          <w:tcPr>
            <w:tcW w:w="2411" w:type="dxa"/>
            <w:tcBorders>
              <w:top w:val="nil"/>
              <w:left w:val="nil"/>
              <w:bottom w:val="single" w:sz="4" w:space="0" w:color="auto"/>
              <w:right w:val="single" w:sz="4" w:space="0" w:color="auto"/>
            </w:tcBorders>
            <w:shd w:val="clear" w:color="auto" w:fill="auto"/>
            <w:vAlign w:val="center"/>
            <w:hideMark/>
          </w:tcPr>
          <w:p w14:paraId="532BCD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del rezago e indicios en la Sección de Fraudes</w:t>
            </w:r>
          </w:p>
        </w:tc>
        <w:tc>
          <w:tcPr>
            <w:tcW w:w="1135" w:type="dxa"/>
            <w:tcBorders>
              <w:top w:val="nil"/>
              <w:left w:val="nil"/>
              <w:bottom w:val="single" w:sz="4" w:space="0" w:color="auto"/>
              <w:right w:val="single" w:sz="4" w:space="0" w:color="auto"/>
            </w:tcBorders>
            <w:shd w:val="clear" w:color="auto" w:fill="auto"/>
            <w:vAlign w:val="center"/>
            <w:hideMark/>
          </w:tcPr>
          <w:p w14:paraId="528A73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47BC5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B41F3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DE INVESTIGACION 1</w:t>
            </w:r>
          </w:p>
        </w:tc>
        <w:tc>
          <w:tcPr>
            <w:tcW w:w="1273" w:type="dxa"/>
            <w:tcBorders>
              <w:top w:val="nil"/>
              <w:left w:val="nil"/>
              <w:bottom w:val="single" w:sz="4" w:space="0" w:color="auto"/>
              <w:right w:val="single" w:sz="4" w:space="0" w:color="auto"/>
            </w:tcBorders>
            <w:shd w:val="clear" w:color="000000" w:fill="FFFFFF"/>
            <w:vAlign w:val="center"/>
            <w:hideMark/>
          </w:tcPr>
          <w:p w14:paraId="6C331F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102068</w:t>
            </w:r>
          </w:p>
        </w:tc>
      </w:tr>
      <w:tr w:rsidR="00E67DD4" w:rsidRPr="00E67DD4" w14:paraId="4DBC74D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A0DFC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9DC7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0FFFB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1167-OIJ-P58</w:t>
            </w:r>
          </w:p>
        </w:tc>
        <w:tc>
          <w:tcPr>
            <w:tcW w:w="2411" w:type="dxa"/>
            <w:tcBorders>
              <w:top w:val="nil"/>
              <w:left w:val="nil"/>
              <w:bottom w:val="single" w:sz="4" w:space="0" w:color="auto"/>
              <w:right w:val="single" w:sz="4" w:space="0" w:color="auto"/>
            </w:tcBorders>
            <w:shd w:val="clear" w:color="auto" w:fill="auto"/>
            <w:vAlign w:val="center"/>
            <w:hideMark/>
          </w:tcPr>
          <w:p w14:paraId="575878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del rezago e indicios en la Sección de Fraudes</w:t>
            </w:r>
          </w:p>
        </w:tc>
        <w:tc>
          <w:tcPr>
            <w:tcW w:w="1135" w:type="dxa"/>
            <w:tcBorders>
              <w:top w:val="nil"/>
              <w:left w:val="nil"/>
              <w:bottom w:val="single" w:sz="4" w:space="0" w:color="auto"/>
              <w:right w:val="single" w:sz="4" w:space="0" w:color="auto"/>
            </w:tcBorders>
            <w:shd w:val="clear" w:color="auto" w:fill="auto"/>
            <w:vAlign w:val="center"/>
            <w:hideMark/>
          </w:tcPr>
          <w:p w14:paraId="782553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B0EAD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D3283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DE INVESTIGACION 1</w:t>
            </w:r>
          </w:p>
        </w:tc>
        <w:tc>
          <w:tcPr>
            <w:tcW w:w="1273" w:type="dxa"/>
            <w:tcBorders>
              <w:top w:val="nil"/>
              <w:left w:val="nil"/>
              <w:bottom w:val="single" w:sz="4" w:space="0" w:color="auto"/>
              <w:right w:val="single" w:sz="4" w:space="0" w:color="auto"/>
            </w:tcBorders>
            <w:shd w:val="clear" w:color="000000" w:fill="FFFFFF"/>
            <w:vAlign w:val="center"/>
            <w:hideMark/>
          </w:tcPr>
          <w:p w14:paraId="65F39C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368010</w:t>
            </w:r>
          </w:p>
        </w:tc>
      </w:tr>
      <w:tr w:rsidR="00E67DD4" w:rsidRPr="00E67DD4" w14:paraId="24C47C6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1DB69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9625D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DBCE8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1167-OIJ-P58</w:t>
            </w:r>
          </w:p>
        </w:tc>
        <w:tc>
          <w:tcPr>
            <w:tcW w:w="2411" w:type="dxa"/>
            <w:tcBorders>
              <w:top w:val="nil"/>
              <w:left w:val="nil"/>
              <w:bottom w:val="single" w:sz="4" w:space="0" w:color="auto"/>
              <w:right w:val="single" w:sz="4" w:space="0" w:color="auto"/>
            </w:tcBorders>
            <w:shd w:val="clear" w:color="auto" w:fill="auto"/>
            <w:vAlign w:val="center"/>
            <w:hideMark/>
          </w:tcPr>
          <w:p w14:paraId="5342F4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del rezago e indicios en la Sección de Fraudes</w:t>
            </w:r>
          </w:p>
        </w:tc>
        <w:tc>
          <w:tcPr>
            <w:tcW w:w="1135" w:type="dxa"/>
            <w:tcBorders>
              <w:top w:val="nil"/>
              <w:left w:val="nil"/>
              <w:bottom w:val="single" w:sz="4" w:space="0" w:color="auto"/>
              <w:right w:val="single" w:sz="4" w:space="0" w:color="auto"/>
            </w:tcBorders>
            <w:shd w:val="clear" w:color="auto" w:fill="auto"/>
            <w:vAlign w:val="center"/>
            <w:hideMark/>
          </w:tcPr>
          <w:p w14:paraId="4A9FFF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70A84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9968092" w14:textId="23896C3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ANALISTA EN CRIMINOLOGIA</w:t>
            </w:r>
          </w:p>
        </w:tc>
        <w:tc>
          <w:tcPr>
            <w:tcW w:w="1273" w:type="dxa"/>
            <w:tcBorders>
              <w:top w:val="nil"/>
              <w:left w:val="nil"/>
              <w:bottom w:val="single" w:sz="4" w:space="0" w:color="auto"/>
              <w:right w:val="single" w:sz="4" w:space="0" w:color="auto"/>
            </w:tcBorders>
            <w:shd w:val="clear" w:color="000000" w:fill="FFFFFF"/>
            <w:vAlign w:val="center"/>
            <w:hideMark/>
          </w:tcPr>
          <w:p w14:paraId="4DCF4C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382146</w:t>
            </w:r>
          </w:p>
        </w:tc>
      </w:tr>
      <w:tr w:rsidR="00E67DD4" w:rsidRPr="00E67DD4" w14:paraId="3EF1024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0E42A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C375A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29DCF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1167-OIJ-P59</w:t>
            </w:r>
          </w:p>
        </w:tc>
        <w:tc>
          <w:tcPr>
            <w:tcW w:w="2411" w:type="dxa"/>
            <w:tcBorders>
              <w:top w:val="nil"/>
              <w:left w:val="nil"/>
              <w:bottom w:val="single" w:sz="4" w:space="0" w:color="auto"/>
              <w:right w:val="single" w:sz="4" w:space="0" w:color="auto"/>
            </w:tcBorders>
            <w:shd w:val="clear" w:color="auto" w:fill="auto"/>
            <w:vAlign w:val="center"/>
            <w:hideMark/>
          </w:tcPr>
          <w:p w14:paraId="1B3F6C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y seguimiento de avisos en seguridad de la información UTI</w:t>
            </w:r>
          </w:p>
        </w:tc>
        <w:tc>
          <w:tcPr>
            <w:tcW w:w="1135" w:type="dxa"/>
            <w:tcBorders>
              <w:top w:val="nil"/>
              <w:left w:val="nil"/>
              <w:bottom w:val="single" w:sz="4" w:space="0" w:color="auto"/>
              <w:right w:val="single" w:sz="4" w:space="0" w:color="auto"/>
            </w:tcBorders>
            <w:shd w:val="clear" w:color="auto" w:fill="auto"/>
            <w:vAlign w:val="center"/>
            <w:hideMark/>
          </w:tcPr>
          <w:p w14:paraId="6B429D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7593F8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8A963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000000" w:fill="FFFFFF"/>
            <w:vAlign w:val="center"/>
            <w:hideMark/>
          </w:tcPr>
          <w:p w14:paraId="256215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352721</w:t>
            </w:r>
          </w:p>
        </w:tc>
      </w:tr>
      <w:tr w:rsidR="00E67DD4" w:rsidRPr="00E67DD4" w14:paraId="4B8FD04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EF0AF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2807E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69104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1167-OIJ-P59</w:t>
            </w:r>
          </w:p>
        </w:tc>
        <w:tc>
          <w:tcPr>
            <w:tcW w:w="2411" w:type="dxa"/>
            <w:tcBorders>
              <w:top w:val="nil"/>
              <w:left w:val="nil"/>
              <w:bottom w:val="single" w:sz="4" w:space="0" w:color="auto"/>
              <w:right w:val="single" w:sz="4" w:space="0" w:color="auto"/>
            </w:tcBorders>
            <w:shd w:val="clear" w:color="auto" w:fill="auto"/>
            <w:vAlign w:val="center"/>
            <w:hideMark/>
          </w:tcPr>
          <w:p w14:paraId="0455B0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y seguimiento de avisos en seguridad de la información UTI</w:t>
            </w:r>
          </w:p>
        </w:tc>
        <w:tc>
          <w:tcPr>
            <w:tcW w:w="1135" w:type="dxa"/>
            <w:tcBorders>
              <w:top w:val="nil"/>
              <w:left w:val="nil"/>
              <w:bottom w:val="single" w:sz="4" w:space="0" w:color="auto"/>
              <w:right w:val="single" w:sz="4" w:space="0" w:color="auto"/>
            </w:tcBorders>
            <w:shd w:val="clear" w:color="auto" w:fill="auto"/>
            <w:vAlign w:val="center"/>
            <w:hideMark/>
          </w:tcPr>
          <w:p w14:paraId="6669C4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29FC4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638FD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000000" w:fill="FFFFFF"/>
            <w:vAlign w:val="center"/>
            <w:hideMark/>
          </w:tcPr>
          <w:p w14:paraId="13735B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352722</w:t>
            </w:r>
          </w:p>
        </w:tc>
      </w:tr>
      <w:tr w:rsidR="00E67DD4" w:rsidRPr="00E67DD4" w14:paraId="7EA964E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73575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F617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3F1D4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1167-OIJ-P59</w:t>
            </w:r>
          </w:p>
        </w:tc>
        <w:tc>
          <w:tcPr>
            <w:tcW w:w="2411" w:type="dxa"/>
            <w:tcBorders>
              <w:top w:val="nil"/>
              <w:left w:val="nil"/>
              <w:bottom w:val="single" w:sz="4" w:space="0" w:color="auto"/>
              <w:right w:val="single" w:sz="4" w:space="0" w:color="auto"/>
            </w:tcBorders>
            <w:shd w:val="clear" w:color="auto" w:fill="auto"/>
            <w:vAlign w:val="center"/>
            <w:hideMark/>
          </w:tcPr>
          <w:p w14:paraId="4F7554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y seguimiento de avisos en seguridad de la información UTI</w:t>
            </w:r>
          </w:p>
        </w:tc>
        <w:tc>
          <w:tcPr>
            <w:tcW w:w="1135" w:type="dxa"/>
            <w:tcBorders>
              <w:top w:val="nil"/>
              <w:left w:val="nil"/>
              <w:bottom w:val="single" w:sz="4" w:space="0" w:color="auto"/>
              <w:right w:val="single" w:sz="4" w:space="0" w:color="auto"/>
            </w:tcBorders>
            <w:shd w:val="clear" w:color="auto" w:fill="auto"/>
            <w:vAlign w:val="center"/>
            <w:hideMark/>
          </w:tcPr>
          <w:p w14:paraId="63492C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09380B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61F44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000000" w:fill="FFFFFF"/>
            <w:vAlign w:val="center"/>
            <w:hideMark/>
          </w:tcPr>
          <w:p w14:paraId="3885C3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352723</w:t>
            </w:r>
          </w:p>
        </w:tc>
      </w:tr>
      <w:tr w:rsidR="00E67DD4" w:rsidRPr="00E67DD4" w14:paraId="7BB9E95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390F1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A9141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197A4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1167-OIJ-P60</w:t>
            </w:r>
          </w:p>
        </w:tc>
        <w:tc>
          <w:tcPr>
            <w:tcW w:w="2411" w:type="dxa"/>
            <w:tcBorders>
              <w:top w:val="nil"/>
              <w:left w:val="nil"/>
              <w:bottom w:val="single" w:sz="4" w:space="0" w:color="auto"/>
              <w:right w:val="single" w:sz="4" w:space="0" w:color="auto"/>
            </w:tcBorders>
            <w:shd w:val="clear" w:color="auto" w:fill="auto"/>
            <w:vAlign w:val="center"/>
            <w:hideMark/>
          </w:tcPr>
          <w:p w14:paraId="51A0FCC9" w14:textId="6A09732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 la operatividad en los procesos administrativos del Departamento de Ciencias Forenses</w:t>
            </w:r>
          </w:p>
        </w:tc>
        <w:tc>
          <w:tcPr>
            <w:tcW w:w="1135" w:type="dxa"/>
            <w:tcBorders>
              <w:top w:val="nil"/>
              <w:left w:val="nil"/>
              <w:bottom w:val="single" w:sz="4" w:space="0" w:color="auto"/>
              <w:right w:val="single" w:sz="4" w:space="0" w:color="auto"/>
            </w:tcBorders>
            <w:shd w:val="clear" w:color="auto" w:fill="auto"/>
            <w:vAlign w:val="center"/>
            <w:hideMark/>
          </w:tcPr>
          <w:p w14:paraId="280E8F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1A10B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A3D9C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DE RECEPCION DE INDICIOS</w:t>
            </w:r>
          </w:p>
        </w:tc>
        <w:tc>
          <w:tcPr>
            <w:tcW w:w="1273" w:type="dxa"/>
            <w:tcBorders>
              <w:top w:val="nil"/>
              <w:left w:val="nil"/>
              <w:bottom w:val="single" w:sz="4" w:space="0" w:color="auto"/>
              <w:right w:val="single" w:sz="4" w:space="0" w:color="auto"/>
            </w:tcBorders>
            <w:shd w:val="clear" w:color="000000" w:fill="FFFFFF"/>
            <w:vAlign w:val="center"/>
            <w:hideMark/>
          </w:tcPr>
          <w:p w14:paraId="189DE0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43472</w:t>
            </w:r>
          </w:p>
        </w:tc>
      </w:tr>
      <w:tr w:rsidR="00E67DD4" w:rsidRPr="00E67DD4" w14:paraId="1043DC5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6395E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1EA97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FC615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1167-OIJ-P60</w:t>
            </w:r>
          </w:p>
        </w:tc>
        <w:tc>
          <w:tcPr>
            <w:tcW w:w="2411" w:type="dxa"/>
            <w:tcBorders>
              <w:top w:val="nil"/>
              <w:left w:val="nil"/>
              <w:bottom w:val="single" w:sz="4" w:space="0" w:color="auto"/>
              <w:right w:val="single" w:sz="4" w:space="0" w:color="auto"/>
            </w:tcBorders>
            <w:shd w:val="clear" w:color="auto" w:fill="auto"/>
            <w:vAlign w:val="center"/>
            <w:hideMark/>
          </w:tcPr>
          <w:p w14:paraId="0D32EE2D" w14:textId="0792FAE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 la operatividad en los procesos administrativos del Departamento de Ciencias Forenses</w:t>
            </w:r>
          </w:p>
        </w:tc>
        <w:tc>
          <w:tcPr>
            <w:tcW w:w="1135" w:type="dxa"/>
            <w:tcBorders>
              <w:top w:val="nil"/>
              <w:left w:val="nil"/>
              <w:bottom w:val="single" w:sz="4" w:space="0" w:color="auto"/>
              <w:right w:val="single" w:sz="4" w:space="0" w:color="auto"/>
            </w:tcBorders>
            <w:shd w:val="clear" w:color="auto" w:fill="auto"/>
            <w:vAlign w:val="center"/>
            <w:hideMark/>
          </w:tcPr>
          <w:p w14:paraId="75E7DA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AAFF2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AFAE460" w14:textId="5A14B6BA"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7617F5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84132</w:t>
            </w:r>
          </w:p>
        </w:tc>
      </w:tr>
      <w:tr w:rsidR="00E67DD4" w:rsidRPr="00E67DD4" w14:paraId="444DCFD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6681C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3208E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30DA8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1167-OIJ-P60</w:t>
            </w:r>
          </w:p>
        </w:tc>
        <w:tc>
          <w:tcPr>
            <w:tcW w:w="2411" w:type="dxa"/>
            <w:tcBorders>
              <w:top w:val="nil"/>
              <w:left w:val="nil"/>
              <w:bottom w:val="single" w:sz="4" w:space="0" w:color="auto"/>
              <w:right w:val="single" w:sz="4" w:space="0" w:color="auto"/>
            </w:tcBorders>
            <w:shd w:val="clear" w:color="auto" w:fill="auto"/>
            <w:vAlign w:val="center"/>
            <w:hideMark/>
          </w:tcPr>
          <w:p w14:paraId="3DFCD507" w14:textId="2CB04D0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 la operatividad en los procesos administrativos del Departamento de Ciencias Forenses</w:t>
            </w:r>
          </w:p>
        </w:tc>
        <w:tc>
          <w:tcPr>
            <w:tcW w:w="1135" w:type="dxa"/>
            <w:tcBorders>
              <w:top w:val="nil"/>
              <w:left w:val="nil"/>
              <w:bottom w:val="single" w:sz="4" w:space="0" w:color="auto"/>
              <w:right w:val="single" w:sz="4" w:space="0" w:color="auto"/>
            </w:tcBorders>
            <w:shd w:val="clear" w:color="auto" w:fill="auto"/>
            <w:vAlign w:val="center"/>
            <w:hideMark/>
          </w:tcPr>
          <w:p w14:paraId="27853A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D1C39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EE17223" w14:textId="53F5DDB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29E4A9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96445</w:t>
            </w:r>
          </w:p>
        </w:tc>
      </w:tr>
      <w:tr w:rsidR="00E67DD4" w:rsidRPr="00E67DD4" w14:paraId="073DAAE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82AAF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88EAC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46D7D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1167-OIJ-P60</w:t>
            </w:r>
          </w:p>
        </w:tc>
        <w:tc>
          <w:tcPr>
            <w:tcW w:w="2411" w:type="dxa"/>
            <w:tcBorders>
              <w:top w:val="nil"/>
              <w:left w:val="nil"/>
              <w:bottom w:val="single" w:sz="4" w:space="0" w:color="auto"/>
              <w:right w:val="single" w:sz="4" w:space="0" w:color="auto"/>
            </w:tcBorders>
            <w:shd w:val="clear" w:color="auto" w:fill="auto"/>
            <w:vAlign w:val="center"/>
            <w:hideMark/>
          </w:tcPr>
          <w:p w14:paraId="67753EDD" w14:textId="0288E37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 la operatividad en los procesos administrativos del Departamento de Ciencias Forenses</w:t>
            </w:r>
          </w:p>
        </w:tc>
        <w:tc>
          <w:tcPr>
            <w:tcW w:w="1135" w:type="dxa"/>
            <w:tcBorders>
              <w:top w:val="nil"/>
              <w:left w:val="nil"/>
              <w:bottom w:val="single" w:sz="4" w:space="0" w:color="auto"/>
              <w:right w:val="single" w:sz="4" w:space="0" w:color="auto"/>
            </w:tcBorders>
            <w:shd w:val="clear" w:color="auto" w:fill="auto"/>
            <w:vAlign w:val="center"/>
            <w:hideMark/>
          </w:tcPr>
          <w:p w14:paraId="17F9A5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F505F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963C67D" w14:textId="28236A17"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73C27C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352741</w:t>
            </w:r>
          </w:p>
        </w:tc>
      </w:tr>
      <w:tr w:rsidR="00E67DD4" w:rsidRPr="00E67DD4" w14:paraId="3C51385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3D2B1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4F00A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7CF1D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1167-OIJ-P60</w:t>
            </w:r>
          </w:p>
        </w:tc>
        <w:tc>
          <w:tcPr>
            <w:tcW w:w="2411" w:type="dxa"/>
            <w:tcBorders>
              <w:top w:val="nil"/>
              <w:left w:val="nil"/>
              <w:bottom w:val="single" w:sz="4" w:space="0" w:color="auto"/>
              <w:right w:val="single" w:sz="4" w:space="0" w:color="auto"/>
            </w:tcBorders>
            <w:shd w:val="clear" w:color="auto" w:fill="auto"/>
            <w:vAlign w:val="center"/>
            <w:hideMark/>
          </w:tcPr>
          <w:p w14:paraId="4FAA9069" w14:textId="588AE36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 la operatividad en los procesos administrativos del Departamento de Ciencias Forenses</w:t>
            </w:r>
          </w:p>
        </w:tc>
        <w:tc>
          <w:tcPr>
            <w:tcW w:w="1135" w:type="dxa"/>
            <w:tcBorders>
              <w:top w:val="nil"/>
              <w:left w:val="nil"/>
              <w:bottom w:val="single" w:sz="4" w:space="0" w:color="auto"/>
              <w:right w:val="single" w:sz="4" w:space="0" w:color="auto"/>
            </w:tcBorders>
            <w:shd w:val="clear" w:color="auto" w:fill="auto"/>
            <w:vAlign w:val="center"/>
            <w:hideMark/>
          </w:tcPr>
          <w:p w14:paraId="5D72E3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1B978A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F99C304" w14:textId="09D4EEC9"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ASISTENTE ADMINISTRATIVO</w:t>
            </w:r>
            <w:r w:rsidR="00E67DD4" w:rsidRPr="00E67DD4">
              <w:rPr>
                <w:rFonts w:ascii="Book Antiqua" w:eastAsia="Times New Roman" w:hAnsi="Book Antiqua" w:cs="Calibri"/>
                <w:color w:val="000000"/>
                <w:sz w:val="16"/>
                <w:szCs w:val="16"/>
                <w:lang w:eastAsia="es-CR"/>
              </w:rPr>
              <w:t xml:space="preserve"> 3</w:t>
            </w:r>
          </w:p>
        </w:tc>
        <w:tc>
          <w:tcPr>
            <w:tcW w:w="1273" w:type="dxa"/>
            <w:tcBorders>
              <w:top w:val="nil"/>
              <w:left w:val="nil"/>
              <w:bottom w:val="single" w:sz="4" w:space="0" w:color="auto"/>
              <w:right w:val="single" w:sz="4" w:space="0" w:color="auto"/>
            </w:tcBorders>
            <w:shd w:val="clear" w:color="000000" w:fill="FFFFFF"/>
            <w:vAlign w:val="center"/>
            <w:hideMark/>
          </w:tcPr>
          <w:p w14:paraId="68DB33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20088</w:t>
            </w:r>
          </w:p>
        </w:tc>
      </w:tr>
      <w:tr w:rsidR="00E67DD4" w:rsidRPr="00E67DD4" w14:paraId="0B74E9B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2EC18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665B9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77F8B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1167-OIJ-P61</w:t>
            </w:r>
          </w:p>
        </w:tc>
        <w:tc>
          <w:tcPr>
            <w:tcW w:w="2411" w:type="dxa"/>
            <w:tcBorders>
              <w:top w:val="nil"/>
              <w:left w:val="nil"/>
              <w:bottom w:val="single" w:sz="4" w:space="0" w:color="auto"/>
              <w:right w:val="single" w:sz="4" w:space="0" w:color="auto"/>
            </w:tcBorders>
            <w:shd w:val="clear" w:color="auto" w:fill="auto"/>
            <w:vAlign w:val="center"/>
            <w:hideMark/>
          </w:tcPr>
          <w:p w14:paraId="431319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Atención de reportes de mantenimiento a oficinas pertenecientes al OIJ</w:t>
            </w:r>
          </w:p>
        </w:tc>
        <w:tc>
          <w:tcPr>
            <w:tcW w:w="1135" w:type="dxa"/>
            <w:tcBorders>
              <w:top w:val="nil"/>
              <w:left w:val="nil"/>
              <w:bottom w:val="single" w:sz="4" w:space="0" w:color="auto"/>
              <w:right w:val="single" w:sz="4" w:space="0" w:color="auto"/>
            </w:tcBorders>
            <w:shd w:val="clear" w:color="auto" w:fill="auto"/>
            <w:vAlign w:val="center"/>
            <w:hideMark/>
          </w:tcPr>
          <w:p w14:paraId="4ED84A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AAD65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908FD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000000" w:fill="FFFFFF"/>
            <w:vAlign w:val="center"/>
            <w:hideMark/>
          </w:tcPr>
          <w:p w14:paraId="78E886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378540</w:t>
            </w:r>
          </w:p>
        </w:tc>
      </w:tr>
      <w:tr w:rsidR="00E67DD4" w:rsidRPr="00E67DD4" w14:paraId="487334E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F374F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7EECD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F5578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1167-OIJ-P61</w:t>
            </w:r>
          </w:p>
        </w:tc>
        <w:tc>
          <w:tcPr>
            <w:tcW w:w="2411" w:type="dxa"/>
            <w:tcBorders>
              <w:top w:val="nil"/>
              <w:left w:val="nil"/>
              <w:bottom w:val="single" w:sz="4" w:space="0" w:color="auto"/>
              <w:right w:val="single" w:sz="4" w:space="0" w:color="auto"/>
            </w:tcBorders>
            <w:shd w:val="clear" w:color="auto" w:fill="auto"/>
            <w:vAlign w:val="center"/>
            <w:hideMark/>
          </w:tcPr>
          <w:p w14:paraId="5CF073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Atención de reportes de mantenimiento a oficinas pertenecientes al OIJ</w:t>
            </w:r>
          </w:p>
        </w:tc>
        <w:tc>
          <w:tcPr>
            <w:tcW w:w="1135" w:type="dxa"/>
            <w:tcBorders>
              <w:top w:val="nil"/>
              <w:left w:val="nil"/>
              <w:bottom w:val="single" w:sz="4" w:space="0" w:color="auto"/>
              <w:right w:val="single" w:sz="4" w:space="0" w:color="auto"/>
            </w:tcBorders>
            <w:shd w:val="clear" w:color="auto" w:fill="auto"/>
            <w:vAlign w:val="center"/>
            <w:hideMark/>
          </w:tcPr>
          <w:p w14:paraId="0F7C5F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316D32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54771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5</w:t>
            </w:r>
          </w:p>
        </w:tc>
        <w:tc>
          <w:tcPr>
            <w:tcW w:w="1273" w:type="dxa"/>
            <w:tcBorders>
              <w:top w:val="nil"/>
              <w:left w:val="nil"/>
              <w:bottom w:val="single" w:sz="4" w:space="0" w:color="auto"/>
              <w:right w:val="single" w:sz="4" w:space="0" w:color="auto"/>
            </w:tcBorders>
            <w:shd w:val="clear" w:color="000000" w:fill="FFFFFF"/>
            <w:vAlign w:val="center"/>
            <w:hideMark/>
          </w:tcPr>
          <w:p w14:paraId="60DE3A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43672</w:t>
            </w:r>
          </w:p>
        </w:tc>
      </w:tr>
      <w:tr w:rsidR="00E67DD4" w:rsidRPr="00E67DD4" w14:paraId="645E209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6C106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63125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67F2C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27CAA0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238219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10642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8362F30" w14:textId="54FB081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51BD40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43197</w:t>
            </w:r>
          </w:p>
        </w:tc>
      </w:tr>
      <w:tr w:rsidR="00E67DD4" w:rsidRPr="00E67DD4" w14:paraId="196C723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A143B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54091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91488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03B725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242436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C4C57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7BEB7CF" w14:textId="644B01CF"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2A9E63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367997</w:t>
            </w:r>
          </w:p>
        </w:tc>
      </w:tr>
      <w:tr w:rsidR="00E67DD4" w:rsidRPr="00E67DD4" w14:paraId="79779BE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0673A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33428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304E3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2D9B27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345707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9CBD0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AFA5206" w14:textId="5F0EAB6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2029AA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55507</w:t>
            </w:r>
          </w:p>
        </w:tc>
      </w:tr>
      <w:tr w:rsidR="00E67DD4" w:rsidRPr="00E67DD4" w14:paraId="430CD8E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A4A2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2F7B1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34EF8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078E6E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7E39A5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48BC2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0C17FD3" w14:textId="193A2611"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1A517B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55505</w:t>
            </w:r>
          </w:p>
        </w:tc>
      </w:tr>
      <w:tr w:rsidR="00E67DD4" w:rsidRPr="00E67DD4" w14:paraId="423F3F7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EE990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530B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9F8D2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49B04B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0B4291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3D722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F560C09" w14:textId="4AE4C426"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3189C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55508</w:t>
            </w:r>
          </w:p>
        </w:tc>
      </w:tr>
      <w:tr w:rsidR="00E67DD4" w:rsidRPr="00E67DD4" w14:paraId="73C1E95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F7174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E7E9B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A2DAE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35864F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7CB79D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B32D1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7A6DE84" w14:textId="2003EC8C"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37B347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103199</w:t>
            </w:r>
          </w:p>
        </w:tc>
      </w:tr>
      <w:tr w:rsidR="00E67DD4" w:rsidRPr="00E67DD4" w14:paraId="08749B9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120E5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FF09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41474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1167-OIJ-P03</w:t>
            </w:r>
          </w:p>
        </w:tc>
        <w:tc>
          <w:tcPr>
            <w:tcW w:w="2411" w:type="dxa"/>
            <w:tcBorders>
              <w:top w:val="nil"/>
              <w:left w:val="nil"/>
              <w:bottom w:val="single" w:sz="4" w:space="0" w:color="auto"/>
              <w:right w:val="single" w:sz="4" w:space="0" w:color="auto"/>
            </w:tcBorders>
            <w:shd w:val="clear" w:color="auto" w:fill="auto"/>
            <w:vAlign w:val="center"/>
            <w:hideMark/>
          </w:tcPr>
          <w:p w14:paraId="4FCC5F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Modernización del Depósito de Objetos Decomisados</w:t>
            </w:r>
          </w:p>
        </w:tc>
        <w:tc>
          <w:tcPr>
            <w:tcW w:w="1135" w:type="dxa"/>
            <w:tcBorders>
              <w:top w:val="nil"/>
              <w:left w:val="nil"/>
              <w:bottom w:val="single" w:sz="4" w:space="0" w:color="auto"/>
              <w:right w:val="single" w:sz="4" w:space="0" w:color="auto"/>
            </w:tcBorders>
            <w:shd w:val="clear" w:color="auto" w:fill="auto"/>
            <w:vAlign w:val="center"/>
            <w:hideMark/>
          </w:tcPr>
          <w:p w14:paraId="6E6EC4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A72BA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E611B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SUPERVISOR DE SERVICIO O.I.J.</w:t>
            </w:r>
          </w:p>
        </w:tc>
        <w:tc>
          <w:tcPr>
            <w:tcW w:w="1273" w:type="dxa"/>
            <w:tcBorders>
              <w:top w:val="nil"/>
              <w:left w:val="nil"/>
              <w:bottom w:val="single" w:sz="4" w:space="0" w:color="auto"/>
              <w:right w:val="single" w:sz="4" w:space="0" w:color="auto"/>
            </w:tcBorders>
            <w:shd w:val="clear" w:color="000000" w:fill="FFFFFF"/>
            <w:vAlign w:val="center"/>
            <w:hideMark/>
          </w:tcPr>
          <w:p w14:paraId="3E6D76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103731</w:t>
            </w:r>
          </w:p>
        </w:tc>
      </w:tr>
      <w:tr w:rsidR="00E67DD4" w:rsidRPr="00E67DD4" w14:paraId="34263D6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C813A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4A2DB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6B837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1167-OIJ-P06</w:t>
            </w:r>
          </w:p>
        </w:tc>
        <w:tc>
          <w:tcPr>
            <w:tcW w:w="2411" w:type="dxa"/>
            <w:tcBorders>
              <w:top w:val="nil"/>
              <w:left w:val="nil"/>
              <w:bottom w:val="single" w:sz="4" w:space="0" w:color="auto"/>
              <w:right w:val="single" w:sz="4" w:space="0" w:color="auto"/>
            </w:tcBorders>
            <w:shd w:val="clear" w:color="auto" w:fill="auto"/>
            <w:vAlign w:val="center"/>
            <w:hideMark/>
          </w:tcPr>
          <w:p w14:paraId="142627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Consolidación de equipo multidisciplinario en criminalística</w:t>
            </w:r>
          </w:p>
        </w:tc>
        <w:tc>
          <w:tcPr>
            <w:tcW w:w="1135" w:type="dxa"/>
            <w:tcBorders>
              <w:top w:val="nil"/>
              <w:left w:val="nil"/>
              <w:bottom w:val="single" w:sz="4" w:space="0" w:color="auto"/>
              <w:right w:val="single" w:sz="4" w:space="0" w:color="auto"/>
            </w:tcBorders>
            <w:shd w:val="clear" w:color="auto" w:fill="auto"/>
            <w:vAlign w:val="center"/>
            <w:hideMark/>
          </w:tcPr>
          <w:p w14:paraId="16CBF1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8F9F8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8CE9DFF" w14:textId="76D2AF5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GUÍA CANINO</w:t>
            </w:r>
          </w:p>
        </w:tc>
        <w:tc>
          <w:tcPr>
            <w:tcW w:w="1273" w:type="dxa"/>
            <w:tcBorders>
              <w:top w:val="nil"/>
              <w:left w:val="nil"/>
              <w:bottom w:val="single" w:sz="4" w:space="0" w:color="auto"/>
              <w:right w:val="single" w:sz="4" w:space="0" w:color="auto"/>
            </w:tcBorders>
            <w:shd w:val="clear" w:color="000000" w:fill="FFFFFF"/>
            <w:vAlign w:val="center"/>
            <w:hideMark/>
          </w:tcPr>
          <w:p w14:paraId="498FFE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34369</w:t>
            </w:r>
          </w:p>
        </w:tc>
      </w:tr>
      <w:tr w:rsidR="00E67DD4" w:rsidRPr="00E67DD4" w14:paraId="2E5ABAA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A0F20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6E92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9EB2B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1167-OIJ-P06</w:t>
            </w:r>
          </w:p>
        </w:tc>
        <w:tc>
          <w:tcPr>
            <w:tcW w:w="2411" w:type="dxa"/>
            <w:tcBorders>
              <w:top w:val="nil"/>
              <w:left w:val="nil"/>
              <w:bottom w:val="single" w:sz="4" w:space="0" w:color="auto"/>
              <w:right w:val="single" w:sz="4" w:space="0" w:color="auto"/>
            </w:tcBorders>
            <w:shd w:val="clear" w:color="auto" w:fill="auto"/>
            <w:vAlign w:val="center"/>
            <w:hideMark/>
          </w:tcPr>
          <w:p w14:paraId="0DFD4F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Consolidación de equipo multidisciplinario en criminalística</w:t>
            </w:r>
          </w:p>
        </w:tc>
        <w:tc>
          <w:tcPr>
            <w:tcW w:w="1135" w:type="dxa"/>
            <w:tcBorders>
              <w:top w:val="nil"/>
              <w:left w:val="nil"/>
              <w:bottom w:val="single" w:sz="4" w:space="0" w:color="auto"/>
              <w:right w:val="single" w:sz="4" w:space="0" w:color="auto"/>
            </w:tcBorders>
            <w:shd w:val="clear" w:color="auto" w:fill="auto"/>
            <w:vAlign w:val="center"/>
            <w:hideMark/>
          </w:tcPr>
          <w:p w14:paraId="49E12D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EA36B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E4D78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3D1D76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54314</w:t>
            </w:r>
          </w:p>
        </w:tc>
      </w:tr>
      <w:tr w:rsidR="00E67DD4" w:rsidRPr="00E67DD4" w14:paraId="1AC4CCF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9B827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8C03F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2464B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1167-OIJ-P06</w:t>
            </w:r>
          </w:p>
        </w:tc>
        <w:tc>
          <w:tcPr>
            <w:tcW w:w="2411" w:type="dxa"/>
            <w:tcBorders>
              <w:top w:val="nil"/>
              <w:left w:val="nil"/>
              <w:bottom w:val="single" w:sz="4" w:space="0" w:color="auto"/>
              <w:right w:val="single" w:sz="4" w:space="0" w:color="auto"/>
            </w:tcBorders>
            <w:shd w:val="clear" w:color="auto" w:fill="auto"/>
            <w:vAlign w:val="center"/>
            <w:hideMark/>
          </w:tcPr>
          <w:p w14:paraId="3DC910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Consolidación de equipo multidisciplinario en criminalística</w:t>
            </w:r>
          </w:p>
        </w:tc>
        <w:tc>
          <w:tcPr>
            <w:tcW w:w="1135" w:type="dxa"/>
            <w:tcBorders>
              <w:top w:val="nil"/>
              <w:left w:val="nil"/>
              <w:bottom w:val="single" w:sz="4" w:space="0" w:color="auto"/>
              <w:right w:val="single" w:sz="4" w:space="0" w:color="auto"/>
            </w:tcBorders>
            <w:shd w:val="clear" w:color="auto" w:fill="auto"/>
            <w:vAlign w:val="center"/>
            <w:hideMark/>
          </w:tcPr>
          <w:p w14:paraId="659698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D564B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2A9CB2F" w14:textId="0B9CADC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GUÍA CANINO</w:t>
            </w:r>
          </w:p>
        </w:tc>
        <w:tc>
          <w:tcPr>
            <w:tcW w:w="1273" w:type="dxa"/>
            <w:tcBorders>
              <w:top w:val="nil"/>
              <w:left w:val="nil"/>
              <w:bottom w:val="single" w:sz="4" w:space="0" w:color="auto"/>
              <w:right w:val="single" w:sz="4" w:space="0" w:color="auto"/>
            </w:tcBorders>
            <w:shd w:val="clear" w:color="000000" w:fill="FFFFFF"/>
            <w:vAlign w:val="center"/>
            <w:hideMark/>
          </w:tcPr>
          <w:p w14:paraId="56E498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34359</w:t>
            </w:r>
          </w:p>
        </w:tc>
      </w:tr>
      <w:tr w:rsidR="00E67DD4" w:rsidRPr="00E67DD4" w14:paraId="3E553FC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AF75F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2690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593EC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1167-OIJ-P06</w:t>
            </w:r>
          </w:p>
        </w:tc>
        <w:tc>
          <w:tcPr>
            <w:tcW w:w="2411" w:type="dxa"/>
            <w:tcBorders>
              <w:top w:val="nil"/>
              <w:left w:val="nil"/>
              <w:bottom w:val="single" w:sz="4" w:space="0" w:color="auto"/>
              <w:right w:val="single" w:sz="4" w:space="0" w:color="auto"/>
            </w:tcBorders>
            <w:shd w:val="clear" w:color="auto" w:fill="auto"/>
            <w:vAlign w:val="center"/>
            <w:hideMark/>
          </w:tcPr>
          <w:p w14:paraId="66EE9B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Consolidación de equipo multidisciplinario en criminalística</w:t>
            </w:r>
          </w:p>
        </w:tc>
        <w:tc>
          <w:tcPr>
            <w:tcW w:w="1135" w:type="dxa"/>
            <w:tcBorders>
              <w:top w:val="nil"/>
              <w:left w:val="nil"/>
              <w:bottom w:val="single" w:sz="4" w:space="0" w:color="auto"/>
              <w:right w:val="single" w:sz="4" w:space="0" w:color="auto"/>
            </w:tcBorders>
            <w:shd w:val="clear" w:color="auto" w:fill="auto"/>
            <w:vAlign w:val="center"/>
            <w:hideMark/>
          </w:tcPr>
          <w:p w14:paraId="6AD353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82730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26B8A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12B82A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351882</w:t>
            </w:r>
          </w:p>
        </w:tc>
      </w:tr>
      <w:tr w:rsidR="00E67DD4" w:rsidRPr="00E67DD4" w14:paraId="7505BAC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77CFE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2CFD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605A0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1167-OIJ-P11</w:t>
            </w:r>
          </w:p>
        </w:tc>
        <w:tc>
          <w:tcPr>
            <w:tcW w:w="2411" w:type="dxa"/>
            <w:tcBorders>
              <w:top w:val="nil"/>
              <w:left w:val="nil"/>
              <w:bottom w:val="single" w:sz="4" w:space="0" w:color="auto"/>
              <w:right w:val="single" w:sz="4" w:space="0" w:color="auto"/>
            </w:tcBorders>
            <w:shd w:val="clear" w:color="auto" w:fill="auto"/>
            <w:vAlign w:val="center"/>
            <w:hideMark/>
          </w:tcPr>
          <w:p w14:paraId="50F093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Logística y Ejecución de Cooperación Internacional</w:t>
            </w:r>
          </w:p>
        </w:tc>
        <w:tc>
          <w:tcPr>
            <w:tcW w:w="1135" w:type="dxa"/>
            <w:tcBorders>
              <w:top w:val="nil"/>
              <w:left w:val="nil"/>
              <w:bottom w:val="single" w:sz="4" w:space="0" w:color="auto"/>
              <w:right w:val="single" w:sz="4" w:space="0" w:color="auto"/>
            </w:tcBorders>
            <w:shd w:val="clear" w:color="auto" w:fill="auto"/>
            <w:vAlign w:val="center"/>
            <w:hideMark/>
          </w:tcPr>
          <w:p w14:paraId="3859C9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7815F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944B135" w14:textId="14C3DF8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vAlign w:val="center"/>
            <w:hideMark/>
          </w:tcPr>
          <w:p w14:paraId="0B4F1C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369998</w:t>
            </w:r>
          </w:p>
        </w:tc>
      </w:tr>
      <w:tr w:rsidR="00E67DD4" w:rsidRPr="00E67DD4" w14:paraId="0E1D383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7DA97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7E9F0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4AA45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1167-OIJ-P11</w:t>
            </w:r>
          </w:p>
        </w:tc>
        <w:tc>
          <w:tcPr>
            <w:tcW w:w="2411" w:type="dxa"/>
            <w:tcBorders>
              <w:top w:val="nil"/>
              <w:left w:val="nil"/>
              <w:bottom w:val="single" w:sz="4" w:space="0" w:color="auto"/>
              <w:right w:val="single" w:sz="4" w:space="0" w:color="auto"/>
            </w:tcBorders>
            <w:shd w:val="clear" w:color="auto" w:fill="auto"/>
            <w:vAlign w:val="center"/>
            <w:hideMark/>
          </w:tcPr>
          <w:p w14:paraId="095B8817" w14:textId="77777777" w:rsid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Logística y Ejecución de Cooperación Internacional</w:t>
            </w:r>
          </w:p>
          <w:p w14:paraId="3949BC00" w14:textId="77777777" w:rsidR="00332A41" w:rsidRDefault="00332A41" w:rsidP="00E67DD4">
            <w:pPr>
              <w:spacing w:after="0" w:line="240" w:lineRule="auto"/>
              <w:jc w:val="center"/>
              <w:rPr>
                <w:rFonts w:ascii="Book Antiqua" w:eastAsia="Times New Roman" w:hAnsi="Book Antiqua" w:cs="Calibri"/>
                <w:color w:val="000000"/>
                <w:sz w:val="16"/>
                <w:szCs w:val="16"/>
                <w:lang w:eastAsia="es-CR"/>
              </w:rPr>
            </w:pPr>
          </w:p>
          <w:p w14:paraId="0556FF70" w14:textId="77777777" w:rsidR="00332A41" w:rsidRDefault="00332A41" w:rsidP="00E67DD4">
            <w:pPr>
              <w:spacing w:after="0" w:line="240" w:lineRule="auto"/>
              <w:jc w:val="center"/>
              <w:rPr>
                <w:rFonts w:ascii="Book Antiqua" w:eastAsia="Times New Roman" w:hAnsi="Book Antiqua" w:cs="Calibri"/>
                <w:color w:val="000000"/>
                <w:sz w:val="16"/>
                <w:szCs w:val="16"/>
                <w:lang w:eastAsia="es-CR"/>
              </w:rPr>
            </w:pPr>
          </w:p>
          <w:p w14:paraId="132B2E94" w14:textId="5CBE2324" w:rsidR="00332A41" w:rsidRPr="00E67DD4" w:rsidRDefault="00332A41" w:rsidP="00E67DD4">
            <w:pPr>
              <w:spacing w:after="0" w:line="240" w:lineRule="auto"/>
              <w:jc w:val="center"/>
              <w:rPr>
                <w:rFonts w:ascii="Book Antiqua" w:eastAsia="Times New Roman" w:hAnsi="Book Antiqua" w:cs="Calibri"/>
                <w:color w:val="000000"/>
                <w:sz w:val="16"/>
                <w:szCs w:val="16"/>
                <w:lang w:eastAsia="es-CR"/>
              </w:rPr>
            </w:pPr>
          </w:p>
        </w:tc>
        <w:tc>
          <w:tcPr>
            <w:tcW w:w="1135" w:type="dxa"/>
            <w:tcBorders>
              <w:top w:val="nil"/>
              <w:left w:val="nil"/>
              <w:bottom w:val="single" w:sz="4" w:space="0" w:color="auto"/>
              <w:right w:val="single" w:sz="4" w:space="0" w:color="auto"/>
            </w:tcBorders>
            <w:shd w:val="clear" w:color="auto" w:fill="auto"/>
            <w:vAlign w:val="center"/>
            <w:hideMark/>
          </w:tcPr>
          <w:p w14:paraId="7AA695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3C5BA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37EF8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SUPERVISOR DE SERVICIO O.I.J.</w:t>
            </w:r>
          </w:p>
        </w:tc>
        <w:tc>
          <w:tcPr>
            <w:tcW w:w="1273" w:type="dxa"/>
            <w:tcBorders>
              <w:top w:val="nil"/>
              <w:left w:val="nil"/>
              <w:bottom w:val="single" w:sz="4" w:space="0" w:color="auto"/>
              <w:right w:val="single" w:sz="4" w:space="0" w:color="auto"/>
            </w:tcBorders>
            <w:shd w:val="clear" w:color="000000" w:fill="FFFFFF"/>
            <w:vAlign w:val="center"/>
            <w:hideMark/>
          </w:tcPr>
          <w:p w14:paraId="2921BB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379712</w:t>
            </w:r>
          </w:p>
        </w:tc>
      </w:tr>
      <w:tr w:rsidR="00E67DD4" w:rsidRPr="00E67DD4" w14:paraId="30224B7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201C1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867A9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BEDDB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EFE72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22896B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CF067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DAC5638" w14:textId="3961DF0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000000" w:fill="FFFFFF"/>
            <w:vAlign w:val="center"/>
            <w:hideMark/>
          </w:tcPr>
          <w:p w14:paraId="57749F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102163</w:t>
            </w:r>
          </w:p>
        </w:tc>
      </w:tr>
      <w:tr w:rsidR="00E67DD4" w:rsidRPr="00E67DD4" w14:paraId="263095F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EB5FA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65B04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CCD6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95743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43D168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39039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EE941CC" w14:textId="7AB706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000000" w:fill="FFFFFF"/>
            <w:vAlign w:val="center"/>
            <w:hideMark/>
          </w:tcPr>
          <w:p w14:paraId="358E11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103732</w:t>
            </w:r>
          </w:p>
        </w:tc>
      </w:tr>
      <w:tr w:rsidR="00E67DD4" w:rsidRPr="00E67DD4" w14:paraId="2EC64F4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0F6A6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16C16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A9E3D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3BAEB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04F774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43016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3CFDDA1" w14:textId="5A8939C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000000" w:fill="FFFFFF"/>
            <w:vAlign w:val="center"/>
            <w:hideMark/>
          </w:tcPr>
          <w:p w14:paraId="387655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374034</w:t>
            </w:r>
          </w:p>
        </w:tc>
      </w:tr>
      <w:tr w:rsidR="00E67DD4" w:rsidRPr="00E67DD4" w14:paraId="025734F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8DBF3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92A31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2B14A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4688FA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10029F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FBEAA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0A5BB28" w14:textId="5D7B449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5109DC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56909</w:t>
            </w:r>
          </w:p>
        </w:tc>
      </w:tr>
      <w:tr w:rsidR="00E67DD4" w:rsidRPr="00E67DD4" w14:paraId="3CC6641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980A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E511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BD2F2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66B0F2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2D4898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4FCDD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3CCF725" w14:textId="5D041E6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6931F6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378544</w:t>
            </w:r>
          </w:p>
        </w:tc>
      </w:tr>
      <w:tr w:rsidR="00E67DD4" w:rsidRPr="00E67DD4" w14:paraId="207785F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1FBD4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514FB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1075A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321C9E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0F0B18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7C873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FFC08B9" w14:textId="020EB6A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22E75A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96403</w:t>
            </w:r>
          </w:p>
        </w:tc>
      </w:tr>
      <w:tr w:rsidR="00E67DD4" w:rsidRPr="00E67DD4" w14:paraId="2A402C0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45A05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C8E29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4DF6D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6A6AB0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Sistema Único Policial Especializado en la Resolución de la Criminalidad común, </w:t>
            </w:r>
            <w:r w:rsidRPr="00E67DD4">
              <w:rPr>
                <w:rFonts w:ascii="Book Antiqua" w:eastAsia="Times New Roman" w:hAnsi="Book Antiqua" w:cs="Calibri"/>
                <w:color w:val="000000"/>
                <w:sz w:val="16"/>
                <w:szCs w:val="16"/>
                <w:lang w:eastAsia="es-CR"/>
              </w:rPr>
              <w:lastRenderedPageBreak/>
              <w:t>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19F988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Estratégico</w:t>
            </w:r>
          </w:p>
        </w:tc>
        <w:tc>
          <w:tcPr>
            <w:tcW w:w="991" w:type="dxa"/>
            <w:tcBorders>
              <w:top w:val="nil"/>
              <w:left w:val="nil"/>
              <w:bottom w:val="single" w:sz="4" w:space="0" w:color="auto"/>
              <w:right w:val="single" w:sz="4" w:space="0" w:color="auto"/>
            </w:tcBorders>
            <w:shd w:val="clear" w:color="auto" w:fill="auto"/>
            <w:vAlign w:val="center"/>
            <w:hideMark/>
          </w:tcPr>
          <w:p w14:paraId="14F4C3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CF24FEE" w14:textId="0980D8D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000000" w:fill="FFFFFF"/>
            <w:vAlign w:val="center"/>
            <w:hideMark/>
          </w:tcPr>
          <w:p w14:paraId="46F118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378546</w:t>
            </w:r>
          </w:p>
        </w:tc>
      </w:tr>
      <w:tr w:rsidR="00E67DD4" w:rsidRPr="00E67DD4" w14:paraId="0B07500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AE6FC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A7114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F26FC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05A7A2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0B1D68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24CD0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7EEA0B7" w14:textId="2F0C6DB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000000" w:fill="FFFFFF"/>
            <w:vAlign w:val="center"/>
            <w:hideMark/>
          </w:tcPr>
          <w:p w14:paraId="78986F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363885</w:t>
            </w:r>
          </w:p>
        </w:tc>
      </w:tr>
      <w:tr w:rsidR="00E67DD4" w:rsidRPr="00E67DD4" w14:paraId="4E04763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966D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FFA11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779DB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28F05E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285F36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7AD18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69CADB5" w14:textId="0ADA686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3</w:t>
            </w:r>
          </w:p>
        </w:tc>
        <w:tc>
          <w:tcPr>
            <w:tcW w:w="1273" w:type="dxa"/>
            <w:tcBorders>
              <w:top w:val="nil"/>
              <w:left w:val="nil"/>
              <w:bottom w:val="single" w:sz="4" w:space="0" w:color="auto"/>
              <w:right w:val="single" w:sz="4" w:space="0" w:color="auto"/>
            </w:tcBorders>
            <w:shd w:val="clear" w:color="000000" w:fill="FFFFFF"/>
            <w:vAlign w:val="center"/>
            <w:hideMark/>
          </w:tcPr>
          <w:p w14:paraId="73C0FF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383681</w:t>
            </w:r>
          </w:p>
        </w:tc>
      </w:tr>
      <w:tr w:rsidR="00E67DD4" w:rsidRPr="00E67DD4" w14:paraId="772E059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C3767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488C0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D54B0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503D7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4F6D0C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5742E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51C8448" w14:textId="77E515D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620BBB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363879</w:t>
            </w:r>
          </w:p>
        </w:tc>
      </w:tr>
      <w:tr w:rsidR="00E67DD4" w:rsidRPr="00E67DD4" w14:paraId="3DDFE1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B9A74F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F84DC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70A09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77206E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3231BA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8C239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E20372D" w14:textId="2A82F0E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04F173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363880</w:t>
            </w:r>
          </w:p>
        </w:tc>
      </w:tr>
      <w:tr w:rsidR="00E67DD4" w:rsidRPr="00E67DD4" w14:paraId="2B7D1CE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0CF58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D7525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1F65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98D22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5669A6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E174F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F426FBC" w14:textId="7C613E8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42C570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378545</w:t>
            </w:r>
          </w:p>
        </w:tc>
      </w:tr>
      <w:tr w:rsidR="00E67DD4" w:rsidRPr="00E67DD4" w14:paraId="363BE94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9CAD8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D260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2D67B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1959DC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275C66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EDF71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D0A79BA" w14:textId="39A80AF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15ECBD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363882</w:t>
            </w:r>
          </w:p>
        </w:tc>
      </w:tr>
      <w:tr w:rsidR="00E67DD4" w:rsidRPr="00E67DD4" w14:paraId="6B8957C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7017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E489F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3148F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1167-OIJ-P24</w:t>
            </w:r>
          </w:p>
        </w:tc>
        <w:tc>
          <w:tcPr>
            <w:tcW w:w="2411" w:type="dxa"/>
            <w:tcBorders>
              <w:top w:val="nil"/>
              <w:left w:val="nil"/>
              <w:bottom w:val="single" w:sz="4" w:space="0" w:color="auto"/>
              <w:right w:val="single" w:sz="4" w:space="0" w:color="auto"/>
            </w:tcBorders>
            <w:shd w:val="clear" w:color="auto" w:fill="auto"/>
            <w:vAlign w:val="center"/>
            <w:hideMark/>
          </w:tcPr>
          <w:p w14:paraId="76D736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Único Policial Especializado en la Resolución de la Criminalidad común, Organizada y la Prevención (SUPERCOP)</w:t>
            </w:r>
          </w:p>
        </w:tc>
        <w:tc>
          <w:tcPr>
            <w:tcW w:w="1135" w:type="dxa"/>
            <w:tcBorders>
              <w:top w:val="nil"/>
              <w:left w:val="nil"/>
              <w:bottom w:val="single" w:sz="4" w:space="0" w:color="auto"/>
              <w:right w:val="single" w:sz="4" w:space="0" w:color="auto"/>
            </w:tcBorders>
            <w:shd w:val="clear" w:color="auto" w:fill="auto"/>
            <w:vAlign w:val="center"/>
            <w:hideMark/>
          </w:tcPr>
          <w:p w14:paraId="395103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3EE7D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F408DE8" w14:textId="7EB8BA5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2</w:t>
            </w:r>
          </w:p>
        </w:tc>
        <w:tc>
          <w:tcPr>
            <w:tcW w:w="1273" w:type="dxa"/>
            <w:tcBorders>
              <w:top w:val="nil"/>
              <w:left w:val="nil"/>
              <w:bottom w:val="single" w:sz="4" w:space="0" w:color="auto"/>
              <w:right w:val="single" w:sz="4" w:space="0" w:color="auto"/>
            </w:tcBorders>
            <w:shd w:val="clear" w:color="000000" w:fill="FFFFFF"/>
            <w:vAlign w:val="center"/>
            <w:hideMark/>
          </w:tcPr>
          <w:p w14:paraId="0A90AE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378548</w:t>
            </w:r>
          </w:p>
        </w:tc>
      </w:tr>
      <w:tr w:rsidR="00E67DD4" w:rsidRPr="00E67DD4" w14:paraId="2286989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F8FA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0A579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73DFC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1167-OIJ-P42</w:t>
            </w:r>
          </w:p>
        </w:tc>
        <w:tc>
          <w:tcPr>
            <w:tcW w:w="2411" w:type="dxa"/>
            <w:tcBorders>
              <w:top w:val="nil"/>
              <w:left w:val="nil"/>
              <w:bottom w:val="single" w:sz="4" w:space="0" w:color="auto"/>
              <w:right w:val="single" w:sz="4" w:space="0" w:color="auto"/>
            </w:tcBorders>
            <w:shd w:val="clear" w:color="auto" w:fill="auto"/>
            <w:vAlign w:val="center"/>
            <w:hideMark/>
          </w:tcPr>
          <w:p w14:paraId="501129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Estandarización de los procedimientos para el tratamiento de personas detenidas en las Secciones y Unidades de Cárceles</w:t>
            </w:r>
          </w:p>
        </w:tc>
        <w:tc>
          <w:tcPr>
            <w:tcW w:w="1135" w:type="dxa"/>
            <w:tcBorders>
              <w:top w:val="nil"/>
              <w:left w:val="nil"/>
              <w:bottom w:val="single" w:sz="4" w:space="0" w:color="auto"/>
              <w:right w:val="single" w:sz="4" w:space="0" w:color="auto"/>
            </w:tcBorders>
            <w:shd w:val="clear" w:color="auto" w:fill="auto"/>
            <w:vAlign w:val="center"/>
            <w:hideMark/>
          </w:tcPr>
          <w:p w14:paraId="3D6342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3FC45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FF208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233425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103203</w:t>
            </w:r>
          </w:p>
        </w:tc>
      </w:tr>
      <w:tr w:rsidR="00E67DD4" w:rsidRPr="00E67DD4" w14:paraId="267E181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099A2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0EA9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A8CCB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1167-OIJ-P42</w:t>
            </w:r>
          </w:p>
        </w:tc>
        <w:tc>
          <w:tcPr>
            <w:tcW w:w="2411" w:type="dxa"/>
            <w:tcBorders>
              <w:top w:val="nil"/>
              <w:left w:val="nil"/>
              <w:bottom w:val="single" w:sz="4" w:space="0" w:color="auto"/>
              <w:right w:val="single" w:sz="4" w:space="0" w:color="auto"/>
            </w:tcBorders>
            <w:shd w:val="clear" w:color="auto" w:fill="auto"/>
            <w:vAlign w:val="center"/>
            <w:hideMark/>
          </w:tcPr>
          <w:p w14:paraId="367A83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Estandarización de los procedimientos para el tratamiento de personas detenidas en las Secciones y Unidades de Cárceles</w:t>
            </w:r>
          </w:p>
        </w:tc>
        <w:tc>
          <w:tcPr>
            <w:tcW w:w="1135" w:type="dxa"/>
            <w:tcBorders>
              <w:top w:val="nil"/>
              <w:left w:val="nil"/>
              <w:bottom w:val="single" w:sz="4" w:space="0" w:color="auto"/>
              <w:right w:val="single" w:sz="4" w:space="0" w:color="auto"/>
            </w:tcBorders>
            <w:shd w:val="clear" w:color="auto" w:fill="auto"/>
            <w:vAlign w:val="center"/>
            <w:hideMark/>
          </w:tcPr>
          <w:p w14:paraId="150DD0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E0044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B5A4A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51FB08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371427</w:t>
            </w:r>
          </w:p>
        </w:tc>
      </w:tr>
      <w:tr w:rsidR="00E67DD4" w:rsidRPr="00E67DD4" w14:paraId="17D5322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E6EAE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719F8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A5C7D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195167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630036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A3943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1EA9FA9" w14:textId="0FD22A1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40FBD2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382147</w:t>
            </w:r>
          </w:p>
        </w:tc>
      </w:tr>
      <w:tr w:rsidR="00E67DD4" w:rsidRPr="00E67DD4" w14:paraId="2A017D0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8F252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360FD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AE1CB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3336F9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5F0401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7BC9C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9CB9969" w14:textId="0CA5D06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72C927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382148</w:t>
            </w:r>
          </w:p>
        </w:tc>
      </w:tr>
      <w:tr w:rsidR="00E67DD4" w:rsidRPr="00E67DD4" w14:paraId="42E960B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626BB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6FCB9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85C58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59C45D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5D4C0B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495955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32FC82A" w14:textId="5039F38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5B1EAD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382149</w:t>
            </w:r>
          </w:p>
        </w:tc>
      </w:tr>
      <w:tr w:rsidR="00E67DD4" w:rsidRPr="00E67DD4" w14:paraId="0A5B385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3055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F5F17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E0A3F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00EDA981" w14:textId="77777777" w:rsid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p w14:paraId="5A3B4C3C" w14:textId="7592199E" w:rsidR="00332A41" w:rsidRPr="00E67DD4" w:rsidRDefault="00332A41" w:rsidP="00E67DD4">
            <w:pPr>
              <w:spacing w:after="0" w:line="240" w:lineRule="auto"/>
              <w:jc w:val="center"/>
              <w:rPr>
                <w:rFonts w:ascii="Book Antiqua" w:eastAsia="Times New Roman" w:hAnsi="Book Antiqua" w:cs="Calibri"/>
                <w:color w:val="000000"/>
                <w:sz w:val="16"/>
                <w:szCs w:val="16"/>
                <w:lang w:eastAsia="es-CR"/>
              </w:rPr>
            </w:pPr>
          </w:p>
        </w:tc>
        <w:tc>
          <w:tcPr>
            <w:tcW w:w="1135" w:type="dxa"/>
            <w:tcBorders>
              <w:top w:val="nil"/>
              <w:left w:val="nil"/>
              <w:bottom w:val="single" w:sz="4" w:space="0" w:color="auto"/>
              <w:right w:val="single" w:sz="4" w:space="0" w:color="auto"/>
            </w:tcBorders>
            <w:shd w:val="clear" w:color="auto" w:fill="auto"/>
            <w:vAlign w:val="center"/>
            <w:hideMark/>
          </w:tcPr>
          <w:p w14:paraId="2FE884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62449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91D18B1" w14:textId="5A3FC37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2C4912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382150</w:t>
            </w:r>
          </w:p>
        </w:tc>
      </w:tr>
      <w:tr w:rsidR="00E67DD4" w:rsidRPr="00E67DD4" w14:paraId="6D76E60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88C79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13A5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B93E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29AA67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094AF8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C20B1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D57363B" w14:textId="5B3B05D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05C83A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382151</w:t>
            </w:r>
          </w:p>
        </w:tc>
      </w:tr>
      <w:tr w:rsidR="00E67DD4" w:rsidRPr="00E67DD4" w14:paraId="44B4CBA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5647B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D85F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9DB30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48D282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4EF30B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CFD2A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75B06F6" w14:textId="025B35B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7A26FC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382152</w:t>
            </w:r>
          </w:p>
        </w:tc>
      </w:tr>
      <w:tr w:rsidR="00E67DD4" w:rsidRPr="00E67DD4" w14:paraId="27D40BAC"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F592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5FB26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F06F7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0945C5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54B7A4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43882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6FB70F6" w14:textId="00285A9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172955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382154</w:t>
            </w:r>
          </w:p>
        </w:tc>
      </w:tr>
      <w:tr w:rsidR="00E67DD4" w:rsidRPr="00E67DD4" w14:paraId="1BEBF72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CD093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8BC99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64665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45A150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589D88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E99A3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71FEF41" w14:textId="272813A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7F2A7C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382155</w:t>
            </w:r>
          </w:p>
        </w:tc>
      </w:tr>
      <w:tr w:rsidR="00E67DD4" w:rsidRPr="00E67DD4" w14:paraId="4BDE3C8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75CE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0710F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C77AF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169DF3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Disminución en el tiempo de respuesta de Pericias Financieras Contables en el Proceso Judicial: estudio especial para los casos </w:t>
            </w:r>
            <w:r w:rsidRPr="00E67DD4">
              <w:rPr>
                <w:rFonts w:ascii="Book Antiqua" w:eastAsia="Times New Roman" w:hAnsi="Book Antiqua" w:cs="Calibri"/>
                <w:color w:val="000000"/>
                <w:sz w:val="16"/>
                <w:szCs w:val="16"/>
                <w:lang w:eastAsia="es-CR"/>
              </w:rPr>
              <w:lastRenderedPageBreak/>
              <w:t>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449069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Estratégico</w:t>
            </w:r>
          </w:p>
        </w:tc>
        <w:tc>
          <w:tcPr>
            <w:tcW w:w="991" w:type="dxa"/>
            <w:tcBorders>
              <w:top w:val="nil"/>
              <w:left w:val="nil"/>
              <w:bottom w:val="single" w:sz="4" w:space="0" w:color="auto"/>
              <w:right w:val="single" w:sz="4" w:space="0" w:color="auto"/>
            </w:tcBorders>
            <w:shd w:val="clear" w:color="auto" w:fill="auto"/>
            <w:vAlign w:val="center"/>
            <w:hideMark/>
          </w:tcPr>
          <w:p w14:paraId="732E0E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8F3159E" w14:textId="47877C8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309128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382156</w:t>
            </w:r>
          </w:p>
        </w:tc>
      </w:tr>
      <w:tr w:rsidR="00E67DD4" w:rsidRPr="00E67DD4" w14:paraId="189B0CC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7C550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B4CE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E6F1D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17BF9E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2D3207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73600E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71E84C4" w14:textId="33C128D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78D82F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48386</w:t>
            </w:r>
          </w:p>
        </w:tc>
      </w:tr>
      <w:tr w:rsidR="00E67DD4" w:rsidRPr="00E67DD4" w14:paraId="539BA38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F4672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C991A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8A9BE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1167-OIJ-P49</w:t>
            </w:r>
          </w:p>
        </w:tc>
        <w:tc>
          <w:tcPr>
            <w:tcW w:w="2411" w:type="dxa"/>
            <w:tcBorders>
              <w:top w:val="nil"/>
              <w:left w:val="nil"/>
              <w:bottom w:val="single" w:sz="4" w:space="0" w:color="auto"/>
              <w:right w:val="single" w:sz="4" w:space="0" w:color="auto"/>
            </w:tcBorders>
            <w:shd w:val="clear" w:color="auto" w:fill="auto"/>
            <w:vAlign w:val="center"/>
            <w:hideMark/>
          </w:tcPr>
          <w:p w14:paraId="630793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Disminución en el tiempo de respuesta de Pericias Financieras Contables en el Proceso Judicial: estudio especial para los casos conocidos como Cochinilla y Diamante</w:t>
            </w:r>
          </w:p>
        </w:tc>
        <w:tc>
          <w:tcPr>
            <w:tcW w:w="1135" w:type="dxa"/>
            <w:tcBorders>
              <w:top w:val="nil"/>
              <w:left w:val="nil"/>
              <w:bottom w:val="single" w:sz="4" w:space="0" w:color="auto"/>
              <w:right w:val="single" w:sz="4" w:space="0" w:color="auto"/>
            </w:tcBorders>
            <w:shd w:val="clear" w:color="auto" w:fill="auto"/>
            <w:vAlign w:val="center"/>
            <w:hideMark/>
          </w:tcPr>
          <w:p w14:paraId="34ADE2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DE888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CB64E47" w14:textId="1406E512" w:rsidR="00E67DD4" w:rsidRPr="00E67DD4" w:rsidRDefault="00C97DA5"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AUXILIAR ADMINISTRATIVO</w:t>
            </w:r>
          </w:p>
        </w:tc>
        <w:tc>
          <w:tcPr>
            <w:tcW w:w="1273" w:type="dxa"/>
            <w:tcBorders>
              <w:top w:val="nil"/>
              <w:left w:val="nil"/>
              <w:bottom w:val="single" w:sz="4" w:space="0" w:color="auto"/>
              <w:right w:val="single" w:sz="4" w:space="0" w:color="auto"/>
            </w:tcBorders>
            <w:shd w:val="clear" w:color="000000" w:fill="FFFFFF"/>
            <w:vAlign w:val="center"/>
            <w:hideMark/>
          </w:tcPr>
          <w:p w14:paraId="68E5D1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107800</w:t>
            </w:r>
          </w:p>
        </w:tc>
      </w:tr>
      <w:tr w:rsidR="00E67DD4" w:rsidRPr="00E67DD4" w14:paraId="485AB77F"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4DD7E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4937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3E22F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1167-OIJ-P50</w:t>
            </w:r>
          </w:p>
        </w:tc>
        <w:tc>
          <w:tcPr>
            <w:tcW w:w="2411" w:type="dxa"/>
            <w:tcBorders>
              <w:top w:val="nil"/>
              <w:left w:val="nil"/>
              <w:bottom w:val="single" w:sz="4" w:space="0" w:color="auto"/>
              <w:right w:val="single" w:sz="4" w:space="0" w:color="auto"/>
            </w:tcBorders>
            <w:shd w:val="clear" w:color="auto" w:fill="auto"/>
            <w:vAlign w:val="center"/>
            <w:hideMark/>
          </w:tcPr>
          <w:p w14:paraId="7745BFE1" w14:textId="1448021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Extensión de los alcances y beneficios de las pericias de comparación biométrica de voces y fortalecimiento del área policial</w:t>
            </w:r>
          </w:p>
        </w:tc>
        <w:tc>
          <w:tcPr>
            <w:tcW w:w="1135" w:type="dxa"/>
            <w:tcBorders>
              <w:top w:val="nil"/>
              <w:left w:val="nil"/>
              <w:bottom w:val="single" w:sz="4" w:space="0" w:color="auto"/>
              <w:right w:val="single" w:sz="4" w:space="0" w:color="auto"/>
            </w:tcBorders>
            <w:shd w:val="clear" w:color="auto" w:fill="auto"/>
            <w:vAlign w:val="center"/>
            <w:hideMark/>
          </w:tcPr>
          <w:p w14:paraId="49DF0E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D3397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F3D79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4463EB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92679</w:t>
            </w:r>
          </w:p>
        </w:tc>
      </w:tr>
      <w:tr w:rsidR="00E67DD4" w:rsidRPr="00E67DD4" w14:paraId="11B84E34"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B3E65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3CF25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DE1A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1167-OIJ-P52</w:t>
            </w:r>
          </w:p>
        </w:tc>
        <w:tc>
          <w:tcPr>
            <w:tcW w:w="2411" w:type="dxa"/>
            <w:tcBorders>
              <w:top w:val="nil"/>
              <w:left w:val="nil"/>
              <w:bottom w:val="single" w:sz="4" w:space="0" w:color="auto"/>
              <w:right w:val="single" w:sz="4" w:space="0" w:color="auto"/>
            </w:tcBorders>
            <w:shd w:val="clear" w:color="auto" w:fill="auto"/>
            <w:vAlign w:val="center"/>
            <w:hideMark/>
          </w:tcPr>
          <w:p w14:paraId="2FAAB4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la gestión de la contaminación cognitiva en el trabajo de casos forenses</w:t>
            </w:r>
          </w:p>
        </w:tc>
        <w:tc>
          <w:tcPr>
            <w:tcW w:w="1135" w:type="dxa"/>
            <w:tcBorders>
              <w:top w:val="nil"/>
              <w:left w:val="nil"/>
              <w:bottom w:val="single" w:sz="4" w:space="0" w:color="auto"/>
              <w:right w:val="single" w:sz="4" w:space="0" w:color="auto"/>
            </w:tcBorders>
            <w:shd w:val="clear" w:color="auto" w:fill="auto"/>
            <w:vAlign w:val="center"/>
            <w:hideMark/>
          </w:tcPr>
          <w:p w14:paraId="42C863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CA1F1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BBE4E95" w14:textId="298410B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PERITO JUDICIAL 2</w:t>
            </w:r>
          </w:p>
        </w:tc>
        <w:tc>
          <w:tcPr>
            <w:tcW w:w="1273" w:type="dxa"/>
            <w:tcBorders>
              <w:top w:val="nil"/>
              <w:left w:val="nil"/>
              <w:bottom w:val="single" w:sz="4" w:space="0" w:color="auto"/>
              <w:right w:val="single" w:sz="4" w:space="0" w:color="auto"/>
            </w:tcBorders>
            <w:shd w:val="clear" w:color="000000" w:fill="FFFFFF"/>
            <w:vAlign w:val="center"/>
            <w:hideMark/>
          </w:tcPr>
          <w:p w14:paraId="1ED94E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84131</w:t>
            </w:r>
          </w:p>
        </w:tc>
      </w:tr>
      <w:tr w:rsidR="00E67DD4" w:rsidRPr="00E67DD4" w14:paraId="5C90044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69CD1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92D10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40CF0A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1167-OIJ-P56</w:t>
            </w:r>
          </w:p>
        </w:tc>
        <w:tc>
          <w:tcPr>
            <w:tcW w:w="2411" w:type="dxa"/>
            <w:tcBorders>
              <w:top w:val="nil"/>
              <w:left w:val="nil"/>
              <w:bottom w:val="single" w:sz="4" w:space="0" w:color="auto"/>
              <w:right w:val="single" w:sz="4" w:space="0" w:color="auto"/>
            </w:tcBorders>
            <w:shd w:val="clear" w:color="auto" w:fill="auto"/>
            <w:vAlign w:val="center"/>
            <w:hideMark/>
          </w:tcPr>
          <w:p w14:paraId="61CA7A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Procedimientos para la funcionalidad de Oficina Especializada contra el Crimen Organizado</w:t>
            </w:r>
          </w:p>
        </w:tc>
        <w:tc>
          <w:tcPr>
            <w:tcW w:w="1135" w:type="dxa"/>
            <w:tcBorders>
              <w:top w:val="nil"/>
              <w:left w:val="nil"/>
              <w:bottom w:val="single" w:sz="4" w:space="0" w:color="auto"/>
              <w:right w:val="single" w:sz="4" w:space="0" w:color="auto"/>
            </w:tcBorders>
            <w:shd w:val="clear" w:color="auto" w:fill="auto"/>
            <w:vAlign w:val="center"/>
            <w:hideMark/>
          </w:tcPr>
          <w:p w14:paraId="2FD3BE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6936F8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CD96053" w14:textId="4A82A58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ASESOR OPERATIVO</w:t>
            </w:r>
          </w:p>
        </w:tc>
        <w:tc>
          <w:tcPr>
            <w:tcW w:w="1273" w:type="dxa"/>
            <w:tcBorders>
              <w:top w:val="nil"/>
              <w:left w:val="nil"/>
              <w:bottom w:val="single" w:sz="4" w:space="0" w:color="auto"/>
              <w:right w:val="single" w:sz="4" w:space="0" w:color="auto"/>
            </w:tcBorders>
            <w:shd w:val="clear" w:color="000000" w:fill="FFFFFF"/>
            <w:vAlign w:val="center"/>
            <w:hideMark/>
          </w:tcPr>
          <w:p w14:paraId="3A5150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379711</w:t>
            </w:r>
          </w:p>
        </w:tc>
      </w:tr>
      <w:tr w:rsidR="00E67DD4" w:rsidRPr="00E67DD4" w14:paraId="018D721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C015A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B0390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2BB33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1167-OIJ-P56</w:t>
            </w:r>
          </w:p>
        </w:tc>
        <w:tc>
          <w:tcPr>
            <w:tcW w:w="2411" w:type="dxa"/>
            <w:tcBorders>
              <w:top w:val="nil"/>
              <w:left w:val="nil"/>
              <w:bottom w:val="single" w:sz="4" w:space="0" w:color="auto"/>
              <w:right w:val="single" w:sz="4" w:space="0" w:color="auto"/>
            </w:tcBorders>
            <w:shd w:val="clear" w:color="auto" w:fill="auto"/>
            <w:vAlign w:val="center"/>
            <w:hideMark/>
          </w:tcPr>
          <w:p w14:paraId="72BA10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Procedimientos para la funcionalidad de Oficina Especializada contra el Crimen Organizado</w:t>
            </w:r>
          </w:p>
        </w:tc>
        <w:tc>
          <w:tcPr>
            <w:tcW w:w="1135" w:type="dxa"/>
            <w:tcBorders>
              <w:top w:val="nil"/>
              <w:left w:val="nil"/>
              <w:bottom w:val="single" w:sz="4" w:space="0" w:color="auto"/>
              <w:right w:val="single" w:sz="4" w:space="0" w:color="auto"/>
            </w:tcBorders>
            <w:shd w:val="clear" w:color="auto" w:fill="auto"/>
            <w:vAlign w:val="center"/>
            <w:hideMark/>
          </w:tcPr>
          <w:p w14:paraId="670E14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23B4D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271982" w14:textId="1114425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JEFE DE PLANES Y OPERACIONES DEL OIJ</w:t>
            </w:r>
          </w:p>
        </w:tc>
        <w:tc>
          <w:tcPr>
            <w:tcW w:w="1273" w:type="dxa"/>
            <w:tcBorders>
              <w:top w:val="nil"/>
              <w:left w:val="nil"/>
              <w:bottom w:val="single" w:sz="4" w:space="0" w:color="auto"/>
              <w:right w:val="single" w:sz="4" w:space="0" w:color="auto"/>
            </w:tcBorders>
            <w:shd w:val="clear" w:color="000000" w:fill="FFFFFF"/>
            <w:vAlign w:val="center"/>
            <w:hideMark/>
          </w:tcPr>
          <w:p w14:paraId="6F0A84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47054</w:t>
            </w:r>
          </w:p>
        </w:tc>
      </w:tr>
      <w:tr w:rsidR="00E67DD4" w:rsidRPr="00E67DD4" w14:paraId="4881091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A5DCE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BC87D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58B99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1167-OIJ-P56</w:t>
            </w:r>
          </w:p>
        </w:tc>
        <w:tc>
          <w:tcPr>
            <w:tcW w:w="2411" w:type="dxa"/>
            <w:tcBorders>
              <w:top w:val="nil"/>
              <w:left w:val="nil"/>
              <w:bottom w:val="single" w:sz="4" w:space="0" w:color="auto"/>
              <w:right w:val="single" w:sz="4" w:space="0" w:color="auto"/>
            </w:tcBorders>
            <w:shd w:val="clear" w:color="auto" w:fill="auto"/>
            <w:vAlign w:val="center"/>
            <w:hideMark/>
          </w:tcPr>
          <w:p w14:paraId="579463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Procedimientos para la funcionalidad de Oficina Especializada contra el Crimen Organizado</w:t>
            </w:r>
          </w:p>
        </w:tc>
        <w:tc>
          <w:tcPr>
            <w:tcW w:w="1135" w:type="dxa"/>
            <w:tcBorders>
              <w:top w:val="nil"/>
              <w:left w:val="nil"/>
              <w:bottom w:val="single" w:sz="4" w:space="0" w:color="auto"/>
              <w:right w:val="single" w:sz="4" w:space="0" w:color="auto"/>
            </w:tcBorders>
            <w:shd w:val="clear" w:color="auto" w:fill="auto"/>
            <w:vAlign w:val="center"/>
            <w:hideMark/>
          </w:tcPr>
          <w:p w14:paraId="72C8B8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95EF4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AD831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SUBJEFE DE PLANES Y OPERACIONES DEL OIJ</w:t>
            </w:r>
          </w:p>
        </w:tc>
        <w:tc>
          <w:tcPr>
            <w:tcW w:w="1273" w:type="dxa"/>
            <w:tcBorders>
              <w:top w:val="nil"/>
              <w:left w:val="nil"/>
              <w:bottom w:val="single" w:sz="4" w:space="0" w:color="auto"/>
              <w:right w:val="single" w:sz="4" w:space="0" w:color="auto"/>
            </w:tcBorders>
            <w:shd w:val="clear" w:color="000000" w:fill="FFFFFF"/>
            <w:vAlign w:val="center"/>
            <w:hideMark/>
          </w:tcPr>
          <w:p w14:paraId="02DF38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363866</w:t>
            </w:r>
          </w:p>
        </w:tc>
      </w:tr>
      <w:tr w:rsidR="00E67DD4" w:rsidRPr="00E67DD4" w14:paraId="6D8D166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946AC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76783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693A64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1167-OIJ-P23</w:t>
            </w:r>
          </w:p>
        </w:tc>
        <w:tc>
          <w:tcPr>
            <w:tcW w:w="2411" w:type="dxa"/>
            <w:tcBorders>
              <w:top w:val="nil"/>
              <w:left w:val="nil"/>
              <w:bottom w:val="single" w:sz="4" w:space="0" w:color="auto"/>
              <w:right w:val="single" w:sz="4" w:space="0" w:color="auto"/>
            </w:tcBorders>
            <w:shd w:val="clear" w:color="auto" w:fill="auto"/>
            <w:vAlign w:val="center"/>
            <w:hideMark/>
          </w:tcPr>
          <w:p w14:paraId="003C59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Implementar y validar cuatro metodologías de análisis de material vegetal sospechoso para distinguir entre cáñamo y marihuana</w:t>
            </w:r>
          </w:p>
        </w:tc>
        <w:tc>
          <w:tcPr>
            <w:tcW w:w="1135" w:type="dxa"/>
            <w:tcBorders>
              <w:top w:val="nil"/>
              <w:left w:val="nil"/>
              <w:bottom w:val="single" w:sz="4" w:space="0" w:color="auto"/>
              <w:right w:val="single" w:sz="4" w:space="0" w:color="auto"/>
            </w:tcBorders>
            <w:shd w:val="clear" w:color="auto" w:fill="auto"/>
            <w:vAlign w:val="center"/>
            <w:hideMark/>
          </w:tcPr>
          <w:p w14:paraId="263842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76254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25E9A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ESPECIALIZADO 6</w:t>
            </w:r>
          </w:p>
        </w:tc>
        <w:tc>
          <w:tcPr>
            <w:tcW w:w="1273" w:type="dxa"/>
            <w:tcBorders>
              <w:top w:val="nil"/>
              <w:left w:val="nil"/>
              <w:bottom w:val="single" w:sz="4" w:space="0" w:color="auto"/>
              <w:right w:val="single" w:sz="4" w:space="0" w:color="auto"/>
            </w:tcBorders>
            <w:shd w:val="clear" w:color="000000" w:fill="FFFFFF"/>
            <w:vAlign w:val="center"/>
            <w:hideMark/>
          </w:tcPr>
          <w:p w14:paraId="324A75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55643</w:t>
            </w:r>
          </w:p>
        </w:tc>
      </w:tr>
      <w:tr w:rsidR="00E67DD4" w:rsidRPr="00E67DD4" w14:paraId="17278F93"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58A1B9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 Ministerio Público</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4F45DC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Ministerio Público</w:t>
            </w:r>
          </w:p>
        </w:tc>
        <w:tc>
          <w:tcPr>
            <w:tcW w:w="1133" w:type="dxa"/>
            <w:tcBorders>
              <w:top w:val="nil"/>
              <w:left w:val="nil"/>
              <w:bottom w:val="single" w:sz="4" w:space="0" w:color="auto"/>
              <w:right w:val="single" w:sz="4" w:space="0" w:color="auto"/>
            </w:tcBorders>
            <w:shd w:val="clear" w:color="auto" w:fill="auto"/>
            <w:vAlign w:val="center"/>
            <w:hideMark/>
          </w:tcPr>
          <w:p w14:paraId="462349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0717-MP-P02</w:t>
            </w:r>
          </w:p>
        </w:tc>
        <w:tc>
          <w:tcPr>
            <w:tcW w:w="2411" w:type="dxa"/>
            <w:tcBorders>
              <w:top w:val="nil"/>
              <w:left w:val="nil"/>
              <w:bottom w:val="single" w:sz="4" w:space="0" w:color="auto"/>
              <w:right w:val="single" w:sz="4" w:space="0" w:color="auto"/>
            </w:tcBorders>
            <w:shd w:val="clear" w:color="auto" w:fill="auto"/>
            <w:vAlign w:val="center"/>
            <w:hideMark/>
          </w:tcPr>
          <w:p w14:paraId="52C1E7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Modelo de abordaje de casos penales de crimen organizado</w:t>
            </w:r>
          </w:p>
        </w:tc>
        <w:tc>
          <w:tcPr>
            <w:tcW w:w="1135" w:type="dxa"/>
            <w:tcBorders>
              <w:top w:val="nil"/>
              <w:left w:val="nil"/>
              <w:bottom w:val="single" w:sz="4" w:space="0" w:color="auto"/>
              <w:right w:val="single" w:sz="4" w:space="0" w:color="auto"/>
            </w:tcBorders>
            <w:shd w:val="clear" w:color="auto" w:fill="auto"/>
            <w:vAlign w:val="center"/>
            <w:hideMark/>
          </w:tcPr>
          <w:p w14:paraId="73E193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2FE412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BAF4E33" w14:textId="5141125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3</w:t>
            </w:r>
          </w:p>
        </w:tc>
        <w:tc>
          <w:tcPr>
            <w:tcW w:w="1273" w:type="dxa"/>
            <w:tcBorders>
              <w:top w:val="nil"/>
              <w:left w:val="nil"/>
              <w:bottom w:val="single" w:sz="4" w:space="0" w:color="auto"/>
              <w:right w:val="single" w:sz="4" w:space="0" w:color="auto"/>
            </w:tcBorders>
            <w:shd w:val="clear" w:color="auto" w:fill="auto"/>
            <w:vAlign w:val="center"/>
            <w:hideMark/>
          </w:tcPr>
          <w:p w14:paraId="6F57D2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35358</w:t>
            </w:r>
          </w:p>
        </w:tc>
      </w:tr>
      <w:tr w:rsidR="00E67DD4" w:rsidRPr="00E67DD4" w14:paraId="5AE6C04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3BBB1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2A59B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164885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0717-MP-P02</w:t>
            </w:r>
          </w:p>
        </w:tc>
        <w:tc>
          <w:tcPr>
            <w:tcW w:w="2411" w:type="dxa"/>
            <w:tcBorders>
              <w:top w:val="nil"/>
              <w:left w:val="nil"/>
              <w:bottom w:val="single" w:sz="4" w:space="0" w:color="auto"/>
              <w:right w:val="single" w:sz="4" w:space="0" w:color="auto"/>
            </w:tcBorders>
            <w:shd w:val="clear" w:color="auto" w:fill="auto"/>
            <w:vAlign w:val="center"/>
            <w:hideMark/>
          </w:tcPr>
          <w:p w14:paraId="773B53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Modelo de abordaje de casos penales de crimen organizado</w:t>
            </w:r>
          </w:p>
        </w:tc>
        <w:tc>
          <w:tcPr>
            <w:tcW w:w="1135" w:type="dxa"/>
            <w:tcBorders>
              <w:top w:val="nil"/>
              <w:left w:val="nil"/>
              <w:bottom w:val="single" w:sz="4" w:space="0" w:color="auto"/>
              <w:right w:val="single" w:sz="4" w:space="0" w:color="auto"/>
            </w:tcBorders>
            <w:shd w:val="clear" w:color="auto" w:fill="auto"/>
            <w:vAlign w:val="center"/>
            <w:hideMark/>
          </w:tcPr>
          <w:p w14:paraId="3A1038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B4D47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EB63B6D" w14:textId="48686EB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w:t>
            </w:r>
          </w:p>
        </w:tc>
        <w:tc>
          <w:tcPr>
            <w:tcW w:w="1273" w:type="dxa"/>
            <w:tcBorders>
              <w:top w:val="nil"/>
              <w:left w:val="nil"/>
              <w:bottom w:val="single" w:sz="4" w:space="0" w:color="auto"/>
              <w:right w:val="single" w:sz="4" w:space="0" w:color="auto"/>
            </w:tcBorders>
            <w:shd w:val="clear" w:color="auto" w:fill="auto"/>
            <w:vAlign w:val="center"/>
            <w:hideMark/>
          </w:tcPr>
          <w:p w14:paraId="3012C3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43142</w:t>
            </w:r>
          </w:p>
        </w:tc>
      </w:tr>
      <w:tr w:rsidR="00E67DD4" w:rsidRPr="00E67DD4" w14:paraId="011B76B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16BAC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C3A2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E344F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0717-MP-P05</w:t>
            </w:r>
          </w:p>
        </w:tc>
        <w:tc>
          <w:tcPr>
            <w:tcW w:w="2411" w:type="dxa"/>
            <w:tcBorders>
              <w:top w:val="nil"/>
              <w:left w:val="nil"/>
              <w:bottom w:val="single" w:sz="4" w:space="0" w:color="auto"/>
              <w:right w:val="single" w:sz="4" w:space="0" w:color="auto"/>
            </w:tcBorders>
            <w:shd w:val="clear" w:color="auto" w:fill="auto"/>
            <w:vAlign w:val="center"/>
            <w:hideMark/>
          </w:tcPr>
          <w:p w14:paraId="77D55B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Estrategia de Capacitación del Ministerio Público</w:t>
            </w:r>
          </w:p>
        </w:tc>
        <w:tc>
          <w:tcPr>
            <w:tcW w:w="1135" w:type="dxa"/>
            <w:tcBorders>
              <w:top w:val="nil"/>
              <w:left w:val="nil"/>
              <w:bottom w:val="single" w:sz="4" w:space="0" w:color="auto"/>
              <w:right w:val="single" w:sz="4" w:space="0" w:color="auto"/>
            </w:tcBorders>
            <w:shd w:val="clear" w:color="auto" w:fill="auto"/>
            <w:vAlign w:val="center"/>
            <w:hideMark/>
          </w:tcPr>
          <w:p w14:paraId="4F2A10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BCF86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37191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2</w:t>
            </w:r>
          </w:p>
        </w:tc>
        <w:tc>
          <w:tcPr>
            <w:tcW w:w="1273" w:type="dxa"/>
            <w:tcBorders>
              <w:top w:val="nil"/>
              <w:left w:val="nil"/>
              <w:bottom w:val="single" w:sz="4" w:space="0" w:color="auto"/>
              <w:right w:val="single" w:sz="4" w:space="0" w:color="auto"/>
            </w:tcBorders>
            <w:shd w:val="clear" w:color="auto" w:fill="auto"/>
            <w:vAlign w:val="center"/>
            <w:hideMark/>
          </w:tcPr>
          <w:p w14:paraId="36DE16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350279</w:t>
            </w:r>
          </w:p>
        </w:tc>
      </w:tr>
      <w:tr w:rsidR="00E67DD4" w:rsidRPr="00E67DD4" w14:paraId="39349A9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5A59E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DC416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693B9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tcBorders>
              <w:top w:val="nil"/>
              <w:left w:val="nil"/>
              <w:bottom w:val="single" w:sz="4" w:space="0" w:color="auto"/>
              <w:right w:val="single" w:sz="4" w:space="0" w:color="auto"/>
            </w:tcBorders>
            <w:shd w:val="clear" w:color="auto" w:fill="auto"/>
            <w:vAlign w:val="center"/>
            <w:hideMark/>
          </w:tcPr>
          <w:p w14:paraId="5C4C53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Rezago y Archivos Fiscales</w:t>
            </w:r>
          </w:p>
        </w:tc>
        <w:tc>
          <w:tcPr>
            <w:tcW w:w="1135" w:type="dxa"/>
            <w:tcBorders>
              <w:top w:val="nil"/>
              <w:left w:val="nil"/>
              <w:bottom w:val="single" w:sz="4" w:space="0" w:color="auto"/>
              <w:right w:val="single" w:sz="4" w:space="0" w:color="auto"/>
            </w:tcBorders>
            <w:shd w:val="clear" w:color="auto" w:fill="auto"/>
            <w:vAlign w:val="center"/>
            <w:hideMark/>
          </w:tcPr>
          <w:p w14:paraId="773097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1E3233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6DC0EFA" w14:textId="696B37C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auto" w:fill="auto"/>
            <w:vAlign w:val="center"/>
            <w:hideMark/>
          </w:tcPr>
          <w:p w14:paraId="43373D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34094</w:t>
            </w:r>
          </w:p>
        </w:tc>
      </w:tr>
      <w:tr w:rsidR="00E67DD4" w:rsidRPr="00E67DD4" w14:paraId="20DC642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1B2F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E804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B0BE2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tcBorders>
              <w:top w:val="nil"/>
              <w:left w:val="nil"/>
              <w:bottom w:val="single" w:sz="4" w:space="0" w:color="auto"/>
              <w:right w:val="single" w:sz="4" w:space="0" w:color="auto"/>
            </w:tcBorders>
            <w:shd w:val="clear" w:color="auto" w:fill="auto"/>
            <w:vAlign w:val="center"/>
            <w:hideMark/>
          </w:tcPr>
          <w:p w14:paraId="120194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Rezago y Archivos Fiscales</w:t>
            </w:r>
          </w:p>
        </w:tc>
        <w:tc>
          <w:tcPr>
            <w:tcW w:w="1135" w:type="dxa"/>
            <w:tcBorders>
              <w:top w:val="nil"/>
              <w:left w:val="nil"/>
              <w:bottom w:val="single" w:sz="4" w:space="0" w:color="auto"/>
              <w:right w:val="single" w:sz="4" w:space="0" w:color="auto"/>
            </w:tcBorders>
            <w:shd w:val="clear" w:color="auto" w:fill="auto"/>
            <w:vAlign w:val="center"/>
            <w:hideMark/>
          </w:tcPr>
          <w:p w14:paraId="619F49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6D015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67DBF066" w14:textId="51484920"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auto" w:fill="auto"/>
            <w:vAlign w:val="center"/>
            <w:hideMark/>
          </w:tcPr>
          <w:p w14:paraId="7BA26A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352016</w:t>
            </w:r>
          </w:p>
        </w:tc>
      </w:tr>
      <w:tr w:rsidR="00E67DD4" w:rsidRPr="00E67DD4" w14:paraId="666A147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1F9FF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C451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3C8389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tcBorders>
              <w:top w:val="nil"/>
              <w:left w:val="nil"/>
              <w:bottom w:val="single" w:sz="4" w:space="0" w:color="auto"/>
              <w:right w:val="single" w:sz="4" w:space="0" w:color="auto"/>
            </w:tcBorders>
            <w:shd w:val="clear" w:color="auto" w:fill="auto"/>
            <w:vAlign w:val="center"/>
            <w:hideMark/>
          </w:tcPr>
          <w:p w14:paraId="1D4982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Rezago y Archivos Fiscales</w:t>
            </w:r>
          </w:p>
        </w:tc>
        <w:tc>
          <w:tcPr>
            <w:tcW w:w="1135" w:type="dxa"/>
            <w:tcBorders>
              <w:top w:val="nil"/>
              <w:left w:val="nil"/>
              <w:bottom w:val="single" w:sz="4" w:space="0" w:color="auto"/>
              <w:right w:val="single" w:sz="4" w:space="0" w:color="auto"/>
            </w:tcBorders>
            <w:shd w:val="clear" w:color="auto" w:fill="auto"/>
            <w:vAlign w:val="center"/>
            <w:hideMark/>
          </w:tcPr>
          <w:p w14:paraId="282978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5A05AE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712A0EB" w14:textId="5D2A3D6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auto" w:fill="auto"/>
            <w:vAlign w:val="center"/>
            <w:hideMark/>
          </w:tcPr>
          <w:p w14:paraId="10B40D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34561</w:t>
            </w:r>
          </w:p>
        </w:tc>
      </w:tr>
      <w:tr w:rsidR="00E67DD4" w:rsidRPr="00E67DD4" w14:paraId="6BD7800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EA118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543B0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20C88D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tcBorders>
              <w:top w:val="nil"/>
              <w:left w:val="nil"/>
              <w:bottom w:val="single" w:sz="4" w:space="0" w:color="auto"/>
              <w:right w:val="single" w:sz="4" w:space="0" w:color="auto"/>
            </w:tcBorders>
            <w:shd w:val="clear" w:color="auto" w:fill="auto"/>
            <w:vAlign w:val="center"/>
            <w:hideMark/>
          </w:tcPr>
          <w:p w14:paraId="48E176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Rezago y Archivos Fiscales</w:t>
            </w:r>
          </w:p>
        </w:tc>
        <w:tc>
          <w:tcPr>
            <w:tcW w:w="1135" w:type="dxa"/>
            <w:tcBorders>
              <w:top w:val="nil"/>
              <w:left w:val="nil"/>
              <w:bottom w:val="single" w:sz="4" w:space="0" w:color="auto"/>
              <w:right w:val="single" w:sz="4" w:space="0" w:color="auto"/>
            </w:tcBorders>
            <w:shd w:val="clear" w:color="auto" w:fill="auto"/>
            <w:vAlign w:val="center"/>
            <w:hideMark/>
          </w:tcPr>
          <w:p w14:paraId="0C78AC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0C73F8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1D82A1" w14:textId="3883282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auto" w:fill="auto"/>
            <w:vAlign w:val="center"/>
            <w:hideMark/>
          </w:tcPr>
          <w:p w14:paraId="7F293B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96533</w:t>
            </w:r>
          </w:p>
        </w:tc>
      </w:tr>
      <w:tr w:rsidR="00E67DD4" w:rsidRPr="00E67DD4" w14:paraId="6EFFD8C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55788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A1E54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0897C7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tcBorders>
              <w:top w:val="nil"/>
              <w:left w:val="nil"/>
              <w:bottom w:val="single" w:sz="4" w:space="0" w:color="auto"/>
              <w:right w:val="single" w:sz="4" w:space="0" w:color="auto"/>
            </w:tcBorders>
            <w:shd w:val="clear" w:color="auto" w:fill="auto"/>
            <w:vAlign w:val="center"/>
            <w:hideMark/>
          </w:tcPr>
          <w:p w14:paraId="41DA11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Rezago y Archivos Fiscales</w:t>
            </w:r>
          </w:p>
        </w:tc>
        <w:tc>
          <w:tcPr>
            <w:tcW w:w="1135" w:type="dxa"/>
            <w:tcBorders>
              <w:top w:val="nil"/>
              <w:left w:val="nil"/>
              <w:bottom w:val="single" w:sz="4" w:space="0" w:color="auto"/>
              <w:right w:val="single" w:sz="4" w:space="0" w:color="auto"/>
            </w:tcBorders>
            <w:shd w:val="clear" w:color="auto" w:fill="auto"/>
            <w:vAlign w:val="center"/>
            <w:hideMark/>
          </w:tcPr>
          <w:p w14:paraId="65EC43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auto" w:fill="auto"/>
            <w:vAlign w:val="center"/>
            <w:hideMark/>
          </w:tcPr>
          <w:p w14:paraId="33D9BA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2D231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auto" w:fill="auto"/>
            <w:vAlign w:val="center"/>
            <w:hideMark/>
          </w:tcPr>
          <w:p w14:paraId="14B496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371519</w:t>
            </w:r>
          </w:p>
        </w:tc>
      </w:tr>
      <w:tr w:rsidR="00E67DD4" w:rsidRPr="00E67DD4" w14:paraId="6675218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82CA1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32DA6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5954D7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0717-MP-P12</w:t>
            </w:r>
          </w:p>
        </w:tc>
        <w:tc>
          <w:tcPr>
            <w:tcW w:w="2411" w:type="dxa"/>
            <w:tcBorders>
              <w:top w:val="nil"/>
              <w:left w:val="nil"/>
              <w:bottom w:val="single" w:sz="4" w:space="0" w:color="auto"/>
              <w:right w:val="single" w:sz="4" w:space="0" w:color="auto"/>
            </w:tcBorders>
            <w:shd w:val="clear" w:color="auto" w:fill="auto"/>
            <w:vAlign w:val="center"/>
            <w:hideMark/>
          </w:tcPr>
          <w:p w14:paraId="26CB7C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Fortalecer el Proceso de Reclutamiento y Selección para Fiscales del Ministerio Público</w:t>
            </w:r>
          </w:p>
        </w:tc>
        <w:tc>
          <w:tcPr>
            <w:tcW w:w="1135" w:type="dxa"/>
            <w:tcBorders>
              <w:top w:val="nil"/>
              <w:left w:val="nil"/>
              <w:bottom w:val="single" w:sz="4" w:space="0" w:color="auto"/>
              <w:right w:val="single" w:sz="4" w:space="0" w:color="auto"/>
            </w:tcBorders>
            <w:shd w:val="clear" w:color="auto" w:fill="auto"/>
            <w:vAlign w:val="center"/>
            <w:hideMark/>
          </w:tcPr>
          <w:p w14:paraId="676F10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ACB27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EC2741B" w14:textId="1AA965A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w:t>
            </w:r>
          </w:p>
        </w:tc>
        <w:tc>
          <w:tcPr>
            <w:tcW w:w="1273" w:type="dxa"/>
            <w:tcBorders>
              <w:top w:val="nil"/>
              <w:left w:val="nil"/>
              <w:bottom w:val="single" w:sz="4" w:space="0" w:color="auto"/>
              <w:right w:val="single" w:sz="4" w:space="0" w:color="auto"/>
            </w:tcBorders>
            <w:shd w:val="clear" w:color="auto" w:fill="auto"/>
            <w:vAlign w:val="center"/>
            <w:hideMark/>
          </w:tcPr>
          <w:p w14:paraId="14ED16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24266</w:t>
            </w:r>
          </w:p>
        </w:tc>
      </w:tr>
      <w:tr w:rsidR="00E67DD4" w:rsidRPr="00E67DD4" w14:paraId="452CD92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69358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DA61D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8C6A0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0717-MP-P12</w:t>
            </w:r>
          </w:p>
        </w:tc>
        <w:tc>
          <w:tcPr>
            <w:tcW w:w="2411" w:type="dxa"/>
            <w:tcBorders>
              <w:top w:val="nil"/>
              <w:left w:val="nil"/>
              <w:bottom w:val="single" w:sz="4" w:space="0" w:color="auto"/>
              <w:right w:val="single" w:sz="4" w:space="0" w:color="auto"/>
            </w:tcBorders>
            <w:shd w:val="clear" w:color="auto" w:fill="auto"/>
            <w:vAlign w:val="center"/>
            <w:hideMark/>
          </w:tcPr>
          <w:p w14:paraId="77072E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Fortalecer el Proceso de Reclutamiento y Selección para Fiscales del Ministerio Público</w:t>
            </w:r>
          </w:p>
        </w:tc>
        <w:tc>
          <w:tcPr>
            <w:tcW w:w="1135" w:type="dxa"/>
            <w:tcBorders>
              <w:top w:val="nil"/>
              <w:left w:val="nil"/>
              <w:bottom w:val="single" w:sz="4" w:space="0" w:color="auto"/>
              <w:right w:val="single" w:sz="4" w:space="0" w:color="auto"/>
            </w:tcBorders>
            <w:shd w:val="clear" w:color="auto" w:fill="auto"/>
            <w:vAlign w:val="center"/>
            <w:hideMark/>
          </w:tcPr>
          <w:p w14:paraId="698273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4C8653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837C822" w14:textId="6FAD4B3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w:t>
            </w:r>
          </w:p>
        </w:tc>
        <w:tc>
          <w:tcPr>
            <w:tcW w:w="1273" w:type="dxa"/>
            <w:tcBorders>
              <w:top w:val="nil"/>
              <w:left w:val="nil"/>
              <w:bottom w:val="single" w:sz="4" w:space="0" w:color="auto"/>
              <w:right w:val="single" w:sz="4" w:space="0" w:color="auto"/>
            </w:tcBorders>
            <w:shd w:val="clear" w:color="auto" w:fill="auto"/>
            <w:vAlign w:val="center"/>
            <w:hideMark/>
          </w:tcPr>
          <w:p w14:paraId="6F059B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106871</w:t>
            </w:r>
          </w:p>
        </w:tc>
      </w:tr>
      <w:tr w:rsidR="00E67DD4" w:rsidRPr="00E67DD4" w14:paraId="5C07685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4933C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802A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auto" w:fill="auto"/>
            <w:vAlign w:val="center"/>
            <w:hideMark/>
          </w:tcPr>
          <w:p w14:paraId="72E00C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0717-MP-P12</w:t>
            </w:r>
          </w:p>
        </w:tc>
        <w:tc>
          <w:tcPr>
            <w:tcW w:w="2411" w:type="dxa"/>
            <w:tcBorders>
              <w:top w:val="nil"/>
              <w:left w:val="nil"/>
              <w:bottom w:val="single" w:sz="4" w:space="0" w:color="auto"/>
              <w:right w:val="single" w:sz="4" w:space="0" w:color="auto"/>
            </w:tcBorders>
            <w:shd w:val="clear" w:color="auto" w:fill="auto"/>
            <w:vAlign w:val="center"/>
            <w:hideMark/>
          </w:tcPr>
          <w:p w14:paraId="184664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Fortalecer el Proceso de Reclutamiento y Selección para Fiscales del Ministerio Público</w:t>
            </w:r>
          </w:p>
        </w:tc>
        <w:tc>
          <w:tcPr>
            <w:tcW w:w="1135" w:type="dxa"/>
            <w:tcBorders>
              <w:top w:val="nil"/>
              <w:left w:val="nil"/>
              <w:bottom w:val="single" w:sz="4" w:space="0" w:color="auto"/>
              <w:right w:val="single" w:sz="4" w:space="0" w:color="auto"/>
            </w:tcBorders>
            <w:shd w:val="clear" w:color="auto" w:fill="auto"/>
            <w:vAlign w:val="center"/>
            <w:hideMark/>
          </w:tcPr>
          <w:p w14:paraId="5F9449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56DE64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CCDF7B2" w14:textId="662BB33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auto" w:fill="auto"/>
            <w:vAlign w:val="center"/>
            <w:hideMark/>
          </w:tcPr>
          <w:p w14:paraId="74A43E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24846</w:t>
            </w:r>
          </w:p>
        </w:tc>
      </w:tr>
      <w:tr w:rsidR="00E67DD4" w:rsidRPr="00E67DD4" w14:paraId="76BFBE97"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2339EA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930 Defensa Pública</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7FDD937C" w14:textId="3586C88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w:t>
            </w:r>
          </w:p>
        </w:tc>
        <w:tc>
          <w:tcPr>
            <w:tcW w:w="1133" w:type="dxa"/>
            <w:tcBorders>
              <w:top w:val="nil"/>
              <w:left w:val="nil"/>
              <w:bottom w:val="single" w:sz="4" w:space="0" w:color="auto"/>
              <w:right w:val="single" w:sz="4" w:space="0" w:color="auto"/>
            </w:tcBorders>
            <w:shd w:val="clear" w:color="000000" w:fill="FFFFFF"/>
            <w:vAlign w:val="center"/>
            <w:hideMark/>
          </w:tcPr>
          <w:p w14:paraId="726FF9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0032-DP-P01</w:t>
            </w:r>
          </w:p>
        </w:tc>
        <w:tc>
          <w:tcPr>
            <w:tcW w:w="2411" w:type="dxa"/>
            <w:tcBorders>
              <w:top w:val="nil"/>
              <w:left w:val="nil"/>
              <w:bottom w:val="single" w:sz="4" w:space="0" w:color="auto"/>
              <w:right w:val="single" w:sz="4" w:space="0" w:color="auto"/>
            </w:tcBorders>
            <w:shd w:val="clear" w:color="000000" w:fill="FFFFFF"/>
            <w:vAlign w:val="center"/>
            <w:hideMark/>
          </w:tcPr>
          <w:p w14:paraId="4CB9FA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Estrategia de Comunicación y Proyección de la Defensa Pública</w:t>
            </w:r>
          </w:p>
        </w:tc>
        <w:tc>
          <w:tcPr>
            <w:tcW w:w="1135" w:type="dxa"/>
            <w:tcBorders>
              <w:top w:val="nil"/>
              <w:left w:val="nil"/>
              <w:bottom w:val="single" w:sz="4" w:space="0" w:color="auto"/>
              <w:right w:val="single" w:sz="4" w:space="0" w:color="auto"/>
            </w:tcBorders>
            <w:shd w:val="clear" w:color="000000" w:fill="FFFFFF"/>
            <w:vAlign w:val="center"/>
            <w:hideMark/>
          </w:tcPr>
          <w:p w14:paraId="15BF2F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628BEA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CB01248" w14:textId="0EC6C4F3"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tcBorders>
              <w:top w:val="nil"/>
              <w:left w:val="nil"/>
              <w:bottom w:val="single" w:sz="4" w:space="0" w:color="auto"/>
              <w:right w:val="single" w:sz="4" w:space="0" w:color="auto"/>
            </w:tcBorders>
            <w:shd w:val="clear" w:color="auto" w:fill="auto"/>
            <w:vAlign w:val="center"/>
            <w:hideMark/>
          </w:tcPr>
          <w:p w14:paraId="79BA2F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352121</w:t>
            </w:r>
          </w:p>
        </w:tc>
      </w:tr>
      <w:tr w:rsidR="00E67DD4" w:rsidRPr="00E67DD4" w14:paraId="36B4154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4FF9C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D31CD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0AB069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0032-DP-P04</w:t>
            </w:r>
          </w:p>
        </w:tc>
        <w:tc>
          <w:tcPr>
            <w:tcW w:w="2411" w:type="dxa"/>
            <w:tcBorders>
              <w:top w:val="nil"/>
              <w:left w:val="nil"/>
              <w:bottom w:val="single" w:sz="4" w:space="0" w:color="auto"/>
              <w:right w:val="single" w:sz="4" w:space="0" w:color="auto"/>
            </w:tcBorders>
            <w:shd w:val="clear" w:color="000000" w:fill="FFFFFF"/>
            <w:vAlign w:val="center"/>
            <w:hideMark/>
          </w:tcPr>
          <w:p w14:paraId="2CC805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de los estados procesales</w:t>
            </w:r>
          </w:p>
        </w:tc>
        <w:tc>
          <w:tcPr>
            <w:tcW w:w="1135" w:type="dxa"/>
            <w:tcBorders>
              <w:top w:val="nil"/>
              <w:left w:val="nil"/>
              <w:bottom w:val="single" w:sz="4" w:space="0" w:color="auto"/>
              <w:right w:val="single" w:sz="4" w:space="0" w:color="auto"/>
            </w:tcBorders>
            <w:shd w:val="clear" w:color="000000" w:fill="FFFFFF"/>
            <w:vAlign w:val="center"/>
            <w:hideMark/>
          </w:tcPr>
          <w:p w14:paraId="107CA0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837ED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34B1B6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JURÍDICO</w:t>
            </w:r>
          </w:p>
        </w:tc>
        <w:tc>
          <w:tcPr>
            <w:tcW w:w="1273" w:type="dxa"/>
            <w:tcBorders>
              <w:top w:val="nil"/>
              <w:left w:val="nil"/>
              <w:bottom w:val="single" w:sz="4" w:space="0" w:color="auto"/>
              <w:right w:val="single" w:sz="4" w:space="0" w:color="auto"/>
            </w:tcBorders>
            <w:shd w:val="clear" w:color="auto" w:fill="auto"/>
            <w:vAlign w:val="center"/>
            <w:hideMark/>
          </w:tcPr>
          <w:p w14:paraId="20B765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24836</w:t>
            </w:r>
          </w:p>
        </w:tc>
      </w:tr>
      <w:tr w:rsidR="00E67DD4" w:rsidRPr="00E67DD4" w14:paraId="4268B96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5A114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8E90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1B4F4B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0032-DP-P04</w:t>
            </w:r>
          </w:p>
        </w:tc>
        <w:tc>
          <w:tcPr>
            <w:tcW w:w="2411" w:type="dxa"/>
            <w:tcBorders>
              <w:top w:val="nil"/>
              <w:left w:val="nil"/>
              <w:bottom w:val="single" w:sz="4" w:space="0" w:color="auto"/>
              <w:right w:val="single" w:sz="4" w:space="0" w:color="auto"/>
            </w:tcBorders>
            <w:shd w:val="clear" w:color="000000" w:fill="FFFFFF"/>
            <w:vAlign w:val="center"/>
            <w:hideMark/>
          </w:tcPr>
          <w:p w14:paraId="4C0B88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de los estados procesales</w:t>
            </w:r>
          </w:p>
        </w:tc>
        <w:tc>
          <w:tcPr>
            <w:tcW w:w="1135" w:type="dxa"/>
            <w:tcBorders>
              <w:top w:val="nil"/>
              <w:left w:val="nil"/>
              <w:bottom w:val="single" w:sz="4" w:space="0" w:color="auto"/>
              <w:right w:val="single" w:sz="4" w:space="0" w:color="auto"/>
            </w:tcBorders>
            <w:shd w:val="clear" w:color="000000" w:fill="FFFFFF"/>
            <w:vAlign w:val="center"/>
            <w:hideMark/>
          </w:tcPr>
          <w:p w14:paraId="717E97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207A1B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78FE0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JURÍDICO</w:t>
            </w:r>
          </w:p>
        </w:tc>
        <w:tc>
          <w:tcPr>
            <w:tcW w:w="1273" w:type="dxa"/>
            <w:tcBorders>
              <w:top w:val="nil"/>
              <w:left w:val="nil"/>
              <w:bottom w:val="single" w:sz="4" w:space="0" w:color="auto"/>
              <w:right w:val="single" w:sz="4" w:space="0" w:color="auto"/>
            </w:tcBorders>
            <w:shd w:val="clear" w:color="auto" w:fill="auto"/>
            <w:vAlign w:val="center"/>
            <w:hideMark/>
          </w:tcPr>
          <w:p w14:paraId="35ACD4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92413</w:t>
            </w:r>
          </w:p>
        </w:tc>
      </w:tr>
      <w:tr w:rsidR="00E67DD4" w:rsidRPr="00E67DD4" w14:paraId="6A2B8F4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69DB7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B9878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135BD7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0032-DP-P04</w:t>
            </w:r>
          </w:p>
        </w:tc>
        <w:tc>
          <w:tcPr>
            <w:tcW w:w="2411" w:type="dxa"/>
            <w:tcBorders>
              <w:top w:val="nil"/>
              <w:left w:val="nil"/>
              <w:bottom w:val="single" w:sz="4" w:space="0" w:color="auto"/>
              <w:right w:val="single" w:sz="4" w:space="0" w:color="auto"/>
            </w:tcBorders>
            <w:shd w:val="clear" w:color="000000" w:fill="FFFFFF"/>
            <w:vAlign w:val="center"/>
            <w:hideMark/>
          </w:tcPr>
          <w:p w14:paraId="4555EE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de los estados procesales</w:t>
            </w:r>
          </w:p>
        </w:tc>
        <w:tc>
          <w:tcPr>
            <w:tcW w:w="1135" w:type="dxa"/>
            <w:tcBorders>
              <w:top w:val="nil"/>
              <w:left w:val="nil"/>
              <w:bottom w:val="single" w:sz="4" w:space="0" w:color="auto"/>
              <w:right w:val="single" w:sz="4" w:space="0" w:color="auto"/>
            </w:tcBorders>
            <w:shd w:val="clear" w:color="000000" w:fill="FFFFFF"/>
            <w:vAlign w:val="center"/>
            <w:hideMark/>
          </w:tcPr>
          <w:p w14:paraId="0C9885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52543F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51632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JURÍDICO</w:t>
            </w:r>
          </w:p>
        </w:tc>
        <w:tc>
          <w:tcPr>
            <w:tcW w:w="1273" w:type="dxa"/>
            <w:tcBorders>
              <w:top w:val="nil"/>
              <w:left w:val="nil"/>
              <w:bottom w:val="single" w:sz="4" w:space="0" w:color="auto"/>
              <w:right w:val="single" w:sz="4" w:space="0" w:color="auto"/>
            </w:tcBorders>
            <w:shd w:val="clear" w:color="auto" w:fill="auto"/>
            <w:vAlign w:val="center"/>
            <w:hideMark/>
          </w:tcPr>
          <w:p w14:paraId="3FA9A4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102152</w:t>
            </w:r>
          </w:p>
        </w:tc>
      </w:tr>
      <w:tr w:rsidR="00E67DD4" w:rsidRPr="00E67DD4" w14:paraId="3E65DD7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42432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BB5B39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24B818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0032-DP-P04</w:t>
            </w:r>
          </w:p>
        </w:tc>
        <w:tc>
          <w:tcPr>
            <w:tcW w:w="2411" w:type="dxa"/>
            <w:tcBorders>
              <w:top w:val="nil"/>
              <w:left w:val="nil"/>
              <w:bottom w:val="single" w:sz="4" w:space="0" w:color="auto"/>
              <w:right w:val="single" w:sz="4" w:space="0" w:color="auto"/>
            </w:tcBorders>
            <w:shd w:val="clear" w:color="000000" w:fill="FFFFFF"/>
            <w:vAlign w:val="center"/>
            <w:hideMark/>
          </w:tcPr>
          <w:p w14:paraId="459496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Actualización de los estados procesales</w:t>
            </w:r>
          </w:p>
        </w:tc>
        <w:tc>
          <w:tcPr>
            <w:tcW w:w="1135" w:type="dxa"/>
            <w:tcBorders>
              <w:top w:val="nil"/>
              <w:left w:val="nil"/>
              <w:bottom w:val="single" w:sz="4" w:space="0" w:color="auto"/>
              <w:right w:val="single" w:sz="4" w:space="0" w:color="auto"/>
            </w:tcBorders>
            <w:shd w:val="clear" w:color="000000" w:fill="FFFFFF"/>
            <w:vAlign w:val="center"/>
            <w:hideMark/>
          </w:tcPr>
          <w:p w14:paraId="706CDB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1B2ACC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3F228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JURÍDICO</w:t>
            </w:r>
          </w:p>
        </w:tc>
        <w:tc>
          <w:tcPr>
            <w:tcW w:w="1273" w:type="dxa"/>
            <w:tcBorders>
              <w:top w:val="nil"/>
              <w:left w:val="nil"/>
              <w:bottom w:val="single" w:sz="4" w:space="0" w:color="auto"/>
              <w:right w:val="single" w:sz="4" w:space="0" w:color="auto"/>
            </w:tcBorders>
            <w:shd w:val="clear" w:color="auto" w:fill="auto"/>
            <w:vAlign w:val="center"/>
            <w:hideMark/>
          </w:tcPr>
          <w:p w14:paraId="0C01DC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367660</w:t>
            </w:r>
          </w:p>
        </w:tc>
      </w:tr>
      <w:tr w:rsidR="00E67DD4" w:rsidRPr="00E67DD4" w14:paraId="709A75D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4EECA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7DD10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36DF83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0032-DP-P08</w:t>
            </w:r>
          </w:p>
        </w:tc>
        <w:tc>
          <w:tcPr>
            <w:tcW w:w="2411" w:type="dxa"/>
            <w:tcBorders>
              <w:top w:val="nil"/>
              <w:left w:val="nil"/>
              <w:bottom w:val="single" w:sz="4" w:space="0" w:color="auto"/>
              <w:right w:val="single" w:sz="4" w:space="0" w:color="auto"/>
            </w:tcBorders>
            <w:shd w:val="clear" w:color="000000" w:fill="FFFFFF"/>
            <w:vAlign w:val="center"/>
            <w:hideMark/>
          </w:tcPr>
          <w:p w14:paraId="37D32D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Estudio Administración Defensa Pública</w:t>
            </w:r>
          </w:p>
        </w:tc>
        <w:tc>
          <w:tcPr>
            <w:tcW w:w="1135" w:type="dxa"/>
            <w:tcBorders>
              <w:top w:val="nil"/>
              <w:left w:val="nil"/>
              <w:bottom w:val="single" w:sz="4" w:space="0" w:color="auto"/>
              <w:right w:val="single" w:sz="4" w:space="0" w:color="auto"/>
            </w:tcBorders>
            <w:shd w:val="clear" w:color="000000" w:fill="FFFFFF"/>
            <w:vAlign w:val="center"/>
            <w:hideMark/>
          </w:tcPr>
          <w:p w14:paraId="3B863E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vAlign w:val="center"/>
            <w:hideMark/>
          </w:tcPr>
          <w:p w14:paraId="2827F9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0A953E0" w14:textId="7A7E47B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auto" w:fill="auto"/>
            <w:vAlign w:val="center"/>
            <w:hideMark/>
          </w:tcPr>
          <w:p w14:paraId="1B0381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382131</w:t>
            </w:r>
          </w:p>
        </w:tc>
      </w:tr>
      <w:tr w:rsidR="00E67DD4" w:rsidRPr="00E67DD4" w14:paraId="235D5D1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0A7C8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6FD2C2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Inspección Judicial</w:t>
            </w:r>
          </w:p>
        </w:tc>
        <w:tc>
          <w:tcPr>
            <w:tcW w:w="1133" w:type="dxa"/>
            <w:tcBorders>
              <w:top w:val="nil"/>
              <w:left w:val="nil"/>
              <w:bottom w:val="single" w:sz="4" w:space="0" w:color="auto"/>
              <w:right w:val="single" w:sz="4" w:space="0" w:color="auto"/>
            </w:tcBorders>
            <w:shd w:val="clear" w:color="auto" w:fill="auto"/>
            <w:vAlign w:val="center"/>
            <w:hideMark/>
          </w:tcPr>
          <w:p w14:paraId="037E48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0031-IJ-P01</w:t>
            </w:r>
          </w:p>
        </w:tc>
        <w:tc>
          <w:tcPr>
            <w:tcW w:w="2411" w:type="dxa"/>
            <w:tcBorders>
              <w:top w:val="nil"/>
              <w:left w:val="nil"/>
              <w:bottom w:val="single" w:sz="4" w:space="0" w:color="auto"/>
              <w:right w:val="single" w:sz="4" w:space="0" w:color="auto"/>
            </w:tcBorders>
            <w:shd w:val="clear" w:color="auto" w:fill="auto"/>
            <w:vAlign w:val="center"/>
            <w:hideMark/>
          </w:tcPr>
          <w:p w14:paraId="1EA106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Plan de descongestionamiento de Procesos del Tribunal de la Inspección Judicial</w:t>
            </w:r>
          </w:p>
        </w:tc>
        <w:tc>
          <w:tcPr>
            <w:tcW w:w="1135" w:type="dxa"/>
            <w:tcBorders>
              <w:top w:val="nil"/>
              <w:left w:val="nil"/>
              <w:bottom w:val="single" w:sz="4" w:space="0" w:color="auto"/>
              <w:right w:val="single" w:sz="4" w:space="0" w:color="auto"/>
            </w:tcBorders>
            <w:shd w:val="clear" w:color="auto" w:fill="auto"/>
            <w:vAlign w:val="center"/>
            <w:hideMark/>
          </w:tcPr>
          <w:p w14:paraId="2275F7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auto" w:fill="auto"/>
            <w:vAlign w:val="center"/>
            <w:hideMark/>
          </w:tcPr>
          <w:p w14:paraId="22B475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7FFEDB90" w14:textId="5991FC1D"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tcBorders>
              <w:top w:val="nil"/>
              <w:left w:val="nil"/>
              <w:bottom w:val="single" w:sz="4" w:space="0" w:color="auto"/>
              <w:right w:val="single" w:sz="4" w:space="0" w:color="auto"/>
            </w:tcBorders>
            <w:shd w:val="clear" w:color="auto" w:fill="auto"/>
            <w:vAlign w:val="center"/>
            <w:hideMark/>
          </w:tcPr>
          <w:p w14:paraId="6F3A1C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83932</w:t>
            </w:r>
          </w:p>
        </w:tc>
      </w:tr>
      <w:tr w:rsidR="00E67DD4" w:rsidRPr="00E67DD4" w14:paraId="268C5989" w14:textId="77777777" w:rsidTr="00E67DD4">
        <w:trPr>
          <w:gridAfter w:val="1"/>
          <w:wAfter w:w="160" w:type="dxa"/>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4FCA0D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 Servicio Jurisdiccional</w:t>
            </w: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58643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Quepos</w:t>
            </w:r>
          </w:p>
        </w:tc>
        <w:tc>
          <w:tcPr>
            <w:tcW w:w="11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AD760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0110-PLA-P04</w:t>
            </w:r>
          </w:p>
        </w:tc>
        <w:tc>
          <w:tcPr>
            <w:tcW w:w="241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38FD6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Mejora del Proceso Penal (Ámbito Jurisdiccional)</w:t>
            </w:r>
          </w:p>
        </w:tc>
        <w:tc>
          <w:tcPr>
            <w:tcW w:w="11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2ECB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Modelo Penal</w:t>
            </w:r>
          </w:p>
        </w:tc>
        <w:tc>
          <w:tcPr>
            <w:tcW w:w="991" w:type="dxa"/>
            <w:tcBorders>
              <w:top w:val="nil"/>
              <w:left w:val="nil"/>
              <w:bottom w:val="single" w:sz="4" w:space="0" w:color="auto"/>
              <w:right w:val="single" w:sz="4" w:space="0" w:color="auto"/>
            </w:tcBorders>
            <w:shd w:val="clear" w:color="000000" w:fill="FFFFFF"/>
            <w:vAlign w:val="center"/>
            <w:hideMark/>
          </w:tcPr>
          <w:p w14:paraId="6E44FD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7C4BA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000000" w:fill="FFFFFF"/>
            <w:vAlign w:val="center"/>
            <w:hideMark/>
          </w:tcPr>
          <w:p w14:paraId="0143F1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25B29F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15392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E221A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D5D22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8FFF8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EF345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5BF5F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29D0DCB3" w14:textId="5081CD0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4CAF76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3F65227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E64C9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B963A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D4DAF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85F7F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2992B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9146C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F87FD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4F1DA5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2A0221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5E7D5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9FA02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Santa Cruz</w:t>
            </w:r>
          </w:p>
        </w:tc>
        <w:tc>
          <w:tcPr>
            <w:tcW w:w="1133" w:type="dxa"/>
            <w:vMerge/>
            <w:tcBorders>
              <w:top w:val="nil"/>
              <w:left w:val="single" w:sz="4" w:space="0" w:color="auto"/>
              <w:bottom w:val="single" w:sz="4" w:space="0" w:color="auto"/>
              <w:right w:val="single" w:sz="4" w:space="0" w:color="auto"/>
            </w:tcBorders>
            <w:vAlign w:val="center"/>
            <w:hideMark/>
          </w:tcPr>
          <w:p w14:paraId="172DCB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2D63D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007FD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DA405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2884E0E5" w14:textId="1EA4A13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0CB479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6C66478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448FF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F9042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C6394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33755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CE2F4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9B7D1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0BEB79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639F2B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4DD5EA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AD29A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6C754B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de Apelación de Santa Cruz</w:t>
            </w:r>
          </w:p>
        </w:tc>
        <w:tc>
          <w:tcPr>
            <w:tcW w:w="1133" w:type="dxa"/>
            <w:vMerge/>
            <w:tcBorders>
              <w:top w:val="nil"/>
              <w:left w:val="single" w:sz="4" w:space="0" w:color="auto"/>
              <w:bottom w:val="single" w:sz="4" w:space="0" w:color="auto"/>
              <w:right w:val="single" w:sz="4" w:space="0" w:color="auto"/>
            </w:tcBorders>
            <w:vAlign w:val="center"/>
            <w:hideMark/>
          </w:tcPr>
          <w:p w14:paraId="6ACDAA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F17F2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4C1D6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B53C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81DA5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246EAC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335DDCA8"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8616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1705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de Heredia, Sede Sarapiquí</w:t>
            </w:r>
          </w:p>
        </w:tc>
        <w:tc>
          <w:tcPr>
            <w:tcW w:w="1133" w:type="dxa"/>
            <w:vMerge/>
            <w:tcBorders>
              <w:top w:val="nil"/>
              <w:left w:val="single" w:sz="4" w:space="0" w:color="auto"/>
              <w:bottom w:val="single" w:sz="4" w:space="0" w:color="auto"/>
              <w:right w:val="single" w:sz="4" w:space="0" w:color="auto"/>
            </w:tcBorders>
            <w:vAlign w:val="center"/>
            <w:hideMark/>
          </w:tcPr>
          <w:p w14:paraId="283DB8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2D1BB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3205C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B9537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66D12D6" w14:textId="2CC8F8D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717868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99717B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2E6F8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1D4DD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E337C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84A60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87691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7A7E8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F907B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24DCE7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2B27F7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4756E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8264F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0CE8C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EDFF9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16D22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2D41C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E45C1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SUPERNUMERARIO</w:t>
            </w:r>
          </w:p>
        </w:tc>
        <w:tc>
          <w:tcPr>
            <w:tcW w:w="1273" w:type="dxa"/>
            <w:tcBorders>
              <w:top w:val="nil"/>
              <w:left w:val="nil"/>
              <w:bottom w:val="single" w:sz="4" w:space="0" w:color="auto"/>
              <w:right w:val="single" w:sz="4" w:space="0" w:color="auto"/>
            </w:tcBorders>
            <w:shd w:val="clear" w:color="000000" w:fill="FFFFFF"/>
            <w:vAlign w:val="center"/>
            <w:hideMark/>
          </w:tcPr>
          <w:p w14:paraId="2509C4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B94534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4D0A4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4F9C54" w14:textId="1CFE3F6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Turrialba</w:t>
            </w:r>
          </w:p>
        </w:tc>
        <w:tc>
          <w:tcPr>
            <w:tcW w:w="1133" w:type="dxa"/>
            <w:vMerge/>
            <w:tcBorders>
              <w:top w:val="nil"/>
              <w:left w:val="single" w:sz="4" w:space="0" w:color="auto"/>
              <w:bottom w:val="single" w:sz="4" w:space="0" w:color="auto"/>
              <w:right w:val="single" w:sz="4" w:space="0" w:color="auto"/>
            </w:tcBorders>
            <w:vAlign w:val="center"/>
            <w:hideMark/>
          </w:tcPr>
          <w:p w14:paraId="402D08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A9AA3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989E6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A6DFA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82D14FE" w14:textId="60D2ED8A"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248B35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19722D2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44B87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0A21E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676C0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4BB14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81108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07BDE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6B2650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37F3A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51170A33"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C3AA8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63E7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Liberia</w:t>
            </w:r>
          </w:p>
        </w:tc>
        <w:tc>
          <w:tcPr>
            <w:tcW w:w="1133" w:type="dxa"/>
            <w:vMerge/>
            <w:tcBorders>
              <w:top w:val="nil"/>
              <w:left w:val="single" w:sz="4" w:space="0" w:color="auto"/>
              <w:bottom w:val="single" w:sz="4" w:space="0" w:color="auto"/>
              <w:right w:val="single" w:sz="4" w:space="0" w:color="auto"/>
            </w:tcBorders>
            <w:vAlign w:val="center"/>
            <w:hideMark/>
          </w:tcPr>
          <w:p w14:paraId="70A991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42CA8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04589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6B701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5C74DB1" w14:textId="16EFBDE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29FC5A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1D8932A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7BEF14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FEDB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540A9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CB40E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291FE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5E1B4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3ED3F9A4" w14:textId="0654D03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651CD0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7215FD92"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369F1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25D40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E7E30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A0740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35047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9DBDA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225647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62F87E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5568A8E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0ADC7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5BEA3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Cartago</w:t>
            </w:r>
          </w:p>
        </w:tc>
        <w:tc>
          <w:tcPr>
            <w:tcW w:w="1133" w:type="dxa"/>
            <w:vMerge/>
            <w:tcBorders>
              <w:top w:val="nil"/>
              <w:left w:val="single" w:sz="4" w:space="0" w:color="auto"/>
              <w:bottom w:val="single" w:sz="4" w:space="0" w:color="auto"/>
              <w:right w:val="single" w:sz="4" w:space="0" w:color="auto"/>
            </w:tcBorders>
            <w:vAlign w:val="center"/>
            <w:hideMark/>
          </w:tcPr>
          <w:p w14:paraId="6D98E7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E009A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82B7F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7CD8F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41451AD" w14:textId="7EC46F2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1A8E052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24F7A53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B2533F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D4730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F0DE1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286C2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6CEF4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C8741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4BEC55A9" w14:textId="50E9D6B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449F0E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154C0DD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B89D9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27403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7AAC0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CA4B8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641C3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3F2AE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701C20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020BAF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583F302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1BAD4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782D7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Corredores</w:t>
            </w:r>
          </w:p>
        </w:tc>
        <w:tc>
          <w:tcPr>
            <w:tcW w:w="1133" w:type="dxa"/>
            <w:vMerge/>
            <w:tcBorders>
              <w:top w:val="nil"/>
              <w:left w:val="single" w:sz="4" w:space="0" w:color="auto"/>
              <w:bottom w:val="single" w:sz="4" w:space="0" w:color="auto"/>
              <w:right w:val="single" w:sz="4" w:space="0" w:color="auto"/>
            </w:tcBorders>
            <w:vAlign w:val="center"/>
            <w:hideMark/>
          </w:tcPr>
          <w:p w14:paraId="118F3C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F0B14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724EB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E6649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524FAC4" w14:textId="35DFA591"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36B4FC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7ED22251"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B26DB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CAE52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6AE03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CDBC5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63EED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7321C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786D3277" w14:textId="5FDF7926"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1035E6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1B0274B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E7B7CA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269FC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71B6C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721C38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FBF56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A72A7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0BA22A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67469D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02249006"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844C7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1B8BB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Santa Cruz</w:t>
            </w:r>
          </w:p>
        </w:tc>
        <w:tc>
          <w:tcPr>
            <w:tcW w:w="1133" w:type="dxa"/>
            <w:vMerge/>
            <w:tcBorders>
              <w:top w:val="nil"/>
              <w:left w:val="single" w:sz="4" w:space="0" w:color="auto"/>
              <w:bottom w:val="single" w:sz="4" w:space="0" w:color="auto"/>
              <w:right w:val="single" w:sz="4" w:space="0" w:color="auto"/>
            </w:tcBorders>
            <w:vAlign w:val="center"/>
            <w:hideMark/>
          </w:tcPr>
          <w:p w14:paraId="77099C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6C8FC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791B5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BDB0B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D5D1F1B" w14:textId="1B379FF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387F2E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6D44BDD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FB5DE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F30D6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FA026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DF716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B31A8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B24EE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42D8C98A" w14:textId="4000958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11B87A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711BAAA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0132BA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21CC2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46977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D1D56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99D72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850E4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02624E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106AED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r>
      <w:tr w:rsidR="00E67DD4" w:rsidRPr="00E67DD4" w14:paraId="4A6FD91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D6EBE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2C95F6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Juzgado Penal de Garabito</w:t>
            </w:r>
          </w:p>
        </w:tc>
        <w:tc>
          <w:tcPr>
            <w:tcW w:w="1133" w:type="dxa"/>
            <w:vMerge/>
            <w:tcBorders>
              <w:top w:val="nil"/>
              <w:left w:val="single" w:sz="4" w:space="0" w:color="auto"/>
              <w:bottom w:val="single" w:sz="4" w:space="0" w:color="auto"/>
              <w:right w:val="single" w:sz="4" w:space="0" w:color="auto"/>
            </w:tcBorders>
            <w:vAlign w:val="center"/>
            <w:hideMark/>
          </w:tcPr>
          <w:p w14:paraId="101885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7CE2E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BD1EB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F4EFB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41503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25445B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257654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FE816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45BBDE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Alajuela</w:t>
            </w:r>
          </w:p>
        </w:tc>
        <w:tc>
          <w:tcPr>
            <w:tcW w:w="1133" w:type="dxa"/>
            <w:vMerge/>
            <w:tcBorders>
              <w:top w:val="nil"/>
              <w:left w:val="single" w:sz="4" w:space="0" w:color="auto"/>
              <w:bottom w:val="single" w:sz="4" w:space="0" w:color="auto"/>
              <w:right w:val="single" w:sz="4" w:space="0" w:color="auto"/>
            </w:tcBorders>
            <w:vAlign w:val="center"/>
            <w:hideMark/>
          </w:tcPr>
          <w:p w14:paraId="53649E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61F153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17CBE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9B2D1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C17D081" w14:textId="717645B8"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48A6CE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25EACF3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DD575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711593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Primer Circuito Judicial de Guanacaste, Liberia</w:t>
            </w:r>
          </w:p>
        </w:tc>
        <w:tc>
          <w:tcPr>
            <w:tcW w:w="1133" w:type="dxa"/>
            <w:vMerge/>
            <w:tcBorders>
              <w:top w:val="nil"/>
              <w:left w:val="single" w:sz="4" w:space="0" w:color="auto"/>
              <w:bottom w:val="single" w:sz="4" w:space="0" w:color="auto"/>
              <w:right w:val="single" w:sz="4" w:space="0" w:color="auto"/>
            </w:tcBorders>
            <w:vAlign w:val="center"/>
            <w:hideMark/>
          </w:tcPr>
          <w:p w14:paraId="63CEB8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C7D55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F44A7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7D5CB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FFF9900" w14:textId="615D9B9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3B9D8B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7EF2FD35"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C1CB5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6993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Primer Circuito Judicial de Guanacaste, Sede Cañas</w:t>
            </w:r>
          </w:p>
        </w:tc>
        <w:tc>
          <w:tcPr>
            <w:tcW w:w="1133" w:type="dxa"/>
            <w:vMerge/>
            <w:tcBorders>
              <w:top w:val="nil"/>
              <w:left w:val="single" w:sz="4" w:space="0" w:color="auto"/>
              <w:bottom w:val="single" w:sz="4" w:space="0" w:color="auto"/>
              <w:right w:val="single" w:sz="4" w:space="0" w:color="auto"/>
            </w:tcBorders>
            <w:vAlign w:val="center"/>
            <w:hideMark/>
          </w:tcPr>
          <w:p w14:paraId="515CF0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757692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0D508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7A959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66D8D249" w14:textId="5F2660C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270827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E83BD1A"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4AE8D4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12B96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03D3C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84141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A7CBDE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E8E0E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3AC2A4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5822EA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3EC111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2EFA77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9C9EF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Primer Circuito Zona Atlántica</w:t>
            </w:r>
          </w:p>
        </w:tc>
        <w:tc>
          <w:tcPr>
            <w:tcW w:w="1133" w:type="dxa"/>
            <w:vMerge/>
            <w:tcBorders>
              <w:top w:val="nil"/>
              <w:left w:val="single" w:sz="4" w:space="0" w:color="auto"/>
              <w:bottom w:val="single" w:sz="4" w:space="0" w:color="auto"/>
              <w:right w:val="single" w:sz="4" w:space="0" w:color="auto"/>
            </w:tcBorders>
            <w:vAlign w:val="center"/>
            <w:hideMark/>
          </w:tcPr>
          <w:p w14:paraId="3301B4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38536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88470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BDF6D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578A6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JUDICIAL 3</w:t>
            </w:r>
          </w:p>
        </w:tc>
        <w:tc>
          <w:tcPr>
            <w:tcW w:w="1273" w:type="dxa"/>
            <w:tcBorders>
              <w:top w:val="nil"/>
              <w:left w:val="nil"/>
              <w:bottom w:val="single" w:sz="4" w:space="0" w:color="auto"/>
              <w:right w:val="single" w:sz="4" w:space="0" w:color="auto"/>
            </w:tcBorders>
            <w:shd w:val="clear" w:color="000000" w:fill="FFFFFF"/>
            <w:vAlign w:val="center"/>
            <w:hideMark/>
          </w:tcPr>
          <w:p w14:paraId="20A70E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72A17529"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525889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99849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2368D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1E405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3A73E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22311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656DF69" w14:textId="5E5C386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0DC5A6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59856DC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718A6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47B45E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Juzgado Penal de Buenos Aires</w:t>
            </w:r>
          </w:p>
        </w:tc>
        <w:tc>
          <w:tcPr>
            <w:tcW w:w="1133" w:type="dxa"/>
            <w:vMerge/>
            <w:tcBorders>
              <w:top w:val="nil"/>
              <w:left w:val="single" w:sz="4" w:space="0" w:color="auto"/>
              <w:bottom w:val="single" w:sz="4" w:space="0" w:color="auto"/>
              <w:right w:val="single" w:sz="4" w:space="0" w:color="auto"/>
            </w:tcBorders>
            <w:vAlign w:val="center"/>
            <w:hideMark/>
          </w:tcPr>
          <w:p w14:paraId="6D92F2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97EAC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BB7A5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F62D9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E2C3E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325748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4C5D900E"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ED161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718BEA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Sala Tercera</w:t>
            </w:r>
          </w:p>
        </w:tc>
        <w:tc>
          <w:tcPr>
            <w:tcW w:w="1133" w:type="dxa"/>
            <w:vMerge/>
            <w:tcBorders>
              <w:top w:val="nil"/>
              <w:left w:val="single" w:sz="4" w:space="0" w:color="auto"/>
              <w:bottom w:val="single" w:sz="4" w:space="0" w:color="auto"/>
              <w:right w:val="single" w:sz="4" w:space="0" w:color="auto"/>
            </w:tcBorders>
            <w:vAlign w:val="center"/>
            <w:hideMark/>
          </w:tcPr>
          <w:p w14:paraId="1FB10B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618813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52332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258A9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5E6B0A0F" w14:textId="12EC3C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000000" w:fill="FFFFFF"/>
            <w:vAlign w:val="center"/>
            <w:hideMark/>
          </w:tcPr>
          <w:p w14:paraId="4B6DBF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70FE848B"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C6C39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1EEBDF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del II Circuito de Guanacaste, Nicoya.</w:t>
            </w:r>
          </w:p>
        </w:tc>
        <w:tc>
          <w:tcPr>
            <w:tcW w:w="1133" w:type="dxa"/>
            <w:vMerge/>
            <w:tcBorders>
              <w:top w:val="nil"/>
              <w:left w:val="single" w:sz="4" w:space="0" w:color="auto"/>
              <w:bottom w:val="single" w:sz="4" w:space="0" w:color="auto"/>
              <w:right w:val="single" w:sz="4" w:space="0" w:color="auto"/>
            </w:tcBorders>
            <w:vAlign w:val="center"/>
            <w:hideMark/>
          </w:tcPr>
          <w:p w14:paraId="59F5C7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4F3D9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9DBFB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7498E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BDA0E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47610B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2BD562E0"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6F2FAF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136A98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Juzgado Penal de Pococí-Guacimo</w:t>
            </w:r>
          </w:p>
        </w:tc>
        <w:tc>
          <w:tcPr>
            <w:tcW w:w="1133" w:type="dxa"/>
            <w:vMerge/>
            <w:tcBorders>
              <w:top w:val="nil"/>
              <w:left w:val="single" w:sz="4" w:space="0" w:color="auto"/>
              <w:bottom w:val="single" w:sz="4" w:space="0" w:color="auto"/>
              <w:right w:val="single" w:sz="4" w:space="0" w:color="auto"/>
            </w:tcBorders>
            <w:vAlign w:val="center"/>
            <w:hideMark/>
          </w:tcPr>
          <w:p w14:paraId="7B66A3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B8B1E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31AB4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29BE1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1374E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31D0A1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21172617"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343EE6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1D55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 Siquirres</w:t>
            </w:r>
          </w:p>
        </w:tc>
        <w:tc>
          <w:tcPr>
            <w:tcW w:w="1133" w:type="dxa"/>
            <w:vMerge/>
            <w:tcBorders>
              <w:top w:val="nil"/>
              <w:left w:val="single" w:sz="4" w:space="0" w:color="auto"/>
              <w:bottom w:val="single" w:sz="4" w:space="0" w:color="auto"/>
              <w:right w:val="single" w:sz="4" w:space="0" w:color="auto"/>
            </w:tcBorders>
            <w:vAlign w:val="center"/>
            <w:hideMark/>
          </w:tcPr>
          <w:p w14:paraId="3C6CA8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F97DA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FAAA4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0696F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7DACB91" w14:textId="0BE1A03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tcBorders>
              <w:top w:val="nil"/>
              <w:left w:val="nil"/>
              <w:bottom w:val="single" w:sz="4" w:space="0" w:color="auto"/>
              <w:right w:val="single" w:sz="4" w:space="0" w:color="auto"/>
            </w:tcBorders>
            <w:shd w:val="clear" w:color="000000" w:fill="FFFFFF"/>
            <w:vAlign w:val="center"/>
            <w:hideMark/>
          </w:tcPr>
          <w:p w14:paraId="4FC058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107D080D" w14:textId="77777777" w:rsidTr="00E67DD4">
        <w:trPr>
          <w:gridAfter w:val="1"/>
          <w:wAfter w:w="160" w:type="dxa"/>
          <w:trHeight w:val="150"/>
        </w:trPr>
        <w:tc>
          <w:tcPr>
            <w:tcW w:w="1275" w:type="dxa"/>
            <w:vMerge/>
            <w:tcBorders>
              <w:top w:val="nil"/>
              <w:left w:val="single" w:sz="4" w:space="0" w:color="auto"/>
              <w:bottom w:val="single" w:sz="4" w:space="0" w:color="auto"/>
              <w:right w:val="single" w:sz="4" w:space="0" w:color="auto"/>
            </w:tcBorders>
            <w:vAlign w:val="center"/>
            <w:hideMark/>
          </w:tcPr>
          <w:p w14:paraId="101D05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45B06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308CC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3A7C5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65468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F495C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2C6CB5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3</w:t>
            </w:r>
          </w:p>
        </w:tc>
        <w:tc>
          <w:tcPr>
            <w:tcW w:w="1273" w:type="dxa"/>
            <w:tcBorders>
              <w:top w:val="nil"/>
              <w:left w:val="nil"/>
              <w:bottom w:val="single" w:sz="4" w:space="0" w:color="auto"/>
              <w:right w:val="single" w:sz="4" w:space="0" w:color="auto"/>
            </w:tcBorders>
            <w:shd w:val="clear" w:color="000000" w:fill="FFFFFF"/>
            <w:vAlign w:val="center"/>
            <w:hideMark/>
          </w:tcPr>
          <w:p w14:paraId="618042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05325B73" w14:textId="77777777" w:rsidTr="00E67DD4">
        <w:trPr>
          <w:gridAfter w:val="1"/>
          <w:wAfter w:w="160" w:type="dxa"/>
          <w:trHeight w:val="450"/>
        </w:trPr>
        <w:tc>
          <w:tcPr>
            <w:tcW w:w="1275" w:type="dxa"/>
            <w:vMerge/>
            <w:tcBorders>
              <w:top w:val="nil"/>
              <w:left w:val="single" w:sz="4" w:space="0" w:color="auto"/>
              <w:bottom w:val="single" w:sz="4" w:space="0" w:color="auto"/>
              <w:right w:val="single" w:sz="4" w:space="0" w:color="auto"/>
            </w:tcBorders>
            <w:vAlign w:val="center"/>
            <w:hideMark/>
          </w:tcPr>
          <w:p w14:paraId="27AAA0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7D88C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de Apelación de San Ramón</w:t>
            </w:r>
          </w:p>
        </w:tc>
        <w:tc>
          <w:tcPr>
            <w:tcW w:w="1133" w:type="dxa"/>
            <w:vMerge/>
            <w:tcBorders>
              <w:top w:val="nil"/>
              <w:left w:val="single" w:sz="4" w:space="0" w:color="auto"/>
              <w:bottom w:val="single" w:sz="4" w:space="0" w:color="auto"/>
              <w:right w:val="single" w:sz="4" w:space="0" w:color="auto"/>
            </w:tcBorders>
            <w:vAlign w:val="center"/>
            <w:hideMark/>
          </w:tcPr>
          <w:p w14:paraId="299D5D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512FB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4555A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96A90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835C0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5</w:t>
            </w:r>
          </w:p>
        </w:tc>
        <w:tc>
          <w:tcPr>
            <w:tcW w:w="127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30B8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r>
      <w:tr w:rsidR="00E67DD4" w:rsidRPr="00E67DD4" w14:paraId="7785115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7EB02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DDDED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5DF3A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FC497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3F572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A45DA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04DBCDB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7F6EE8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5CE5D0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36531D1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6F7F3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31474F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Tribunal Penal del Segundo Circuito Judicial de San José</w:t>
            </w:r>
          </w:p>
        </w:tc>
        <w:tc>
          <w:tcPr>
            <w:tcW w:w="1133" w:type="dxa"/>
            <w:vMerge/>
            <w:tcBorders>
              <w:top w:val="nil"/>
              <w:left w:val="single" w:sz="4" w:space="0" w:color="auto"/>
              <w:bottom w:val="single" w:sz="4" w:space="0" w:color="auto"/>
              <w:right w:val="single" w:sz="4" w:space="0" w:color="auto"/>
            </w:tcBorders>
            <w:vAlign w:val="center"/>
            <w:hideMark/>
          </w:tcPr>
          <w:p w14:paraId="17B81A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CE608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FD529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FA9BE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E05DD6E" w14:textId="69CBCA6C"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1</w:t>
            </w:r>
          </w:p>
        </w:tc>
        <w:tc>
          <w:tcPr>
            <w:tcW w:w="1273" w:type="dxa"/>
            <w:tcBorders>
              <w:top w:val="nil"/>
              <w:left w:val="nil"/>
              <w:bottom w:val="single" w:sz="4" w:space="0" w:color="auto"/>
              <w:right w:val="single" w:sz="4" w:space="0" w:color="auto"/>
            </w:tcBorders>
            <w:shd w:val="clear" w:color="000000" w:fill="FFFFFF"/>
            <w:vAlign w:val="center"/>
            <w:hideMark/>
          </w:tcPr>
          <w:p w14:paraId="120C76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Numero- plaza nueva</w:t>
            </w:r>
          </w:p>
        </w:tc>
        <w:tc>
          <w:tcPr>
            <w:tcW w:w="160" w:type="dxa"/>
            <w:vAlign w:val="center"/>
            <w:hideMark/>
          </w:tcPr>
          <w:p w14:paraId="0338D51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6BDC777"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2D9081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928 Organismo de Investigación Judicial</w:t>
            </w:r>
          </w:p>
        </w:tc>
        <w:tc>
          <w:tcPr>
            <w:tcW w:w="1419" w:type="dxa"/>
            <w:tcBorders>
              <w:top w:val="nil"/>
              <w:left w:val="nil"/>
              <w:bottom w:val="single" w:sz="4" w:space="0" w:color="auto"/>
              <w:right w:val="single" w:sz="4" w:space="0" w:color="auto"/>
            </w:tcBorders>
            <w:shd w:val="clear" w:color="000000" w:fill="FFFFFF"/>
            <w:vAlign w:val="center"/>
            <w:hideMark/>
          </w:tcPr>
          <w:p w14:paraId="1BC61E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Delegación Regional del Organismo de Investigación Judicial de Liberia</w:t>
            </w:r>
          </w:p>
        </w:tc>
        <w:tc>
          <w:tcPr>
            <w:tcW w:w="1133" w:type="dxa"/>
            <w:vMerge/>
            <w:tcBorders>
              <w:top w:val="nil"/>
              <w:left w:val="single" w:sz="4" w:space="0" w:color="auto"/>
              <w:bottom w:val="single" w:sz="4" w:space="0" w:color="auto"/>
              <w:right w:val="single" w:sz="4" w:space="0" w:color="auto"/>
            </w:tcBorders>
            <w:vAlign w:val="center"/>
            <w:hideMark/>
          </w:tcPr>
          <w:p w14:paraId="1A88AF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8D304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25B9D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FB46F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382219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0F3F23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 Pendiente puesto</w:t>
            </w:r>
          </w:p>
        </w:tc>
        <w:tc>
          <w:tcPr>
            <w:tcW w:w="160" w:type="dxa"/>
            <w:vAlign w:val="center"/>
            <w:hideMark/>
          </w:tcPr>
          <w:p w14:paraId="0430FF4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F18B5F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99A12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C18C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Delegación Regional del Organismo de Investigación Judicial de Corredores</w:t>
            </w:r>
          </w:p>
        </w:tc>
        <w:tc>
          <w:tcPr>
            <w:tcW w:w="1133" w:type="dxa"/>
            <w:vMerge/>
            <w:tcBorders>
              <w:top w:val="nil"/>
              <w:left w:val="single" w:sz="4" w:space="0" w:color="auto"/>
              <w:bottom w:val="single" w:sz="4" w:space="0" w:color="auto"/>
              <w:right w:val="single" w:sz="4" w:space="0" w:color="auto"/>
            </w:tcBorders>
            <w:vAlign w:val="center"/>
            <w:hideMark/>
          </w:tcPr>
          <w:p w14:paraId="0A2B9D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644FFD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01820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89CA0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BD06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2DA3C6E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w:t>
            </w:r>
          </w:p>
        </w:tc>
        <w:tc>
          <w:tcPr>
            <w:tcW w:w="160" w:type="dxa"/>
            <w:vAlign w:val="center"/>
            <w:hideMark/>
          </w:tcPr>
          <w:p w14:paraId="7F11F60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525A4E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209F1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27A8A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20D5E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5F5AE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D2E59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66212E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21EFB2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tcBorders>
              <w:top w:val="nil"/>
              <w:left w:val="nil"/>
              <w:bottom w:val="single" w:sz="4" w:space="0" w:color="auto"/>
              <w:right w:val="single" w:sz="4" w:space="0" w:color="auto"/>
            </w:tcBorders>
            <w:shd w:val="clear" w:color="000000" w:fill="FFFFFF"/>
            <w:vAlign w:val="center"/>
            <w:hideMark/>
          </w:tcPr>
          <w:p w14:paraId="039967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puesto</w:t>
            </w:r>
          </w:p>
        </w:tc>
        <w:tc>
          <w:tcPr>
            <w:tcW w:w="160" w:type="dxa"/>
            <w:vAlign w:val="center"/>
            <w:hideMark/>
          </w:tcPr>
          <w:p w14:paraId="2F1FE1C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809028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034E7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AE47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Delegación Regional del Organismo de Investigación Judicial de Cartago</w:t>
            </w:r>
          </w:p>
        </w:tc>
        <w:tc>
          <w:tcPr>
            <w:tcW w:w="1133" w:type="dxa"/>
            <w:vMerge/>
            <w:tcBorders>
              <w:top w:val="nil"/>
              <w:left w:val="single" w:sz="4" w:space="0" w:color="auto"/>
              <w:bottom w:val="single" w:sz="4" w:space="0" w:color="auto"/>
              <w:right w:val="single" w:sz="4" w:space="0" w:color="auto"/>
            </w:tcBorders>
            <w:vAlign w:val="center"/>
            <w:hideMark/>
          </w:tcPr>
          <w:p w14:paraId="60F2DB1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FCB29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013D0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3EE7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5053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47ACE5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w:t>
            </w:r>
          </w:p>
        </w:tc>
        <w:tc>
          <w:tcPr>
            <w:tcW w:w="160" w:type="dxa"/>
            <w:vAlign w:val="center"/>
            <w:hideMark/>
          </w:tcPr>
          <w:p w14:paraId="4EEC3DB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BB55463"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CB3D0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94C49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0EA916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7DC0E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0239E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19217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2C8F9D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tcBorders>
              <w:top w:val="nil"/>
              <w:left w:val="nil"/>
              <w:bottom w:val="single" w:sz="4" w:space="0" w:color="auto"/>
              <w:right w:val="single" w:sz="4" w:space="0" w:color="auto"/>
            </w:tcBorders>
            <w:shd w:val="clear" w:color="000000" w:fill="FFFFFF"/>
            <w:vAlign w:val="center"/>
            <w:hideMark/>
          </w:tcPr>
          <w:p w14:paraId="1CA45D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puesto</w:t>
            </w:r>
          </w:p>
        </w:tc>
        <w:tc>
          <w:tcPr>
            <w:tcW w:w="160" w:type="dxa"/>
            <w:vAlign w:val="center"/>
            <w:hideMark/>
          </w:tcPr>
          <w:p w14:paraId="68A5623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828B88E"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67318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87567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Santa Cruz</w:t>
            </w:r>
          </w:p>
        </w:tc>
        <w:tc>
          <w:tcPr>
            <w:tcW w:w="1133" w:type="dxa"/>
            <w:vMerge/>
            <w:tcBorders>
              <w:top w:val="nil"/>
              <w:left w:val="single" w:sz="4" w:space="0" w:color="auto"/>
              <w:bottom w:val="single" w:sz="4" w:space="0" w:color="auto"/>
              <w:right w:val="single" w:sz="4" w:space="0" w:color="auto"/>
            </w:tcBorders>
            <w:vAlign w:val="center"/>
            <w:hideMark/>
          </w:tcPr>
          <w:p w14:paraId="7B0117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73FCE4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7C3E4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1205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B5F1E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B1DD5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w:t>
            </w:r>
          </w:p>
        </w:tc>
        <w:tc>
          <w:tcPr>
            <w:tcW w:w="160" w:type="dxa"/>
            <w:vAlign w:val="center"/>
            <w:hideMark/>
          </w:tcPr>
          <w:p w14:paraId="029423A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30675C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D3CCE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0D8FC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F6406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B68DA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09DD3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61C762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391653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tcBorders>
              <w:top w:val="nil"/>
              <w:left w:val="nil"/>
              <w:bottom w:val="single" w:sz="4" w:space="0" w:color="auto"/>
              <w:right w:val="single" w:sz="4" w:space="0" w:color="auto"/>
            </w:tcBorders>
            <w:shd w:val="clear" w:color="000000" w:fill="FFFFFF"/>
            <w:vAlign w:val="center"/>
            <w:hideMark/>
          </w:tcPr>
          <w:p w14:paraId="287EA5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puesto</w:t>
            </w:r>
          </w:p>
        </w:tc>
        <w:tc>
          <w:tcPr>
            <w:tcW w:w="160" w:type="dxa"/>
            <w:vAlign w:val="center"/>
            <w:hideMark/>
          </w:tcPr>
          <w:p w14:paraId="1D9EE01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7B2199B"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9E0C3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BDF9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Turrialba</w:t>
            </w:r>
          </w:p>
        </w:tc>
        <w:tc>
          <w:tcPr>
            <w:tcW w:w="1133" w:type="dxa"/>
            <w:vMerge/>
            <w:tcBorders>
              <w:top w:val="nil"/>
              <w:left w:val="single" w:sz="4" w:space="0" w:color="auto"/>
              <w:bottom w:val="single" w:sz="4" w:space="0" w:color="auto"/>
              <w:right w:val="single" w:sz="4" w:space="0" w:color="auto"/>
            </w:tcBorders>
            <w:vAlign w:val="center"/>
            <w:hideMark/>
          </w:tcPr>
          <w:p w14:paraId="790D90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868F9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E3E9E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34770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6B1E3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61805B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84122</w:t>
            </w:r>
          </w:p>
        </w:tc>
        <w:tc>
          <w:tcPr>
            <w:tcW w:w="160" w:type="dxa"/>
            <w:vAlign w:val="center"/>
            <w:hideMark/>
          </w:tcPr>
          <w:p w14:paraId="144F77C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96AADF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68D17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DD586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394F3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43E0A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B1E03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96A52E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EFAC9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660291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96439</w:t>
            </w:r>
          </w:p>
        </w:tc>
        <w:tc>
          <w:tcPr>
            <w:tcW w:w="160" w:type="dxa"/>
            <w:vAlign w:val="center"/>
            <w:hideMark/>
          </w:tcPr>
          <w:p w14:paraId="0B8F743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27B3C7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C9F94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0FD86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Siquirrres</w:t>
            </w:r>
          </w:p>
        </w:tc>
        <w:tc>
          <w:tcPr>
            <w:tcW w:w="1133" w:type="dxa"/>
            <w:vMerge/>
            <w:tcBorders>
              <w:top w:val="nil"/>
              <w:left w:val="single" w:sz="4" w:space="0" w:color="auto"/>
              <w:bottom w:val="single" w:sz="4" w:space="0" w:color="auto"/>
              <w:right w:val="single" w:sz="4" w:space="0" w:color="auto"/>
            </w:tcBorders>
            <w:vAlign w:val="center"/>
            <w:hideMark/>
          </w:tcPr>
          <w:p w14:paraId="19139B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041EA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BBFA4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213E7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09723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7142C8B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352750</w:t>
            </w:r>
          </w:p>
        </w:tc>
        <w:tc>
          <w:tcPr>
            <w:tcW w:w="160" w:type="dxa"/>
            <w:vAlign w:val="center"/>
            <w:hideMark/>
          </w:tcPr>
          <w:p w14:paraId="2A1AD57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2556F1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CCBC1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FC859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428DF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F0CE1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C2DFD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B7185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D277E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0F1DFA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359382</w:t>
            </w:r>
          </w:p>
        </w:tc>
        <w:tc>
          <w:tcPr>
            <w:tcW w:w="160" w:type="dxa"/>
            <w:vAlign w:val="center"/>
            <w:hideMark/>
          </w:tcPr>
          <w:p w14:paraId="0C21A8CD"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19D0FC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2932B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F31A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Cañas</w:t>
            </w:r>
          </w:p>
        </w:tc>
        <w:tc>
          <w:tcPr>
            <w:tcW w:w="1133" w:type="dxa"/>
            <w:vMerge/>
            <w:tcBorders>
              <w:top w:val="nil"/>
              <w:left w:val="single" w:sz="4" w:space="0" w:color="auto"/>
              <w:bottom w:val="single" w:sz="4" w:space="0" w:color="auto"/>
              <w:right w:val="single" w:sz="4" w:space="0" w:color="auto"/>
            </w:tcBorders>
            <w:vAlign w:val="center"/>
            <w:hideMark/>
          </w:tcPr>
          <w:p w14:paraId="435711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7E3A86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642D7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D51A78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095E7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41EF33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359404</w:t>
            </w:r>
          </w:p>
        </w:tc>
        <w:tc>
          <w:tcPr>
            <w:tcW w:w="160" w:type="dxa"/>
            <w:vAlign w:val="center"/>
            <w:hideMark/>
          </w:tcPr>
          <w:p w14:paraId="10A9152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906E3F7"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173D9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4682B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B5A64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5D83F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402D6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BFC38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61586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2CF18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359405</w:t>
            </w:r>
          </w:p>
        </w:tc>
        <w:tc>
          <w:tcPr>
            <w:tcW w:w="160" w:type="dxa"/>
            <w:vAlign w:val="center"/>
            <w:hideMark/>
          </w:tcPr>
          <w:p w14:paraId="4DE944F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0DF027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8642B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5E03D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Sarapiquí</w:t>
            </w:r>
          </w:p>
        </w:tc>
        <w:tc>
          <w:tcPr>
            <w:tcW w:w="1133" w:type="dxa"/>
            <w:vMerge/>
            <w:tcBorders>
              <w:top w:val="nil"/>
              <w:left w:val="single" w:sz="4" w:space="0" w:color="auto"/>
              <w:bottom w:val="single" w:sz="4" w:space="0" w:color="auto"/>
              <w:right w:val="single" w:sz="4" w:space="0" w:color="auto"/>
            </w:tcBorders>
            <w:vAlign w:val="center"/>
            <w:hideMark/>
          </w:tcPr>
          <w:p w14:paraId="66B13D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896A2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5F562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1E1B9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B9B15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4796A7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359407</w:t>
            </w:r>
          </w:p>
        </w:tc>
        <w:tc>
          <w:tcPr>
            <w:tcW w:w="160" w:type="dxa"/>
            <w:vAlign w:val="center"/>
            <w:hideMark/>
          </w:tcPr>
          <w:p w14:paraId="79AB6F7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046B42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66F575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8768D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730B2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2359D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DF19D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93F8D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616D6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052361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359409</w:t>
            </w:r>
          </w:p>
        </w:tc>
        <w:tc>
          <w:tcPr>
            <w:tcW w:w="160" w:type="dxa"/>
            <w:vAlign w:val="center"/>
            <w:hideMark/>
          </w:tcPr>
          <w:p w14:paraId="395D6DB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623C636"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37A68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A192D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Subdelegación Regional de Santa Cruz</w:t>
            </w:r>
          </w:p>
        </w:tc>
        <w:tc>
          <w:tcPr>
            <w:tcW w:w="1133" w:type="dxa"/>
            <w:vMerge/>
            <w:tcBorders>
              <w:top w:val="nil"/>
              <w:left w:val="single" w:sz="4" w:space="0" w:color="auto"/>
              <w:bottom w:val="single" w:sz="4" w:space="0" w:color="auto"/>
              <w:right w:val="single" w:sz="4" w:space="0" w:color="auto"/>
            </w:tcBorders>
            <w:vAlign w:val="center"/>
            <w:hideMark/>
          </w:tcPr>
          <w:p w14:paraId="42E933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7660A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09E61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71B1E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665B9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778A3B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359413</w:t>
            </w:r>
          </w:p>
        </w:tc>
        <w:tc>
          <w:tcPr>
            <w:tcW w:w="160" w:type="dxa"/>
            <w:vAlign w:val="center"/>
            <w:hideMark/>
          </w:tcPr>
          <w:p w14:paraId="0D1267C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8063C26"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577D0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08E16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607E4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7D028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7BA7E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89093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D88E3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7790CE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363827</w:t>
            </w:r>
          </w:p>
        </w:tc>
        <w:tc>
          <w:tcPr>
            <w:tcW w:w="160" w:type="dxa"/>
            <w:vAlign w:val="center"/>
            <w:hideMark/>
          </w:tcPr>
          <w:p w14:paraId="093DEEFE"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8D39DB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23E48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67E1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Delegación Regional del Organismo de Investigación Judicial de Heredia</w:t>
            </w:r>
          </w:p>
        </w:tc>
        <w:tc>
          <w:tcPr>
            <w:tcW w:w="1133" w:type="dxa"/>
            <w:vMerge/>
            <w:tcBorders>
              <w:top w:val="nil"/>
              <w:left w:val="single" w:sz="4" w:space="0" w:color="auto"/>
              <w:bottom w:val="single" w:sz="4" w:space="0" w:color="auto"/>
              <w:right w:val="single" w:sz="4" w:space="0" w:color="auto"/>
            </w:tcBorders>
            <w:vAlign w:val="center"/>
            <w:hideMark/>
          </w:tcPr>
          <w:p w14:paraId="7E3462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AC0A0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AD0C8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6B590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E81319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D581F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363829</w:t>
            </w:r>
          </w:p>
        </w:tc>
        <w:tc>
          <w:tcPr>
            <w:tcW w:w="160" w:type="dxa"/>
            <w:vAlign w:val="center"/>
            <w:hideMark/>
          </w:tcPr>
          <w:p w14:paraId="78CCEE01"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17F897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95556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9E67B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A2919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5BAB7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70EDD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05254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17DB6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6ED53BF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367976</w:t>
            </w:r>
          </w:p>
        </w:tc>
        <w:tc>
          <w:tcPr>
            <w:tcW w:w="160" w:type="dxa"/>
            <w:vAlign w:val="center"/>
            <w:hideMark/>
          </w:tcPr>
          <w:p w14:paraId="0569A8D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F8DDE1B"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4C86A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79D13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Delegación Regional del </w:t>
            </w:r>
            <w:r w:rsidRPr="00E67DD4">
              <w:rPr>
                <w:rFonts w:ascii="Book Antiqua" w:eastAsia="Times New Roman" w:hAnsi="Book Antiqua" w:cs="Calibri"/>
                <w:color w:val="000000"/>
                <w:sz w:val="16"/>
                <w:szCs w:val="16"/>
                <w:lang w:eastAsia="es-CR"/>
              </w:rPr>
              <w:lastRenderedPageBreak/>
              <w:t>Organismo de Investigación Judicial de Corredores</w:t>
            </w:r>
          </w:p>
        </w:tc>
        <w:tc>
          <w:tcPr>
            <w:tcW w:w="1133" w:type="dxa"/>
            <w:vMerge/>
            <w:tcBorders>
              <w:top w:val="nil"/>
              <w:left w:val="single" w:sz="4" w:space="0" w:color="auto"/>
              <w:bottom w:val="single" w:sz="4" w:space="0" w:color="auto"/>
              <w:right w:val="single" w:sz="4" w:space="0" w:color="auto"/>
            </w:tcBorders>
            <w:vAlign w:val="center"/>
            <w:hideMark/>
          </w:tcPr>
          <w:p w14:paraId="4FF5FB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AACB0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DF596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1A816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87C19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4BF7F8C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367977</w:t>
            </w:r>
          </w:p>
        </w:tc>
        <w:tc>
          <w:tcPr>
            <w:tcW w:w="160" w:type="dxa"/>
            <w:vAlign w:val="center"/>
            <w:hideMark/>
          </w:tcPr>
          <w:p w14:paraId="0310335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7808907"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08E7B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1DA4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D300C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75656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630E3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C8272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36A26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1A430A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367978</w:t>
            </w:r>
          </w:p>
        </w:tc>
        <w:tc>
          <w:tcPr>
            <w:tcW w:w="160" w:type="dxa"/>
            <w:vAlign w:val="center"/>
            <w:hideMark/>
          </w:tcPr>
          <w:p w14:paraId="18EB574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69CB07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9158E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0B09F21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Oficina Regional del Organismo de Investigación Judicial de Bribrí</w:t>
            </w:r>
          </w:p>
        </w:tc>
        <w:tc>
          <w:tcPr>
            <w:tcW w:w="1133" w:type="dxa"/>
            <w:vMerge/>
            <w:tcBorders>
              <w:top w:val="nil"/>
              <w:left w:val="single" w:sz="4" w:space="0" w:color="auto"/>
              <w:bottom w:val="single" w:sz="4" w:space="0" w:color="auto"/>
              <w:right w:val="single" w:sz="4" w:space="0" w:color="auto"/>
            </w:tcBorders>
            <w:vAlign w:val="center"/>
            <w:hideMark/>
          </w:tcPr>
          <w:p w14:paraId="179836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57F86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855C2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D18F7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1E569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9076B0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367980</w:t>
            </w:r>
          </w:p>
        </w:tc>
        <w:tc>
          <w:tcPr>
            <w:tcW w:w="160" w:type="dxa"/>
            <w:vAlign w:val="center"/>
            <w:hideMark/>
          </w:tcPr>
          <w:p w14:paraId="6CA2A4E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E3B004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42BC0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0D8E13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Oficina Regional del Organismo de Investigación Judicial de Batán</w:t>
            </w:r>
          </w:p>
        </w:tc>
        <w:tc>
          <w:tcPr>
            <w:tcW w:w="1133" w:type="dxa"/>
            <w:vMerge/>
            <w:tcBorders>
              <w:top w:val="nil"/>
              <w:left w:val="single" w:sz="4" w:space="0" w:color="auto"/>
              <w:bottom w:val="single" w:sz="4" w:space="0" w:color="auto"/>
              <w:right w:val="single" w:sz="4" w:space="0" w:color="auto"/>
            </w:tcBorders>
            <w:vAlign w:val="center"/>
            <w:hideMark/>
          </w:tcPr>
          <w:p w14:paraId="1E84D9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99196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154D2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E2CD4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8F306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E3F30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367985</w:t>
            </w:r>
          </w:p>
        </w:tc>
        <w:tc>
          <w:tcPr>
            <w:tcW w:w="160" w:type="dxa"/>
            <w:vAlign w:val="center"/>
            <w:hideMark/>
          </w:tcPr>
          <w:p w14:paraId="193B2D0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16790D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088711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40AA62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Oficina Regional del Organismo de Investigación Judicial de Puriscal</w:t>
            </w:r>
          </w:p>
        </w:tc>
        <w:tc>
          <w:tcPr>
            <w:tcW w:w="1133" w:type="dxa"/>
            <w:vMerge/>
            <w:tcBorders>
              <w:top w:val="nil"/>
              <w:left w:val="single" w:sz="4" w:space="0" w:color="auto"/>
              <w:bottom w:val="single" w:sz="4" w:space="0" w:color="auto"/>
              <w:right w:val="single" w:sz="4" w:space="0" w:color="auto"/>
            </w:tcBorders>
            <w:vAlign w:val="center"/>
            <w:hideMark/>
          </w:tcPr>
          <w:p w14:paraId="63A03D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156F1F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3058B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6C5D6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ECCDD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244E7F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369982</w:t>
            </w:r>
          </w:p>
        </w:tc>
        <w:tc>
          <w:tcPr>
            <w:tcW w:w="160" w:type="dxa"/>
            <w:vAlign w:val="center"/>
            <w:hideMark/>
          </w:tcPr>
          <w:p w14:paraId="7275EF3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4F95B7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D2D2D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935735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Unidad Regional del Organismo de Investigación Judicial de Los Chiles</w:t>
            </w:r>
          </w:p>
        </w:tc>
        <w:tc>
          <w:tcPr>
            <w:tcW w:w="1133" w:type="dxa"/>
            <w:vMerge/>
            <w:tcBorders>
              <w:top w:val="nil"/>
              <w:left w:val="single" w:sz="4" w:space="0" w:color="auto"/>
              <w:bottom w:val="single" w:sz="4" w:space="0" w:color="auto"/>
              <w:right w:val="single" w:sz="4" w:space="0" w:color="auto"/>
            </w:tcBorders>
            <w:vAlign w:val="center"/>
            <w:hideMark/>
          </w:tcPr>
          <w:p w14:paraId="12968D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4AEDB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33545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DA93A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02BDB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2D89DC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369990</w:t>
            </w:r>
          </w:p>
        </w:tc>
        <w:tc>
          <w:tcPr>
            <w:tcW w:w="160" w:type="dxa"/>
            <w:vAlign w:val="center"/>
            <w:hideMark/>
          </w:tcPr>
          <w:p w14:paraId="1CE053BE"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CF8B8E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D35D9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5E474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86112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F1327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CD7F6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41BC0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7A620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6B436E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372131</w:t>
            </w:r>
          </w:p>
        </w:tc>
        <w:tc>
          <w:tcPr>
            <w:tcW w:w="160" w:type="dxa"/>
            <w:vAlign w:val="center"/>
            <w:hideMark/>
          </w:tcPr>
          <w:p w14:paraId="14F8845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14C571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0CDAF0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4E21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Unidad Regional del Organismo de Investigación Judicial de Buenos Aires</w:t>
            </w:r>
          </w:p>
        </w:tc>
        <w:tc>
          <w:tcPr>
            <w:tcW w:w="1133" w:type="dxa"/>
            <w:vMerge/>
            <w:tcBorders>
              <w:top w:val="nil"/>
              <w:left w:val="single" w:sz="4" w:space="0" w:color="auto"/>
              <w:bottom w:val="single" w:sz="4" w:space="0" w:color="auto"/>
              <w:right w:val="single" w:sz="4" w:space="0" w:color="auto"/>
            </w:tcBorders>
            <w:vAlign w:val="center"/>
            <w:hideMark/>
          </w:tcPr>
          <w:p w14:paraId="3E6779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2AAFDB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4D4B7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F8963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4C3FD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3DECD8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372134</w:t>
            </w:r>
          </w:p>
        </w:tc>
        <w:tc>
          <w:tcPr>
            <w:tcW w:w="160" w:type="dxa"/>
            <w:vAlign w:val="center"/>
            <w:hideMark/>
          </w:tcPr>
          <w:p w14:paraId="422FDD5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9B852D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8B69F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1155C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B8CF2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92ED2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4519F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7A5223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C1B86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070A90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372137</w:t>
            </w:r>
          </w:p>
        </w:tc>
        <w:tc>
          <w:tcPr>
            <w:tcW w:w="160" w:type="dxa"/>
            <w:vAlign w:val="center"/>
            <w:hideMark/>
          </w:tcPr>
          <w:p w14:paraId="3B4D260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5A79F0A"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F4E4D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0A05FA2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Unidad Regional del Organismo de Investigación Judicial de Atenas</w:t>
            </w:r>
          </w:p>
        </w:tc>
        <w:tc>
          <w:tcPr>
            <w:tcW w:w="1133" w:type="dxa"/>
            <w:vMerge/>
            <w:tcBorders>
              <w:top w:val="nil"/>
              <w:left w:val="single" w:sz="4" w:space="0" w:color="auto"/>
              <w:bottom w:val="single" w:sz="4" w:space="0" w:color="auto"/>
              <w:right w:val="single" w:sz="4" w:space="0" w:color="auto"/>
            </w:tcBorders>
            <w:vAlign w:val="center"/>
            <w:hideMark/>
          </w:tcPr>
          <w:p w14:paraId="225B69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7EBA6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656A3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4CCFC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707BD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CUSTODIO DE DETENIDOS</w:t>
            </w:r>
          </w:p>
        </w:tc>
        <w:tc>
          <w:tcPr>
            <w:tcW w:w="1273" w:type="dxa"/>
            <w:tcBorders>
              <w:top w:val="nil"/>
              <w:left w:val="nil"/>
              <w:bottom w:val="single" w:sz="4" w:space="0" w:color="auto"/>
              <w:right w:val="single" w:sz="4" w:space="0" w:color="auto"/>
            </w:tcBorders>
            <w:shd w:val="clear" w:color="000000" w:fill="FFFFFF"/>
            <w:vAlign w:val="center"/>
            <w:hideMark/>
          </w:tcPr>
          <w:p w14:paraId="1F0029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372139</w:t>
            </w:r>
          </w:p>
        </w:tc>
        <w:tc>
          <w:tcPr>
            <w:tcW w:w="160" w:type="dxa"/>
            <w:vAlign w:val="center"/>
            <w:hideMark/>
          </w:tcPr>
          <w:p w14:paraId="643CA58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2E4E316"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0A8CF8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 Ministerio Público</w:t>
            </w:r>
          </w:p>
        </w:tc>
        <w:tc>
          <w:tcPr>
            <w:tcW w:w="1419" w:type="dxa"/>
            <w:tcBorders>
              <w:top w:val="nil"/>
              <w:left w:val="nil"/>
              <w:bottom w:val="single" w:sz="4" w:space="0" w:color="auto"/>
              <w:right w:val="single" w:sz="4" w:space="0" w:color="auto"/>
            </w:tcBorders>
            <w:shd w:val="clear" w:color="000000" w:fill="FFFFFF"/>
            <w:vAlign w:val="center"/>
            <w:hideMark/>
          </w:tcPr>
          <w:p w14:paraId="5D237DD5" w14:textId="4A2181C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Cartago</w:t>
            </w:r>
          </w:p>
        </w:tc>
        <w:tc>
          <w:tcPr>
            <w:tcW w:w="1133" w:type="dxa"/>
            <w:vMerge/>
            <w:tcBorders>
              <w:top w:val="nil"/>
              <w:left w:val="single" w:sz="4" w:space="0" w:color="auto"/>
              <w:bottom w:val="single" w:sz="4" w:space="0" w:color="auto"/>
              <w:right w:val="single" w:sz="4" w:space="0" w:color="auto"/>
            </w:tcBorders>
            <w:vAlign w:val="center"/>
            <w:hideMark/>
          </w:tcPr>
          <w:p w14:paraId="359F47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A85A0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36893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E0277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F9D15C4" w14:textId="027C8264"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vAlign w:val="center"/>
            <w:hideMark/>
          </w:tcPr>
          <w:p w14:paraId="5858F25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 Pendiente puesto</w:t>
            </w:r>
          </w:p>
        </w:tc>
        <w:tc>
          <w:tcPr>
            <w:tcW w:w="160" w:type="dxa"/>
            <w:vAlign w:val="center"/>
            <w:hideMark/>
          </w:tcPr>
          <w:p w14:paraId="6754FFC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E4F7EB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1E8978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330952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Corredores</w:t>
            </w:r>
          </w:p>
        </w:tc>
        <w:tc>
          <w:tcPr>
            <w:tcW w:w="1133" w:type="dxa"/>
            <w:vMerge/>
            <w:tcBorders>
              <w:top w:val="nil"/>
              <w:left w:val="single" w:sz="4" w:space="0" w:color="auto"/>
              <w:bottom w:val="single" w:sz="4" w:space="0" w:color="auto"/>
              <w:right w:val="single" w:sz="4" w:space="0" w:color="auto"/>
            </w:tcBorders>
            <w:vAlign w:val="center"/>
            <w:hideMark/>
          </w:tcPr>
          <w:p w14:paraId="07A492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FA375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CDA50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E4B03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EDF1E14" w14:textId="7DA2FAA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vAlign w:val="center"/>
            <w:hideMark/>
          </w:tcPr>
          <w:p w14:paraId="6091D0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 Pendiente puesto</w:t>
            </w:r>
          </w:p>
        </w:tc>
        <w:tc>
          <w:tcPr>
            <w:tcW w:w="160" w:type="dxa"/>
            <w:vAlign w:val="center"/>
            <w:hideMark/>
          </w:tcPr>
          <w:p w14:paraId="54F8227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6D1A88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ABCBE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15D85E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Liberia</w:t>
            </w:r>
          </w:p>
        </w:tc>
        <w:tc>
          <w:tcPr>
            <w:tcW w:w="1133" w:type="dxa"/>
            <w:vMerge/>
            <w:tcBorders>
              <w:top w:val="nil"/>
              <w:left w:val="single" w:sz="4" w:space="0" w:color="auto"/>
              <w:bottom w:val="single" w:sz="4" w:space="0" w:color="auto"/>
              <w:right w:val="single" w:sz="4" w:space="0" w:color="auto"/>
            </w:tcBorders>
            <w:vAlign w:val="center"/>
            <w:hideMark/>
          </w:tcPr>
          <w:p w14:paraId="28A857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D29C5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692E5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C85FD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B5AFB27" w14:textId="70771869"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vAlign w:val="center"/>
            <w:hideMark/>
          </w:tcPr>
          <w:p w14:paraId="1C61F7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 Pendiente puesto</w:t>
            </w:r>
          </w:p>
        </w:tc>
        <w:tc>
          <w:tcPr>
            <w:tcW w:w="160" w:type="dxa"/>
            <w:vAlign w:val="center"/>
            <w:hideMark/>
          </w:tcPr>
          <w:p w14:paraId="756034A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E732CDE"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43A97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46D341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Santa Cruz</w:t>
            </w:r>
          </w:p>
        </w:tc>
        <w:tc>
          <w:tcPr>
            <w:tcW w:w="1133" w:type="dxa"/>
            <w:vMerge/>
            <w:tcBorders>
              <w:top w:val="nil"/>
              <w:left w:val="single" w:sz="4" w:space="0" w:color="auto"/>
              <w:bottom w:val="single" w:sz="4" w:space="0" w:color="auto"/>
              <w:right w:val="single" w:sz="4" w:space="0" w:color="auto"/>
            </w:tcBorders>
            <w:vAlign w:val="center"/>
            <w:hideMark/>
          </w:tcPr>
          <w:p w14:paraId="3196CE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18DB3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41C54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DDE74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A3272E3" w14:textId="23F05E0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vAlign w:val="center"/>
            <w:hideMark/>
          </w:tcPr>
          <w:p w14:paraId="1C6E2B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(Delitos Sexuales) Pendiente puesto</w:t>
            </w:r>
          </w:p>
        </w:tc>
        <w:tc>
          <w:tcPr>
            <w:tcW w:w="160" w:type="dxa"/>
            <w:vAlign w:val="center"/>
            <w:hideMark/>
          </w:tcPr>
          <w:p w14:paraId="4974BC93"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8A7B5FB"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38D15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168BC7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Turrialba</w:t>
            </w:r>
          </w:p>
        </w:tc>
        <w:tc>
          <w:tcPr>
            <w:tcW w:w="1133" w:type="dxa"/>
            <w:vMerge/>
            <w:tcBorders>
              <w:top w:val="nil"/>
              <w:left w:val="single" w:sz="4" w:space="0" w:color="auto"/>
              <w:bottom w:val="single" w:sz="4" w:space="0" w:color="auto"/>
              <w:right w:val="single" w:sz="4" w:space="0" w:color="auto"/>
            </w:tcBorders>
            <w:vAlign w:val="center"/>
            <w:hideMark/>
          </w:tcPr>
          <w:p w14:paraId="0B61FCC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92BFB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75B10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BA312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A0AA4DF" w14:textId="5753B29E"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640B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6A173DB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4CFA64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4FD148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2C088D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Santa Cruz</w:t>
            </w:r>
          </w:p>
        </w:tc>
        <w:tc>
          <w:tcPr>
            <w:tcW w:w="1133" w:type="dxa"/>
            <w:vMerge/>
            <w:tcBorders>
              <w:top w:val="nil"/>
              <w:left w:val="single" w:sz="4" w:space="0" w:color="auto"/>
              <w:bottom w:val="single" w:sz="4" w:space="0" w:color="auto"/>
              <w:right w:val="single" w:sz="4" w:space="0" w:color="auto"/>
            </w:tcBorders>
            <w:vAlign w:val="center"/>
            <w:hideMark/>
          </w:tcPr>
          <w:p w14:paraId="5F1BE7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C8983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28AB0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2DA958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4C49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14F972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40A49407"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74BB41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D2A2A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45A8ED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Cañas</w:t>
            </w:r>
          </w:p>
        </w:tc>
        <w:tc>
          <w:tcPr>
            <w:tcW w:w="1133" w:type="dxa"/>
            <w:vMerge/>
            <w:tcBorders>
              <w:top w:val="nil"/>
              <w:left w:val="single" w:sz="4" w:space="0" w:color="auto"/>
              <w:bottom w:val="single" w:sz="4" w:space="0" w:color="auto"/>
              <w:right w:val="single" w:sz="4" w:space="0" w:color="auto"/>
            </w:tcBorders>
            <w:vAlign w:val="center"/>
            <w:hideMark/>
          </w:tcPr>
          <w:p w14:paraId="7CB8E4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C1D91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56049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09FF03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72F3E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0A89FC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6AB89C2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56F3BB6"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E490F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13F01A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Quepos</w:t>
            </w:r>
          </w:p>
        </w:tc>
        <w:tc>
          <w:tcPr>
            <w:tcW w:w="1133" w:type="dxa"/>
            <w:vMerge/>
            <w:tcBorders>
              <w:top w:val="nil"/>
              <w:left w:val="single" w:sz="4" w:space="0" w:color="auto"/>
              <w:bottom w:val="single" w:sz="4" w:space="0" w:color="auto"/>
              <w:right w:val="single" w:sz="4" w:space="0" w:color="auto"/>
            </w:tcBorders>
            <w:vAlign w:val="center"/>
            <w:hideMark/>
          </w:tcPr>
          <w:p w14:paraId="7D419A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8D57F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181C0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39BD47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D7CA2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2167F9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2CD729E7"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CB9001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752A9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2931316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Siquirres</w:t>
            </w:r>
          </w:p>
        </w:tc>
        <w:tc>
          <w:tcPr>
            <w:tcW w:w="1133" w:type="dxa"/>
            <w:vMerge/>
            <w:tcBorders>
              <w:top w:val="nil"/>
              <w:left w:val="single" w:sz="4" w:space="0" w:color="auto"/>
              <w:bottom w:val="single" w:sz="4" w:space="0" w:color="auto"/>
              <w:right w:val="single" w:sz="4" w:space="0" w:color="auto"/>
            </w:tcBorders>
            <w:vAlign w:val="center"/>
            <w:hideMark/>
          </w:tcPr>
          <w:p w14:paraId="5F4171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CBE15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3460A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411BB3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5EB4A4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530857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0210E1F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595906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0446F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1C71DF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Sarapiquí</w:t>
            </w:r>
          </w:p>
        </w:tc>
        <w:tc>
          <w:tcPr>
            <w:tcW w:w="1133" w:type="dxa"/>
            <w:vMerge/>
            <w:tcBorders>
              <w:top w:val="nil"/>
              <w:left w:val="single" w:sz="4" w:space="0" w:color="auto"/>
              <w:bottom w:val="single" w:sz="4" w:space="0" w:color="auto"/>
              <w:right w:val="single" w:sz="4" w:space="0" w:color="auto"/>
            </w:tcBorders>
            <w:vAlign w:val="center"/>
            <w:hideMark/>
          </w:tcPr>
          <w:p w14:paraId="57A9C6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7367F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0C48B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3F2248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13C4E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219766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483BB4D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9631C43"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5D148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08E7D5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Bribrí</w:t>
            </w:r>
          </w:p>
        </w:tc>
        <w:tc>
          <w:tcPr>
            <w:tcW w:w="1133" w:type="dxa"/>
            <w:vMerge/>
            <w:tcBorders>
              <w:top w:val="nil"/>
              <w:left w:val="single" w:sz="4" w:space="0" w:color="auto"/>
              <w:bottom w:val="single" w:sz="4" w:space="0" w:color="auto"/>
              <w:right w:val="single" w:sz="4" w:space="0" w:color="auto"/>
            </w:tcBorders>
            <w:vAlign w:val="center"/>
            <w:hideMark/>
          </w:tcPr>
          <w:p w14:paraId="40EE30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CD6F0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CD620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2D9723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1A35FA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23C900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711B8FA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5B9FCEB"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A4016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07AAFB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Hatillo</w:t>
            </w:r>
          </w:p>
        </w:tc>
        <w:tc>
          <w:tcPr>
            <w:tcW w:w="1133" w:type="dxa"/>
            <w:vMerge/>
            <w:tcBorders>
              <w:top w:val="nil"/>
              <w:left w:val="single" w:sz="4" w:space="0" w:color="auto"/>
              <w:bottom w:val="single" w:sz="4" w:space="0" w:color="auto"/>
              <w:right w:val="single" w:sz="4" w:space="0" w:color="auto"/>
            </w:tcBorders>
            <w:vAlign w:val="center"/>
            <w:hideMark/>
          </w:tcPr>
          <w:p w14:paraId="457FF5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90B8D4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B3785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0BF74C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2930B8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vMerge/>
            <w:tcBorders>
              <w:top w:val="nil"/>
              <w:left w:val="single" w:sz="4" w:space="0" w:color="auto"/>
              <w:bottom w:val="single" w:sz="4" w:space="0" w:color="auto"/>
              <w:right w:val="single" w:sz="4" w:space="0" w:color="auto"/>
            </w:tcBorders>
            <w:vAlign w:val="center"/>
            <w:hideMark/>
          </w:tcPr>
          <w:p w14:paraId="4D20F6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049EA8A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84BA5D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B2897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3F54FB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Trámite de Flagrancias de Segundo Circuito Judicial de San José</w:t>
            </w:r>
          </w:p>
        </w:tc>
        <w:tc>
          <w:tcPr>
            <w:tcW w:w="1133" w:type="dxa"/>
            <w:vMerge/>
            <w:tcBorders>
              <w:top w:val="nil"/>
              <w:left w:val="single" w:sz="4" w:space="0" w:color="auto"/>
              <w:bottom w:val="single" w:sz="4" w:space="0" w:color="auto"/>
              <w:right w:val="single" w:sz="4" w:space="0" w:color="auto"/>
            </w:tcBorders>
            <w:vAlign w:val="center"/>
            <w:hideMark/>
          </w:tcPr>
          <w:p w14:paraId="3A45122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6D5EF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840CF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495A56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9BE37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01601A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5EE091F1"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28DC3E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9250B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5D241B8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Puerto Jiménez</w:t>
            </w:r>
          </w:p>
        </w:tc>
        <w:tc>
          <w:tcPr>
            <w:tcW w:w="1133" w:type="dxa"/>
            <w:vMerge/>
            <w:tcBorders>
              <w:top w:val="nil"/>
              <w:left w:val="single" w:sz="4" w:space="0" w:color="auto"/>
              <w:bottom w:val="single" w:sz="4" w:space="0" w:color="auto"/>
              <w:right w:val="single" w:sz="4" w:space="0" w:color="auto"/>
            </w:tcBorders>
            <w:vAlign w:val="center"/>
            <w:hideMark/>
          </w:tcPr>
          <w:p w14:paraId="4D40CE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4A45AB5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DCC44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506395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77032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465BCE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4B10E77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58899A2"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3A194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18BD02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Fiscalía de Hatillo</w:t>
            </w:r>
          </w:p>
        </w:tc>
        <w:tc>
          <w:tcPr>
            <w:tcW w:w="1133" w:type="dxa"/>
            <w:vMerge/>
            <w:tcBorders>
              <w:top w:val="nil"/>
              <w:left w:val="single" w:sz="4" w:space="0" w:color="auto"/>
              <w:bottom w:val="single" w:sz="4" w:space="0" w:color="auto"/>
              <w:right w:val="single" w:sz="4" w:space="0" w:color="auto"/>
            </w:tcBorders>
            <w:vAlign w:val="center"/>
            <w:hideMark/>
          </w:tcPr>
          <w:p w14:paraId="2611A3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0DCB71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0C0B0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B4A59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E6A68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vAlign w:val="center"/>
            <w:hideMark/>
          </w:tcPr>
          <w:p w14:paraId="132D00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406A353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D0ECD49" w14:textId="77777777" w:rsidTr="00332A41">
        <w:trPr>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247AB2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930 Defensa Pública</w:t>
            </w:r>
          </w:p>
        </w:tc>
        <w:tc>
          <w:tcPr>
            <w:tcW w:w="1419" w:type="dxa"/>
            <w:tcBorders>
              <w:top w:val="nil"/>
              <w:left w:val="nil"/>
              <w:bottom w:val="single" w:sz="4" w:space="0" w:color="auto"/>
              <w:right w:val="single" w:sz="4" w:space="0" w:color="auto"/>
            </w:tcBorders>
            <w:shd w:val="clear" w:color="000000" w:fill="FFFFFF"/>
            <w:vAlign w:val="center"/>
            <w:hideMark/>
          </w:tcPr>
          <w:p w14:paraId="3AA9E035" w14:textId="77777777" w:rsidR="00332A41" w:rsidRDefault="00332A41" w:rsidP="00332A41">
            <w:pPr>
              <w:spacing w:after="0" w:line="240" w:lineRule="auto"/>
              <w:jc w:val="center"/>
              <w:rPr>
                <w:rFonts w:ascii="Book Antiqua" w:eastAsia="Times New Roman" w:hAnsi="Book Antiqua" w:cs="Calibri"/>
                <w:color w:val="000000"/>
                <w:sz w:val="16"/>
                <w:szCs w:val="16"/>
                <w:lang w:eastAsia="es-CR"/>
              </w:rPr>
            </w:pPr>
          </w:p>
          <w:p w14:paraId="7DEF786A" w14:textId="06BA7868" w:rsidR="00E67DD4" w:rsidRDefault="00E67DD4" w:rsidP="00332A41">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Santa Cruz</w:t>
            </w:r>
          </w:p>
          <w:p w14:paraId="713A1C2C" w14:textId="77777777" w:rsidR="00332A41" w:rsidRDefault="00332A41" w:rsidP="00332A41">
            <w:pPr>
              <w:spacing w:after="0" w:line="240" w:lineRule="auto"/>
              <w:jc w:val="center"/>
              <w:rPr>
                <w:rFonts w:ascii="Book Antiqua" w:eastAsia="Times New Roman" w:hAnsi="Book Antiqua" w:cs="Calibri"/>
                <w:color w:val="000000"/>
                <w:sz w:val="16"/>
                <w:szCs w:val="16"/>
                <w:lang w:eastAsia="es-CR"/>
              </w:rPr>
            </w:pPr>
          </w:p>
          <w:p w14:paraId="082B7880" w14:textId="77777777" w:rsidR="00332A41" w:rsidRDefault="00332A41" w:rsidP="00332A41">
            <w:pPr>
              <w:spacing w:after="0" w:line="240" w:lineRule="auto"/>
              <w:jc w:val="center"/>
              <w:rPr>
                <w:rFonts w:ascii="Book Antiqua" w:eastAsia="Times New Roman" w:hAnsi="Book Antiqua" w:cs="Calibri"/>
                <w:color w:val="000000"/>
                <w:sz w:val="16"/>
                <w:szCs w:val="16"/>
                <w:lang w:eastAsia="es-CR"/>
              </w:rPr>
            </w:pPr>
          </w:p>
          <w:p w14:paraId="120F1F2F" w14:textId="5D57B0EE" w:rsidR="00332A41" w:rsidRPr="00E67DD4" w:rsidRDefault="00332A41" w:rsidP="00332A41">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92C07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91906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014797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1C859A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C7F8F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tcBorders>
              <w:top w:val="nil"/>
              <w:left w:val="nil"/>
              <w:bottom w:val="single" w:sz="4" w:space="0" w:color="auto"/>
              <w:right w:val="single" w:sz="4" w:space="0" w:color="auto"/>
            </w:tcBorders>
            <w:shd w:val="clear" w:color="auto" w:fill="auto"/>
            <w:vAlign w:val="center"/>
            <w:hideMark/>
          </w:tcPr>
          <w:p w14:paraId="54A24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Delitos Sexuales</w:t>
            </w:r>
          </w:p>
        </w:tc>
        <w:tc>
          <w:tcPr>
            <w:tcW w:w="160" w:type="dxa"/>
            <w:vAlign w:val="center"/>
            <w:hideMark/>
          </w:tcPr>
          <w:p w14:paraId="70A24A71"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E9E9D87"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BE623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26E4A9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Sarapiquí</w:t>
            </w:r>
          </w:p>
        </w:tc>
        <w:tc>
          <w:tcPr>
            <w:tcW w:w="1133" w:type="dxa"/>
            <w:vMerge/>
            <w:tcBorders>
              <w:top w:val="nil"/>
              <w:left w:val="single" w:sz="4" w:space="0" w:color="auto"/>
              <w:bottom w:val="single" w:sz="4" w:space="0" w:color="auto"/>
              <w:right w:val="single" w:sz="4" w:space="0" w:color="auto"/>
            </w:tcBorders>
            <w:vAlign w:val="center"/>
            <w:hideMark/>
          </w:tcPr>
          <w:p w14:paraId="2D4552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78A55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1033EE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2490053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4251A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vMerge w:val="restart"/>
            <w:tcBorders>
              <w:top w:val="nil"/>
              <w:left w:val="single" w:sz="4" w:space="0" w:color="auto"/>
              <w:bottom w:val="single" w:sz="4" w:space="0" w:color="auto"/>
              <w:right w:val="single" w:sz="4" w:space="0" w:color="auto"/>
            </w:tcBorders>
            <w:shd w:val="clear" w:color="auto" w:fill="auto"/>
            <w:vAlign w:val="center"/>
            <w:hideMark/>
          </w:tcPr>
          <w:p w14:paraId="5E6DBC9B" w14:textId="6535BB42"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86285 / </w:t>
            </w:r>
            <w:r w:rsidR="00C97DA5" w:rsidRPr="00E67DD4">
              <w:rPr>
                <w:rFonts w:ascii="Book Antiqua" w:eastAsia="Times New Roman" w:hAnsi="Book Antiqua" w:cs="Calibri"/>
                <w:color w:val="000000"/>
                <w:sz w:val="16"/>
                <w:szCs w:val="16"/>
                <w:lang w:eastAsia="es-CR"/>
              </w:rPr>
              <w:t>101056 /</w:t>
            </w:r>
            <w:r w:rsidRPr="00E67DD4">
              <w:rPr>
                <w:rFonts w:ascii="Book Antiqua" w:eastAsia="Times New Roman" w:hAnsi="Book Antiqua" w:cs="Calibri"/>
                <w:color w:val="000000"/>
                <w:sz w:val="16"/>
                <w:szCs w:val="16"/>
                <w:lang w:eastAsia="es-CR"/>
              </w:rPr>
              <w:t xml:space="preserve"> 352115 / 368075</w:t>
            </w:r>
          </w:p>
        </w:tc>
        <w:tc>
          <w:tcPr>
            <w:tcW w:w="160" w:type="dxa"/>
            <w:vAlign w:val="center"/>
            <w:hideMark/>
          </w:tcPr>
          <w:p w14:paraId="32E9639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592477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60E1F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46E235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Cañas</w:t>
            </w:r>
          </w:p>
        </w:tc>
        <w:tc>
          <w:tcPr>
            <w:tcW w:w="1133" w:type="dxa"/>
            <w:vMerge/>
            <w:tcBorders>
              <w:top w:val="nil"/>
              <w:left w:val="single" w:sz="4" w:space="0" w:color="auto"/>
              <w:bottom w:val="single" w:sz="4" w:space="0" w:color="auto"/>
              <w:right w:val="single" w:sz="4" w:space="0" w:color="auto"/>
            </w:tcBorders>
            <w:vAlign w:val="center"/>
            <w:hideMark/>
          </w:tcPr>
          <w:p w14:paraId="6F31CA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6439E5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C34D31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3191DC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43D797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vMerge/>
            <w:tcBorders>
              <w:top w:val="nil"/>
              <w:left w:val="single" w:sz="4" w:space="0" w:color="auto"/>
              <w:bottom w:val="single" w:sz="4" w:space="0" w:color="auto"/>
              <w:right w:val="single" w:sz="4" w:space="0" w:color="auto"/>
            </w:tcBorders>
            <w:vAlign w:val="center"/>
            <w:hideMark/>
          </w:tcPr>
          <w:p w14:paraId="40C995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1069CAB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6FC6926"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7CB6A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auto" w:fill="auto"/>
            <w:vAlign w:val="center"/>
            <w:hideMark/>
          </w:tcPr>
          <w:p w14:paraId="71C86A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Siquirres</w:t>
            </w:r>
          </w:p>
        </w:tc>
        <w:tc>
          <w:tcPr>
            <w:tcW w:w="1133" w:type="dxa"/>
            <w:vMerge/>
            <w:tcBorders>
              <w:top w:val="nil"/>
              <w:left w:val="single" w:sz="4" w:space="0" w:color="auto"/>
              <w:bottom w:val="single" w:sz="4" w:space="0" w:color="auto"/>
              <w:right w:val="single" w:sz="4" w:space="0" w:color="auto"/>
            </w:tcBorders>
            <w:vAlign w:val="center"/>
            <w:hideMark/>
          </w:tcPr>
          <w:p w14:paraId="30AF7F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7A8EF9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6FCF2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auto" w:fill="auto"/>
            <w:vAlign w:val="center"/>
            <w:hideMark/>
          </w:tcPr>
          <w:p w14:paraId="30F9FA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auto" w:fill="auto"/>
            <w:vAlign w:val="center"/>
            <w:hideMark/>
          </w:tcPr>
          <w:p w14:paraId="010934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vMerge/>
            <w:tcBorders>
              <w:top w:val="nil"/>
              <w:left w:val="single" w:sz="4" w:space="0" w:color="auto"/>
              <w:bottom w:val="single" w:sz="4" w:space="0" w:color="auto"/>
              <w:right w:val="single" w:sz="4" w:space="0" w:color="auto"/>
            </w:tcBorders>
            <w:vAlign w:val="center"/>
            <w:hideMark/>
          </w:tcPr>
          <w:p w14:paraId="5939FEC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20EFB4E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34B664E"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C5A9F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7B96D9D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Publica de Turrialba</w:t>
            </w:r>
          </w:p>
        </w:tc>
        <w:tc>
          <w:tcPr>
            <w:tcW w:w="1133" w:type="dxa"/>
            <w:vMerge/>
            <w:tcBorders>
              <w:top w:val="nil"/>
              <w:left w:val="single" w:sz="4" w:space="0" w:color="auto"/>
              <w:bottom w:val="single" w:sz="4" w:space="0" w:color="auto"/>
              <w:right w:val="single" w:sz="4" w:space="0" w:color="auto"/>
            </w:tcBorders>
            <w:vAlign w:val="center"/>
            <w:hideMark/>
          </w:tcPr>
          <w:p w14:paraId="653145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2E31477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38EEB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0CFDEB8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442046C" w14:textId="40F8383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vMerge/>
            <w:tcBorders>
              <w:top w:val="nil"/>
              <w:left w:val="single" w:sz="4" w:space="0" w:color="auto"/>
              <w:bottom w:val="single" w:sz="4" w:space="0" w:color="auto"/>
              <w:right w:val="single" w:sz="4" w:space="0" w:color="auto"/>
            </w:tcBorders>
            <w:vAlign w:val="center"/>
            <w:hideMark/>
          </w:tcPr>
          <w:p w14:paraId="73B05D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vAlign w:val="center"/>
            <w:hideMark/>
          </w:tcPr>
          <w:p w14:paraId="4FF84A6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6A6C74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EA06E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6BC52F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Quepos</w:t>
            </w:r>
          </w:p>
        </w:tc>
        <w:tc>
          <w:tcPr>
            <w:tcW w:w="1133" w:type="dxa"/>
            <w:vMerge/>
            <w:tcBorders>
              <w:top w:val="nil"/>
              <w:left w:val="single" w:sz="4" w:space="0" w:color="auto"/>
              <w:bottom w:val="single" w:sz="4" w:space="0" w:color="auto"/>
              <w:right w:val="single" w:sz="4" w:space="0" w:color="auto"/>
            </w:tcBorders>
            <w:vAlign w:val="center"/>
            <w:hideMark/>
          </w:tcPr>
          <w:p w14:paraId="06BD9A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32E394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FCD47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6143F38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6E2F5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tcBorders>
              <w:top w:val="nil"/>
              <w:left w:val="nil"/>
              <w:bottom w:val="single" w:sz="4" w:space="0" w:color="auto"/>
              <w:right w:val="single" w:sz="4" w:space="0" w:color="auto"/>
            </w:tcBorders>
            <w:shd w:val="clear" w:color="auto" w:fill="auto"/>
            <w:vAlign w:val="center"/>
            <w:hideMark/>
          </w:tcPr>
          <w:p w14:paraId="4BF915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2DB1BCD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70BAFE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73868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6A178C2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 de Bribrí</w:t>
            </w:r>
          </w:p>
        </w:tc>
        <w:tc>
          <w:tcPr>
            <w:tcW w:w="1133" w:type="dxa"/>
            <w:vMerge/>
            <w:tcBorders>
              <w:top w:val="nil"/>
              <w:left w:val="single" w:sz="4" w:space="0" w:color="auto"/>
              <w:bottom w:val="single" w:sz="4" w:space="0" w:color="auto"/>
              <w:right w:val="single" w:sz="4" w:space="0" w:color="auto"/>
            </w:tcBorders>
            <w:vAlign w:val="center"/>
            <w:hideMark/>
          </w:tcPr>
          <w:p w14:paraId="24689E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000000"/>
              <w:right w:val="single" w:sz="4" w:space="0" w:color="auto"/>
            </w:tcBorders>
            <w:vAlign w:val="center"/>
            <w:hideMark/>
          </w:tcPr>
          <w:p w14:paraId="5C9238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07E1C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vAlign w:val="center"/>
            <w:hideMark/>
          </w:tcPr>
          <w:p w14:paraId="31182E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7AB4A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DEFENSOR PÚBLICO</w:t>
            </w:r>
          </w:p>
        </w:tc>
        <w:tc>
          <w:tcPr>
            <w:tcW w:w="1273" w:type="dxa"/>
            <w:tcBorders>
              <w:top w:val="nil"/>
              <w:left w:val="nil"/>
              <w:bottom w:val="single" w:sz="4" w:space="0" w:color="auto"/>
              <w:right w:val="single" w:sz="4" w:space="0" w:color="auto"/>
            </w:tcBorders>
            <w:shd w:val="clear" w:color="auto" w:fill="auto"/>
            <w:vAlign w:val="center"/>
            <w:hideMark/>
          </w:tcPr>
          <w:p w14:paraId="514B01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Plaza nueva</w:t>
            </w:r>
          </w:p>
        </w:tc>
        <w:tc>
          <w:tcPr>
            <w:tcW w:w="160" w:type="dxa"/>
            <w:vAlign w:val="center"/>
            <w:hideMark/>
          </w:tcPr>
          <w:p w14:paraId="457B522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43EFEFC"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000000" w:fill="FFFFFF"/>
            <w:vAlign w:val="center"/>
            <w:hideMark/>
          </w:tcPr>
          <w:p w14:paraId="066930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926 Dirección Administración y Otros Órganos de Apoyo</w:t>
            </w: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C810A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Gestión Humana</w:t>
            </w: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D8354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2405D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3A3E59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04E9EF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D9513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Unidad 1</w:t>
            </w:r>
          </w:p>
        </w:tc>
        <w:tc>
          <w:tcPr>
            <w:tcW w:w="1273" w:type="dxa"/>
            <w:tcBorders>
              <w:top w:val="nil"/>
              <w:left w:val="nil"/>
              <w:bottom w:val="single" w:sz="4" w:space="0" w:color="auto"/>
              <w:right w:val="single" w:sz="4" w:space="0" w:color="auto"/>
            </w:tcBorders>
            <w:shd w:val="clear" w:color="000000" w:fill="FFFFFF"/>
            <w:noWrap/>
            <w:vAlign w:val="center"/>
            <w:hideMark/>
          </w:tcPr>
          <w:p w14:paraId="7B1183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5909</w:t>
            </w:r>
          </w:p>
        </w:tc>
        <w:tc>
          <w:tcPr>
            <w:tcW w:w="160" w:type="dxa"/>
            <w:vAlign w:val="center"/>
            <w:hideMark/>
          </w:tcPr>
          <w:p w14:paraId="69F1971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6159E6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FC906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E06826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6AC517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261B270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AB449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716DC7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B8E24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noWrap/>
            <w:vAlign w:val="center"/>
            <w:hideMark/>
          </w:tcPr>
          <w:p w14:paraId="3724A53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99671</w:t>
            </w:r>
          </w:p>
        </w:tc>
        <w:tc>
          <w:tcPr>
            <w:tcW w:w="160" w:type="dxa"/>
            <w:vAlign w:val="center"/>
            <w:hideMark/>
          </w:tcPr>
          <w:p w14:paraId="13E2925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A7B1FC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66B8E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74B27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928ED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23624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21CD0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067CA51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6D5BC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Administrativo 2</w:t>
            </w:r>
          </w:p>
        </w:tc>
        <w:tc>
          <w:tcPr>
            <w:tcW w:w="1273" w:type="dxa"/>
            <w:tcBorders>
              <w:top w:val="nil"/>
              <w:left w:val="nil"/>
              <w:bottom w:val="single" w:sz="4" w:space="0" w:color="auto"/>
              <w:right w:val="single" w:sz="4" w:space="0" w:color="auto"/>
            </w:tcBorders>
            <w:shd w:val="clear" w:color="000000" w:fill="FFFFFF"/>
            <w:noWrap/>
            <w:vAlign w:val="center"/>
            <w:hideMark/>
          </w:tcPr>
          <w:p w14:paraId="009AD7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48481</w:t>
            </w:r>
          </w:p>
        </w:tc>
        <w:tc>
          <w:tcPr>
            <w:tcW w:w="160" w:type="dxa"/>
            <w:vAlign w:val="center"/>
            <w:hideMark/>
          </w:tcPr>
          <w:p w14:paraId="4F5567C7"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F2ED60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007DE19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8452E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10A8F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D3D99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F34C9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4719EC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88656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64A623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Por asignar</w:t>
            </w:r>
          </w:p>
        </w:tc>
        <w:tc>
          <w:tcPr>
            <w:tcW w:w="160" w:type="dxa"/>
            <w:vAlign w:val="center"/>
            <w:hideMark/>
          </w:tcPr>
          <w:p w14:paraId="54B1419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571C32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2D510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2F433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Tecnología de Información y Comunicación</w:t>
            </w: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5D7885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0134-DGH-P17</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739722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Proyecto Ley N°10159 Marco de Empleo Público</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080A73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13F0811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0C9585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2</w:t>
            </w:r>
          </w:p>
        </w:tc>
        <w:tc>
          <w:tcPr>
            <w:tcW w:w="1273" w:type="dxa"/>
            <w:tcBorders>
              <w:top w:val="nil"/>
              <w:left w:val="nil"/>
              <w:bottom w:val="single" w:sz="4" w:space="0" w:color="auto"/>
              <w:right w:val="single" w:sz="4" w:space="0" w:color="auto"/>
            </w:tcBorders>
            <w:shd w:val="clear" w:color="000000" w:fill="FFFFFF"/>
            <w:noWrap/>
            <w:vAlign w:val="center"/>
            <w:hideMark/>
          </w:tcPr>
          <w:p w14:paraId="5F2CB5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369741,  367665, 367669</w:t>
            </w:r>
          </w:p>
        </w:tc>
        <w:tc>
          <w:tcPr>
            <w:tcW w:w="160" w:type="dxa"/>
            <w:vAlign w:val="center"/>
            <w:hideMark/>
          </w:tcPr>
          <w:p w14:paraId="5140FE8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A0BBED2"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859AD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36B8A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F9EAC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754380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9B2DD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1DFB5F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F8A64A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1</w:t>
            </w:r>
          </w:p>
        </w:tc>
        <w:tc>
          <w:tcPr>
            <w:tcW w:w="1273" w:type="dxa"/>
            <w:tcBorders>
              <w:top w:val="nil"/>
              <w:left w:val="nil"/>
              <w:bottom w:val="single" w:sz="4" w:space="0" w:color="auto"/>
              <w:right w:val="single" w:sz="4" w:space="0" w:color="auto"/>
            </w:tcBorders>
            <w:shd w:val="clear" w:color="000000" w:fill="FFFFFF"/>
            <w:noWrap/>
            <w:vAlign w:val="center"/>
            <w:hideMark/>
          </w:tcPr>
          <w:p w14:paraId="0B43F6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43540</w:t>
            </w:r>
          </w:p>
        </w:tc>
        <w:tc>
          <w:tcPr>
            <w:tcW w:w="160" w:type="dxa"/>
            <w:vAlign w:val="center"/>
            <w:hideMark/>
          </w:tcPr>
          <w:p w14:paraId="49645B3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4C1F89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FA44B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CEFF1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C11344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B0EC9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1675B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55259C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EEC99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3</w:t>
            </w:r>
          </w:p>
        </w:tc>
        <w:tc>
          <w:tcPr>
            <w:tcW w:w="1273" w:type="dxa"/>
            <w:tcBorders>
              <w:top w:val="nil"/>
              <w:left w:val="nil"/>
              <w:bottom w:val="single" w:sz="4" w:space="0" w:color="auto"/>
              <w:right w:val="single" w:sz="4" w:space="0" w:color="auto"/>
            </w:tcBorders>
            <w:shd w:val="clear" w:color="000000" w:fill="FFFFFF"/>
            <w:noWrap/>
            <w:vAlign w:val="center"/>
            <w:hideMark/>
          </w:tcPr>
          <w:p w14:paraId="75C46F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107849</w:t>
            </w:r>
          </w:p>
        </w:tc>
        <w:tc>
          <w:tcPr>
            <w:tcW w:w="160" w:type="dxa"/>
            <w:vAlign w:val="center"/>
            <w:hideMark/>
          </w:tcPr>
          <w:p w14:paraId="0BE7555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2DF100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06AC1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7DD8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Tecnología de Información y Comunicación</w:t>
            </w: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DF2E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0122-DTI-P16</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351916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Implantación del Nuevo Sistema de Gestión</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8471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5A0042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57129B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INFORMATICA 1</w:t>
            </w:r>
          </w:p>
        </w:tc>
        <w:tc>
          <w:tcPr>
            <w:tcW w:w="1273" w:type="dxa"/>
            <w:tcBorders>
              <w:top w:val="nil"/>
              <w:left w:val="nil"/>
              <w:bottom w:val="single" w:sz="4" w:space="0" w:color="auto"/>
              <w:right w:val="single" w:sz="4" w:space="0" w:color="auto"/>
            </w:tcBorders>
            <w:shd w:val="clear" w:color="000000" w:fill="FFFFFF"/>
            <w:noWrap/>
            <w:vAlign w:val="center"/>
            <w:hideMark/>
          </w:tcPr>
          <w:p w14:paraId="7FDA43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 definir</w:t>
            </w:r>
          </w:p>
        </w:tc>
        <w:tc>
          <w:tcPr>
            <w:tcW w:w="160" w:type="dxa"/>
            <w:vAlign w:val="center"/>
            <w:hideMark/>
          </w:tcPr>
          <w:p w14:paraId="7358DB39"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1193A5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276627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2AC30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2BED4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0DE2786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4327C6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5FDC86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A2CC7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EN NORMALIZACIÓN DE FORMATOS JURÍDICOS</w:t>
            </w:r>
          </w:p>
        </w:tc>
        <w:tc>
          <w:tcPr>
            <w:tcW w:w="1273" w:type="dxa"/>
            <w:tcBorders>
              <w:top w:val="nil"/>
              <w:left w:val="nil"/>
              <w:bottom w:val="single" w:sz="4" w:space="0" w:color="auto"/>
              <w:right w:val="single" w:sz="4" w:space="0" w:color="auto"/>
            </w:tcBorders>
            <w:shd w:val="clear" w:color="000000" w:fill="FFFFFF"/>
            <w:noWrap/>
            <w:vAlign w:val="center"/>
            <w:hideMark/>
          </w:tcPr>
          <w:p w14:paraId="12E505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84135</w:t>
            </w:r>
          </w:p>
        </w:tc>
        <w:tc>
          <w:tcPr>
            <w:tcW w:w="160" w:type="dxa"/>
            <w:vAlign w:val="center"/>
            <w:hideMark/>
          </w:tcPr>
          <w:p w14:paraId="771D10C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4DC03D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FE027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55DD1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B38902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03FDFE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22037F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691102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CA787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2</w:t>
            </w:r>
          </w:p>
        </w:tc>
        <w:tc>
          <w:tcPr>
            <w:tcW w:w="1273" w:type="dxa"/>
            <w:tcBorders>
              <w:top w:val="nil"/>
              <w:left w:val="nil"/>
              <w:bottom w:val="single" w:sz="4" w:space="0" w:color="auto"/>
              <w:right w:val="single" w:sz="4" w:space="0" w:color="auto"/>
            </w:tcBorders>
            <w:shd w:val="clear" w:color="000000" w:fill="FFFFFF"/>
            <w:noWrap/>
            <w:vAlign w:val="center"/>
            <w:hideMark/>
          </w:tcPr>
          <w:p w14:paraId="5214103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 definir</w:t>
            </w:r>
          </w:p>
        </w:tc>
        <w:tc>
          <w:tcPr>
            <w:tcW w:w="160" w:type="dxa"/>
            <w:vAlign w:val="center"/>
            <w:hideMark/>
          </w:tcPr>
          <w:p w14:paraId="66BFBDA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FEFDA3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78D1E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BDFF56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49D616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0034-CIJ-P02</w:t>
            </w:r>
          </w:p>
        </w:tc>
        <w:tc>
          <w:tcPr>
            <w:tcW w:w="2411" w:type="dxa"/>
            <w:tcBorders>
              <w:top w:val="nil"/>
              <w:left w:val="nil"/>
              <w:bottom w:val="single" w:sz="4" w:space="0" w:color="auto"/>
              <w:right w:val="single" w:sz="4" w:space="0" w:color="auto"/>
            </w:tcBorders>
            <w:shd w:val="clear" w:color="000000" w:fill="FFFFFF"/>
            <w:vAlign w:val="center"/>
            <w:hideMark/>
          </w:tcPr>
          <w:p w14:paraId="3520B1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Herramienta para despersonalización de documentos judiciales</w:t>
            </w:r>
          </w:p>
        </w:tc>
        <w:tc>
          <w:tcPr>
            <w:tcW w:w="1135" w:type="dxa"/>
            <w:tcBorders>
              <w:top w:val="nil"/>
              <w:left w:val="nil"/>
              <w:bottom w:val="single" w:sz="4" w:space="0" w:color="auto"/>
              <w:right w:val="single" w:sz="4" w:space="0" w:color="auto"/>
            </w:tcBorders>
            <w:shd w:val="clear" w:color="000000" w:fill="FFFFFF"/>
            <w:vAlign w:val="center"/>
            <w:hideMark/>
          </w:tcPr>
          <w:p w14:paraId="424284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0CE4D22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15FA2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2</w:t>
            </w:r>
          </w:p>
        </w:tc>
        <w:tc>
          <w:tcPr>
            <w:tcW w:w="1273" w:type="dxa"/>
            <w:tcBorders>
              <w:top w:val="nil"/>
              <w:left w:val="nil"/>
              <w:bottom w:val="single" w:sz="4" w:space="0" w:color="auto"/>
              <w:right w:val="single" w:sz="4" w:space="0" w:color="auto"/>
            </w:tcBorders>
            <w:shd w:val="clear" w:color="000000" w:fill="FFFFFF"/>
            <w:noWrap/>
            <w:vAlign w:val="center"/>
            <w:hideMark/>
          </w:tcPr>
          <w:p w14:paraId="0CE9CB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96463</w:t>
            </w:r>
          </w:p>
        </w:tc>
        <w:tc>
          <w:tcPr>
            <w:tcW w:w="160" w:type="dxa"/>
            <w:vAlign w:val="center"/>
            <w:hideMark/>
          </w:tcPr>
          <w:p w14:paraId="001EFD8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7C610A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F9230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651835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2902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0110-PLA-P33</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5DCD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Sistema informático Modelo de Gestión por Procesos (gestión documental).</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79A9AB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D20E0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15F47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INFORMÁTICA 2</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F40B257" w14:textId="0D9116CF"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 definir</w:t>
            </w:r>
          </w:p>
        </w:tc>
        <w:tc>
          <w:tcPr>
            <w:tcW w:w="160" w:type="dxa"/>
            <w:vAlign w:val="center"/>
            <w:hideMark/>
          </w:tcPr>
          <w:p w14:paraId="2006967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BB5621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47948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BD111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E87EB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F58D3A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DBDCD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58DC4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4ABF4D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281AB4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237A73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3A57E42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8819B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F49641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Dirección de Planificación</w:t>
            </w:r>
          </w:p>
        </w:tc>
        <w:tc>
          <w:tcPr>
            <w:tcW w:w="1133" w:type="dxa"/>
            <w:vMerge/>
            <w:tcBorders>
              <w:top w:val="nil"/>
              <w:left w:val="single" w:sz="4" w:space="0" w:color="auto"/>
              <w:bottom w:val="single" w:sz="4" w:space="0" w:color="auto"/>
              <w:right w:val="single" w:sz="4" w:space="0" w:color="auto"/>
            </w:tcBorders>
            <w:vAlign w:val="center"/>
            <w:hideMark/>
          </w:tcPr>
          <w:p w14:paraId="4D91AE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8EED6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DA750B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06CFD4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E1119D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211934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378503</w:t>
            </w:r>
          </w:p>
        </w:tc>
        <w:tc>
          <w:tcPr>
            <w:tcW w:w="160" w:type="dxa"/>
            <w:vAlign w:val="center"/>
            <w:hideMark/>
          </w:tcPr>
          <w:p w14:paraId="5F116B8D"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4429AF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8D978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9DE6A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tcBorders>
              <w:top w:val="nil"/>
              <w:left w:val="nil"/>
              <w:bottom w:val="single" w:sz="4" w:space="0" w:color="auto"/>
              <w:right w:val="single" w:sz="4" w:space="0" w:color="auto"/>
            </w:tcBorders>
            <w:shd w:val="clear" w:color="000000" w:fill="FFFFFF"/>
            <w:vAlign w:val="center"/>
            <w:hideMark/>
          </w:tcPr>
          <w:p w14:paraId="54AF494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0110-PLA-P23</w:t>
            </w:r>
          </w:p>
        </w:tc>
        <w:tc>
          <w:tcPr>
            <w:tcW w:w="2411" w:type="dxa"/>
            <w:tcBorders>
              <w:top w:val="nil"/>
              <w:left w:val="nil"/>
              <w:bottom w:val="single" w:sz="4" w:space="0" w:color="auto"/>
              <w:right w:val="single" w:sz="4" w:space="0" w:color="auto"/>
            </w:tcBorders>
            <w:shd w:val="clear" w:color="000000" w:fill="FFFFFF"/>
            <w:vAlign w:val="center"/>
            <w:hideMark/>
          </w:tcPr>
          <w:p w14:paraId="639B58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Automatización de procesos Jurisdiccionales</w:t>
            </w:r>
          </w:p>
        </w:tc>
        <w:tc>
          <w:tcPr>
            <w:tcW w:w="1135" w:type="dxa"/>
            <w:tcBorders>
              <w:top w:val="nil"/>
              <w:left w:val="nil"/>
              <w:bottom w:val="single" w:sz="4" w:space="0" w:color="auto"/>
              <w:right w:val="single" w:sz="4" w:space="0" w:color="auto"/>
            </w:tcBorders>
            <w:shd w:val="clear" w:color="000000" w:fill="FFFFFF"/>
            <w:vAlign w:val="center"/>
            <w:hideMark/>
          </w:tcPr>
          <w:p w14:paraId="59A1DE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31D5A8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CB431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57D5973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382057</w:t>
            </w:r>
          </w:p>
        </w:tc>
        <w:tc>
          <w:tcPr>
            <w:tcW w:w="160" w:type="dxa"/>
            <w:vAlign w:val="center"/>
            <w:hideMark/>
          </w:tcPr>
          <w:p w14:paraId="381622D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5A9705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A3FFD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3E456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9E3A1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0110-PLA-P32</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C375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 oficina Modelo en el Juzgado y Tribunal Notarial</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2171B1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1C5C42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B03AB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6DAB7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382055</w:t>
            </w:r>
          </w:p>
        </w:tc>
        <w:tc>
          <w:tcPr>
            <w:tcW w:w="160" w:type="dxa"/>
            <w:vAlign w:val="center"/>
            <w:hideMark/>
          </w:tcPr>
          <w:p w14:paraId="5FB9601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67FC5B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0475C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CAF8D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5C675B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99FE7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68C348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6BC915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1C435C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5F4DF9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4D66A9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271AEFC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ED00F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EEEEF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Comisión Nacional Mejoramiento de Justicia</w:t>
            </w: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61FB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0655-CONAMAJ-P03</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0D07F3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Expansión del Servicio Nacional de Facilitadores y Facilitadoras Judiciales incluyendo zonas interurbanas</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1261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D347C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196D351" w14:textId="7F479FB5"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Profesional </w:t>
            </w:r>
            <w:r w:rsidR="00C97DA5" w:rsidRPr="00E67DD4">
              <w:rPr>
                <w:rFonts w:ascii="Book Antiqua" w:eastAsia="Times New Roman" w:hAnsi="Book Antiqua" w:cs="Calibri"/>
                <w:color w:val="000000"/>
                <w:sz w:val="16"/>
                <w:szCs w:val="16"/>
                <w:lang w:eastAsia="es-CR"/>
              </w:rPr>
              <w:t>2 (</w:t>
            </w:r>
            <w:r w:rsidRPr="00E67DD4">
              <w:rPr>
                <w:rFonts w:ascii="Book Antiqua" w:eastAsia="Times New Roman" w:hAnsi="Book Antiqua" w:cs="Calibri"/>
                <w:color w:val="000000"/>
                <w:sz w:val="16"/>
                <w:szCs w:val="16"/>
                <w:lang w:eastAsia="es-CR"/>
              </w:rPr>
              <w:t>CONAMAJ)</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235A3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 definir</w:t>
            </w:r>
          </w:p>
        </w:tc>
        <w:tc>
          <w:tcPr>
            <w:tcW w:w="160" w:type="dxa"/>
            <w:vAlign w:val="center"/>
            <w:hideMark/>
          </w:tcPr>
          <w:p w14:paraId="7EC3582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FF7D8B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F6E2E2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0EDDE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08DB9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80520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7CD05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7F5624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26D37B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1A3105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65B230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2C3FBF15"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24234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0DE75E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Programa Justicia Restaurativa</w:t>
            </w: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115EBE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1377-PJR-P06</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E8593A" w14:textId="77777777" w:rsid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Programa de Justicia Restaurativa para el bienestar del personal judicial</w:t>
            </w:r>
          </w:p>
          <w:p w14:paraId="7B1AFC69" w14:textId="77777777" w:rsidR="00332A41" w:rsidRDefault="00332A41" w:rsidP="00E67DD4">
            <w:pPr>
              <w:spacing w:after="0" w:line="240" w:lineRule="auto"/>
              <w:jc w:val="center"/>
              <w:rPr>
                <w:rFonts w:ascii="Book Antiqua" w:eastAsia="Times New Roman" w:hAnsi="Book Antiqua" w:cs="Calibri"/>
                <w:color w:val="000000"/>
                <w:sz w:val="16"/>
                <w:szCs w:val="16"/>
                <w:lang w:eastAsia="es-CR"/>
              </w:rPr>
            </w:pPr>
          </w:p>
          <w:p w14:paraId="51972587" w14:textId="77777777" w:rsidR="00332A41" w:rsidRDefault="00332A41" w:rsidP="00E67DD4">
            <w:pPr>
              <w:spacing w:after="0" w:line="240" w:lineRule="auto"/>
              <w:jc w:val="center"/>
              <w:rPr>
                <w:rFonts w:ascii="Book Antiqua" w:eastAsia="Times New Roman" w:hAnsi="Book Antiqua" w:cs="Calibri"/>
                <w:color w:val="000000"/>
                <w:sz w:val="16"/>
                <w:szCs w:val="16"/>
                <w:lang w:eastAsia="es-CR"/>
              </w:rPr>
            </w:pPr>
          </w:p>
          <w:p w14:paraId="21CE8DC4" w14:textId="77777777" w:rsidR="00332A41" w:rsidRDefault="00332A41" w:rsidP="00E67DD4">
            <w:pPr>
              <w:spacing w:after="0" w:line="240" w:lineRule="auto"/>
              <w:jc w:val="center"/>
              <w:rPr>
                <w:rFonts w:ascii="Book Antiqua" w:eastAsia="Times New Roman" w:hAnsi="Book Antiqua" w:cs="Calibri"/>
                <w:color w:val="000000"/>
                <w:sz w:val="16"/>
                <w:szCs w:val="16"/>
                <w:lang w:eastAsia="es-CR"/>
              </w:rPr>
            </w:pPr>
          </w:p>
          <w:p w14:paraId="7ACA4656" w14:textId="2E8790E6" w:rsidR="00332A41" w:rsidRPr="00E67DD4" w:rsidRDefault="00332A41" w:rsidP="00E67DD4">
            <w:pPr>
              <w:spacing w:after="0" w:line="240" w:lineRule="auto"/>
              <w:jc w:val="center"/>
              <w:rPr>
                <w:rFonts w:ascii="Book Antiqua" w:eastAsia="Times New Roman" w:hAnsi="Book Antiqua" w:cs="Calibri"/>
                <w:color w:val="000000"/>
                <w:sz w:val="16"/>
                <w:szCs w:val="16"/>
                <w:lang w:eastAsia="es-CR"/>
              </w:rPr>
            </w:pPr>
          </w:p>
        </w:tc>
        <w:tc>
          <w:tcPr>
            <w:tcW w:w="1135" w:type="dxa"/>
            <w:tcBorders>
              <w:top w:val="nil"/>
              <w:left w:val="nil"/>
              <w:bottom w:val="single" w:sz="4" w:space="0" w:color="auto"/>
              <w:right w:val="single" w:sz="4" w:space="0" w:color="auto"/>
            </w:tcBorders>
            <w:shd w:val="clear" w:color="000000" w:fill="FFFFFF"/>
            <w:vAlign w:val="center"/>
            <w:hideMark/>
          </w:tcPr>
          <w:p w14:paraId="3CF9543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noWrap/>
            <w:vAlign w:val="center"/>
            <w:hideMark/>
          </w:tcPr>
          <w:p w14:paraId="4420AF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34F1F7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41AA7A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377230</w:t>
            </w:r>
          </w:p>
        </w:tc>
        <w:tc>
          <w:tcPr>
            <w:tcW w:w="160" w:type="dxa"/>
            <w:vAlign w:val="center"/>
            <w:hideMark/>
          </w:tcPr>
          <w:p w14:paraId="4423CB6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DECAAE6"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000000" w:fill="FFFFFF"/>
            <w:vAlign w:val="center"/>
            <w:hideMark/>
          </w:tcPr>
          <w:p w14:paraId="2492621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927 Servicio Jurisdiccional</w:t>
            </w:r>
          </w:p>
        </w:tc>
        <w:tc>
          <w:tcPr>
            <w:tcW w:w="1419" w:type="dxa"/>
            <w:vMerge/>
            <w:tcBorders>
              <w:top w:val="nil"/>
              <w:left w:val="single" w:sz="4" w:space="0" w:color="auto"/>
              <w:bottom w:val="single" w:sz="4" w:space="0" w:color="auto"/>
              <w:right w:val="single" w:sz="4" w:space="0" w:color="auto"/>
            </w:tcBorders>
            <w:vAlign w:val="center"/>
            <w:hideMark/>
          </w:tcPr>
          <w:p w14:paraId="1ECA07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79E63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226156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tcBorders>
              <w:top w:val="nil"/>
              <w:left w:val="nil"/>
              <w:bottom w:val="single" w:sz="4" w:space="0" w:color="auto"/>
              <w:right w:val="single" w:sz="4" w:space="0" w:color="auto"/>
            </w:tcBorders>
            <w:shd w:val="clear" w:color="000000" w:fill="FFFFFF"/>
            <w:vAlign w:val="center"/>
            <w:hideMark/>
          </w:tcPr>
          <w:p w14:paraId="0B50C5D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noWrap/>
            <w:vAlign w:val="center"/>
            <w:hideMark/>
          </w:tcPr>
          <w:p w14:paraId="34C1EF9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F1065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tcBorders>
              <w:top w:val="nil"/>
              <w:left w:val="nil"/>
              <w:bottom w:val="single" w:sz="4" w:space="0" w:color="auto"/>
              <w:right w:val="single" w:sz="4" w:space="0" w:color="auto"/>
            </w:tcBorders>
            <w:shd w:val="clear" w:color="000000" w:fill="FFFFFF"/>
            <w:noWrap/>
            <w:vAlign w:val="center"/>
            <w:hideMark/>
          </w:tcPr>
          <w:p w14:paraId="0306E8A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24375</w:t>
            </w:r>
          </w:p>
        </w:tc>
        <w:tc>
          <w:tcPr>
            <w:tcW w:w="160" w:type="dxa"/>
            <w:vAlign w:val="center"/>
            <w:hideMark/>
          </w:tcPr>
          <w:p w14:paraId="3B1774E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DE784C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B64F0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59186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70A1B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9D8A4F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tcBorders>
              <w:top w:val="nil"/>
              <w:left w:val="nil"/>
              <w:bottom w:val="single" w:sz="4" w:space="0" w:color="auto"/>
              <w:right w:val="single" w:sz="4" w:space="0" w:color="auto"/>
            </w:tcBorders>
            <w:shd w:val="clear" w:color="000000" w:fill="FFFFFF"/>
            <w:vAlign w:val="center"/>
            <w:hideMark/>
          </w:tcPr>
          <w:p w14:paraId="373C90D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noWrap/>
            <w:vAlign w:val="center"/>
            <w:hideMark/>
          </w:tcPr>
          <w:p w14:paraId="298E23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CF7046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noWrap/>
            <w:vAlign w:val="center"/>
            <w:hideMark/>
          </w:tcPr>
          <w:p w14:paraId="3B70F35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57006</w:t>
            </w:r>
          </w:p>
        </w:tc>
        <w:tc>
          <w:tcPr>
            <w:tcW w:w="160" w:type="dxa"/>
            <w:vAlign w:val="center"/>
            <w:hideMark/>
          </w:tcPr>
          <w:p w14:paraId="7734C14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A031DD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5DCB0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tcBorders>
              <w:top w:val="nil"/>
              <w:left w:val="nil"/>
              <w:bottom w:val="single" w:sz="4" w:space="0" w:color="auto"/>
              <w:right w:val="single" w:sz="4" w:space="0" w:color="auto"/>
            </w:tcBorders>
            <w:shd w:val="clear" w:color="000000" w:fill="FFFFFF"/>
            <w:vAlign w:val="center"/>
            <w:hideMark/>
          </w:tcPr>
          <w:p w14:paraId="2E66A7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Sala Segunda</w:t>
            </w:r>
          </w:p>
        </w:tc>
        <w:tc>
          <w:tcPr>
            <w:tcW w:w="1133" w:type="dxa"/>
            <w:tcBorders>
              <w:top w:val="nil"/>
              <w:left w:val="nil"/>
              <w:bottom w:val="single" w:sz="4" w:space="0" w:color="auto"/>
              <w:right w:val="single" w:sz="4" w:space="0" w:color="auto"/>
            </w:tcBorders>
            <w:shd w:val="clear" w:color="000000" w:fill="FFFFFF"/>
            <w:vAlign w:val="center"/>
            <w:hideMark/>
          </w:tcPr>
          <w:p w14:paraId="3342BF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0005-SS-P03</w:t>
            </w:r>
          </w:p>
        </w:tc>
        <w:tc>
          <w:tcPr>
            <w:tcW w:w="2411" w:type="dxa"/>
            <w:tcBorders>
              <w:top w:val="nil"/>
              <w:left w:val="nil"/>
              <w:bottom w:val="single" w:sz="4" w:space="0" w:color="auto"/>
              <w:right w:val="single" w:sz="4" w:space="0" w:color="auto"/>
            </w:tcBorders>
            <w:shd w:val="clear" w:color="000000" w:fill="FFFFFF"/>
            <w:vAlign w:val="center"/>
            <w:hideMark/>
          </w:tcPr>
          <w:p w14:paraId="22BD232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Atención de procesos en fase de admisibilidad de los recursos de casación, revisión, competencias y casaciones por inadmisión, en Sala Segunda.</w:t>
            </w:r>
          </w:p>
        </w:tc>
        <w:tc>
          <w:tcPr>
            <w:tcW w:w="1135" w:type="dxa"/>
            <w:tcBorders>
              <w:top w:val="nil"/>
              <w:left w:val="nil"/>
              <w:bottom w:val="single" w:sz="4" w:space="0" w:color="auto"/>
              <w:right w:val="single" w:sz="4" w:space="0" w:color="auto"/>
            </w:tcBorders>
            <w:shd w:val="clear" w:color="000000" w:fill="FFFFFF"/>
            <w:vAlign w:val="center"/>
            <w:hideMark/>
          </w:tcPr>
          <w:p w14:paraId="4CFA6F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p>
        </w:tc>
        <w:tc>
          <w:tcPr>
            <w:tcW w:w="991" w:type="dxa"/>
            <w:tcBorders>
              <w:top w:val="nil"/>
              <w:left w:val="nil"/>
              <w:bottom w:val="single" w:sz="4" w:space="0" w:color="auto"/>
              <w:right w:val="single" w:sz="4" w:space="0" w:color="auto"/>
            </w:tcBorders>
            <w:shd w:val="clear" w:color="000000" w:fill="FFFFFF"/>
            <w:noWrap/>
            <w:vAlign w:val="center"/>
            <w:hideMark/>
          </w:tcPr>
          <w:p w14:paraId="3E9278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41D0C0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EN DERECHO 3B</w:t>
            </w:r>
          </w:p>
        </w:tc>
        <w:tc>
          <w:tcPr>
            <w:tcW w:w="1273" w:type="dxa"/>
            <w:tcBorders>
              <w:top w:val="nil"/>
              <w:left w:val="nil"/>
              <w:bottom w:val="single" w:sz="4" w:space="0" w:color="auto"/>
              <w:right w:val="single" w:sz="4" w:space="0" w:color="auto"/>
            </w:tcBorders>
            <w:shd w:val="clear" w:color="000000" w:fill="FFFFFF"/>
            <w:noWrap/>
            <w:vAlign w:val="center"/>
            <w:hideMark/>
          </w:tcPr>
          <w:p w14:paraId="3963CA1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369936</w:t>
            </w:r>
          </w:p>
        </w:tc>
        <w:tc>
          <w:tcPr>
            <w:tcW w:w="160" w:type="dxa"/>
            <w:vAlign w:val="center"/>
            <w:hideMark/>
          </w:tcPr>
          <w:p w14:paraId="444C311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99E32D3"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49B76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B267F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Comisiones Institucionales</w:t>
            </w:r>
          </w:p>
        </w:tc>
        <w:tc>
          <w:tcPr>
            <w:tcW w:w="1133" w:type="dxa"/>
            <w:tcBorders>
              <w:top w:val="nil"/>
              <w:left w:val="nil"/>
              <w:bottom w:val="single" w:sz="4" w:space="0" w:color="auto"/>
              <w:right w:val="single" w:sz="4" w:space="0" w:color="auto"/>
            </w:tcBorders>
            <w:shd w:val="clear" w:color="000000" w:fill="FFFFFF"/>
            <w:vAlign w:val="center"/>
            <w:hideMark/>
          </w:tcPr>
          <w:p w14:paraId="0F07B1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4000-CA-P01</w:t>
            </w:r>
          </w:p>
        </w:tc>
        <w:tc>
          <w:tcPr>
            <w:tcW w:w="2411" w:type="dxa"/>
            <w:tcBorders>
              <w:top w:val="nil"/>
              <w:left w:val="nil"/>
              <w:bottom w:val="single" w:sz="4" w:space="0" w:color="auto"/>
              <w:right w:val="single" w:sz="4" w:space="0" w:color="auto"/>
            </w:tcBorders>
            <w:shd w:val="clear" w:color="000000" w:fill="FFFFFF"/>
            <w:vAlign w:val="center"/>
            <w:hideMark/>
          </w:tcPr>
          <w:p w14:paraId="35297B9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Implementación del Código Procesal Agrario (Comisión Agraria)</w:t>
            </w:r>
          </w:p>
        </w:tc>
        <w:tc>
          <w:tcPr>
            <w:tcW w:w="1135" w:type="dxa"/>
            <w:tcBorders>
              <w:top w:val="nil"/>
              <w:left w:val="nil"/>
              <w:bottom w:val="single" w:sz="4" w:space="0" w:color="auto"/>
              <w:right w:val="single" w:sz="4" w:space="0" w:color="auto"/>
            </w:tcBorders>
            <w:shd w:val="clear" w:color="000000" w:fill="FFFFFF"/>
            <w:vAlign w:val="center"/>
            <w:hideMark/>
          </w:tcPr>
          <w:p w14:paraId="1378090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7F0041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47E9BF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3</w:t>
            </w:r>
          </w:p>
        </w:tc>
        <w:tc>
          <w:tcPr>
            <w:tcW w:w="1273" w:type="dxa"/>
            <w:tcBorders>
              <w:top w:val="nil"/>
              <w:left w:val="nil"/>
              <w:bottom w:val="single" w:sz="4" w:space="0" w:color="auto"/>
              <w:right w:val="single" w:sz="4" w:space="0" w:color="auto"/>
            </w:tcBorders>
            <w:shd w:val="clear" w:color="000000" w:fill="FFFFFF"/>
            <w:noWrap/>
            <w:vAlign w:val="center"/>
            <w:hideMark/>
          </w:tcPr>
          <w:p w14:paraId="6D6C08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Sin definir</w:t>
            </w:r>
          </w:p>
        </w:tc>
        <w:tc>
          <w:tcPr>
            <w:tcW w:w="160" w:type="dxa"/>
            <w:vAlign w:val="center"/>
            <w:hideMark/>
          </w:tcPr>
          <w:p w14:paraId="649595B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2BCAE1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510A73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AEBA54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D3136E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1371-CGAI-P01</w:t>
            </w:r>
          </w:p>
        </w:tc>
        <w:tc>
          <w:tcPr>
            <w:tcW w:w="24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1494D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Política Ambiental Institucional</w:t>
            </w:r>
          </w:p>
        </w:tc>
        <w:tc>
          <w:tcPr>
            <w:tcW w:w="1135" w:type="dxa"/>
            <w:vMerge w:val="restart"/>
            <w:tcBorders>
              <w:top w:val="nil"/>
              <w:left w:val="single" w:sz="4" w:space="0" w:color="auto"/>
              <w:bottom w:val="single" w:sz="4" w:space="0" w:color="auto"/>
              <w:right w:val="single" w:sz="4" w:space="0" w:color="auto"/>
            </w:tcBorders>
            <w:shd w:val="clear" w:color="000000" w:fill="FFFFFF"/>
            <w:vAlign w:val="center"/>
            <w:hideMark/>
          </w:tcPr>
          <w:p w14:paraId="149EA9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5E562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0A904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Juez 4</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C4DF1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102139</w:t>
            </w:r>
          </w:p>
        </w:tc>
        <w:tc>
          <w:tcPr>
            <w:tcW w:w="160" w:type="dxa"/>
            <w:vAlign w:val="center"/>
            <w:hideMark/>
          </w:tcPr>
          <w:p w14:paraId="0545D30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31DE4A7"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B6FBB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7F46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5C5F25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5EF01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D2B65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4DEFA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1945ECF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2AA0A4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6FD114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44A37CB3"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6CD9B9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79B29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68612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081DE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13328A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2AA42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78B451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89A0A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0883D58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3198E3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EF3C5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78D9995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Centro de Apoyo, Coordinación y Mejoramiento de la Función Jurisdiccional</w:t>
            </w: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4EDD9B77" w14:textId="3A9A2B5C" w:rsidR="00E67DD4" w:rsidRPr="00E67DD4" w:rsidRDefault="00A24396" w:rsidP="00E67DD4">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Código pendiente</w:t>
            </w:r>
          </w:p>
        </w:tc>
        <w:tc>
          <w:tcPr>
            <w:tcW w:w="2411" w:type="dxa"/>
            <w:vMerge w:val="restart"/>
            <w:tcBorders>
              <w:top w:val="nil"/>
              <w:left w:val="single" w:sz="4" w:space="0" w:color="auto"/>
              <w:bottom w:val="single" w:sz="4" w:space="0" w:color="auto"/>
              <w:right w:val="single" w:sz="4" w:space="0" w:color="auto"/>
            </w:tcBorders>
            <w:shd w:val="clear" w:color="auto" w:fill="auto"/>
            <w:vAlign w:val="center"/>
            <w:hideMark/>
          </w:tcPr>
          <w:p w14:paraId="5B03D06E" w14:textId="4CCE8F00" w:rsidR="00332A41" w:rsidRDefault="00332A41" w:rsidP="00E67DD4">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Proyecto operativo propuesto para el Juzgado Contencioso (tema de Expro</w:t>
            </w:r>
            <w:r w:rsidR="00A24396">
              <w:rPr>
                <w:rFonts w:ascii="Book Antiqua" w:eastAsia="Times New Roman" w:hAnsi="Book Antiqua" w:cs="Calibri"/>
                <w:color w:val="000000"/>
                <w:sz w:val="16"/>
                <w:szCs w:val="16"/>
                <w:lang w:eastAsia="es-CR"/>
              </w:rPr>
              <w:t>piaciones)</w:t>
            </w:r>
          </w:p>
          <w:p w14:paraId="26A208DC" w14:textId="77C4FBF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 de documentación</w:t>
            </w:r>
          </w:p>
        </w:tc>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313AB797" w14:textId="33397B1B"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Operativo</w:t>
            </w:r>
            <w:r w:rsidR="00A24396">
              <w:rPr>
                <w:rFonts w:ascii="Book Antiqua" w:eastAsia="Times New Roman" w:hAnsi="Book Antiqua" w:cs="Calibri"/>
                <w:color w:val="000000"/>
                <w:sz w:val="16"/>
                <w:szCs w:val="16"/>
                <w:lang w:eastAsia="es-CR"/>
              </w:rPr>
              <w:t xml:space="preserve"> nuevo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4A1E34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985F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Técnicos Judiciales 2</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871E8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13AB0633"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BF672E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672D7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ECE00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FFB17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ED1A7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C047FA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3A17F5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059EC8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76CA0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5D62377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1D4E3DB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8A3A56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90CEF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04C08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FF735D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9D8448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8C9D2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6196877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66D83E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10E43191"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58D9650A"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DA1D47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45FD9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0C32824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08BBE5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B503E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408B04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303107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640C651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4A8E86E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141B19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70621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14A8D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41FBEE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20EA67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B7F2E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391DCAE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46FECE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835736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75999DA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B034EF0"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04792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4CA2B6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AEF0D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FEFF6C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3DA79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7F74C5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3DCE4A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2E1057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43E6742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A474E9E"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8F84B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87BA9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B34A0E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D0DAA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0411F9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D65DBA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67A8F39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57965B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3E50512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2C1B58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0C9FD5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6AC96C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C50DC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51E508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70322C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E59214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5C5F62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526539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105B1F0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FA6C68A"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C5E6E3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DB6E9D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D3641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569E5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A8C2F6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0F02440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64F885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2D1FB79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34D3E28B"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866570D" w14:textId="77777777" w:rsidTr="00A24396">
        <w:trPr>
          <w:trHeight w:val="70"/>
        </w:trPr>
        <w:tc>
          <w:tcPr>
            <w:tcW w:w="1275" w:type="dxa"/>
            <w:vMerge/>
            <w:tcBorders>
              <w:top w:val="nil"/>
              <w:left w:val="single" w:sz="4" w:space="0" w:color="auto"/>
              <w:bottom w:val="single" w:sz="4" w:space="0" w:color="auto"/>
              <w:right w:val="single" w:sz="4" w:space="0" w:color="auto"/>
            </w:tcBorders>
            <w:vAlign w:val="center"/>
            <w:hideMark/>
          </w:tcPr>
          <w:p w14:paraId="7C1B600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13F690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8ACD07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8C725E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B06B8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7BEAC5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7899C7D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E93CA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46BC7F2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51DBB5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92678C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3F4F33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7244F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715D01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4ADE2A0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47FE1BB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w:t>
            </w:r>
          </w:p>
        </w:tc>
        <w:tc>
          <w:tcPr>
            <w:tcW w:w="1840" w:type="dxa"/>
            <w:tcBorders>
              <w:top w:val="nil"/>
              <w:left w:val="nil"/>
              <w:bottom w:val="single" w:sz="4" w:space="0" w:color="auto"/>
              <w:right w:val="single" w:sz="4" w:space="0" w:color="auto"/>
            </w:tcBorders>
            <w:shd w:val="clear" w:color="000000" w:fill="FFFFFF"/>
            <w:vAlign w:val="center"/>
            <w:hideMark/>
          </w:tcPr>
          <w:p w14:paraId="7A7919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Jueces 3</w:t>
            </w:r>
          </w:p>
        </w:tc>
        <w:tc>
          <w:tcPr>
            <w:tcW w:w="1273" w:type="dxa"/>
            <w:tcBorders>
              <w:top w:val="nil"/>
              <w:left w:val="nil"/>
              <w:bottom w:val="single" w:sz="4" w:space="0" w:color="auto"/>
              <w:right w:val="single" w:sz="4" w:space="0" w:color="auto"/>
            </w:tcBorders>
            <w:shd w:val="clear" w:color="000000" w:fill="FFFFFF"/>
            <w:noWrap/>
            <w:vAlign w:val="center"/>
            <w:hideMark/>
          </w:tcPr>
          <w:p w14:paraId="12C24F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Pendiente</w:t>
            </w:r>
          </w:p>
        </w:tc>
        <w:tc>
          <w:tcPr>
            <w:tcW w:w="160" w:type="dxa"/>
            <w:vAlign w:val="center"/>
            <w:hideMark/>
          </w:tcPr>
          <w:p w14:paraId="43801E7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15C8F27"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00A9832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930 Defensa Pública</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0218402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Defensa Pública</w:t>
            </w:r>
          </w:p>
        </w:tc>
        <w:tc>
          <w:tcPr>
            <w:tcW w:w="1133" w:type="dxa"/>
            <w:tcBorders>
              <w:top w:val="nil"/>
              <w:left w:val="nil"/>
              <w:bottom w:val="single" w:sz="4" w:space="0" w:color="auto"/>
              <w:right w:val="single" w:sz="4" w:space="0" w:color="auto"/>
            </w:tcBorders>
            <w:shd w:val="clear" w:color="auto" w:fill="auto"/>
            <w:vAlign w:val="center"/>
            <w:hideMark/>
          </w:tcPr>
          <w:p w14:paraId="77614C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0032-DP-P01</w:t>
            </w:r>
          </w:p>
        </w:tc>
        <w:tc>
          <w:tcPr>
            <w:tcW w:w="2411" w:type="dxa"/>
            <w:tcBorders>
              <w:top w:val="nil"/>
              <w:left w:val="nil"/>
              <w:bottom w:val="single" w:sz="4" w:space="0" w:color="auto"/>
              <w:right w:val="single" w:sz="4" w:space="0" w:color="auto"/>
            </w:tcBorders>
            <w:shd w:val="clear" w:color="auto" w:fill="auto"/>
            <w:vAlign w:val="center"/>
            <w:hideMark/>
          </w:tcPr>
          <w:p w14:paraId="6AC3317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Estrategia de comunicación y proyección de la Defensa Pública.</w:t>
            </w:r>
          </w:p>
        </w:tc>
        <w:tc>
          <w:tcPr>
            <w:tcW w:w="1135" w:type="dxa"/>
            <w:tcBorders>
              <w:top w:val="nil"/>
              <w:left w:val="nil"/>
              <w:bottom w:val="single" w:sz="4" w:space="0" w:color="auto"/>
              <w:right w:val="single" w:sz="4" w:space="0" w:color="auto"/>
            </w:tcBorders>
            <w:shd w:val="clear" w:color="auto" w:fill="auto"/>
            <w:vAlign w:val="center"/>
            <w:hideMark/>
          </w:tcPr>
          <w:p w14:paraId="5D4CE1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69651BA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66E2DB1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Gestor de Capacitación 3</w:t>
            </w:r>
          </w:p>
        </w:tc>
        <w:tc>
          <w:tcPr>
            <w:tcW w:w="1273" w:type="dxa"/>
            <w:tcBorders>
              <w:top w:val="nil"/>
              <w:left w:val="nil"/>
              <w:bottom w:val="single" w:sz="4" w:space="0" w:color="auto"/>
              <w:right w:val="single" w:sz="4" w:space="0" w:color="auto"/>
            </w:tcBorders>
            <w:shd w:val="clear" w:color="000000" w:fill="FFFFFF"/>
            <w:noWrap/>
            <w:vAlign w:val="center"/>
            <w:hideMark/>
          </w:tcPr>
          <w:p w14:paraId="27FCD4A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19980</w:t>
            </w:r>
          </w:p>
        </w:tc>
        <w:tc>
          <w:tcPr>
            <w:tcW w:w="160" w:type="dxa"/>
            <w:vAlign w:val="center"/>
            <w:hideMark/>
          </w:tcPr>
          <w:p w14:paraId="2976105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7C2880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6EC86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AF403E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7E46A5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0032-DP-P08</w:t>
            </w:r>
          </w:p>
        </w:tc>
        <w:tc>
          <w:tcPr>
            <w:tcW w:w="2411" w:type="dxa"/>
            <w:vMerge w:val="restart"/>
            <w:tcBorders>
              <w:top w:val="nil"/>
              <w:left w:val="single" w:sz="4" w:space="0" w:color="auto"/>
              <w:bottom w:val="single" w:sz="4" w:space="0" w:color="auto"/>
              <w:right w:val="single" w:sz="4" w:space="0" w:color="auto"/>
            </w:tcBorders>
            <w:shd w:val="clear" w:color="auto" w:fill="auto"/>
            <w:vAlign w:val="center"/>
            <w:hideMark/>
          </w:tcPr>
          <w:p w14:paraId="7754D26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Estudio Administración Defensa Pública</w:t>
            </w:r>
          </w:p>
        </w:tc>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0C1823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Estratégico</w:t>
            </w:r>
          </w:p>
        </w:tc>
        <w:tc>
          <w:tcPr>
            <w:tcW w:w="9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5155DA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FB7A0B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2</w:t>
            </w:r>
          </w:p>
        </w:tc>
        <w:tc>
          <w:tcPr>
            <w:tcW w:w="12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9CA74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374140</w:t>
            </w:r>
          </w:p>
        </w:tc>
        <w:tc>
          <w:tcPr>
            <w:tcW w:w="160" w:type="dxa"/>
            <w:vAlign w:val="center"/>
            <w:hideMark/>
          </w:tcPr>
          <w:p w14:paraId="7EC9335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F3B4583"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CE8AFF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5B428A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B8904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29006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A6440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3310FD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2DDA894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3D1E2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15D81F7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r>
      <w:tr w:rsidR="00E67DD4" w:rsidRPr="00E67DD4" w14:paraId="04C2F514"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FE6780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7984CD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8C782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8F8B29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7E8622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4909A84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1289F4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5187E95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660FBC98"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3F9F6A6"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640BC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C8402F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2F721A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4772E5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DD866E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1EFAF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332287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4EB18F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0CD073DF"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F7FC0D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77800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1B6BDF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0AA31D7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2EAE9C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BAFEF2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27774E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271393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507D6F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08CF3061"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78F5D8B"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316F7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31C882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89FD9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7703F5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83B8C4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4F807F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0FAE85B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54D43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70152DE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08CF3FA"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204A14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6ACA79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78A5400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76969BB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0AE0C4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6BEBAA8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4AFA72C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051340A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4EA3E4C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E89FB82"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A78621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757BC8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BE8B1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68E305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848E31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4F3D89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06CC30C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6277C9E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288AC3E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5D55E6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3E82A9D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5BA10B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E2123F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86E680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E9949C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39AF44F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13F54EA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44D7733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186B422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23CDB7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4592A0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51F8DB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468C959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A52F80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7C02E7C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vMerge/>
            <w:tcBorders>
              <w:top w:val="nil"/>
              <w:left w:val="single" w:sz="4" w:space="0" w:color="auto"/>
              <w:bottom w:val="single" w:sz="4" w:space="0" w:color="auto"/>
              <w:right w:val="single" w:sz="4" w:space="0" w:color="auto"/>
            </w:tcBorders>
            <w:vAlign w:val="center"/>
            <w:hideMark/>
          </w:tcPr>
          <w:p w14:paraId="1682D46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840" w:type="dxa"/>
            <w:vMerge/>
            <w:tcBorders>
              <w:top w:val="nil"/>
              <w:left w:val="single" w:sz="4" w:space="0" w:color="auto"/>
              <w:bottom w:val="single" w:sz="4" w:space="0" w:color="auto"/>
              <w:right w:val="single" w:sz="4" w:space="0" w:color="auto"/>
            </w:tcBorders>
            <w:vAlign w:val="center"/>
            <w:hideMark/>
          </w:tcPr>
          <w:p w14:paraId="341C1B5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273" w:type="dxa"/>
            <w:vMerge/>
            <w:tcBorders>
              <w:top w:val="nil"/>
              <w:left w:val="single" w:sz="4" w:space="0" w:color="auto"/>
              <w:bottom w:val="single" w:sz="4" w:space="0" w:color="auto"/>
              <w:right w:val="single" w:sz="4" w:space="0" w:color="auto"/>
            </w:tcBorders>
            <w:vAlign w:val="center"/>
            <w:hideMark/>
          </w:tcPr>
          <w:p w14:paraId="35508B0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60" w:type="dxa"/>
            <w:tcBorders>
              <w:top w:val="nil"/>
              <w:left w:val="nil"/>
              <w:bottom w:val="nil"/>
              <w:right w:val="nil"/>
            </w:tcBorders>
            <w:shd w:val="clear" w:color="auto" w:fill="auto"/>
            <w:noWrap/>
            <w:vAlign w:val="center"/>
            <w:hideMark/>
          </w:tcPr>
          <w:p w14:paraId="6DF16F0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ECCCE49"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3BD787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6C36B9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202303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190114C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598641B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0E93471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w:t>
            </w:r>
          </w:p>
        </w:tc>
        <w:tc>
          <w:tcPr>
            <w:tcW w:w="1840" w:type="dxa"/>
            <w:tcBorders>
              <w:top w:val="nil"/>
              <w:left w:val="nil"/>
              <w:bottom w:val="single" w:sz="4" w:space="0" w:color="auto"/>
              <w:right w:val="single" w:sz="4" w:space="0" w:color="auto"/>
            </w:tcBorders>
            <w:shd w:val="clear" w:color="000000" w:fill="FFFFFF"/>
            <w:vAlign w:val="center"/>
            <w:hideMark/>
          </w:tcPr>
          <w:p w14:paraId="431B401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Profesional 1</w:t>
            </w:r>
          </w:p>
        </w:tc>
        <w:tc>
          <w:tcPr>
            <w:tcW w:w="1273" w:type="dxa"/>
            <w:tcBorders>
              <w:top w:val="nil"/>
              <w:left w:val="nil"/>
              <w:bottom w:val="single" w:sz="4" w:space="0" w:color="auto"/>
              <w:right w:val="single" w:sz="4" w:space="0" w:color="auto"/>
            </w:tcBorders>
            <w:shd w:val="clear" w:color="000000" w:fill="FFFFFF"/>
            <w:noWrap/>
            <w:vAlign w:val="center"/>
            <w:hideMark/>
          </w:tcPr>
          <w:p w14:paraId="0777243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103815 / 377479</w:t>
            </w:r>
          </w:p>
        </w:tc>
        <w:tc>
          <w:tcPr>
            <w:tcW w:w="160" w:type="dxa"/>
            <w:vAlign w:val="center"/>
            <w:hideMark/>
          </w:tcPr>
          <w:p w14:paraId="00B5857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7DCBD18" w14:textId="77777777" w:rsidTr="00E67DD4">
        <w:trPr>
          <w:trHeight w:val="150"/>
        </w:trPr>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2212B3F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 Ministerio Público</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428FE4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929 Ministerio Público</w:t>
            </w: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25448CA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0717-MP-P09</w:t>
            </w:r>
          </w:p>
        </w:tc>
        <w:tc>
          <w:tcPr>
            <w:tcW w:w="2411" w:type="dxa"/>
            <w:vMerge w:val="restart"/>
            <w:tcBorders>
              <w:top w:val="nil"/>
              <w:left w:val="single" w:sz="4" w:space="0" w:color="auto"/>
              <w:bottom w:val="single" w:sz="4" w:space="0" w:color="auto"/>
              <w:right w:val="single" w:sz="4" w:space="0" w:color="auto"/>
            </w:tcBorders>
            <w:shd w:val="clear" w:color="auto" w:fill="auto"/>
            <w:vAlign w:val="center"/>
            <w:hideMark/>
          </w:tcPr>
          <w:p w14:paraId="51D59BCB"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 xml:space="preserve">Proyecto Descongestionamiento, </w:t>
            </w:r>
            <w:r w:rsidRPr="00E67DD4">
              <w:rPr>
                <w:rFonts w:ascii="Book Antiqua" w:eastAsia="Times New Roman" w:hAnsi="Book Antiqua" w:cs="Calibri"/>
                <w:color w:val="000000"/>
                <w:sz w:val="16"/>
                <w:szCs w:val="16"/>
                <w:lang w:eastAsia="es-CR"/>
              </w:rPr>
              <w:lastRenderedPageBreak/>
              <w:t>Resolución de Rezago y Archivos Fiscales</w:t>
            </w:r>
          </w:p>
        </w:tc>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0AC6978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lastRenderedPageBreak/>
              <w:t>Estratégico</w:t>
            </w:r>
          </w:p>
        </w:tc>
        <w:tc>
          <w:tcPr>
            <w:tcW w:w="991" w:type="dxa"/>
            <w:tcBorders>
              <w:top w:val="nil"/>
              <w:left w:val="nil"/>
              <w:bottom w:val="single" w:sz="4" w:space="0" w:color="auto"/>
              <w:right w:val="single" w:sz="4" w:space="0" w:color="auto"/>
            </w:tcBorders>
            <w:shd w:val="clear" w:color="000000" w:fill="FFFFFF"/>
            <w:noWrap/>
            <w:vAlign w:val="center"/>
            <w:hideMark/>
          </w:tcPr>
          <w:p w14:paraId="7FAF2B1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7E1616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noWrap/>
            <w:vAlign w:val="center"/>
            <w:hideMark/>
          </w:tcPr>
          <w:p w14:paraId="30658A70"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24897</w:t>
            </w:r>
          </w:p>
        </w:tc>
        <w:tc>
          <w:tcPr>
            <w:tcW w:w="160" w:type="dxa"/>
            <w:vAlign w:val="center"/>
            <w:hideMark/>
          </w:tcPr>
          <w:p w14:paraId="427CC6A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29EAB4BF"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7A4F1A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47C44FE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513AA03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51225B5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2E17EDC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6708DF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5A6C67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noWrap/>
            <w:vAlign w:val="center"/>
            <w:hideMark/>
          </w:tcPr>
          <w:p w14:paraId="0BD1CFE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44411</w:t>
            </w:r>
          </w:p>
        </w:tc>
        <w:tc>
          <w:tcPr>
            <w:tcW w:w="160" w:type="dxa"/>
            <w:vAlign w:val="center"/>
            <w:hideMark/>
          </w:tcPr>
          <w:p w14:paraId="0B21C762"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19DB9E97"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2C24DB6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1D02CED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0FC6240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F6158D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49B103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1BC915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C5BBF3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Judicial 2</w:t>
            </w:r>
          </w:p>
        </w:tc>
        <w:tc>
          <w:tcPr>
            <w:tcW w:w="1273" w:type="dxa"/>
            <w:tcBorders>
              <w:top w:val="nil"/>
              <w:left w:val="nil"/>
              <w:bottom w:val="single" w:sz="4" w:space="0" w:color="auto"/>
              <w:right w:val="single" w:sz="4" w:space="0" w:color="auto"/>
            </w:tcBorders>
            <w:shd w:val="clear" w:color="000000" w:fill="FFFFFF"/>
            <w:noWrap/>
            <w:vAlign w:val="center"/>
            <w:hideMark/>
          </w:tcPr>
          <w:p w14:paraId="36C3030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95478</w:t>
            </w:r>
          </w:p>
        </w:tc>
        <w:tc>
          <w:tcPr>
            <w:tcW w:w="160" w:type="dxa"/>
            <w:vAlign w:val="center"/>
            <w:hideMark/>
          </w:tcPr>
          <w:p w14:paraId="72574AC0"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47458D8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95FBDA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08FA9AD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113CDCE"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FCB102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6C38A5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542B619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1F4B517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Coordinador de Oficina de Apoyo Jurisdiccional</w:t>
            </w:r>
          </w:p>
        </w:tc>
        <w:tc>
          <w:tcPr>
            <w:tcW w:w="1273" w:type="dxa"/>
            <w:tcBorders>
              <w:top w:val="nil"/>
              <w:left w:val="nil"/>
              <w:bottom w:val="single" w:sz="4" w:space="0" w:color="auto"/>
              <w:right w:val="single" w:sz="4" w:space="0" w:color="auto"/>
            </w:tcBorders>
            <w:shd w:val="clear" w:color="000000" w:fill="FFFFFF"/>
            <w:noWrap/>
            <w:vAlign w:val="center"/>
            <w:hideMark/>
          </w:tcPr>
          <w:p w14:paraId="278229B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34434</w:t>
            </w:r>
          </w:p>
        </w:tc>
        <w:tc>
          <w:tcPr>
            <w:tcW w:w="160" w:type="dxa"/>
            <w:vAlign w:val="center"/>
            <w:hideMark/>
          </w:tcPr>
          <w:p w14:paraId="4787FEC4"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68F9F188"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25261B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3D7B406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C62C5F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450D1E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B9117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28313E2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04295C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noWrap/>
            <w:vAlign w:val="center"/>
            <w:hideMark/>
          </w:tcPr>
          <w:p w14:paraId="41CD3153"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55484</w:t>
            </w:r>
          </w:p>
        </w:tc>
        <w:tc>
          <w:tcPr>
            <w:tcW w:w="160" w:type="dxa"/>
            <w:vAlign w:val="center"/>
            <w:hideMark/>
          </w:tcPr>
          <w:p w14:paraId="77EA0CCC"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3BD45D3C"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7B3DF52"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2A8B42B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3B8BAFAA"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78DEDB4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188F40C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4AB51A9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w:t>
            </w:r>
          </w:p>
        </w:tc>
        <w:tc>
          <w:tcPr>
            <w:tcW w:w="1840" w:type="dxa"/>
            <w:tcBorders>
              <w:top w:val="nil"/>
              <w:left w:val="nil"/>
              <w:bottom w:val="single" w:sz="4" w:space="0" w:color="auto"/>
              <w:right w:val="single" w:sz="4" w:space="0" w:color="auto"/>
            </w:tcBorders>
            <w:shd w:val="clear" w:color="000000" w:fill="FFFFFF"/>
            <w:vAlign w:val="center"/>
            <w:hideMark/>
          </w:tcPr>
          <w:p w14:paraId="20C9D5D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noWrap/>
            <w:vAlign w:val="center"/>
            <w:hideMark/>
          </w:tcPr>
          <w:p w14:paraId="7A1D81C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55478</w:t>
            </w:r>
          </w:p>
        </w:tc>
        <w:tc>
          <w:tcPr>
            <w:tcW w:w="160" w:type="dxa"/>
            <w:vAlign w:val="center"/>
            <w:hideMark/>
          </w:tcPr>
          <w:p w14:paraId="5908A5FA"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062D9691"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5D09927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5345175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C9CD68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47DE807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DF30808"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2F87FA9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10</w:t>
            </w:r>
          </w:p>
        </w:tc>
        <w:tc>
          <w:tcPr>
            <w:tcW w:w="1840" w:type="dxa"/>
            <w:tcBorders>
              <w:top w:val="nil"/>
              <w:left w:val="nil"/>
              <w:bottom w:val="single" w:sz="4" w:space="0" w:color="auto"/>
              <w:right w:val="single" w:sz="4" w:space="0" w:color="auto"/>
            </w:tcBorders>
            <w:shd w:val="clear" w:color="000000" w:fill="FFFFFF"/>
            <w:vAlign w:val="center"/>
            <w:hideMark/>
          </w:tcPr>
          <w:p w14:paraId="0EA54AF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Fiscal Auxiliar</w:t>
            </w:r>
          </w:p>
        </w:tc>
        <w:tc>
          <w:tcPr>
            <w:tcW w:w="1273" w:type="dxa"/>
            <w:tcBorders>
              <w:top w:val="nil"/>
              <w:left w:val="nil"/>
              <w:bottom w:val="single" w:sz="4" w:space="0" w:color="auto"/>
              <w:right w:val="single" w:sz="4" w:space="0" w:color="auto"/>
            </w:tcBorders>
            <w:shd w:val="clear" w:color="000000" w:fill="FFFFFF"/>
            <w:noWrap/>
            <w:vAlign w:val="center"/>
            <w:hideMark/>
          </w:tcPr>
          <w:p w14:paraId="7639FD4F"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Por definir</w:t>
            </w:r>
          </w:p>
        </w:tc>
        <w:tc>
          <w:tcPr>
            <w:tcW w:w="160" w:type="dxa"/>
            <w:vAlign w:val="center"/>
            <w:hideMark/>
          </w:tcPr>
          <w:p w14:paraId="29B7AB26"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r w:rsidR="00E67DD4" w:rsidRPr="00E67DD4" w14:paraId="798FB9DD" w14:textId="77777777" w:rsidTr="00E67DD4">
        <w:trPr>
          <w:trHeight w:val="150"/>
        </w:trPr>
        <w:tc>
          <w:tcPr>
            <w:tcW w:w="1275" w:type="dxa"/>
            <w:vMerge/>
            <w:tcBorders>
              <w:top w:val="nil"/>
              <w:left w:val="single" w:sz="4" w:space="0" w:color="auto"/>
              <w:bottom w:val="single" w:sz="4" w:space="0" w:color="auto"/>
              <w:right w:val="single" w:sz="4" w:space="0" w:color="auto"/>
            </w:tcBorders>
            <w:vAlign w:val="center"/>
            <w:hideMark/>
          </w:tcPr>
          <w:p w14:paraId="1DF5F046"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419" w:type="dxa"/>
            <w:vMerge/>
            <w:tcBorders>
              <w:top w:val="nil"/>
              <w:left w:val="single" w:sz="4" w:space="0" w:color="auto"/>
              <w:bottom w:val="single" w:sz="4" w:space="0" w:color="auto"/>
              <w:right w:val="single" w:sz="4" w:space="0" w:color="auto"/>
            </w:tcBorders>
            <w:vAlign w:val="center"/>
            <w:hideMark/>
          </w:tcPr>
          <w:p w14:paraId="7F0F7EB9"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3" w:type="dxa"/>
            <w:vMerge/>
            <w:tcBorders>
              <w:top w:val="nil"/>
              <w:left w:val="single" w:sz="4" w:space="0" w:color="auto"/>
              <w:bottom w:val="single" w:sz="4" w:space="0" w:color="auto"/>
              <w:right w:val="single" w:sz="4" w:space="0" w:color="auto"/>
            </w:tcBorders>
            <w:vAlign w:val="center"/>
            <w:hideMark/>
          </w:tcPr>
          <w:p w14:paraId="107D827C"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2411" w:type="dxa"/>
            <w:vMerge/>
            <w:tcBorders>
              <w:top w:val="nil"/>
              <w:left w:val="single" w:sz="4" w:space="0" w:color="auto"/>
              <w:bottom w:val="single" w:sz="4" w:space="0" w:color="auto"/>
              <w:right w:val="single" w:sz="4" w:space="0" w:color="auto"/>
            </w:tcBorders>
            <w:vAlign w:val="center"/>
            <w:hideMark/>
          </w:tcPr>
          <w:p w14:paraId="3A038B84"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1135" w:type="dxa"/>
            <w:vMerge/>
            <w:tcBorders>
              <w:top w:val="nil"/>
              <w:left w:val="single" w:sz="4" w:space="0" w:color="auto"/>
              <w:bottom w:val="single" w:sz="4" w:space="0" w:color="auto"/>
              <w:right w:val="single" w:sz="4" w:space="0" w:color="auto"/>
            </w:tcBorders>
            <w:vAlign w:val="center"/>
            <w:hideMark/>
          </w:tcPr>
          <w:p w14:paraId="350C10D5"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p>
        </w:tc>
        <w:tc>
          <w:tcPr>
            <w:tcW w:w="991" w:type="dxa"/>
            <w:tcBorders>
              <w:top w:val="nil"/>
              <w:left w:val="nil"/>
              <w:bottom w:val="single" w:sz="4" w:space="0" w:color="auto"/>
              <w:right w:val="single" w:sz="4" w:space="0" w:color="auto"/>
            </w:tcBorders>
            <w:shd w:val="clear" w:color="000000" w:fill="FFFFFF"/>
            <w:noWrap/>
            <w:vAlign w:val="center"/>
            <w:hideMark/>
          </w:tcPr>
          <w:p w14:paraId="2AEE98F7"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9</w:t>
            </w:r>
          </w:p>
        </w:tc>
        <w:tc>
          <w:tcPr>
            <w:tcW w:w="1840" w:type="dxa"/>
            <w:tcBorders>
              <w:top w:val="nil"/>
              <w:left w:val="nil"/>
              <w:bottom w:val="single" w:sz="4" w:space="0" w:color="auto"/>
              <w:right w:val="single" w:sz="4" w:space="0" w:color="auto"/>
            </w:tcBorders>
            <w:shd w:val="clear" w:color="000000" w:fill="FFFFFF"/>
            <w:vAlign w:val="center"/>
            <w:hideMark/>
          </w:tcPr>
          <w:p w14:paraId="1E6F108D"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Técnico Judicial 2</w:t>
            </w:r>
          </w:p>
        </w:tc>
        <w:tc>
          <w:tcPr>
            <w:tcW w:w="1273" w:type="dxa"/>
            <w:tcBorders>
              <w:top w:val="nil"/>
              <w:left w:val="nil"/>
              <w:bottom w:val="single" w:sz="4" w:space="0" w:color="auto"/>
              <w:right w:val="single" w:sz="4" w:space="0" w:color="auto"/>
            </w:tcBorders>
            <w:shd w:val="clear" w:color="000000" w:fill="FFFFFF"/>
            <w:noWrap/>
            <w:vAlign w:val="center"/>
            <w:hideMark/>
          </w:tcPr>
          <w:p w14:paraId="25DABC61" w14:textId="77777777" w:rsidR="00E67DD4" w:rsidRPr="00E67DD4" w:rsidRDefault="00E67DD4" w:rsidP="00E67DD4">
            <w:pPr>
              <w:spacing w:after="0" w:line="240" w:lineRule="auto"/>
              <w:jc w:val="center"/>
              <w:rPr>
                <w:rFonts w:ascii="Book Antiqua" w:eastAsia="Times New Roman" w:hAnsi="Book Antiqua" w:cs="Calibri"/>
                <w:color w:val="000000"/>
                <w:sz w:val="16"/>
                <w:szCs w:val="16"/>
                <w:lang w:eastAsia="es-CR"/>
              </w:rPr>
            </w:pPr>
            <w:r w:rsidRPr="00E67DD4">
              <w:rPr>
                <w:rFonts w:ascii="Book Antiqua" w:eastAsia="Times New Roman" w:hAnsi="Book Antiqua" w:cs="Calibri"/>
                <w:color w:val="000000"/>
                <w:sz w:val="16"/>
                <w:szCs w:val="16"/>
                <w:lang w:eastAsia="es-CR"/>
              </w:rPr>
              <w:t>Por definir</w:t>
            </w:r>
          </w:p>
        </w:tc>
        <w:tc>
          <w:tcPr>
            <w:tcW w:w="160" w:type="dxa"/>
            <w:vAlign w:val="center"/>
            <w:hideMark/>
          </w:tcPr>
          <w:p w14:paraId="53798FD5" w14:textId="77777777" w:rsidR="00E67DD4" w:rsidRPr="00E67DD4" w:rsidRDefault="00E67DD4" w:rsidP="00E67DD4">
            <w:pPr>
              <w:spacing w:after="0" w:line="240" w:lineRule="auto"/>
              <w:jc w:val="center"/>
              <w:rPr>
                <w:rFonts w:ascii="Book Antiqua" w:eastAsia="Times New Roman" w:hAnsi="Book Antiqua" w:cs="Times New Roman"/>
                <w:sz w:val="16"/>
                <w:szCs w:val="16"/>
                <w:lang w:eastAsia="es-CR"/>
              </w:rPr>
            </w:pPr>
          </w:p>
        </w:tc>
      </w:tr>
    </w:tbl>
    <w:p w14:paraId="68E9CA54" w14:textId="77777777" w:rsidR="00FD4BFE" w:rsidRPr="00553032" w:rsidRDefault="00FD4BFE" w:rsidP="00FD4BFE">
      <w:pPr>
        <w:spacing w:after="0"/>
        <w:jc w:val="both"/>
        <w:rPr>
          <w:rFonts w:ascii="Book Antiqua" w:eastAsia="Wingdings" w:hAnsi="Book Antiqua"/>
          <w:sz w:val="20"/>
          <w:szCs w:val="20"/>
          <w:lang w:eastAsia="ko-KR"/>
        </w:rPr>
      </w:pPr>
      <w:r w:rsidRPr="00553032">
        <w:rPr>
          <w:rFonts w:ascii="Book Antiqua" w:eastAsia="Wingdings" w:hAnsi="Book Antiqua"/>
          <w:b/>
          <w:bCs/>
          <w:sz w:val="20"/>
          <w:szCs w:val="20"/>
          <w:lang w:eastAsia="ko-KR"/>
        </w:rPr>
        <w:t>Fuente:</w:t>
      </w:r>
      <w:r w:rsidRPr="00553032">
        <w:rPr>
          <w:rFonts w:ascii="Book Antiqua" w:eastAsia="Wingdings" w:hAnsi="Book Antiqua"/>
          <w:sz w:val="20"/>
          <w:szCs w:val="20"/>
          <w:lang w:eastAsia="ko-KR"/>
        </w:rPr>
        <w:t xml:space="preserve"> Portafolio de Proyectos Estratégicos y consultas realizadas a las oficinas líderes de proyectos estratégicos con permisos con goce de salario.</w:t>
      </w:r>
    </w:p>
    <w:p w14:paraId="598C8769" w14:textId="77777777" w:rsidR="005B1D79" w:rsidRDefault="005B1D79" w:rsidP="00B24490">
      <w:pPr>
        <w:spacing w:after="0"/>
        <w:jc w:val="both"/>
        <w:rPr>
          <w:rFonts w:ascii="Book Antiqua" w:hAnsi="Book Antiqua"/>
        </w:rPr>
      </w:pPr>
    </w:p>
    <w:p w14:paraId="2E10AFB2" w14:textId="77777777" w:rsidR="00B24490" w:rsidRDefault="00B24490" w:rsidP="00B24490">
      <w:pPr>
        <w:spacing w:after="0"/>
        <w:jc w:val="both"/>
        <w:rPr>
          <w:rFonts w:ascii="Book Antiqua" w:hAnsi="Book Antiqua"/>
        </w:rPr>
      </w:pPr>
    </w:p>
    <w:p w14:paraId="30F7B346" w14:textId="77777777" w:rsidR="00B24490" w:rsidRPr="00D44EB9" w:rsidRDefault="00B24490" w:rsidP="00B24490">
      <w:pPr>
        <w:pStyle w:val="Ttulo2"/>
        <w:numPr>
          <w:ilvl w:val="0"/>
          <w:numId w:val="7"/>
        </w:numPr>
        <w:ind w:left="567" w:hanging="578"/>
        <w:rPr>
          <w:rFonts w:ascii="Book Antiqua" w:eastAsia="Wingdings" w:hAnsi="Book Antiqua"/>
          <w:b/>
          <w:bCs/>
          <w:color w:val="auto"/>
          <w:lang w:eastAsia="ko-KR"/>
        </w:rPr>
      </w:pPr>
      <w:bookmarkStart w:id="127" w:name="_Toc57969260"/>
      <w:bookmarkStart w:id="128" w:name="_Toc58343596"/>
      <w:bookmarkStart w:id="129" w:name="_Toc88487851"/>
      <w:bookmarkStart w:id="130" w:name="_Toc121905619"/>
      <w:r w:rsidRPr="00D44EB9">
        <w:rPr>
          <w:rFonts w:ascii="Book Antiqua" w:eastAsia="Wingdings" w:hAnsi="Book Antiqua"/>
          <w:b/>
          <w:bCs/>
          <w:color w:val="auto"/>
          <w:lang w:eastAsia="ko-KR"/>
        </w:rPr>
        <w:t>Procedimiento para el seguimiento de los proyectos en el 202</w:t>
      </w:r>
      <w:bookmarkEnd w:id="127"/>
      <w:bookmarkEnd w:id="128"/>
      <w:bookmarkEnd w:id="129"/>
      <w:r>
        <w:rPr>
          <w:rFonts w:ascii="Book Antiqua" w:eastAsia="Wingdings" w:hAnsi="Book Antiqua"/>
          <w:b/>
          <w:bCs/>
          <w:color w:val="auto"/>
          <w:lang w:eastAsia="ko-KR"/>
        </w:rPr>
        <w:t>3</w:t>
      </w:r>
      <w:bookmarkEnd w:id="130"/>
    </w:p>
    <w:p w14:paraId="29A54817" w14:textId="77777777" w:rsidR="00B24490" w:rsidRDefault="00B24490" w:rsidP="00B24490">
      <w:pPr>
        <w:spacing w:before="120" w:after="120"/>
        <w:jc w:val="both"/>
        <w:rPr>
          <w:rFonts w:ascii="Book Antiqua" w:hAnsi="Book Antiqua" w:cs="Arial"/>
          <w:i/>
          <w:iCs/>
          <w:color w:val="000000"/>
          <w:sz w:val="20"/>
          <w:szCs w:val="20"/>
        </w:rPr>
      </w:pPr>
      <w:r w:rsidRPr="004978C2">
        <w:rPr>
          <w:rFonts w:ascii="Book Antiqua" w:hAnsi="Book Antiqua"/>
          <w:sz w:val="24"/>
          <w:szCs w:val="24"/>
        </w:rPr>
        <w:t xml:space="preserve">Debido a la carga de trabajo que se ha presentado producto del seguimiento que implica revisar periódicamente los avances tanto de los proyectos estratégicos como </w:t>
      </w:r>
      <w:r>
        <w:rPr>
          <w:rFonts w:ascii="Book Antiqua" w:hAnsi="Book Antiqua"/>
          <w:sz w:val="24"/>
          <w:szCs w:val="24"/>
        </w:rPr>
        <w:t xml:space="preserve">de labores </w:t>
      </w:r>
      <w:r w:rsidRPr="004978C2">
        <w:rPr>
          <w:rFonts w:ascii="Book Antiqua" w:hAnsi="Book Antiqua"/>
          <w:sz w:val="24"/>
          <w:szCs w:val="24"/>
        </w:rPr>
        <w:t>operativ</w:t>
      </w:r>
      <w:r>
        <w:rPr>
          <w:rFonts w:ascii="Book Antiqua" w:hAnsi="Book Antiqua"/>
          <w:sz w:val="24"/>
          <w:szCs w:val="24"/>
        </w:rPr>
        <w:t>a</w:t>
      </w:r>
      <w:r w:rsidRPr="004978C2">
        <w:rPr>
          <w:rFonts w:ascii="Book Antiqua" w:hAnsi="Book Antiqua"/>
          <w:sz w:val="24"/>
          <w:szCs w:val="24"/>
        </w:rPr>
        <w:t>s, a partir de</w:t>
      </w:r>
      <w:r>
        <w:rPr>
          <w:rFonts w:ascii="Book Antiqua" w:hAnsi="Book Antiqua"/>
          <w:sz w:val="24"/>
          <w:szCs w:val="24"/>
        </w:rPr>
        <w:t xml:space="preserve">l año pasado, </w:t>
      </w:r>
      <w:r w:rsidRPr="004978C2">
        <w:rPr>
          <w:rFonts w:ascii="Book Antiqua" w:hAnsi="Book Antiqua"/>
          <w:sz w:val="24"/>
          <w:szCs w:val="24"/>
        </w:rPr>
        <w:t xml:space="preserve">se replanteó la </w:t>
      </w:r>
      <w:r w:rsidRPr="00615D3B">
        <w:rPr>
          <w:rFonts w:ascii="Book Antiqua" w:hAnsi="Book Antiqua"/>
          <w:sz w:val="24"/>
          <w:szCs w:val="24"/>
        </w:rPr>
        <w:t>periodici</w:t>
      </w:r>
      <w:r>
        <w:rPr>
          <w:rFonts w:ascii="Book Antiqua" w:hAnsi="Book Antiqua"/>
          <w:sz w:val="24"/>
          <w:szCs w:val="24"/>
        </w:rPr>
        <w:t xml:space="preserve">dad </w:t>
      </w:r>
      <w:r w:rsidRPr="004978C2">
        <w:rPr>
          <w:rFonts w:ascii="Book Antiqua" w:hAnsi="Book Antiqua"/>
          <w:sz w:val="24"/>
          <w:szCs w:val="24"/>
        </w:rPr>
        <w:t>en que las oficinas presentan sus informes de avance ante la Dirección de Planificación, para lo cual se consideraron un total de 2 informes, los cuales se utilizarían como insumo para solicitar las prórrogas de los permisos, esta propuesta fue expuesta ante el Consejo Superior por medio de oficio 222-PLA-2021, la cual fue aprobada por dicho órgano en la sesión 19-2021, celebrada el 09 de marzo 2021, artículo XLIX</w:t>
      </w:r>
      <w:r>
        <w:rPr>
          <w:rFonts w:ascii="Book Antiqua" w:hAnsi="Book Antiqua"/>
          <w:sz w:val="24"/>
          <w:szCs w:val="24"/>
        </w:rPr>
        <w:t>.</w:t>
      </w:r>
    </w:p>
    <w:p w14:paraId="44CB7505" w14:textId="77777777" w:rsidR="00B24490" w:rsidRPr="001B0773" w:rsidRDefault="00B24490" w:rsidP="00B24490">
      <w:pPr>
        <w:spacing w:before="120" w:after="120"/>
        <w:jc w:val="both"/>
        <w:rPr>
          <w:rFonts w:ascii="Book Antiqua" w:hAnsi="Book Antiqua"/>
          <w:sz w:val="24"/>
          <w:szCs w:val="24"/>
        </w:rPr>
      </w:pPr>
      <w:r w:rsidRPr="001B0773">
        <w:rPr>
          <w:rFonts w:ascii="Book Antiqua" w:hAnsi="Book Antiqua"/>
          <w:sz w:val="24"/>
          <w:szCs w:val="24"/>
        </w:rPr>
        <w:t xml:space="preserve">Debido a que en los últimos años ha sucedido que el informe de prórroga se conoce al filo del vencimiento de los permisos, previendo esta situación se replantea nuevamente la prioridad de la presentación de informes, a fin de que se realice una revisión más detallada de los proyectos y se cuente con un tiempo suficiente para elaborar los informes, por ello se plantea la elaboración de un seguimiento adicional pero ampliando el plazo para la Dirección de Planificación para análisis y revisión de la documentación, aunado a que se cuente con tiempo suficiente por parte del Consejo Superior para revisión del informe de la Dirección de Planificación. </w:t>
      </w:r>
    </w:p>
    <w:p w14:paraId="47D7F363" w14:textId="77777777" w:rsidR="004D4DFB" w:rsidRDefault="004D4DFB" w:rsidP="004017E6">
      <w:pPr>
        <w:spacing w:after="0"/>
        <w:jc w:val="both"/>
        <w:rPr>
          <w:rFonts w:ascii="Book Antiqua" w:hAnsi="Book Antiqua"/>
          <w:sz w:val="24"/>
          <w:szCs w:val="24"/>
        </w:rPr>
      </w:pPr>
    </w:p>
    <w:p w14:paraId="4C55126A" w14:textId="42A0EB1D" w:rsidR="00B24490" w:rsidRPr="001204E2" w:rsidRDefault="00B24490" w:rsidP="004017E6">
      <w:pPr>
        <w:spacing w:after="0"/>
        <w:jc w:val="both"/>
        <w:rPr>
          <w:rFonts w:ascii="Book Antiqua" w:hAnsi="Book Antiqua"/>
          <w:sz w:val="24"/>
          <w:szCs w:val="24"/>
        </w:rPr>
      </w:pPr>
      <w:r w:rsidRPr="001B0773">
        <w:rPr>
          <w:rFonts w:ascii="Book Antiqua" w:hAnsi="Book Antiqua"/>
          <w:sz w:val="24"/>
          <w:szCs w:val="24"/>
        </w:rPr>
        <w:t>De esta forma se propone la siguiente periodicidad para presentación de informes</w:t>
      </w:r>
      <w:r w:rsidR="004D4DFB">
        <w:rPr>
          <w:rFonts w:ascii="Book Antiqua" w:hAnsi="Book Antiqua"/>
          <w:sz w:val="24"/>
          <w:szCs w:val="24"/>
        </w:rPr>
        <w:t>:</w:t>
      </w:r>
    </w:p>
    <w:p w14:paraId="76B03EED" w14:textId="77777777" w:rsidR="00B24490" w:rsidRPr="001204E2" w:rsidRDefault="00B24490" w:rsidP="004017E6">
      <w:pPr>
        <w:spacing w:after="0"/>
        <w:jc w:val="both"/>
        <w:rPr>
          <w:rFonts w:ascii="Book Antiqua" w:hAnsi="Book Antiqua"/>
          <w:sz w:val="24"/>
          <w:szCs w:val="24"/>
        </w:rPr>
      </w:pPr>
    </w:p>
    <w:p w14:paraId="626B02CE" w14:textId="1FB56281" w:rsidR="00B24490" w:rsidRPr="00EC0EF2" w:rsidRDefault="004017E6" w:rsidP="00EC0EF2">
      <w:pPr>
        <w:pStyle w:val="Descripcin"/>
        <w:keepNext/>
        <w:spacing w:after="0"/>
        <w:jc w:val="center"/>
        <w:rPr>
          <w:rFonts w:ascii="Book Antiqua" w:hAnsi="Book Antiqua" w:cs="&amp;quot"/>
          <w:b/>
          <w:i w:val="0"/>
          <w:iCs w:val="0"/>
          <w:color w:val="auto"/>
          <w:sz w:val="24"/>
          <w:szCs w:val="24"/>
        </w:rPr>
      </w:pPr>
      <w:r w:rsidRPr="00EC0EF2">
        <w:rPr>
          <w:rFonts w:ascii="Book Antiqua" w:hAnsi="Book Antiqua" w:cs="&amp;quot"/>
          <w:b/>
          <w:i w:val="0"/>
          <w:iCs w:val="0"/>
          <w:color w:val="auto"/>
          <w:sz w:val="24"/>
          <w:szCs w:val="24"/>
        </w:rPr>
        <w:lastRenderedPageBreak/>
        <w:t xml:space="preserve">Tabla </w:t>
      </w:r>
      <w:r w:rsidRPr="00EC0EF2">
        <w:rPr>
          <w:rFonts w:ascii="Book Antiqua" w:hAnsi="Book Antiqua" w:cs="&amp;quot"/>
          <w:b/>
          <w:i w:val="0"/>
          <w:iCs w:val="0"/>
          <w:color w:val="auto"/>
          <w:sz w:val="24"/>
          <w:szCs w:val="24"/>
        </w:rPr>
        <w:fldChar w:fldCharType="begin"/>
      </w:r>
      <w:r w:rsidRPr="00EC0EF2">
        <w:rPr>
          <w:rFonts w:ascii="Book Antiqua" w:hAnsi="Book Antiqua" w:cs="&amp;quot"/>
          <w:b/>
          <w:i w:val="0"/>
          <w:iCs w:val="0"/>
          <w:color w:val="auto"/>
          <w:sz w:val="24"/>
          <w:szCs w:val="24"/>
        </w:rPr>
        <w:instrText xml:space="preserve"> SEQ Tabla \* ARABIC </w:instrText>
      </w:r>
      <w:r w:rsidRPr="00EC0EF2">
        <w:rPr>
          <w:rFonts w:ascii="Book Antiqua" w:hAnsi="Book Antiqua" w:cs="&amp;quot"/>
          <w:b/>
          <w:i w:val="0"/>
          <w:iCs w:val="0"/>
          <w:color w:val="auto"/>
          <w:sz w:val="24"/>
          <w:szCs w:val="24"/>
        </w:rPr>
        <w:fldChar w:fldCharType="separate"/>
      </w:r>
      <w:r w:rsidR="008A6818">
        <w:rPr>
          <w:rFonts w:ascii="Book Antiqua" w:hAnsi="Book Antiqua" w:cs="&amp;quot"/>
          <w:b/>
          <w:i w:val="0"/>
          <w:iCs w:val="0"/>
          <w:noProof/>
          <w:color w:val="auto"/>
          <w:sz w:val="24"/>
          <w:szCs w:val="24"/>
        </w:rPr>
        <w:t>48</w:t>
      </w:r>
      <w:r w:rsidRPr="00EC0EF2">
        <w:rPr>
          <w:rFonts w:ascii="Book Antiqua" w:hAnsi="Book Antiqua" w:cs="&amp;quot"/>
          <w:b/>
          <w:i w:val="0"/>
          <w:iCs w:val="0"/>
          <w:color w:val="auto"/>
          <w:sz w:val="24"/>
          <w:szCs w:val="24"/>
        </w:rPr>
        <w:fldChar w:fldCharType="end"/>
      </w:r>
      <w:r w:rsidRPr="00EC0EF2">
        <w:rPr>
          <w:rFonts w:ascii="Book Antiqua" w:hAnsi="Book Antiqua" w:cs="&amp;quot"/>
          <w:b/>
          <w:i w:val="0"/>
          <w:iCs w:val="0"/>
          <w:color w:val="auto"/>
          <w:sz w:val="24"/>
          <w:szCs w:val="24"/>
        </w:rPr>
        <w:t xml:space="preserve">. </w:t>
      </w:r>
      <w:r w:rsidR="00B24490" w:rsidRPr="00EC0EF2">
        <w:rPr>
          <w:rFonts w:ascii="Book Antiqua" w:hAnsi="Book Antiqua" w:cs="&amp;quot"/>
          <w:b/>
          <w:i w:val="0"/>
          <w:iCs w:val="0"/>
          <w:color w:val="auto"/>
          <w:sz w:val="24"/>
          <w:szCs w:val="24"/>
        </w:rPr>
        <w:t>Detalle de fechas de corte para cronogramas y fechas para la rendición de informes avance para el período 2023.</w:t>
      </w:r>
    </w:p>
    <w:tbl>
      <w:tblPr>
        <w:tblStyle w:val="Tablaconcuadrcula"/>
        <w:tblW w:w="10347" w:type="dxa"/>
        <w:jc w:val="center"/>
        <w:tblLook w:val="04A0" w:firstRow="1" w:lastRow="0" w:firstColumn="1" w:lastColumn="0" w:noHBand="0" w:noVBand="1"/>
      </w:tblPr>
      <w:tblGrid>
        <w:gridCol w:w="718"/>
        <w:gridCol w:w="1701"/>
        <w:gridCol w:w="1404"/>
        <w:gridCol w:w="1842"/>
        <w:gridCol w:w="1843"/>
        <w:gridCol w:w="2839"/>
      </w:tblGrid>
      <w:tr w:rsidR="00B24490" w:rsidRPr="00606020" w14:paraId="195AFC92" w14:textId="77777777" w:rsidTr="00120B54">
        <w:trPr>
          <w:trHeight w:val="913"/>
          <w:jc w:val="center"/>
        </w:trPr>
        <w:tc>
          <w:tcPr>
            <w:tcW w:w="718" w:type="dxa"/>
            <w:shd w:val="clear" w:color="auto" w:fill="F2F2F2" w:themeFill="background1" w:themeFillShade="F2"/>
            <w:vAlign w:val="center"/>
          </w:tcPr>
          <w:p w14:paraId="3E578AA7"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bookmarkStart w:id="131" w:name="_Hlk120873334"/>
            <w:r>
              <w:rPr>
                <w:rFonts w:ascii="Book Antiqua" w:hAnsi="Book Antiqua" w:cs="Arial"/>
                <w:b/>
                <w:color w:val="000000"/>
                <w:sz w:val="20"/>
                <w:szCs w:val="20"/>
                <w:lang w:eastAsia="es-CR"/>
              </w:rPr>
              <w:t>Año</w:t>
            </w:r>
          </w:p>
        </w:tc>
        <w:tc>
          <w:tcPr>
            <w:tcW w:w="1701" w:type="dxa"/>
            <w:shd w:val="clear" w:color="auto" w:fill="F2F2F2" w:themeFill="background1" w:themeFillShade="F2"/>
            <w:vAlign w:val="center"/>
          </w:tcPr>
          <w:p w14:paraId="3F6EFF23"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bookmarkStart w:id="132" w:name="_Hlk58329896"/>
            <w:r w:rsidRPr="004978C2">
              <w:rPr>
                <w:rFonts w:ascii="Book Antiqua" w:hAnsi="Book Antiqua" w:cs="Arial"/>
                <w:b/>
                <w:color w:val="000000"/>
                <w:sz w:val="20"/>
                <w:szCs w:val="20"/>
                <w:lang w:eastAsia="es-CR"/>
              </w:rPr>
              <w:t>Informe</w:t>
            </w:r>
          </w:p>
        </w:tc>
        <w:tc>
          <w:tcPr>
            <w:tcW w:w="1404" w:type="dxa"/>
            <w:shd w:val="clear" w:color="auto" w:fill="F2F2F2" w:themeFill="background1" w:themeFillShade="F2"/>
            <w:vAlign w:val="center"/>
          </w:tcPr>
          <w:p w14:paraId="203EACB8"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de corte</w:t>
            </w:r>
          </w:p>
        </w:tc>
        <w:tc>
          <w:tcPr>
            <w:tcW w:w="1842" w:type="dxa"/>
            <w:shd w:val="clear" w:color="auto" w:fill="F2F2F2" w:themeFill="background1" w:themeFillShade="F2"/>
            <w:vAlign w:val="center"/>
          </w:tcPr>
          <w:p w14:paraId="1F74E1DE"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máxima incorporación al sitio del proyecto</w:t>
            </w:r>
          </w:p>
        </w:tc>
        <w:tc>
          <w:tcPr>
            <w:tcW w:w="1843" w:type="dxa"/>
            <w:shd w:val="clear" w:color="auto" w:fill="F2F2F2" w:themeFill="background1" w:themeFillShade="F2"/>
            <w:vAlign w:val="center"/>
          </w:tcPr>
          <w:p w14:paraId="6209BF03"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prevista de presentación al Consejo Superior</w:t>
            </w:r>
          </w:p>
        </w:tc>
        <w:tc>
          <w:tcPr>
            <w:tcW w:w="2839" w:type="dxa"/>
            <w:shd w:val="clear" w:color="auto" w:fill="F2F2F2" w:themeFill="background1" w:themeFillShade="F2"/>
            <w:vAlign w:val="center"/>
          </w:tcPr>
          <w:p w14:paraId="2AF1CD3A" w14:textId="77777777" w:rsidR="00B24490" w:rsidRPr="004978C2" w:rsidRDefault="00B24490"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Observaciones</w:t>
            </w:r>
          </w:p>
        </w:tc>
      </w:tr>
      <w:tr w:rsidR="00B24490" w:rsidRPr="00606020" w14:paraId="6B05D9C5" w14:textId="77777777" w:rsidTr="00120B54">
        <w:trPr>
          <w:trHeight w:val="577"/>
          <w:jc w:val="center"/>
        </w:trPr>
        <w:tc>
          <w:tcPr>
            <w:tcW w:w="718" w:type="dxa"/>
            <w:vAlign w:val="center"/>
          </w:tcPr>
          <w:p w14:paraId="52981FFD" w14:textId="77777777" w:rsidR="00B24490" w:rsidRPr="00086015" w:rsidRDefault="00B24490" w:rsidP="00120B54">
            <w:pPr>
              <w:autoSpaceDE w:val="0"/>
              <w:autoSpaceDN w:val="0"/>
              <w:adjustRightInd w:val="0"/>
              <w:jc w:val="center"/>
              <w:rPr>
                <w:rFonts w:ascii="Book Antiqua" w:hAnsi="Book Antiqua" w:cs="Arial"/>
                <w:b/>
                <w:color w:val="000000"/>
                <w:sz w:val="20"/>
                <w:szCs w:val="20"/>
                <w:lang w:eastAsia="es-CR"/>
              </w:rPr>
            </w:pPr>
            <w:r w:rsidRPr="00086015">
              <w:rPr>
                <w:rFonts w:ascii="Book Antiqua" w:hAnsi="Book Antiqua" w:cs="Arial"/>
                <w:b/>
                <w:color w:val="000000"/>
                <w:sz w:val="20"/>
                <w:szCs w:val="20"/>
                <w:lang w:eastAsia="es-CR"/>
              </w:rPr>
              <w:t>2022</w:t>
            </w:r>
          </w:p>
        </w:tc>
        <w:tc>
          <w:tcPr>
            <w:tcW w:w="1701" w:type="dxa"/>
            <w:vAlign w:val="center"/>
          </w:tcPr>
          <w:p w14:paraId="31101A88"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III</w:t>
            </w:r>
            <w:r w:rsidRPr="004978C2">
              <w:rPr>
                <w:rFonts w:ascii="Book Antiqua" w:hAnsi="Book Antiqua" w:cs="Arial"/>
                <w:color w:val="000000"/>
                <w:sz w:val="20"/>
                <w:szCs w:val="20"/>
                <w:lang w:eastAsia="es-CR"/>
              </w:rPr>
              <w:t xml:space="preserve"> Avance 202</w:t>
            </w:r>
            <w:r>
              <w:rPr>
                <w:rFonts w:ascii="Book Antiqua" w:hAnsi="Book Antiqua" w:cs="Arial"/>
                <w:color w:val="000000"/>
                <w:sz w:val="20"/>
                <w:szCs w:val="20"/>
                <w:lang w:eastAsia="es-CR"/>
              </w:rPr>
              <w:t>2</w:t>
            </w:r>
          </w:p>
        </w:tc>
        <w:tc>
          <w:tcPr>
            <w:tcW w:w="1404" w:type="dxa"/>
            <w:vAlign w:val="center"/>
          </w:tcPr>
          <w:p w14:paraId="51D6A347"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31 diciembre 202</w:t>
            </w:r>
            <w:r>
              <w:rPr>
                <w:rFonts w:ascii="Book Antiqua" w:hAnsi="Book Antiqua" w:cs="Arial"/>
                <w:color w:val="000000"/>
                <w:sz w:val="20"/>
                <w:szCs w:val="20"/>
                <w:lang w:eastAsia="es-CR"/>
              </w:rPr>
              <w:t>2</w:t>
            </w:r>
          </w:p>
        </w:tc>
        <w:tc>
          <w:tcPr>
            <w:tcW w:w="1842" w:type="dxa"/>
            <w:vAlign w:val="center"/>
          </w:tcPr>
          <w:p w14:paraId="3242CCC3"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20</w:t>
            </w:r>
            <w:r w:rsidRPr="004978C2">
              <w:rPr>
                <w:rFonts w:ascii="Book Antiqua" w:hAnsi="Book Antiqua" w:cs="Arial"/>
                <w:color w:val="000000"/>
                <w:sz w:val="20"/>
                <w:szCs w:val="20"/>
                <w:lang w:eastAsia="es-CR"/>
              </w:rPr>
              <w:t xml:space="preserve"> enero 202</w:t>
            </w:r>
            <w:r>
              <w:rPr>
                <w:rFonts w:ascii="Book Antiqua" w:hAnsi="Book Antiqua" w:cs="Arial"/>
                <w:color w:val="000000"/>
                <w:sz w:val="20"/>
                <w:szCs w:val="20"/>
                <w:lang w:eastAsia="es-CR"/>
              </w:rPr>
              <w:t>3</w:t>
            </w:r>
          </w:p>
        </w:tc>
        <w:tc>
          <w:tcPr>
            <w:tcW w:w="1843" w:type="dxa"/>
            <w:vAlign w:val="center"/>
          </w:tcPr>
          <w:p w14:paraId="47B612E1"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1</w:t>
            </w:r>
            <w:r>
              <w:rPr>
                <w:rFonts w:ascii="Book Antiqua" w:hAnsi="Book Antiqua" w:cs="Arial"/>
                <w:color w:val="000000"/>
                <w:sz w:val="20"/>
                <w:szCs w:val="20"/>
                <w:lang w:eastAsia="es-CR"/>
              </w:rPr>
              <w:t>7</w:t>
            </w:r>
            <w:r w:rsidRPr="004978C2">
              <w:rPr>
                <w:rFonts w:ascii="Book Antiqua" w:hAnsi="Book Antiqua" w:cs="Arial"/>
                <w:color w:val="000000"/>
                <w:sz w:val="20"/>
                <w:szCs w:val="20"/>
                <w:lang w:eastAsia="es-CR"/>
              </w:rPr>
              <w:t xml:space="preserve"> marzo 202</w:t>
            </w:r>
            <w:r>
              <w:rPr>
                <w:rFonts w:ascii="Book Antiqua" w:hAnsi="Book Antiqua" w:cs="Arial"/>
                <w:color w:val="000000"/>
                <w:sz w:val="20"/>
                <w:szCs w:val="20"/>
                <w:lang w:eastAsia="es-CR"/>
              </w:rPr>
              <w:t>3</w:t>
            </w:r>
          </w:p>
        </w:tc>
        <w:tc>
          <w:tcPr>
            <w:tcW w:w="2839" w:type="dxa"/>
            <w:vAlign w:val="center"/>
          </w:tcPr>
          <w:p w14:paraId="2EFF2ADD" w14:textId="77777777" w:rsidR="00B24490"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Informe que incluye el resumen de resultados para el año 202</w:t>
            </w:r>
            <w:r>
              <w:rPr>
                <w:rFonts w:ascii="Book Antiqua" w:hAnsi="Book Antiqua" w:cs="Arial"/>
                <w:color w:val="000000"/>
                <w:sz w:val="20"/>
                <w:szCs w:val="20"/>
                <w:lang w:eastAsia="es-CR"/>
              </w:rPr>
              <w:t xml:space="preserve">2.  </w:t>
            </w:r>
          </w:p>
          <w:p w14:paraId="0E1C340F"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NO CONSIDERA PRÓRROGA DE PCGS</w:t>
            </w:r>
          </w:p>
        </w:tc>
      </w:tr>
      <w:tr w:rsidR="00B24490" w:rsidRPr="00606020" w14:paraId="7E919CEC" w14:textId="77777777" w:rsidTr="00120B54">
        <w:trPr>
          <w:trHeight w:val="566"/>
          <w:jc w:val="center"/>
        </w:trPr>
        <w:tc>
          <w:tcPr>
            <w:tcW w:w="718" w:type="dxa"/>
            <w:vMerge w:val="restart"/>
            <w:vAlign w:val="center"/>
          </w:tcPr>
          <w:p w14:paraId="5A804EDB" w14:textId="77777777" w:rsidR="00B24490" w:rsidRPr="00086015" w:rsidRDefault="00B24490" w:rsidP="00120B54">
            <w:pPr>
              <w:autoSpaceDE w:val="0"/>
              <w:autoSpaceDN w:val="0"/>
              <w:adjustRightInd w:val="0"/>
              <w:jc w:val="center"/>
              <w:rPr>
                <w:rFonts w:ascii="Book Antiqua" w:hAnsi="Book Antiqua" w:cs="Arial"/>
                <w:b/>
                <w:color w:val="000000"/>
                <w:sz w:val="20"/>
                <w:szCs w:val="20"/>
                <w:lang w:eastAsia="es-CR"/>
              </w:rPr>
            </w:pPr>
            <w:r w:rsidRPr="00086015">
              <w:rPr>
                <w:rFonts w:ascii="Book Antiqua" w:hAnsi="Book Antiqua" w:cs="Arial"/>
                <w:b/>
                <w:color w:val="000000"/>
                <w:sz w:val="20"/>
                <w:szCs w:val="20"/>
                <w:lang w:eastAsia="es-CR"/>
              </w:rPr>
              <w:t>2023</w:t>
            </w:r>
          </w:p>
        </w:tc>
        <w:tc>
          <w:tcPr>
            <w:tcW w:w="1701" w:type="dxa"/>
            <w:vAlign w:val="center"/>
          </w:tcPr>
          <w:p w14:paraId="075DFDCE"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 Avance 202</w:t>
            </w:r>
            <w:r>
              <w:rPr>
                <w:rFonts w:ascii="Book Antiqua" w:hAnsi="Book Antiqua" w:cs="Arial"/>
                <w:color w:val="000000"/>
                <w:sz w:val="20"/>
                <w:szCs w:val="20"/>
                <w:lang w:eastAsia="es-CR"/>
              </w:rPr>
              <w:t>3</w:t>
            </w:r>
          </w:p>
        </w:tc>
        <w:tc>
          <w:tcPr>
            <w:tcW w:w="1404" w:type="dxa"/>
            <w:vAlign w:val="center"/>
          </w:tcPr>
          <w:p w14:paraId="3BDE7DEF"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28</w:t>
            </w:r>
            <w:r w:rsidRPr="004978C2">
              <w:rPr>
                <w:rFonts w:ascii="Book Antiqua" w:hAnsi="Book Antiqua" w:cs="Arial"/>
                <w:color w:val="000000"/>
                <w:sz w:val="20"/>
                <w:szCs w:val="20"/>
                <w:lang w:eastAsia="es-CR"/>
              </w:rPr>
              <w:t xml:space="preserve"> </w:t>
            </w:r>
            <w:r>
              <w:rPr>
                <w:rFonts w:ascii="Book Antiqua" w:hAnsi="Book Antiqua" w:cs="Arial"/>
                <w:color w:val="000000"/>
                <w:sz w:val="20"/>
                <w:szCs w:val="20"/>
                <w:lang w:eastAsia="es-CR"/>
              </w:rPr>
              <w:t>abril</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2" w:type="dxa"/>
            <w:vAlign w:val="center"/>
          </w:tcPr>
          <w:p w14:paraId="61921935"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5 de mayo</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3" w:type="dxa"/>
            <w:vAlign w:val="center"/>
          </w:tcPr>
          <w:p w14:paraId="3CDDE8DC"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23</w:t>
            </w:r>
            <w:r w:rsidRPr="004978C2">
              <w:rPr>
                <w:rFonts w:ascii="Book Antiqua" w:hAnsi="Book Antiqua" w:cs="Arial"/>
                <w:color w:val="000000"/>
                <w:sz w:val="20"/>
                <w:szCs w:val="20"/>
                <w:lang w:eastAsia="es-CR"/>
              </w:rPr>
              <w:t xml:space="preserve"> junio 202</w:t>
            </w:r>
            <w:r>
              <w:rPr>
                <w:rFonts w:ascii="Book Antiqua" w:hAnsi="Book Antiqua" w:cs="Arial"/>
                <w:color w:val="000000"/>
                <w:sz w:val="20"/>
                <w:szCs w:val="20"/>
                <w:lang w:eastAsia="es-CR"/>
              </w:rPr>
              <w:t>3</w:t>
            </w:r>
          </w:p>
        </w:tc>
        <w:tc>
          <w:tcPr>
            <w:tcW w:w="2839" w:type="dxa"/>
            <w:vAlign w:val="center"/>
          </w:tcPr>
          <w:p w14:paraId="283B1B43"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Considera la prórroga de los PCGS para el III Trimestre 202</w:t>
            </w:r>
            <w:r>
              <w:rPr>
                <w:rFonts w:ascii="Book Antiqua" w:hAnsi="Book Antiqua" w:cs="Arial"/>
                <w:color w:val="000000"/>
                <w:sz w:val="20"/>
                <w:szCs w:val="20"/>
                <w:lang w:eastAsia="es-CR"/>
              </w:rPr>
              <w:t>3</w:t>
            </w:r>
          </w:p>
        </w:tc>
      </w:tr>
      <w:tr w:rsidR="00B24490" w:rsidRPr="00606020" w14:paraId="5A65B6EC" w14:textId="77777777" w:rsidTr="00120B54">
        <w:trPr>
          <w:trHeight w:val="566"/>
          <w:jc w:val="center"/>
        </w:trPr>
        <w:tc>
          <w:tcPr>
            <w:tcW w:w="718" w:type="dxa"/>
            <w:vMerge/>
            <w:vAlign w:val="center"/>
          </w:tcPr>
          <w:p w14:paraId="333E03CB" w14:textId="77777777" w:rsidR="00B24490" w:rsidRPr="004978C2" w:rsidRDefault="00B24490" w:rsidP="00120B54">
            <w:pPr>
              <w:autoSpaceDE w:val="0"/>
              <w:autoSpaceDN w:val="0"/>
              <w:adjustRightInd w:val="0"/>
              <w:rPr>
                <w:rFonts w:ascii="Book Antiqua" w:hAnsi="Book Antiqua" w:cs="Arial"/>
                <w:color w:val="000000"/>
                <w:sz w:val="20"/>
                <w:szCs w:val="20"/>
                <w:lang w:eastAsia="es-CR"/>
              </w:rPr>
            </w:pPr>
          </w:p>
        </w:tc>
        <w:tc>
          <w:tcPr>
            <w:tcW w:w="1701" w:type="dxa"/>
            <w:vAlign w:val="center"/>
          </w:tcPr>
          <w:p w14:paraId="6D245889"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II Avance 202</w:t>
            </w:r>
            <w:r>
              <w:rPr>
                <w:rFonts w:ascii="Book Antiqua" w:hAnsi="Book Antiqua" w:cs="Arial"/>
                <w:color w:val="000000"/>
                <w:sz w:val="20"/>
                <w:szCs w:val="20"/>
                <w:lang w:eastAsia="es-CR"/>
              </w:rPr>
              <w:t>3</w:t>
            </w:r>
          </w:p>
        </w:tc>
        <w:tc>
          <w:tcPr>
            <w:tcW w:w="1404" w:type="dxa"/>
            <w:vAlign w:val="center"/>
          </w:tcPr>
          <w:p w14:paraId="26657F26"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29</w:t>
            </w:r>
            <w:r w:rsidRPr="004978C2">
              <w:rPr>
                <w:rFonts w:ascii="Book Antiqua" w:hAnsi="Book Antiqua" w:cs="Arial"/>
                <w:color w:val="000000"/>
                <w:sz w:val="20"/>
                <w:szCs w:val="20"/>
                <w:lang w:eastAsia="es-CR"/>
              </w:rPr>
              <w:t xml:space="preserve"> </w:t>
            </w:r>
            <w:r>
              <w:rPr>
                <w:rFonts w:ascii="Book Antiqua" w:hAnsi="Book Antiqua" w:cs="Arial"/>
                <w:color w:val="000000"/>
                <w:sz w:val="20"/>
                <w:szCs w:val="20"/>
                <w:lang w:eastAsia="es-CR"/>
              </w:rPr>
              <w:t>setiembre</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2" w:type="dxa"/>
            <w:vAlign w:val="center"/>
          </w:tcPr>
          <w:p w14:paraId="1ECBA68E"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 xml:space="preserve">6 de octubre </w:t>
            </w:r>
            <w:r w:rsidRPr="004978C2">
              <w:rPr>
                <w:rFonts w:ascii="Book Antiqua" w:hAnsi="Book Antiqua" w:cs="Arial"/>
                <w:color w:val="000000"/>
                <w:sz w:val="20"/>
                <w:szCs w:val="20"/>
                <w:lang w:eastAsia="es-CR"/>
              </w:rPr>
              <w:t>202</w:t>
            </w:r>
            <w:r>
              <w:rPr>
                <w:rFonts w:ascii="Book Antiqua" w:hAnsi="Book Antiqua" w:cs="Arial"/>
                <w:color w:val="000000"/>
                <w:sz w:val="20"/>
                <w:szCs w:val="20"/>
                <w:lang w:eastAsia="es-CR"/>
              </w:rPr>
              <w:t>3</w:t>
            </w:r>
          </w:p>
        </w:tc>
        <w:tc>
          <w:tcPr>
            <w:tcW w:w="1843" w:type="dxa"/>
            <w:vAlign w:val="center"/>
          </w:tcPr>
          <w:p w14:paraId="05C14F96"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themeColor="text1"/>
                <w:sz w:val="20"/>
                <w:szCs w:val="20"/>
                <w:lang w:eastAsia="es-CR"/>
              </w:rPr>
              <w:t>4</w:t>
            </w:r>
            <w:r w:rsidRPr="004978C2">
              <w:rPr>
                <w:rFonts w:ascii="Book Antiqua" w:hAnsi="Book Antiqua" w:cs="Arial"/>
                <w:color w:val="000000" w:themeColor="text1"/>
                <w:sz w:val="20"/>
                <w:szCs w:val="20"/>
                <w:lang w:eastAsia="es-CR"/>
              </w:rPr>
              <w:t xml:space="preserve"> diciembre 202</w:t>
            </w:r>
            <w:r>
              <w:rPr>
                <w:rFonts w:ascii="Book Antiqua" w:hAnsi="Book Antiqua" w:cs="Arial"/>
                <w:color w:val="000000" w:themeColor="text1"/>
                <w:sz w:val="20"/>
                <w:szCs w:val="20"/>
                <w:lang w:eastAsia="es-CR"/>
              </w:rPr>
              <w:t>3</w:t>
            </w:r>
          </w:p>
        </w:tc>
        <w:tc>
          <w:tcPr>
            <w:tcW w:w="2839" w:type="dxa"/>
            <w:vAlign w:val="center"/>
          </w:tcPr>
          <w:p w14:paraId="6416D13B" w14:textId="77777777" w:rsidR="00B24490" w:rsidRPr="004978C2" w:rsidRDefault="00B24490"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Considera la prórroga de los PCGS para el I Trimestre 202</w:t>
            </w:r>
            <w:r>
              <w:rPr>
                <w:rFonts w:ascii="Book Antiqua" w:hAnsi="Book Antiqua" w:cs="Arial"/>
                <w:color w:val="000000"/>
                <w:sz w:val="20"/>
                <w:szCs w:val="20"/>
                <w:lang w:eastAsia="es-CR"/>
              </w:rPr>
              <w:t>4</w:t>
            </w:r>
          </w:p>
        </w:tc>
      </w:tr>
      <w:bookmarkEnd w:id="131"/>
      <w:bookmarkEnd w:id="132"/>
    </w:tbl>
    <w:p w14:paraId="0B276A8F" w14:textId="77777777" w:rsidR="00B24490" w:rsidRPr="004978C2" w:rsidRDefault="00B24490" w:rsidP="00B24490">
      <w:pPr>
        <w:spacing w:before="120" w:after="120"/>
        <w:jc w:val="both"/>
        <w:rPr>
          <w:rFonts w:ascii="Book Antiqua" w:hAnsi="Book Antiqua"/>
          <w:sz w:val="24"/>
          <w:szCs w:val="24"/>
        </w:rPr>
      </w:pPr>
    </w:p>
    <w:p w14:paraId="022F95DE" w14:textId="77777777" w:rsidR="00B24490" w:rsidRDefault="00B24490" w:rsidP="00B24490">
      <w:pPr>
        <w:spacing w:before="120" w:after="120"/>
        <w:jc w:val="both"/>
        <w:rPr>
          <w:rFonts w:ascii="Book Antiqua" w:hAnsi="Book Antiqua"/>
          <w:sz w:val="24"/>
          <w:szCs w:val="24"/>
        </w:rPr>
      </w:pPr>
      <w:r w:rsidRPr="004978C2">
        <w:rPr>
          <w:rFonts w:ascii="Book Antiqua" w:hAnsi="Book Antiqua"/>
          <w:sz w:val="24"/>
          <w:szCs w:val="24"/>
        </w:rPr>
        <w:t xml:space="preserve">De esta forma, </w:t>
      </w:r>
      <w:r>
        <w:rPr>
          <w:rFonts w:ascii="Book Antiqua" w:hAnsi="Book Antiqua"/>
          <w:sz w:val="24"/>
          <w:szCs w:val="24"/>
        </w:rPr>
        <w:t>l</w:t>
      </w:r>
      <w:r w:rsidRPr="004978C2">
        <w:rPr>
          <w:rFonts w:ascii="Book Antiqua" w:hAnsi="Book Antiqua"/>
          <w:sz w:val="24"/>
          <w:szCs w:val="24"/>
        </w:rPr>
        <w:t>a gestión de prórrogas de permisos para el 202</w:t>
      </w:r>
      <w:r>
        <w:rPr>
          <w:rFonts w:ascii="Book Antiqua" w:hAnsi="Book Antiqua"/>
          <w:sz w:val="24"/>
          <w:szCs w:val="24"/>
        </w:rPr>
        <w:t xml:space="preserve">3, así como la oficina a cargo de realizar la gestión de la prórroga </w:t>
      </w:r>
      <w:r w:rsidRPr="004978C2">
        <w:rPr>
          <w:rFonts w:ascii="Book Antiqua" w:hAnsi="Book Antiqua"/>
          <w:sz w:val="24"/>
          <w:szCs w:val="24"/>
        </w:rPr>
        <w:t>quedaría de la siguiente forma:</w:t>
      </w:r>
    </w:p>
    <w:p w14:paraId="506D783F" w14:textId="1724B93D" w:rsidR="00B24490" w:rsidRPr="00EC0EF2" w:rsidRDefault="004017E6" w:rsidP="00EC0EF2">
      <w:pPr>
        <w:pStyle w:val="Descripcin"/>
        <w:keepNext/>
        <w:spacing w:after="0"/>
        <w:jc w:val="center"/>
        <w:rPr>
          <w:rFonts w:ascii="Book Antiqua" w:hAnsi="Book Antiqua" w:cs="&amp;quot"/>
          <w:b/>
          <w:i w:val="0"/>
          <w:iCs w:val="0"/>
          <w:color w:val="auto"/>
          <w:sz w:val="24"/>
          <w:szCs w:val="24"/>
        </w:rPr>
      </w:pPr>
      <w:r w:rsidRPr="00EC0EF2">
        <w:rPr>
          <w:rFonts w:ascii="Book Antiqua" w:hAnsi="Book Antiqua" w:cs="&amp;quot"/>
          <w:b/>
          <w:i w:val="0"/>
          <w:iCs w:val="0"/>
          <w:color w:val="auto"/>
          <w:sz w:val="24"/>
          <w:szCs w:val="24"/>
        </w:rPr>
        <w:t xml:space="preserve">Tabla </w:t>
      </w:r>
      <w:r w:rsidRPr="00EC0EF2">
        <w:rPr>
          <w:rFonts w:ascii="Book Antiqua" w:hAnsi="Book Antiqua" w:cs="&amp;quot"/>
          <w:b/>
          <w:i w:val="0"/>
          <w:iCs w:val="0"/>
          <w:color w:val="auto"/>
          <w:sz w:val="24"/>
          <w:szCs w:val="24"/>
        </w:rPr>
        <w:fldChar w:fldCharType="begin"/>
      </w:r>
      <w:r w:rsidRPr="00EC0EF2">
        <w:rPr>
          <w:rFonts w:ascii="Book Antiqua" w:hAnsi="Book Antiqua" w:cs="&amp;quot"/>
          <w:b/>
          <w:i w:val="0"/>
          <w:iCs w:val="0"/>
          <w:color w:val="auto"/>
          <w:sz w:val="24"/>
          <w:szCs w:val="24"/>
        </w:rPr>
        <w:instrText xml:space="preserve"> SEQ Tabla \* ARABIC </w:instrText>
      </w:r>
      <w:r w:rsidRPr="00EC0EF2">
        <w:rPr>
          <w:rFonts w:ascii="Book Antiqua" w:hAnsi="Book Antiqua" w:cs="&amp;quot"/>
          <w:b/>
          <w:i w:val="0"/>
          <w:iCs w:val="0"/>
          <w:color w:val="auto"/>
          <w:sz w:val="24"/>
          <w:szCs w:val="24"/>
        </w:rPr>
        <w:fldChar w:fldCharType="separate"/>
      </w:r>
      <w:r w:rsidR="008A6818">
        <w:rPr>
          <w:rFonts w:ascii="Book Antiqua" w:hAnsi="Book Antiqua" w:cs="&amp;quot"/>
          <w:b/>
          <w:i w:val="0"/>
          <w:iCs w:val="0"/>
          <w:noProof/>
          <w:color w:val="auto"/>
          <w:sz w:val="24"/>
          <w:szCs w:val="24"/>
        </w:rPr>
        <w:t>49</w:t>
      </w:r>
      <w:r w:rsidRPr="00EC0EF2">
        <w:rPr>
          <w:rFonts w:ascii="Book Antiqua" w:hAnsi="Book Antiqua" w:cs="&amp;quot"/>
          <w:b/>
          <w:i w:val="0"/>
          <w:iCs w:val="0"/>
          <w:color w:val="auto"/>
          <w:sz w:val="24"/>
          <w:szCs w:val="24"/>
        </w:rPr>
        <w:fldChar w:fldCharType="end"/>
      </w:r>
      <w:r w:rsidR="00B24490" w:rsidRPr="00EC0EF2">
        <w:rPr>
          <w:rFonts w:ascii="Book Antiqua" w:hAnsi="Book Antiqua" w:cs="&amp;quot"/>
          <w:b/>
          <w:i w:val="0"/>
          <w:iCs w:val="0"/>
          <w:color w:val="auto"/>
          <w:sz w:val="24"/>
          <w:szCs w:val="24"/>
        </w:rPr>
        <w:t xml:space="preserve">. Propuesta de programación y definición de las oficinas a cargo de gestionar las prórrogas de PCGS para el año 2023. </w:t>
      </w:r>
    </w:p>
    <w:tbl>
      <w:tblPr>
        <w:tblW w:w="11617" w:type="dxa"/>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002"/>
        <w:gridCol w:w="1830"/>
        <w:gridCol w:w="1579"/>
        <w:gridCol w:w="1579"/>
        <w:gridCol w:w="1839"/>
        <w:gridCol w:w="3788"/>
      </w:tblGrid>
      <w:tr w:rsidR="00B24490" w:rsidRPr="00A61644" w14:paraId="1F68766D" w14:textId="77777777" w:rsidTr="00120B54">
        <w:trPr>
          <w:trHeight w:val="612"/>
          <w:tblHeader/>
          <w:jc w:val="center"/>
        </w:trPr>
        <w:tc>
          <w:tcPr>
            <w:tcW w:w="1002" w:type="dxa"/>
            <w:tcBorders>
              <w:bottom w:val="single" w:sz="6" w:space="0" w:color="auto"/>
              <w:right w:val="single" w:sz="6" w:space="0" w:color="auto"/>
            </w:tcBorders>
            <w:shd w:val="clear" w:color="auto" w:fill="F2F2F2"/>
            <w:tcMar>
              <w:top w:w="0" w:type="dxa"/>
              <w:left w:w="101" w:type="dxa"/>
              <w:bottom w:w="0" w:type="dxa"/>
              <w:right w:w="101" w:type="dxa"/>
            </w:tcMar>
            <w:vAlign w:val="center"/>
            <w:hideMark/>
          </w:tcPr>
          <w:p w14:paraId="12AAF71C" w14:textId="77777777" w:rsidR="00B24490" w:rsidRPr="001B0773" w:rsidRDefault="00B24490" w:rsidP="00120B54">
            <w:pPr>
              <w:pStyle w:val="NormalWeb"/>
              <w:spacing w:before="0" w:beforeAutospacing="0" w:after="0" w:afterAutospacing="0"/>
              <w:jc w:val="center"/>
              <w:rPr>
                <w:rFonts w:ascii="Book Antiqua" w:hAnsi="Book Antiqua" w:cs="Arial"/>
                <w:b/>
                <w:sz w:val="20"/>
                <w:szCs w:val="20"/>
              </w:rPr>
            </w:pPr>
            <w:bookmarkStart w:id="133" w:name="_Hlk120873358"/>
            <w:r w:rsidRPr="001B0773">
              <w:rPr>
                <w:rFonts w:ascii="Book Antiqua" w:hAnsi="Book Antiqua" w:cs="Arial"/>
                <w:b/>
                <w:sz w:val="20"/>
                <w:szCs w:val="20"/>
              </w:rPr>
              <w:t>Período</w:t>
            </w:r>
          </w:p>
        </w:tc>
        <w:tc>
          <w:tcPr>
            <w:tcW w:w="1830" w:type="dxa"/>
            <w:tcBorders>
              <w:left w:val="single" w:sz="6" w:space="0" w:color="auto"/>
              <w:bottom w:val="single" w:sz="6" w:space="0" w:color="auto"/>
              <w:right w:val="single" w:sz="6" w:space="0" w:color="auto"/>
            </w:tcBorders>
            <w:shd w:val="clear" w:color="auto" w:fill="F2F2F2"/>
            <w:tcMar>
              <w:top w:w="0" w:type="dxa"/>
              <w:left w:w="101" w:type="dxa"/>
              <w:bottom w:w="0" w:type="dxa"/>
              <w:right w:w="101" w:type="dxa"/>
            </w:tcMar>
            <w:vAlign w:val="center"/>
            <w:hideMark/>
          </w:tcPr>
          <w:p w14:paraId="43D6A811" w14:textId="77777777" w:rsidR="00B24490" w:rsidRPr="001B0773" w:rsidRDefault="00B24490" w:rsidP="00120B54">
            <w:pPr>
              <w:pStyle w:val="NormalWeb"/>
              <w:spacing w:before="0" w:beforeAutospacing="0" w:after="0" w:afterAutospacing="0"/>
              <w:jc w:val="center"/>
              <w:rPr>
                <w:rFonts w:ascii="Book Antiqua" w:hAnsi="Book Antiqua" w:cs="Arial"/>
                <w:b/>
                <w:sz w:val="20"/>
                <w:szCs w:val="20"/>
              </w:rPr>
            </w:pPr>
            <w:r w:rsidRPr="001B0773">
              <w:rPr>
                <w:rFonts w:ascii="Book Antiqua" w:hAnsi="Book Antiqua" w:cs="Arial"/>
                <w:b/>
                <w:sz w:val="20"/>
                <w:szCs w:val="20"/>
              </w:rPr>
              <w:t>Oficina responsable de gestionar la prórroga</w:t>
            </w:r>
          </w:p>
        </w:tc>
        <w:tc>
          <w:tcPr>
            <w:tcW w:w="1579" w:type="dxa"/>
            <w:tcBorders>
              <w:left w:val="single" w:sz="6" w:space="0" w:color="auto"/>
              <w:bottom w:val="single" w:sz="6" w:space="0" w:color="auto"/>
              <w:right w:val="single" w:sz="6" w:space="0" w:color="auto"/>
            </w:tcBorders>
            <w:shd w:val="clear" w:color="auto" w:fill="F2F2F2"/>
          </w:tcPr>
          <w:p w14:paraId="1CFA652D" w14:textId="3109DE5E" w:rsidR="00B24490" w:rsidRPr="001B0773" w:rsidRDefault="00B24490" w:rsidP="00120B54">
            <w:pPr>
              <w:pStyle w:val="NormalWeb"/>
              <w:spacing w:before="0" w:beforeAutospacing="0" w:after="0" w:afterAutospacing="0"/>
              <w:jc w:val="center"/>
              <w:rPr>
                <w:rFonts w:ascii="Book Antiqua" w:hAnsi="Book Antiqua" w:cs="Arial"/>
                <w:b/>
                <w:sz w:val="20"/>
                <w:szCs w:val="20"/>
              </w:rPr>
            </w:pPr>
            <w:r w:rsidRPr="001B0773">
              <w:rPr>
                <w:rFonts w:ascii="Book Antiqua" w:hAnsi="Book Antiqua" w:cs="Arial"/>
                <w:b/>
                <w:sz w:val="20"/>
                <w:szCs w:val="20"/>
              </w:rPr>
              <w:t>Plazo máximo de recepción de PCGS para la pr</w:t>
            </w:r>
            <w:r w:rsidR="00086015">
              <w:rPr>
                <w:rFonts w:ascii="Book Antiqua" w:hAnsi="Book Antiqua" w:cs="Arial"/>
                <w:b/>
                <w:sz w:val="20"/>
                <w:szCs w:val="20"/>
              </w:rPr>
              <w:t>ó</w:t>
            </w:r>
            <w:r w:rsidRPr="001B0773">
              <w:rPr>
                <w:rFonts w:ascii="Book Antiqua" w:hAnsi="Book Antiqua" w:cs="Arial"/>
                <w:b/>
                <w:sz w:val="20"/>
                <w:szCs w:val="20"/>
              </w:rPr>
              <w:t>rroga</w:t>
            </w:r>
          </w:p>
        </w:tc>
        <w:tc>
          <w:tcPr>
            <w:tcW w:w="1579" w:type="dxa"/>
            <w:tcBorders>
              <w:left w:val="single" w:sz="6" w:space="0" w:color="auto"/>
              <w:bottom w:val="single" w:sz="6" w:space="0" w:color="auto"/>
              <w:right w:val="single" w:sz="6" w:space="0" w:color="auto"/>
            </w:tcBorders>
            <w:shd w:val="clear" w:color="auto" w:fill="F2F2F2"/>
            <w:vAlign w:val="center"/>
          </w:tcPr>
          <w:p w14:paraId="4D083063" w14:textId="77777777" w:rsidR="00B24490" w:rsidRPr="001B0773" w:rsidRDefault="00B24490" w:rsidP="00120B54">
            <w:pPr>
              <w:pStyle w:val="NormalWeb"/>
              <w:spacing w:before="0" w:beforeAutospacing="0" w:after="0" w:afterAutospacing="0"/>
              <w:jc w:val="center"/>
              <w:rPr>
                <w:rFonts w:ascii="Book Antiqua" w:hAnsi="Book Antiqua" w:cs="Arial"/>
                <w:b/>
                <w:sz w:val="20"/>
                <w:szCs w:val="20"/>
              </w:rPr>
            </w:pPr>
            <w:r w:rsidRPr="001B0773">
              <w:rPr>
                <w:rFonts w:ascii="Book Antiqua" w:hAnsi="Book Antiqua" w:cs="Arial"/>
                <w:b/>
                <w:sz w:val="20"/>
                <w:szCs w:val="20"/>
              </w:rPr>
              <w:t>Informe de avance para prórroga</w:t>
            </w:r>
          </w:p>
        </w:tc>
        <w:tc>
          <w:tcPr>
            <w:tcW w:w="1839" w:type="dxa"/>
            <w:tcBorders>
              <w:left w:val="single" w:sz="6" w:space="0" w:color="auto"/>
              <w:bottom w:val="single" w:sz="6" w:space="0" w:color="auto"/>
              <w:right w:val="single" w:sz="6" w:space="0" w:color="auto"/>
            </w:tcBorders>
            <w:shd w:val="clear" w:color="auto" w:fill="F2F2F2"/>
            <w:vAlign w:val="center"/>
          </w:tcPr>
          <w:p w14:paraId="4E3512EA" w14:textId="77777777" w:rsidR="00B24490" w:rsidRPr="001B0773" w:rsidRDefault="00B24490" w:rsidP="00120B54">
            <w:pPr>
              <w:pStyle w:val="NormalWeb"/>
              <w:spacing w:before="0" w:beforeAutospacing="0" w:after="0" w:afterAutospacing="0"/>
              <w:jc w:val="center"/>
              <w:rPr>
                <w:rFonts w:ascii="Book Antiqua" w:hAnsi="Book Antiqua" w:cs="Arial"/>
                <w:b/>
                <w:sz w:val="20"/>
                <w:szCs w:val="20"/>
              </w:rPr>
            </w:pPr>
            <w:r w:rsidRPr="001B0773">
              <w:rPr>
                <w:rFonts w:ascii="Book Antiqua" w:hAnsi="Book Antiqua" w:cs="Arial"/>
                <w:b/>
                <w:sz w:val="20"/>
                <w:szCs w:val="20"/>
              </w:rPr>
              <w:t>Plazo de vigencia de los PCGS</w:t>
            </w:r>
          </w:p>
        </w:tc>
        <w:tc>
          <w:tcPr>
            <w:tcW w:w="3788" w:type="dxa"/>
            <w:tcBorders>
              <w:left w:val="single" w:sz="6" w:space="0" w:color="auto"/>
              <w:bottom w:val="single" w:sz="6" w:space="0" w:color="auto"/>
            </w:tcBorders>
            <w:shd w:val="clear" w:color="auto" w:fill="F2F2F2"/>
            <w:tcMar>
              <w:top w:w="0" w:type="dxa"/>
              <w:left w:w="101" w:type="dxa"/>
              <w:bottom w:w="0" w:type="dxa"/>
              <w:right w:w="101" w:type="dxa"/>
            </w:tcMar>
            <w:vAlign w:val="center"/>
          </w:tcPr>
          <w:p w14:paraId="652389C0" w14:textId="77777777" w:rsidR="00B24490" w:rsidRPr="001B0773" w:rsidRDefault="00B24490" w:rsidP="00120B54">
            <w:pPr>
              <w:pStyle w:val="NormalWeb"/>
              <w:spacing w:before="0" w:beforeAutospacing="0" w:after="0" w:afterAutospacing="0"/>
              <w:jc w:val="center"/>
              <w:rPr>
                <w:rFonts w:ascii="Book Antiqua" w:hAnsi="Book Antiqua" w:cs="Arial"/>
                <w:b/>
                <w:sz w:val="20"/>
                <w:szCs w:val="20"/>
              </w:rPr>
            </w:pPr>
            <w:r w:rsidRPr="001B0773">
              <w:rPr>
                <w:rFonts w:ascii="Book Antiqua" w:hAnsi="Book Antiqua" w:cs="Arial"/>
                <w:b/>
                <w:sz w:val="20"/>
                <w:szCs w:val="20"/>
              </w:rPr>
              <w:t>Observaciones</w:t>
            </w:r>
          </w:p>
        </w:tc>
      </w:tr>
      <w:tr w:rsidR="00B24490" w:rsidRPr="00A61644" w14:paraId="38E6338E" w14:textId="77777777" w:rsidTr="00120B54">
        <w:trPr>
          <w:trHeight w:val="180"/>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0593E7C0"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162E746A"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0F34BAD0"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No aplica</w:t>
            </w:r>
          </w:p>
        </w:tc>
        <w:tc>
          <w:tcPr>
            <w:tcW w:w="1579" w:type="dxa"/>
            <w:tcBorders>
              <w:top w:val="single" w:sz="6" w:space="0" w:color="auto"/>
              <w:left w:val="single" w:sz="6" w:space="0" w:color="auto"/>
              <w:bottom w:val="single" w:sz="6" w:space="0" w:color="auto"/>
              <w:right w:val="single" w:sz="6" w:space="0" w:color="auto"/>
            </w:tcBorders>
            <w:vAlign w:val="center"/>
          </w:tcPr>
          <w:p w14:paraId="74EF68CB"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II Avance 2022</w:t>
            </w:r>
          </w:p>
        </w:tc>
        <w:tc>
          <w:tcPr>
            <w:tcW w:w="1839" w:type="dxa"/>
            <w:tcBorders>
              <w:top w:val="single" w:sz="6" w:space="0" w:color="auto"/>
              <w:left w:val="single" w:sz="6" w:space="0" w:color="auto"/>
              <w:bottom w:val="single" w:sz="6" w:space="0" w:color="auto"/>
              <w:right w:val="single" w:sz="6" w:space="0" w:color="auto"/>
            </w:tcBorders>
            <w:vAlign w:val="center"/>
          </w:tcPr>
          <w:p w14:paraId="1F942C88"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09 de enero al</w:t>
            </w:r>
          </w:p>
          <w:p w14:paraId="127D2FC1"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31 de marzo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679DCA7D" w14:textId="77777777" w:rsidR="00B24490" w:rsidRPr="001B0773" w:rsidRDefault="00B24490" w:rsidP="00120B54">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Se realiza con el II informe de seguimiento 2022.</w:t>
            </w:r>
          </w:p>
          <w:p w14:paraId="773E2B63" w14:textId="77777777" w:rsidR="00B24490" w:rsidRDefault="00B24490" w:rsidP="00120B54">
            <w:pPr>
              <w:pStyle w:val="NormalWeb"/>
              <w:spacing w:before="0" w:beforeAutospacing="0" w:after="0" w:afterAutospacing="0"/>
              <w:jc w:val="both"/>
              <w:rPr>
                <w:rFonts w:ascii="Book Antiqua" w:hAnsi="Book Antiqua" w:cs="Arial"/>
                <w:sz w:val="20"/>
                <w:szCs w:val="20"/>
              </w:rPr>
            </w:pPr>
            <w:r w:rsidRPr="001B0773">
              <w:rPr>
                <w:rFonts w:ascii="Book Antiqua" w:hAnsi="Book Antiqua" w:cs="Arial"/>
                <w:sz w:val="20"/>
                <w:szCs w:val="20"/>
              </w:rPr>
              <w:t>El cual se conoce por el Consejo Superior en el mes de diciembre 2022.</w:t>
            </w:r>
          </w:p>
          <w:p w14:paraId="2B6E1346" w14:textId="20159692" w:rsidR="00B24490" w:rsidRPr="001B0773" w:rsidRDefault="00B24490" w:rsidP="00120B54">
            <w:pPr>
              <w:pStyle w:val="NormalWeb"/>
              <w:spacing w:before="0" w:beforeAutospacing="0" w:after="0" w:afterAutospacing="0"/>
              <w:jc w:val="both"/>
              <w:rPr>
                <w:rFonts w:ascii="Book Antiqua" w:hAnsi="Book Antiqua" w:cs="Arial"/>
                <w:sz w:val="20"/>
                <w:szCs w:val="20"/>
              </w:rPr>
            </w:pPr>
          </w:p>
        </w:tc>
      </w:tr>
      <w:tr w:rsidR="00B24490" w:rsidRPr="00A61644" w14:paraId="579CFCB1" w14:textId="77777777" w:rsidTr="00120B54">
        <w:trPr>
          <w:trHeight w:val="272"/>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7254A13B"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33BA3BB0"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color w:val="C45911" w:themeColor="accent2" w:themeShade="BF"/>
                <w:sz w:val="20"/>
                <w:szCs w:val="20"/>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0A908E1B"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10 de marzo del 2023</w:t>
            </w:r>
          </w:p>
        </w:tc>
        <w:tc>
          <w:tcPr>
            <w:tcW w:w="1579" w:type="dxa"/>
            <w:tcBorders>
              <w:top w:val="single" w:sz="6" w:space="0" w:color="auto"/>
              <w:left w:val="single" w:sz="6" w:space="0" w:color="auto"/>
              <w:bottom w:val="single" w:sz="6" w:space="0" w:color="auto"/>
              <w:right w:val="single" w:sz="6" w:space="0" w:color="auto"/>
            </w:tcBorders>
            <w:vAlign w:val="center"/>
          </w:tcPr>
          <w:p w14:paraId="66A85A01"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No aplica</w:t>
            </w:r>
          </w:p>
          <w:p w14:paraId="6391BB0B"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68C1774D"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01 de abril al</w:t>
            </w:r>
          </w:p>
          <w:p w14:paraId="610AAACC"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30 de junio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71474E8A" w14:textId="77777777" w:rsidR="00B24490" w:rsidRPr="001B0773" w:rsidRDefault="00B24490" w:rsidP="00120B54">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Se realiza con el detalle de las proyecciones de la Dirección de Gestión Humana.</w:t>
            </w:r>
          </w:p>
        </w:tc>
      </w:tr>
      <w:tr w:rsidR="00B24490" w:rsidRPr="00A61644" w14:paraId="25E5EEEB" w14:textId="77777777" w:rsidTr="00120B54">
        <w:trPr>
          <w:trHeight w:val="276"/>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3C96F62E"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066F216D"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7061F67C"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26 de mayo del 2023</w:t>
            </w:r>
          </w:p>
        </w:tc>
        <w:tc>
          <w:tcPr>
            <w:tcW w:w="1579" w:type="dxa"/>
            <w:tcBorders>
              <w:top w:val="single" w:sz="6" w:space="0" w:color="auto"/>
              <w:left w:val="single" w:sz="6" w:space="0" w:color="auto"/>
              <w:bottom w:val="single" w:sz="6" w:space="0" w:color="auto"/>
              <w:right w:val="single" w:sz="6" w:space="0" w:color="auto"/>
            </w:tcBorders>
            <w:vAlign w:val="center"/>
          </w:tcPr>
          <w:p w14:paraId="7939F379"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3F3E4FAF"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01 de julio al</w:t>
            </w:r>
          </w:p>
          <w:p w14:paraId="5483C79C"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30 de setiembre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5E8DA01C" w14:textId="77777777" w:rsidR="00B24490" w:rsidRPr="001B0773" w:rsidRDefault="00B24490" w:rsidP="00120B54">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Se realiza con el I informe de seguimiento 2023.</w:t>
            </w:r>
          </w:p>
          <w:p w14:paraId="7A443659" w14:textId="77777777" w:rsidR="00B24490" w:rsidRPr="001B0773" w:rsidRDefault="00B24490" w:rsidP="00120B54">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El cual se conoce por el Consejo Superior en el mes de junio 2023.</w:t>
            </w:r>
          </w:p>
        </w:tc>
      </w:tr>
      <w:tr w:rsidR="00B24490" w:rsidRPr="00A61644" w14:paraId="7C1DA4F8" w14:textId="77777777" w:rsidTr="00120B54">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010B6725"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VI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2D80ABA4"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color w:val="C45911" w:themeColor="accent2" w:themeShade="BF"/>
                <w:sz w:val="20"/>
                <w:szCs w:val="20"/>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3C458B12"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8 de setiembre del 2023</w:t>
            </w:r>
          </w:p>
        </w:tc>
        <w:tc>
          <w:tcPr>
            <w:tcW w:w="1579" w:type="dxa"/>
            <w:tcBorders>
              <w:top w:val="single" w:sz="6" w:space="0" w:color="auto"/>
              <w:left w:val="single" w:sz="6" w:space="0" w:color="auto"/>
              <w:bottom w:val="single" w:sz="6" w:space="0" w:color="auto"/>
              <w:right w:val="single" w:sz="6" w:space="0" w:color="auto"/>
            </w:tcBorders>
            <w:vAlign w:val="center"/>
          </w:tcPr>
          <w:p w14:paraId="52F5045F"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No aplica</w:t>
            </w:r>
          </w:p>
          <w:p w14:paraId="1CB595F8"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7D46FC51"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01 de octubre al</w:t>
            </w:r>
          </w:p>
          <w:p w14:paraId="274ABC98" w14:textId="77777777" w:rsidR="00B24490" w:rsidRPr="001B0773" w:rsidRDefault="00B24490" w:rsidP="00120B54">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22</w:t>
            </w:r>
            <w:r w:rsidRPr="001B0773">
              <w:rPr>
                <w:rFonts w:ascii="Book Antiqua" w:hAnsi="Book Antiqua" w:cs="Arial"/>
                <w:vanish/>
                <w:sz w:val="22"/>
                <w:szCs w:val="22"/>
                <w:shd w:val="clear" w:color="auto" w:fill="FFFFFF"/>
                <w:vertAlign w:val="superscript"/>
                <w:lang w:val="es-ES" w:eastAsia="es-ES"/>
              </w:rPr>
              <w:t>1</w:t>
            </w:r>
            <w:r w:rsidRPr="001B0773">
              <w:rPr>
                <w:rFonts w:ascii="Book Antiqua" w:hAnsi="Book Antiqua" w:cs="Arial"/>
                <w:sz w:val="20"/>
                <w:szCs w:val="20"/>
              </w:rPr>
              <w:t xml:space="preserve"> de diciembre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7931CEC9" w14:textId="77777777" w:rsidR="00B24490" w:rsidRPr="001B0773" w:rsidRDefault="00B24490" w:rsidP="00120B54">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Se realiza con el detalle de las proyecciones de la Dirección de Gestión Humana.</w:t>
            </w:r>
          </w:p>
          <w:p w14:paraId="06D6DE5F" w14:textId="77777777" w:rsidR="00B24490" w:rsidRPr="001B0773" w:rsidRDefault="00B24490" w:rsidP="00120B54">
            <w:pPr>
              <w:pStyle w:val="NormalWeb"/>
              <w:spacing w:before="0" w:beforeAutospacing="0" w:after="0" w:afterAutospacing="0"/>
              <w:rPr>
                <w:rFonts w:ascii="Book Antiqua" w:hAnsi="Book Antiqua" w:cs="Arial"/>
                <w:sz w:val="20"/>
                <w:szCs w:val="20"/>
              </w:rPr>
            </w:pPr>
          </w:p>
        </w:tc>
      </w:tr>
      <w:tr w:rsidR="00DF463A" w:rsidRPr="00A61644" w14:paraId="74D2B8C1" w14:textId="77777777" w:rsidTr="00120B54">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62BCA433" w14:textId="732F8312" w:rsidR="00DF463A" w:rsidRPr="001B0773" w:rsidRDefault="00DF463A" w:rsidP="00DF463A">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lastRenderedPageBreak/>
              <w:t>I</w:t>
            </w:r>
            <w:r>
              <w:rPr>
                <w:rFonts w:ascii="Book Antiqua" w:hAnsi="Book Antiqua" w:cs="Arial"/>
                <w:sz w:val="20"/>
                <w:szCs w:val="20"/>
              </w:rPr>
              <w:t xml:space="preserve"> </w:t>
            </w:r>
            <w:r w:rsidRPr="001B0773">
              <w:rPr>
                <w:rFonts w:ascii="Book Antiqua" w:hAnsi="Book Antiqua" w:cs="Arial"/>
                <w:sz w:val="20"/>
                <w:szCs w:val="20"/>
              </w:rPr>
              <w:t>trimestre 202</w:t>
            </w:r>
            <w:r>
              <w:rPr>
                <w:rFonts w:ascii="Book Antiqua" w:hAnsi="Book Antiqua" w:cs="Arial"/>
                <w:sz w:val="20"/>
                <w:szCs w:val="20"/>
              </w:rPr>
              <w:t>4</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79F429F7" w14:textId="663D7798" w:rsidR="00DF463A" w:rsidRPr="001B0773" w:rsidRDefault="00DF463A" w:rsidP="00DF463A">
            <w:pPr>
              <w:pStyle w:val="NormalWeb"/>
              <w:spacing w:before="0" w:beforeAutospacing="0" w:after="0" w:afterAutospacing="0"/>
              <w:jc w:val="center"/>
              <w:rPr>
                <w:rFonts w:ascii="Book Antiqua" w:hAnsi="Book Antiqua" w:cs="Arial"/>
                <w:color w:val="C45911" w:themeColor="accent2" w:themeShade="BF"/>
                <w:sz w:val="20"/>
                <w:szCs w:val="20"/>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26FAE916" w14:textId="7842434F" w:rsidR="00DF463A" w:rsidRPr="001B0773" w:rsidRDefault="00DF463A" w:rsidP="00DF463A">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6 de octubre</w:t>
            </w:r>
            <w:r w:rsidRPr="001B0773">
              <w:rPr>
                <w:rFonts w:ascii="Book Antiqua" w:hAnsi="Book Antiqua" w:cs="Arial"/>
                <w:sz w:val="20"/>
                <w:szCs w:val="20"/>
              </w:rPr>
              <w:t xml:space="preserve"> del 2023</w:t>
            </w:r>
          </w:p>
        </w:tc>
        <w:tc>
          <w:tcPr>
            <w:tcW w:w="1579" w:type="dxa"/>
            <w:tcBorders>
              <w:top w:val="single" w:sz="6" w:space="0" w:color="auto"/>
              <w:left w:val="single" w:sz="6" w:space="0" w:color="auto"/>
              <w:bottom w:val="single" w:sz="6" w:space="0" w:color="auto"/>
              <w:right w:val="single" w:sz="6" w:space="0" w:color="auto"/>
            </w:tcBorders>
            <w:vAlign w:val="center"/>
          </w:tcPr>
          <w:p w14:paraId="02CCAA51" w14:textId="315199A1" w:rsidR="00DF463A" w:rsidRPr="001B0773" w:rsidRDefault="00DF463A" w:rsidP="00DF463A">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227F92B4" w14:textId="23A8883A" w:rsidR="00DF463A" w:rsidRPr="001B0773" w:rsidRDefault="00DF463A" w:rsidP="00DF463A">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08</w:t>
            </w:r>
            <w:r w:rsidRPr="001B0773">
              <w:rPr>
                <w:rFonts w:ascii="Book Antiqua" w:hAnsi="Book Antiqua" w:cs="Arial"/>
                <w:sz w:val="20"/>
                <w:szCs w:val="20"/>
              </w:rPr>
              <w:t xml:space="preserve"> de </w:t>
            </w:r>
            <w:r>
              <w:rPr>
                <w:rFonts w:ascii="Book Antiqua" w:hAnsi="Book Antiqua" w:cs="Arial"/>
                <w:sz w:val="20"/>
                <w:szCs w:val="20"/>
              </w:rPr>
              <w:t>enero</w:t>
            </w:r>
            <w:r w:rsidRPr="001B0773">
              <w:rPr>
                <w:rFonts w:ascii="Book Antiqua" w:hAnsi="Book Antiqua" w:cs="Arial"/>
                <w:sz w:val="20"/>
                <w:szCs w:val="20"/>
              </w:rPr>
              <w:t xml:space="preserve"> al</w:t>
            </w:r>
          </w:p>
          <w:p w14:paraId="00AE972F" w14:textId="6951BF3C" w:rsidR="00DF463A" w:rsidRPr="001B0773" w:rsidRDefault="00DF463A" w:rsidP="00DF463A">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29</w:t>
            </w:r>
            <w:r w:rsidRPr="001B0773">
              <w:rPr>
                <w:rFonts w:ascii="Book Antiqua" w:hAnsi="Book Antiqua" w:cs="Arial"/>
                <w:sz w:val="20"/>
                <w:szCs w:val="20"/>
              </w:rPr>
              <w:t xml:space="preserve"> de </w:t>
            </w:r>
            <w:r>
              <w:rPr>
                <w:rFonts w:ascii="Book Antiqua" w:hAnsi="Book Antiqua" w:cs="Arial"/>
                <w:sz w:val="20"/>
                <w:szCs w:val="20"/>
              </w:rPr>
              <w:t>marzo</w:t>
            </w:r>
            <w:r w:rsidRPr="001B0773">
              <w:rPr>
                <w:rFonts w:ascii="Book Antiqua" w:hAnsi="Book Antiqua" w:cs="Arial"/>
                <w:sz w:val="20"/>
                <w:szCs w:val="20"/>
              </w:rPr>
              <w:t xml:space="preserve"> 202</w:t>
            </w:r>
            <w:r>
              <w:rPr>
                <w:rFonts w:ascii="Book Antiqua" w:hAnsi="Book Antiqua" w:cs="Arial"/>
                <w:sz w:val="20"/>
                <w:szCs w:val="20"/>
              </w:rPr>
              <w:t>4</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0ED9B6E9" w14:textId="77D1C636" w:rsidR="00DF463A" w:rsidRPr="001B0773" w:rsidRDefault="00DF463A" w:rsidP="00DF463A">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Se realiza con el </w:t>
            </w:r>
            <w:r>
              <w:rPr>
                <w:rFonts w:ascii="Book Antiqua" w:hAnsi="Book Antiqua" w:cs="Arial"/>
                <w:sz w:val="20"/>
                <w:szCs w:val="20"/>
              </w:rPr>
              <w:t>I</w:t>
            </w:r>
            <w:r w:rsidRPr="001B0773">
              <w:rPr>
                <w:rFonts w:ascii="Book Antiqua" w:hAnsi="Book Antiqua" w:cs="Arial"/>
                <w:sz w:val="20"/>
                <w:szCs w:val="20"/>
              </w:rPr>
              <w:t>I informe de seguimiento 202</w:t>
            </w:r>
            <w:r>
              <w:rPr>
                <w:rFonts w:ascii="Book Antiqua" w:hAnsi="Book Antiqua" w:cs="Arial"/>
                <w:sz w:val="20"/>
                <w:szCs w:val="20"/>
              </w:rPr>
              <w:t>4</w:t>
            </w:r>
            <w:r w:rsidRPr="001B0773">
              <w:rPr>
                <w:rFonts w:ascii="Book Antiqua" w:hAnsi="Book Antiqua" w:cs="Arial"/>
                <w:sz w:val="20"/>
                <w:szCs w:val="20"/>
              </w:rPr>
              <w:t>.</w:t>
            </w:r>
          </w:p>
          <w:p w14:paraId="44EA8A91" w14:textId="70381C40" w:rsidR="00DF463A" w:rsidRPr="001B0773" w:rsidRDefault="00DF463A" w:rsidP="00DF463A">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El cual se conoce por el Consejo Superior en el mes de </w:t>
            </w:r>
            <w:r>
              <w:rPr>
                <w:rFonts w:ascii="Book Antiqua" w:hAnsi="Book Antiqua" w:cs="Arial"/>
                <w:sz w:val="20"/>
                <w:szCs w:val="20"/>
              </w:rPr>
              <w:t>diciembre</w:t>
            </w:r>
            <w:r w:rsidRPr="001B0773">
              <w:rPr>
                <w:rFonts w:ascii="Book Antiqua" w:hAnsi="Book Antiqua" w:cs="Arial"/>
                <w:sz w:val="20"/>
                <w:szCs w:val="20"/>
              </w:rPr>
              <w:t xml:space="preserve"> 2023.</w:t>
            </w:r>
          </w:p>
        </w:tc>
      </w:tr>
    </w:tbl>
    <w:bookmarkEnd w:id="133"/>
    <w:p w14:paraId="445881FF" w14:textId="144530DE" w:rsidR="00B24490" w:rsidRPr="00110B63" w:rsidRDefault="00B24490" w:rsidP="00110B63">
      <w:pPr>
        <w:spacing w:after="0"/>
        <w:jc w:val="both"/>
        <w:rPr>
          <w:rFonts w:ascii="Book Antiqua" w:hAnsi="Book Antiqua"/>
        </w:rPr>
      </w:pPr>
      <w:r w:rsidRPr="00110B63">
        <w:rPr>
          <w:rFonts w:ascii="Book Antiqua" w:eastAsia="Times New Roman" w:hAnsi="Book Antiqua" w:cs="Arial"/>
          <w:vanish/>
          <w:shd w:val="clear" w:color="auto" w:fill="FFFFFF"/>
          <w:lang w:val="es-ES" w:eastAsia="es-ES"/>
        </w:rPr>
        <w:t>Se proyecta el inicio de labores para el 9 de enero de 2023</w:t>
      </w:r>
    </w:p>
    <w:p w14:paraId="6F8C2806" w14:textId="550F595D" w:rsidR="00651181" w:rsidRPr="00A52C2F" w:rsidRDefault="00651181" w:rsidP="004978C2">
      <w:pPr>
        <w:spacing w:after="0"/>
        <w:jc w:val="both"/>
        <w:rPr>
          <w:rFonts w:ascii="Book Antiqua" w:eastAsia="Times New Roman" w:hAnsi="Book Antiqua" w:cs="Arial"/>
          <w:vanish/>
          <w:shd w:val="clear" w:color="auto" w:fill="FFFFFF"/>
          <w:lang w:val="es-ES" w:eastAsia="es-ES"/>
        </w:rPr>
      </w:pPr>
      <w:r w:rsidRPr="00A52C2F">
        <w:rPr>
          <w:rFonts w:ascii="Book Antiqua" w:eastAsia="Times New Roman" w:hAnsi="Book Antiqua" w:cs="Arial"/>
          <w:vanish/>
          <w:shd w:val="clear" w:color="auto" w:fill="FFFFFF"/>
          <w:vertAlign w:val="superscript"/>
          <w:lang w:val="es-ES" w:eastAsia="es-ES"/>
        </w:rPr>
        <w:t>1</w:t>
      </w:r>
      <w:r w:rsidRPr="00A52C2F">
        <w:rPr>
          <w:rFonts w:ascii="Book Antiqua" w:eastAsia="Times New Roman" w:hAnsi="Book Antiqua" w:cs="Arial"/>
          <w:vanish/>
          <w:shd w:val="clear" w:color="auto" w:fill="FFFFFF"/>
          <w:lang w:val="es-ES" w:eastAsia="es-ES"/>
        </w:rPr>
        <w:t xml:space="preserve"> Se proyecta el cierre colectivo para el 23 de diciembre de 2022</w:t>
      </w:r>
    </w:p>
    <w:p w14:paraId="57B85AAE" w14:textId="00AB0AD8" w:rsidR="00676591" w:rsidRPr="00A52C2F" w:rsidRDefault="00651181" w:rsidP="00651181">
      <w:pPr>
        <w:spacing w:after="0"/>
        <w:jc w:val="both"/>
        <w:rPr>
          <w:rFonts w:ascii="Book Antiqua" w:eastAsia="Times New Roman" w:hAnsi="Book Antiqua" w:cs="Arial"/>
          <w:vanish/>
          <w:shd w:val="clear" w:color="auto" w:fill="FFFFFF"/>
          <w:lang w:val="es-ES" w:eastAsia="es-ES"/>
        </w:rPr>
      </w:pPr>
      <w:r w:rsidRPr="00A52C2F">
        <w:rPr>
          <w:rFonts w:ascii="Book Antiqua" w:eastAsia="Times New Roman" w:hAnsi="Book Antiqua" w:cs="Arial"/>
          <w:vanish/>
          <w:shd w:val="clear" w:color="auto" w:fill="FFFFFF"/>
          <w:vertAlign w:val="superscript"/>
          <w:lang w:val="es-ES" w:eastAsia="es-ES"/>
        </w:rPr>
        <w:t>2</w:t>
      </w:r>
      <w:r w:rsidRPr="00A52C2F">
        <w:rPr>
          <w:rFonts w:ascii="Book Antiqua" w:eastAsia="Times New Roman" w:hAnsi="Book Antiqua" w:cs="Arial"/>
          <w:vanish/>
          <w:shd w:val="clear" w:color="auto" w:fill="FFFFFF"/>
          <w:lang w:val="es-ES" w:eastAsia="es-ES"/>
        </w:rPr>
        <w:t xml:space="preserve"> Se proyecta el inicio de labores para el 9 de enero de 2023</w:t>
      </w:r>
    </w:p>
    <w:p w14:paraId="511D6620" w14:textId="77777777" w:rsidR="00D32C56" w:rsidRPr="00A52C2F" w:rsidRDefault="00D32C56" w:rsidP="00216D70">
      <w:pPr>
        <w:spacing w:after="0"/>
        <w:jc w:val="both"/>
        <w:rPr>
          <w:rFonts w:ascii="Book Antiqua" w:eastAsia="Times New Roman" w:hAnsi="Book Antiqua" w:cs="Arial"/>
          <w:vanish/>
          <w:sz w:val="24"/>
          <w:szCs w:val="24"/>
          <w:shd w:val="clear" w:color="auto" w:fill="FFFFFF"/>
          <w:lang w:val="es-ES" w:eastAsia="es-ES"/>
        </w:rPr>
      </w:pPr>
    </w:p>
    <w:p w14:paraId="09C5ED81" w14:textId="42AB00E0" w:rsidR="00164F12" w:rsidRPr="00376274" w:rsidRDefault="00376274" w:rsidP="00376274">
      <w:pPr>
        <w:pStyle w:val="Ttulo1"/>
        <w:ind w:left="360" w:hanging="360"/>
        <w:jc w:val="both"/>
        <w:rPr>
          <w:rFonts w:ascii="Book Antiqua" w:eastAsia="Wingdings" w:hAnsi="Book Antiqua"/>
          <w:b/>
          <w:bCs/>
          <w:sz w:val="24"/>
          <w:szCs w:val="24"/>
          <w:lang w:eastAsia="ko-KR"/>
        </w:rPr>
      </w:pPr>
      <w:bookmarkStart w:id="134" w:name="_Toc121905620"/>
      <w:r w:rsidRPr="00A52C2F">
        <w:rPr>
          <w:rFonts w:ascii="Book Antiqua" w:eastAsia="Wingdings" w:hAnsi="Book Antiqua"/>
          <w:b/>
          <w:bCs/>
          <w:sz w:val="24"/>
          <w:szCs w:val="24"/>
          <w:lang w:eastAsia="ko-KR"/>
        </w:rPr>
        <w:t xml:space="preserve">V. </w:t>
      </w:r>
      <w:r w:rsidR="00164F12" w:rsidRPr="00A52C2F">
        <w:rPr>
          <w:rFonts w:ascii="Book Antiqua" w:eastAsia="Wingdings" w:hAnsi="Book Antiqua"/>
          <w:b/>
          <w:bCs/>
          <w:sz w:val="24"/>
          <w:szCs w:val="24"/>
          <w:lang w:eastAsia="ko-KR"/>
        </w:rPr>
        <w:t>CONCLUSIONES</w:t>
      </w:r>
      <w:bookmarkEnd w:id="134"/>
    </w:p>
    <w:p w14:paraId="4A1FFEB3" w14:textId="33A45E97" w:rsidR="00164F12" w:rsidRPr="00A52C2F" w:rsidRDefault="00164F12" w:rsidP="00164F12">
      <w:pPr>
        <w:spacing w:after="0"/>
        <w:jc w:val="both"/>
        <w:rPr>
          <w:rFonts w:ascii="Book Antiqua" w:hAnsi="Book Antiqua"/>
          <w:sz w:val="24"/>
          <w:szCs w:val="24"/>
        </w:rPr>
      </w:pPr>
      <w:bookmarkStart w:id="135" w:name="_Hlk120794252"/>
    </w:p>
    <w:p w14:paraId="43CD9AC6" w14:textId="34CF1C02" w:rsidR="005F6D13" w:rsidRPr="00A52C2F" w:rsidRDefault="005F6D13" w:rsidP="00B074AE">
      <w:pPr>
        <w:pStyle w:val="Ttulo2"/>
        <w:numPr>
          <w:ilvl w:val="0"/>
          <w:numId w:val="8"/>
        </w:numPr>
        <w:spacing w:before="0"/>
        <w:ind w:left="567" w:hanging="578"/>
        <w:rPr>
          <w:rFonts w:ascii="Book Antiqua" w:eastAsia="Wingdings" w:hAnsi="Book Antiqua"/>
          <w:b/>
          <w:bCs/>
          <w:color w:val="auto"/>
          <w:sz w:val="24"/>
          <w:szCs w:val="24"/>
          <w:lang w:eastAsia="ko-KR"/>
        </w:rPr>
      </w:pPr>
      <w:bookmarkStart w:id="136" w:name="_Toc121905621"/>
      <w:r w:rsidRPr="00A52C2F">
        <w:rPr>
          <w:rFonts w:ascii="Book Antiqua" w:eastAsia="Wingdings" w:hAnsi="Book Antiqua"/>
          <w:b/>
          <w:bCs/>
          <w:color w:val="auto"/>
          <w:sz w:val="24"/>
          <w:szCs w:val="24"/>
          <w:lang w:eastAsia="ko-KR"/>
        </w:rPr>
        <w:t>Con</w:t>
      </w:r>
      <w:r w:rsidR="00295F40" w:rsidRPr="00A52C2F">
        <w:rPr>
          <w:rFonts w:ascii="Book Antiqua" w:eastAsia="Wingdings" w:hAnsi="Book Antiqua"/>
          <w:b/>
          <w:bCs/>
          <w:color w:val="auto"/>
          <w:sz w:val="24"/>
          <w:szCs w:val="24"/>
          <w:lang w:eastAsia="ko-KR"/>
        </w:rPr>
        <w:t xml:space="preserve">clusiones </w:t>
      </w:r>
      <w:r w:rsidR="00990478" w:rsidRPr="00A52C2F">
        <w:rPr>
          <w:rFonts w:ascii="Book Antiqua" w:eastAsia="Wingdings" w:hAnsi="Book Antiqua"/>
          <w:b/>
          <w:bCs/>
          <w:color w:val="auto"/>
          <w:sz w:val="24"/>
          <w:szCs w:val="24"/>
          <w:lang w:eastAsia="ko-KR"/>
        </w:rPr>
        <w:t xml:space="preserve">relacionadas con el capítulo </w:t>
      </w:r>
      <w:r w:rsidR="00197FE3" w:rsidRPr="00A52C2F">
        <w:rPr>
          <w:rFonts w:ascii="Book Antiqua" w:eastAsia="Wingdings" w:hAnsi="Book Antiqua"/>
          <w:b/>
          <w:bCs/>
          <w:color w:val="auto"/>
          <w:sz w:val="24"/>
          <w:szCs w:val="24"/>
          <w:lang w:eastAsia="ko-KR"/>
        </w:rPr>
        <w:t>1</w:t>
      </w:r>
      <w:bookmarkEnd w:id="136"/>
    </w:p>
    <w:p w14:paraId="087238CB" w14:textId="77777777" w:rsidR="00B074AE" w:rsidRPr="00A52C2F" w:rsidRDefault="00B074AE" w:rsidP="00A52C2F">
      <w:pPr>
        <w:spacing w:after="0"/>
        <w:rPr>
          <w:sz w:val="24"/>
          <w:szCs w:val="24"/>
          <w:lang w:eastAsia="ko-KR"/>
        </w:rPr>
      </w:pPr>
    </w:p>
    <w:p w14:paraId="1D8631F1" w14:textId="7A44418B" w:rsidR="00E714DD" w:rsidRPr="00B074AE" w:rsidRDefault="008B2308" w:rsidP="00A52C2F">
      <w:pPr>
        <w:spacing w:after="0"/>
        <w:jc w:val="both"/>
        <w:rPr>
          <w:rFonts w:ascii="Book Antiqua" w:hAnsi="Book Antiqua"/>
          <w:sz w:val="24"/>
          <w:szCs w:val="24"/>
        </w:rPr>
      </w:pPr>
      <w:r w:rsidRPr="00B074AE">
        <w:rPr>
          <w:rFonts w:ascii="Book Antiqua" w:hAnsi="Book Antiqua"/>
          <w:sz w:val="24"/>
          <w:szCs w:val="24"/>
        </w:rPr>
        <w:t xml:space="preserve">Del </w:t>
      </w:r>
      <w:r w:rsidR="00217B03" w:rsidRPr="00B074AE">
        <w:rPr>
          <w:rFonts w:ascii="Book Antiqua" w:hAnsi="Book Antiqua"/>
          <w:sz w:val="24"/>
          <w:szCs w:val="24"/>
        </w:rPr>
        <w:t>s</w:t>
      </w:r>
      <w:r w:rsidR="00640364" w:rsidRPr="00B074AE">
        <w:rPr>
          <w:rFonts w:ascii="Book Antiqua" w:hAnsi="Book Antiqua"/>
          <w:sz w:val="24"/>
          <w:szCs w:val="24"/>
        </w:rPr>
        <w:t xml:space="preserve">eguimiento de las recomendaciones </w:t>
      </w:r>
      <w:r w:rsidR="00BE33C6" w:rsidRPr="00B074AE">
        <w:rPr>
          <w:rFonts w:ascii="Book Antiqua" w:hAnsi="Book Antiqua"/>
          <w:sz w:val="24"/>
          <w:szCs w:val="24"/>
        </w:rPr>
        <w:t>emitidas por la Dirección de Planificación producto del primer seguimiento del 202</w:t>
      </w:r>
      <w:r w:rsidR="00FF1B8A" w:rsidRPr="00B074AE">
        <w:rPr>
          <w:rFonts w:ascii="Book Antiqua" w:hAnsi="Book Antiqua"/>
          <w:sz w:val="24"/>
          <w:szCs w:val="24"/>
        </w:rPr>
        <w:t>2</w:t>
      </w:r>
      <w:r w:rsidR="00BE33C6" w:rsidRPr="00B074AE">
        <w:rPr>
          <w:rFonts w:ascii="Book Antiqua" w:hAnsi="Book Antiqua"/>
          <w:sz w:val="24"/>
          <w:szCs w:val="24"/>
        </w:rPr>
        <w:t xml:space="preserve"> se</w:t>
      </w:r>
      <w:r w:rsidR="00323EC5" w:rsidRPr="00B074AE">
        <w:rPr>
          <w:rFonts w:ascii="Book Antiqua" w:hAnsi="Book Antiqua"/>
          <w:sz w:val="24"/>
          <w:szCs w:val="24"/>
        </w:rPr>
        <w:t xml:space="preserve"> concluye:</w:t>
      </w:r>
    </w:p>
    <w:p w14:paraId="2822B5E7" w14:textId="77777777" w:rsidR="00B074AE" w:rsidRPr="00B074AE" w:rsidRDefault="00B074AE" w:rsidP="00A52C2F">
      <w:pPr>
        <w:spacing w:after="0"/>
        <w:jc w:val="both"/>
        <w:rPr>
          <w:rFonts w:ascii="Book Antiqua" w:hAnsi="Book Antiqua"/>
          <w:sz w:val="24"/>
          <w:szCs w:val="24"/>
        </w:rPr>
      </w:pPr>
    </w:p>
    <w:p w14:paraId="1E81A3CF" w14:textId="2602E1E9" w:rsidR="00B074AE" w:rsidRDefault="002C3DA4" w:rsidP="00B074AE">
      <w:pPr>
        <w:pStyle w:val="Prrafodelista"/>
        <w:numPr>
          <w:ilvl w:val="2"/>
          <w:numId w:val="11"/>
        </w:numPr>
        <w:spacing w:after="0"/>
        <w:ind w:left="709" w:hanging="698"/>
        <w:contextualSpacing w:val="0"/>
        <w:jc w:val="both"/>
        <w:rPr>
          <w:rFonts w:ascii="Book Antiqua" w:hAnsi="Book Antiqua"/>
          <w:sz w:val="24"/>
          <w:szCs w:val="24"/>
        </w:rPr>
      </w:pPr>
      <w:bookmarkStart w:id="137" w:name="_Hlk120883099"/>
      <w:r w:rsidRPr="00B074AE">
        <w:rPr>
          <w:rFonts w:ascii="Book Antiqua" w:hAnsi="Book Antiqua"/>
          <w:sz w:val="24"/>
          <w:szCs w:val="24"/>
        </w:rPr>
        <w:t>Después</w:t>
      </w:r>
      <w:r w:rsidR="00FF1BD9" w:rsidRPr="00B074AE">
        <w:rPr>
          <w:rFonts w:ascii="Book Antiqua" w:hAnsi="Book Antiqua"/>
          <w:sz w:val="24"/>
          <w:szCs w:val="24"/>
        </w:rPr>
        <w:t xml:space="preserve"> </w:t>
      </w:r>
      <w:r w:rsidR="004627E8" w:rsidRPr="00B074AE">
        <w:rPr>
          <w:rFonts w:ascii="Book Antiqua" w:hAnsi="Book Antiqua"/>
          <w:sz w:val="24"/>
          <w:szCs w:val="24"/>
        </w:rPr>
        <w:t>del seguimiento</w:t>
      </w:r>
      <w:r w:rsidR="00FF1B8A" w:rsidRPr="00B074AE">
        <w:rPr>
          <w:rFonts w:ascii="Book Antiqua" w:hAnsi="Book Antiqua"/>
          <w:sz w:val="24"/>
          <w:szCs w:val="24"/>
        </w:rPr>
        <w:t xml:space="preserve"> realizado a las recomendaciones se concluye que los </w:t>
      </w:r>
      <w:r w:rsidR="00B074AE" w:rsidRPr="00B074AE">
        <w:rPr>
          <w:rFonts w:ascii="Book Antiqua" w:hAnsi="Book Antiqua"/>
          <w:sz w:val="24"/>
          <w:szCs w:val="24"/>
        </w:rPr>
        <w:t>existen</w:t>
      </w:r>
      <w:r w:rsidR="00FF1B8A" w:rsidRPr="00B074AE">
        <w:rPr>
          <w:rFonts w:ascii="Book Antiqua" w:hAnsi="Book Antiqua"/>
          <w:sz w:val="24"/>
          <w:szCs w:val="24"/>
        </w:rPr>
        <w:t xml:space="preserve"> proyectos, a</w:t>
      </w:r>
      <w:r w:rsidR="00B074AE" w:rsidRPr="00B074AE">
        <w:rPr>
          <w:rFonts w:ascii="Book Antiqua" w:hAnsi="Book Antiqua"/>
          <w:sz w:val="24"/>
          <w:szCs w:val="24"/>
        </w:rPr>
        <w:t>ú</w:t>
      </w:r>
      <w:r w:rsidR="00FF1B8A" w:rsidRPr="00B074AE">
        <w:rPr>
          <w:rFonts w:ascii="Book Antiqua" w:hAnsi="Book Antiqua"/>
          <w:sz w:val="24"/>
          <w:szCs w:val="24"/>
        </w:rPr>
        <w:t xml:space="preserve">n presentan recomendaciones pendientes de atender, para las cuales tiene plazo al </w:t>
      </w:r>
      <w:r w:rsidR="00FF1B8A" w:rsidRPr="00A52C2F">
        <w:rPr>
          <w:rFonts w:ascii="Book Antiqua" w:hAnsi="Book Antiqua"/>
          <w:b/>
          <w:bCs/>
          <w:sz w:val="24"/>
          <w:szCs w:val="24"/>
        </w:rPr>
        <w:t>20 de enero del 202</w:t>
      </w:r>
      <w:r w:rsidR="00FF1B8A" w:rsidRPr="00B074AE">
        <w:rPr>
          <w:rFonts w:ascii="Book Antiqua" w:hAnsi="Book Antiqua"/>
          <w:b/>
          <w:bCs/>
          <w:sz w:val="24"/>
          <w:szCs w:val="24"/>
        </w:rPr>
        <w:t>3</w:t>
      </w:r>
      <w:r w:rsidR="00FF1B8A" w:rsidRPr="00A52C2F">
        <w:rPr>
          <w:rFonts w:ascii="Book Antiqua" w:hAnsi="Book Antiqua"/>
          <w:sz w:val="24"/>
          <w:szCs w:val="24"/>
        </w:rPr>
        <w:t xml:space="preserve"> </w:t>
      </w:r>
      <w:r w:rsidR="00FF1B8A" w:rsidRPr="00B074AE">
        <w:rPr>
          <w:rFonts w:ascii="Book Antiqua" w:hAnsi="Book Antiqua"/>
          <w:sz w:val="24"/>
          <w:szCs w:val="24"/>
        </w:rPr>
        <w:t xml:space="preserve">para </w:t>
      </w:r>
      <w:r w:rsidR="00FF1B8A" w:rsidRPr="00A52C2F">
        <w:rPr>
          <w:rFonts w:ascii="Book Antiqua" w:hAnsi="Book Antiqua"/>
          <w:sz w:val="24"/>
          <w:szCs w:val="24"/>
        </w:rPr>
        <w:t xml:space="preserve">cargar en el sitio de proyecto </w:t>
      </w:r>
      <w:r w:rsidR="00B074AE" w:rsidRPr="00A52C2F">
        <w:rPr>
          <w:rFonts w:ascii="Book Antiqua" w:hAnsi="Book Antiqua"/>
          <w:sz w:val="24"/>
          <w:szCs w:val="24"/>
        </w:rPr>
        <w:t>la atención de las recomendaciones que se exponen a continuación:</w:t>
      </w:r>
    </w:p>
    <w:bookmarkEnd w:id="137"/>
    <w:p w14:paraId="11A720AE" w14:textId="6106A2D4" w:rsidR="009355F4" w:rsidRDefault="009355F4" w:rsidP="009355F4">
      <w:pPr>
        <w:spacing w:after="0"/>
        <w:jc w:val="both"/>
        <w:rPr>
          <w:rFonts w:ascii="Book Antiqua" w:hAnsi="Book Antiqua"/>
          <w:sz w:val="24"/>
          <w:szCs w:val="24"/>
        </w:rPr>
      </w:pPr>
    </w:p>
    <w:tbl>
      <w:tblPr>
        <w:tblW w:w="10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839"/>
        <w:gridCol w:w="792"/>
        <w:gridCol w:w="2126"/>
        <w:gridCol w:w="1130"/>
        <w:gridCol w:w="3265"/>
      </w:tblGrid>
      <w:tr w:rsidR="009355F4" w:rsidRPr="009355F4" w14:paraId="2651ED59" w14:textId="77777777" w:rsidTr="00A52C2F">
        <w:trPr>
          <w:trHeight w:val="490"/>
          <w:tblHeader/>
        </w:trPr>
        <w:tc>
          <w:tcPr>
            <w:tcW w:w="1470" w:type="dxa"/>
            <w:shd w:val="clear" w:color="000000" w:fill="44546A"/>
            <w:vAlign w:val="center"/>
            <w:hideMark/>
          </w:tcPr>
          <w:p w14:paraId="55F39262" w14:textId="77777777"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Centro de responsabilidad</w:t>
            </w:r>
          </w:p>
        </w:tc>
        <w:tc>
          <w:tcPr>
            <w:tcW w:w="1839" w:type="dxa"/>
            <w:shd w:val="clear" w:color="000000" w:fill="44546A"/>
            <w:vAlign w:val="center"/>
            <w:hideMark/>
          </w:tcPr>
          <w:p w14:paraId="7C439769" w14:textId="77777777"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Oficina Líder</w:t>
            </w:r>
          </w:p>
        </w:tc>
        <w:tc>
          <w:tcPr>
            <w:tcW w:w="792" w:type="dxa"/>
            <w:shd w:val="clear" w:color="000000" w:fill="44546A"/>
            <w:vAlign w:val="center"/>
            <w:hideMark/>
          </w:tcPr>
          <w:p w14:paraId="481480DE" w14:textId="77777777"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Código</w:t>
            </w:r>
          </w:p>
        </w:tc>
        <w:tc>
          <w:tcPr>
            <w:tcW w:w="2126" w:type="dxa"/>
            <w:shd w:val="clear" w:color="000000" w:fill="44546A"/>
            <w:vAlign w:val="center"/>
            <w:hideMark/>
          </w:tcPr>
          <w:p w14:paraId="55A0A9E0" w14:textId="77777777"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Nombre</w:t>
            </w:r>
          </w:p>
        </w:tc>
        <w:tc>
          <w:tcPr>
            <w:tcW w:w="1130" w:type="dxa"/>
            <w:shd w:val="clear" w:color="000000" w:fill="44546A"/>
            <w:vAlign w:val="center"/>
            <w:hideMark/>
          </w:tcPr>
          <w:p w14:paraId="0FA1DF6E" w14:textId="545E6F7E"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 xml:space="preserve">Apartado </w:t>
            </w:r>
            <w:r w:rsidR="00AB68A4">
              <w:rPr>
                <w:rFonts w:ascii="Book Antiqua" w:eastAsia="Times New Roman" w:hAnsi="Book Antiqua" w:cs="Calibri"/>
                <w:b/>
                <w:bCs/>
                <w:color w:val="FFFFFF"/>
                <w:sz w:val="18"/>
                <w:szCs w:val="18"/>
                <w:lang w:eastAsia="es-CR"/>
              </w:rPr>
              <w:t>presente informe</w:t>
            </w:r>
            <w:r w:rsidRPr="009355F4">
              <w:rPr>
                <w:rFonts w:ascii="Book Antiqua" w:eastAsia="Times New Roman" w:hAnsi="Book Antiqua" w:cs="Calibri"/>
                <w:b/>
                <w:bCs/>
                <w:color w:val="FFFFFF"/>
                <w:sz w:val="18"/>
                <w:szCs w:val="18"/>
                <w:lang w:eastAsia="es-CR"/>
              </w:rPr>
              <w:t xml:space="preserve"> </w:t>
            </w:r>
          </w:p>
        </w:tc>
        <w:tc>
          <w:tcPr>
            <w:tcW w:w="3265" w:type="dxa"/>
            <w:shd w:val="clear" w:color="000000" w:fill="44546A"/>
            <w:vAlign w:val="center"/>
            <w:hideMark/>
          </w:tcPr>
          <w:p w14:paraId="50052566" w14:textId="77777777" w:rsidR="009355F4" w:rsidRPr="009355F4" w:rsidRDefault="009355F4" w:rsidP="009355F4">
            <w:pPr>
              <w:spacing w:after="0" w:line="240" w:lineRule="auto"/>
              <w:jc w:val="center"/>
              <w:rPr>
                <w:rFonts w:ascii="Book Antiqua" w:eastAsia="Times New Roman" w:hAnsi="Book Antiqua" w:cs="Calibri"/>
                <w:b/>
                <w:bCs/>
                <w:color w:val="FFFFFF"/>
                <w:sz w:val="18"/>
                <w:szCs w:val="18"/>
                <w:lang w:eastAsia="es-CR"/>
              </w:rPr>
            </w:pPr>
            <w:r w:rsidRPr="009355F4">
              <w:rPr>
                <w:rFonts w:ascii="Book Antiqua" w:eastAsia="Times New Roman" w:hAnsi="Book Antiqua" w:cs="Calibri"/>
                <w:b/>
                <w:bCs/>
                <w:color w:val="FFFFFF"/>
                <w:sz w:val="18"/>
                <w:szCs w:val="18"/>
                <w:lang w:eastAsia="es-CR"/>
              </w:rPr>
              <w:t>Recomendación pendiente</w:t>
            </w:r>
          </w:p>
        </w:tc>
      </w:tr>
      <w:tr w:rsidR="0077609A" w:rsidRPr="009355F4" w14:paraId="2AFA53CB" w14:textId="77777777" w:rsidTr="009355F4">
        <w:trPr>
          <w:trHeight w:val="403"/>
        </w:trPr>
        <w:tc>
          <w:tcPr>
            <w:tcW w:w="1470" w:type="dxa"/>
            <w:vMerge w:val="restart"/>
            <w:shd w:val="clear" w:color="000000" w:fill="FFFFFF"/>
            <w:vAlign w:val="center"/>
            <w:hideMark/>
          </w:tcPr>
          <w:p w14:paraId="5DD9DDD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Dirección Ejecutiva</w:t>
            </w:r>
          </w:p>
        </w:tc>
        <w:tc>
          <w:tcPr>
            <w:tcW w:w="1839" w:type="dxa"/>
            <w:vMerge w:val="restart"/>
            <w:shd w:val="clear" w:color="000000" w:fill="FFFFFF"/>
            <w:vAlign w:val="center"/>
            <w:hideMark/>
          </w:tcPr>
          <w:p w14:paraId="0A20349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0176 OFICINA DE ADMINISTRACION II CIR. JUD. SAN JOSE</w:t>
            </w:r>
          </w:p>
        </w:tc>
        <w:tc>
          <w:tcPr>
            <w:tcW w:w="792" w:type="dxa"/>
            <w:vMerge w:val="restart"/>
            <w:shd w:val="clear" w:color="000000" w:fill="FFFFFF"/>
            <w:vAlign w:val="center"/>
            <w:hideMark/>
          </w:tcPr>
          <w:p w14:paraId="108E09C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0117-DE-P24</w:t>
            </w:r>
          </w:p>
        </w:tc>
        <w:tc>
          <w:tcPr>
            <w:tcW w:w="2126" w:type="dxa"/>
            <w:vMerge w:val="restart"/>
            <w:shd w:val="clear" w:color="000000" w:fill="FFFFFF"/>
            <w:vAlign w:val="center"/>
            <w:hideMark/>
          </w:tcPr>
          <w:p w14:paraId="341AD6DD"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Reacondicionamiento Eléctrico Anexo A del II Circ. Jud. San José</w:t>
            </w:r>
          </w:p>
        </w:tc>
        <w:tc>
          <w:tcPr>
            <w:tcW w:w="1130" w:type="dxa"/>
            <w:shd w:val="clear" w:color="000000" w:fill="FFFFFF"/>
            <w:vAlign w:val="center"/>
            <w:hideMark/>
          </w:tcPr>
          <w:p w14:paraId="04B1AA8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w:t>
            </w:r>
          </w:p>
        </w:tc>
        <w:tc>
          <w:tcPr>
            <w:tcW w:w="3265" w:type="dxa"/>
            <w:shd w:val="clear" w:color="000000" w:fill="FFFFFF"/>
            <w:vAlign w:val="center"/>
            <w:hideMark/>
          </w:tcPr>
          <w:p w14:paraId="2EE72F58"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atender correcciones de Estudio de Factibilidad</w:t>
            </w:r>
          </w:p>
        </w:tc>
      </w:tr>
      <w:tr w:rsidR="0077609A" w:rsidRPr="009355F4" w14:paraId="0DF9D9CF" w14:textId="77777777" w:rsidTr="009355F4">
        <w:trPr>
          <w:trHeight w:val="730"/>
        </w:trPr>
        <w:tc>
          <w:tcPr>
            <w:tcW w:w="1470" w:type="dxa"/>
            <w:vMerge/>
            <w:vAlign w:val="center"/>
            <w:hideMark/>
          </w:tcPr>
          <w:p w14:paraId="611A3ACB"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464E78B4"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vMerge/>
            <w:vAlign w:val="center"/>
            <w:hideMark/>
          </w:tcPr>
          <w:p w14:paraId="4B796E00"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2126" w:type="dxa"/>
            <w:vMerge/>
            <w:vAlign w:val="center"/>
            <w:hideMark/>
          </w:tcPr>
          <w:p w14:paraId="0C7DE353"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130" w:type="dxa"/>
            <w:shd w:val="clear" w:color="000000" w:fill="FFFFFF"/>
            <w:vAlign w:val="center"/>
            <w:hideMark/>
          </w:tcPr>
          <w:p w14:paraId="54869B2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1.2</w:t>
            </w:r>
          </w:p>
        </w:tc>
        <w:tc>
          <w:tcPr>
            <w:tcW w:w="3265" w:type="dxa"/>
            <w:shd w:val="clear" w:color="000000" w:fill="FFFFFF"/>
            <w:vAlign w:val="center"/>
            <w:hideMark/>
          </w:tcPr>
          <w:p w14:paraId="4AFB034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incluir en el diccionario y diagrama de la EDT el entregable 3.4. / Pendiente coincidir la EDT con el cronograma</w:t>
            </w:r>
          </w:p>
        </w:tc>
      </w:tr>
      <w:tr w:rsidR="009355F4" w:rsidRPr="009355F4" w14:paraId="515504C4" w14:textId="77777777" w:rsidTr="009355F4">
        <w:trPr>
          <w:trHeight w:val="730"/>
        </w:trPr>
        <w:tc>
          <w:tcPr>
            <w:tcW w:w="1470" w:type="dxa"/>
            <w:vMerge/>
            <w:vAlign w:val="center"/>
            <w:hideMark/>
          </w:tcPr>
          <w:p w14:paraId="3B653A2A"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357536B9"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000000" w:fill="FFFFFF"/>
            <w:vAlign w:val="center"/>
            <w:hideMark/>
          </w:tcPr>
          <w:p w14:paraId="6CC12C6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0117-DE-P23</w:t>
            </w:r>
          </w:p>
        </w:tc>
        <w:tc>
          <w:tcPr>
            <w:tcW w:w="2126" w:type="dxa"/>
            <w:shd w:val="clear" w:color="000000" w:fill="FFFFFF"/>
            <w:vAlign w:val="center"/>
            <w:hideMark/>
          </w:tcPr>
          <w:p w14:paraId="49D1330D"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Sistema de Detección de Incendios en el II Circ Jud San José</w:t>
            </w:r>
          </w:p>
        </w:tc>
        <w:tc>
          <w:tcPr>
            <w:tcW w:w="1130" w:type="dxa"/>
            <w:shd w:val="clear" w:color="000000" w:fill="FFFFFF"/>
            <w:vAlign w:val="center"/>
            <w:hideMark/>
          </w:tcPr>
          <w:p w14:paraId="79A0461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1.4</w:t>
            </w:r>
          </w:p>
        </w:tc>
        <w:tc>
          <w:tcPr>
            <w:tcW w:w="3265" w:type="dxa"/>
            <w:shd w:val="clear" w:color="auto" w:fill="auto"/>
            <w:vAlign w:val="center"/>
            <w:hideMark/>
          </w:tcPr>
          <w:p w14:paraId="14AD244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de actualizar acta de constitución producto de la solicitud de cambio del 2021.</w:t>
            </w:r>
          </w:p>
        </w:tc>
      </w:tr>
      <w:tr w:rsidR="009355F4" w:rsidRPr="009355F4" w14:paraId="75CDF613" w14:textId="77777777" w:rsidTr="009355F4">
        <w:trPr>
          <w:trHeight w:val="970"/>
        </w:trPr>
        <w:tc>
          <w:tcPr>
            <w:tcW w:w="1470" w:type="dxa"/>
            <w:vMerge/>
            <w:vAlign w:val="center"/>
            <w:hideMark/>
          </w:tcPr>
          <w:p w14:paraId="45A4B8A8"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5B4CDC9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0117 DIRECCION EJECUTIVA</w:t>
            </w:r>
          </w:p>
        </w:tc>
        <w:tc>
          <w:tcPr>
            <w:tcW w:w="792" w:type="dxa"/>
            <w:shd w:val="clear" w:color="auto" w:fill="auto"/>
            <w:vAlign w:val="center"/>
            <w:hideMark/>
          </w:tcPr>
          <w:p w14:paraId="2EB8A69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0117-DE-P22</w:t>
            </w:r>
          </w:p>
        </w:tc>
        <w:tc>
          <w:tcPr>
            <w:tcW w:w="2126" w:type="dxa"/>
            <w:shd w:val="clear" w:color="auto" w:fill="auto"/>
            <w:vAlign w:val="center"/>
            <w:hideMark/>
          </w:tcPr>
          <w:p w14:paraId="7CDAC43E"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130" w:type="dxa"/>
            <w:shd w:val="clear" w:color="000000" w:fill="FFFFFF"/>
            <w:vAlign w:val="center"/>
            <w:hideMark/>
          </w:tcPr>
          <w:p w14:paraId="6FA767D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1.3</w:t>
            </w:r>
          </w:p>
        </w:tc>
        <w:tc>
          <w:tcPr>
            <w:tcW w:w="3265" w:type="dxa"/>
            <w:shd w:val="clear" w:color="auto" w:fill="auto"/>
            <w:vAlign w:val="center"/>
            <w:hideMark/>
          </w:tcPr>
          <w:p w14:paraId="0448BED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aún Segundo y Tercer Informe de Avance 2021</w:t>
            </w:r>
          </w:p>
        </w:tc>
      </w:tr>
      <w:tr w:rsidR="009355F4" w:rsidRPr="009355F4" w14:paraId="67FBDE32" w14:textId="77777777" w:rsidTr="009355F4">
        <w:trPr>
          <w:trHeight w:val="970"/>
        </w:trPr>
        <w:tc>
          <w:tcPr>
            <w:tcW w:w="1470" w:type="dxa"/>
            <w:shd w:val="clear" w:color="000000" w:fill="FFFFFF"/>
            <w:vAlign w:val="center"/>
            <w:hideMark/>
          </w:tcPr>
          <w:p w14:paraId="79662B0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Administración Ciudad Judicial San Joaquín de Flores</w:t>
            </w:r>
          </w:p>
        </w:tc>
        <w:tc>
          <w:tcPr>
            <w:tcW w:w="1839" w:type="dxa"/>
            <w:shd w:val="clear" w:color="000000" w:fill="FFFFFF"/>
            <w:vAlign w:val="center"/>
            <w:hideMark/>
          </w:tcPr>
          <w:p w14:paraId="5F8E0D7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0667 ADMINISTRACION REGIONAL CIUDAD JUDICIAL SAN JOAQUIN DE FLORES</w:t>
            </w:r>
          </w:p>
        </w:tc>
        <w:tc>
          <w:tcPr>
            <w:tcW w:w="792" w:type="dxa"/>
            <w:shd w:val="clear" w:color="000000" w:fill="FFFFFF"/>
            <w:vAlign w:val="center"/>
            <w:hideMark/>
          </w:tcPr>
          <w:p w14:paraId="67A6E77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0117-DE-P11</w:t>
            </w:r>
          </w:p>
        </w:tc>
        <w:tc>
          <w:tcPr>
            <w:tcW w:w="2126" w:type="dxa"/>
            <w:shd w:val="clear" w:color="000000" w:fill="FFFFFF"/>
            <w:vAlign w:val="center"/>
            <w:hideMark/>
          </w:tcPr>
          <w:p w14:paraId="090BAA2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Sistema de Detección y Supresión Incendio en Bodegas</w:t>
            </w:r>
          </w:p>
        </w:tc>
        <w:tc>
          <w:tcPr>
            <w:tcW w:w="1130" w:type="dxa"/>
            <w:shd w:val="clear" w:color="000000" w:fill="FFFFFF"/>
            <w:vAlign w:val="center"/>
            <w:hideMark/>
          </w:tcPr>
          <w:p w14:paraId="1F8AC0A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1.2</w:t>
            </w:r>
          </w:p>
        </w:tc>
        <w:tc>
          <w:tcPr>
            <w:tcW w:w="3265" w:type="dxa"/>
            <w:shd w:val="clear" w:color="000000" w:fill="FFFFFF"/>
            <w:vAlign w:val="center"/>
            <w:hideMark/>
          </w:tcPr>
          <w:p w14:paraId="290CB802"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Actualizar el diccionario del EDT con la codificación requerida y elaborar el diagrama de la EDT. / Pendiente coincidir la EDT con el cronograma</w:t>
            </w:r>
          </w:p>
        </w:tc>
      </w:tr>
      <w:tr w:rsidR="009355F4" w:rsidRPr="009355F4" w14:paraId="7C3CBF42" w14:textId="77777777" w:rsidTr="009355F4">
        <w:trPr>
          <w:trHeight w:val="730"/>
        </w:trPr>
        <w:tc>
          <w:tcPr>
            <w:tcW w:w="1470" w:type="dxa"/>
            <w:shd w:val="clear" w:color="000000" w:fill="FFFFFF"/>
            <w:vAlign w:val="center"/>
            <w:hideMark/>
          </w:tcPr>
          <w:p w14:paraId="44880A3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lastRenderedPageBreak/>
              <w:t>Segundo Circuito Judicial Zona Sur</w:t>
            </w:r>
          </w:p>
        </w:tc>
        <w:tc>
          <w:tcPr>
            <w:tcW w:w="1839" w:type="dxa"/>
            <w:shd w:val="clear" w:color="000000" w:fill="FFFFFF"/>
            <w:vAlign w:val="center"/>
            <w:hideMark/>
          </w:tcPr>
          <w:p w14:paraId="31FCC8F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0062 DELEGACION REGIONAL DE CIUDAD NEILLY</w:t>
            </w:r>
          </w:p>
        </w:tc>
        <w:tc>
          <w:tcPr>
            <w:tcW w:w="792" w:type="dxa"/>
            <w:shd w:val="clear" w:color="auto" w:fill="auto"/>
            <w:noWrap/>
            <w:vAlign w:val="center"/>
            <w:hideMark/>
          </w:tcPr>
          <w:p w14:paraId="49B624D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1167-OIJ-P35</w:t>
            </w:r>
          </w:p>
        </w:tc>
        <w:tc>
          <w:tcPr>
            <w:tcW w:w="2126" w:type="dxa"/>
            <w:shd w:val="clear" w:color="auto" w:fill="auto"/>
            <w:vAlign w:val="center"/>
            <w:hideMark/>
          </w:tcPr>
          <w:p w14:paraId="6BB00AA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Ampliación del área de Recepción de la Delegación Regional OIJ Corredores</w:t>
            </w:r>
          </w:p>
        </w:tc>
        <w:tc>
          <w:tcPr>
            <w:tcW w:w="1130" w:type="dxa"/>
            <w:shd w:val="clear" w:color="000000" w:fill="FFFFFF"/>
            <w:vAlign w:val="center"/>
            <w:hideMark/>
          </w:tcPr>
          <w:p w14:paraId="5B9635A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1.7</w:t>
            </w:r>
          </w:p>
        </w:tc>
        <w:tc>
          <w:tcPr>
            <w:tcW w:w="3265" w:type="dxa"/>
            <w:shd w:val="clear" w:color="auto" w:fill="auto"/>
            <w:vAlign w:val="center"/>
            <w:hideMark/>
          </w:tcPr>
          <w:p w14:paraId="2C9571D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elaborar los formularios de la fase de formulación y planificación.</w:t>
            </w:r>
          </w:p>
        </w:tc>
      </w:tr>
      <w:tr w:rsidR="009355F4" w:rsidRPr="009355F4" w14:paraId="7DB5115C" w14:textId="77777777" w:rsidTr="009355F4">
        <w:trPr>
          <w:trHeight w:val="1450"/>
        </w:trPr>
        <w:tc>
          <w:tcPr>
            <w:tcW w:w="1470" w:type="dxa"/>
            <w:vMerge w:val="restart"/>
            <w:shd w:val="clear" w:color="000000" w:fill="FFFFFF"/>
            <w:vAlign w:val="center"/>
            <w:hideMark/>
          </w:tcPr>
          <w:p w14:paraId="418240B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Comisiones Institucionales</w:t>
            </w:r>
          </w:p>
        </w:tc>
        <w:tc>
          <w:tcPr>
            <w:tcW w:w="1839" w:type="dxa"/>
            <w:vMerge w:val="restart"/>
            <w:shd w:val="clear" w:color="000000" w:fill="FFFFFF"/>
            <w:vAlign w:val="center"/>
            <w:hideMark/>
          </w:tcPr>
          <w:p w14:paraId="3CFA4C9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4000 COMISION DE LA JURISDICCION AGRARIO Y AGROAMBIENTAL</w:t>
            </w:r>
          </w:p>
        </w:tc>
        <w:tc>
          <w:tcPr>
            <w:tcW w:w="792" w:type="dxa"/>
            <w:vMerge w:val="restart"/>
            <w:shd w:val="clear" w:color="000000" w:fill="FFFFFF"/>
            <w:vAlign w:val="center"/>
            <w:hideMark/>
          </w:tcPr>
          <w:p w14:paraId="6958B34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4000-CA-P01</w:t>
            </w:r>
          </w:p>
        </w:tc>
        <w:tc>
          <w:tcPr>
            <w:tcW w:w="2126" w:type="dxa"/>
            <w:vMerge w:val="restart"/>
            <w:shd w:val="clear" w:color="000000" w:fill="FFFFFF"/>
            <w:vAlign w:val="center"/>
            <w:hideMark/>
          </w:tcPr>
          <w:p w14:paraId="0AE207F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Implementación del Código Procesal Agrario (Comisión Agraria)</w:t>
            </w:r>
          </w:p>
        </w:tc>
        <w:tc>
          <w:tcPr>
            <w:tcW w:w="1130" w:type="dxa"/>
            <w:shd w:val="clear" w:color="000000" w:fill="FFFFFF"/>
            <w:vAlign w:val="center"/>
            <w:hideMark/>
          </w:tcPr>
          <w:p w14:paraId="1C57E3B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1.2</w:t>
            </w:r>
          </w:p>
        </w:tc>
        <w:tc>
          <w:tcPr>
            <w:tcW w:w="3265" w:type="dxa"/>
            <w:shd w:val="clear" w:color="000000" w:fill="FFFFFF"/>
            <w:vAlign w:val="center"/>
            <w:hideMark/>
          </w:tcPr>
          <w:p w14:paraId="72C8000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Se debe ordenar la carpeta, y nombrar los F08 por entregable. / Falta incluir en detalle de la EDT fase de cierre y revisar codificación de la EDT / Incluir dentro del cronograma columna EDT y ordenar el mismo según cronograma</w:t>
            </w:r>
          </w:p>
        </w:tc>
      </w:tr>
      <w:tr w:rsidR="009355F4" w:rsidRPr="009355F4" w14:paraId="66E3901D" w14:textId="77777777" w:rsidTr="00A52C2F">
        <w:trPr>
          <w:trHeight w:val="490"/>
        </w:trPr>
        <w:tc>
          <w:tcPr>
            <w:tcW w:w="1470" w:type="dxa"/>
            <w:vMerge/>
            <w:vAlign w:val="center"/>
            <w:hideMark/>
          </w:tcPr>
          <w:p w14:paraId="2667DEF3"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79E0D2BC"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vMerge/>
            <w:vAlign w:val="center"/>
            <w:hideMark/>
          </w:tcPr>
          <w:p w14:paraId="41017AEC"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2126" w:type="dxa"/>
            <w:vMerge/>
            <w:vAlign w:val="center"/>
            <w:hideMark/>
          </w:tcPr>
          <w:p w14:paraId="70D576B0"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130" w:type="dxa"/>
            <w:shd w:val="clear" w:color="000000" w:fill="FFFFFF"/>
            <w:vAlign w:val="center"/>
            <w:hideMark/>
          </w:tcPr>
          <w:p w14:paraId="48373EA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1.3</w:t>
            </w:r>
          </w:p>
        </w:tc>
        <w:tc>
          <w:tcPr>
            <w:tcW w:w="3265" w:type="dxa"/>
            <w:shd w:val="clear" w:color="auto" w:fill="auto"/>
            <w:vAlign w:val="center"/>
            <w:hideMark/>
          </w:tcPr>
          <w:p w14:paraId="0A6BDC0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Tercer Informe de Avance 2021 y Primer informe de seguimiento del 2022</w:t>
            </w:r>
          </w:p>
        </w:tc>
      </w:tr>
      <w:tr w:rsidR="009355F4" w:rsidRPr="009355F4" w14:paraId="3445862E" w14:textId="77777777" w:rsidTr="00A52C2F">
        <w:trPr>
          <w:trHeight w:val="2410"/>
        </w:trPr>
        <w:tc>
          <w:tcPr>
            <w:tcW w:w="1470" w:type="dxa"/>
            <w:vMerge/>
            <w:vAlign w:val="center"/>
            <w:hideMark/>
          </w:tcPr>
          <w:p w14:paraId="431C978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3AED0A14"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vMerge/>
            <w:vAlign w:val="center"/>
            <w:hideMark/>
          </w:tcPr>
          <w:p w14:paraId="32A86F6B"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2126" w:type="dxa"/>
            <w:vMerge/>
            <w:vAlign w:val="center"/>
            <w:hideMark/>
          </w:tcPr>
          <w:p w14:paraId="02C720A9"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130" w:type="dxa"/>
            <w:shd w:val="clear" w:color="000000" w:fill="FFFFFF"/>
            <w:vAlign w:val="center"/>
            <w:hideMark/>
          </w:tcPr>
          <w:p w14:paraId="2C3C9D2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1.6</w:t>
            </w:r>
          </w:p>
        </w:tc>
        <w:tc>
          <w:tcPr>
            <w:tcW w:w="3265" w:type="dxa"/>
            <w:shd w:val="clear" w:color="auto" w:fill="auto"/>
            <w:vAlign w:val="center"/>
            <w:hideMark/>
          </w:tcPr>
          <w:p w14:paraId="2C64DB8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Definir e informar a la Dirección de Planificación la persona responsable a cargo del proyecto 4000-CA-P01. / Elaborar la solicitud de cambio, a fin de justificar las modificaciones o cambios realizados tanto en el cronograma, entregables, EDT, líder del proyecto u otros. / Actualizar el acta de constitución y el plan de gestión con las modificaciones solicitadas en el formulario de solicitud de cambio.</w:t>
            </w:r>
          </w:p>
        </w:tc>
      </w:tr>
      <w:tr w:rsidR="009355F4" w:rsidRPr="009355F4" w14:paraId="12D3C128" w14:textId="77777777" w:rsidTr="009355F4">
        <w:trPr>
          <w:trHeight w:val="730"/>
        </w:trPr>
        <w:tc>
          <w:tcPr>
            <w:tcW w:w="1470" w:type="dxa"/>
            <w:shd w:val="clear" w:color="000000" w:fill="FFFFFF"/>
            <w:vAlign w:val="center"/>
            <w:hideMark/>
          </w:tcPr>
          <w:p w14:paraId="6A3973E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Secretaría Técnica de Ética y Valores</w:t>
            </w:r>
          </w:p>
        </w:tc>
        <w:tc>
          <w:tcPr>
            <w:tcW w:w="1839" w:type="dxa"/>
            <w:shd w:val="clear" w:color="000000" w:fill="FFFFFF"/>
            <w:vAlign w:val="center"/>
            <w:hideMark/>
          </w:tcPr>
          <w:p w14:paraId="391FE23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0981 SECRETARIA TECNICA DE ETICA Y VALORES</w:t>
            </w:r>
          </w:p>
        </w:tc>
        <w:tc>
          <w:tcPr>
            <w:tcW w:w="792" w:type="dxa"/>
            <w:shd w:val="clear" w:color="auto" w:fill="auto"/>
            <w:noWrap/>
            <w:vAlign w:val="center"/>
            <w:hideMark/>
          </w:tcPr>
          <w:p w14:paraId="173669D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1167-OIJ-06</w:t>
            </w:r>
          </w:p>
        </w:tc>
        <w:tc>
          <w:tcPr>
            <w:tcW w:w="2126" w:type="dxa"/>
            <w:shd w:val="clear" w:color="auto" w:fill="auto"/>
            <w:vAlign w:val="center"/>
            <w:hideMark/>
          </w:tcPr>
          <w:p w14:paraId="1D88363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Consolidación del equipo multidisciplinario en criminalística</w:t>
            </w:r>
          </w:p>
        </w:tc>
        <w:tc>
          <w:tcPr>
            <w:tcW w:w="1130" w:type="dxa"/>
            <w:shd w:val="clear" w:color="000000" w:fill="FFFFFF"/>
            <w:vAlign w:val="center"/>
            <w:hideMark/>
          </w:tcPr>
          <w:p w14:paraId="0D951AF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1.9</w:t>
            </w:r>
          </w:p>
        </w:tc>
        <w:tc>
          <w:tcPr>
            <w:tcW w:w="3265" w:type="dxa"/>
            <w:shd w:val="clear" w:color="auto" w:fill="auto"/>
            <w:vAlign w:val="center"/>
            <w:hideMark/>
          </w:tcPr>
          <w:p w14:paraId="2C389C5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de actualizar plan de gestión producto de la solicitud de cambio</w:t>
            </w:r>
          </w:p>
        </w:tc>
      </w:tr>
      <w:tr w:rsidR="009355F4" w:rsidRPr="009355F4" w14:paraId="244E1605" w14:textId="77777777" w:rsidTr="009355F4">
        <w:trPr>
          <w:trHeight w:val="730"/>
        </w:trPr>
        <w:tc>
          <w:tcPr>
            <w:tcW w:w="1470" w:type="dxa"/>
            <w:vMerge w:val="restart"/>
            <w:shd w:val="clear" w:color="000000" w:fill="FFFFFF"/>
            <w:vAlign w:val="center"/>
            <w:hideMark/>
          </w:tcPr>
          <w:p w14:paraId="60A5CA6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Dirección de Tecnología de Información</w:t>
            </w:r>
          </w:p>
        </w:tc>
        <w:tc>
          <w:tcPr>
            <w:tcW w:w="1839" w:type="dxa"/>
            <w:shd w:val="clear" w:color="000000" w:fill="FFFFFF"/>
            <w:vAlign w:val="center"/>
            <w:hideMark/>
          </w:tcPr>
          <w:p w14:paraId="5353F94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0685 SUBPROCESO TELEMATICA</w:t>
            </w:r>
          </w:p>
        </w:tc>
        <w:tc>
          <w:tcPr>
            <w:tcW w:w="792" w:type="dxa"/>
            <w:shd w:val="clear" w:color="000000" w:fill="FFFFFF"/>
            <w:vAlign w:val="center"/>
            <w:hideMark/>
          </w:tcPr>
          <w:p w14:paraId="578F541D"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0122-DTI-P11</w:t>
            </w:r>
          </w:p>
        </w:tc>
        <w:tc>
          <w:tcPr>
            <w:tcW w:w="2126" w:type="dxa"/>
            <w:shd w:val="clear" w:color="000000" w:fill="FFFFFF"/>
            <w:vAlign w:val="center"/>
            <w:hideMark/>
          </w:tcPr>
          <w:p w14:paraId="309ABA4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Rediseño y Migración de Telefonía IP</w:t>
            </w:r>
          </w:p>
        </w:tc>
        <w:tc>
          <w:tcPr>
            <w:tcW w:w="1130" w:type="dxa"/>
            <w:shd w:val="clear" w:color="000000" w:fill="FFFFFF"/>
            <w:vAlign w:val="center"/>
            <w:hideMark/>
          </w:tcPr>
          <w:p w14:paraId="3AE8CBD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1.5</w:t>
            </w:r>
          </w:p>
        </w:tc>
        <w:tc>
          <w:tcPr>
            <w:tcW w:w="3265" w:type="dxa"/>
            <w:shd w:val="clear" w:color="auto" w:fill="auto"/>
            <w:vAlign w:val="center"/>
            <w:hideMark/>
          </w:tcPr>
          <w:p w14:paraId="0FE0209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 xml:space="preserve">Aún se encuentra pendiente la solicitud de cambio para justificar </w:t>
            </w:r>
          </w:p>
        </w:tc>
      </w:tr>
      <w:tr w:rsidR="009355F4" w:rsidRPr="009355F4" w14:paraId="06A34C89" w14:textId="77777777" w:rsidTr="009355F4">
        <w:trPr>
          <w:trHeight w:val="730"/>
        </w:trPr>
        <w:tc>
          <w:tcPr>
            <w:tcW w:w="1470" w:type="dxa"/>
            <w:vMerge/>
            <w:vAlign w:val="center"/>
            <w:hideMark/>
          </w:tcPr>
          <w:p w14:paraId="62AF9242"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048AE30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1845 UNIDAD INTELIGENCIA INFORMACION</w:t>
            </w:r>
          </w:p>
        </w:tc>
        <w:tc>
          <w:tcPr>
            <w:tcW w:w="792" w:type="dxa"/>
            <w:shd w:val="clear" w:color="auto" w:fill="auto"/>
            <w:noWrap/>
            <w:vAlign w:val="center"/>
            <w:hideMark/>
          </w:tcPr>
          <w:p w14:paraId="5F33DFA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0122-DTI-P15</w:t>
            </w:r>
          </w:p>
        </w:tc>
        <w:tc>
          <w:tcPr>
            <w:tcW w:w="2126" w:type="dxa"/>
            <w:shd w:val="clear" w:color="auto" w:fill="auto"/>
            <w:vAlign w:val="center"/>
            <w:hideMark/>
          </w:tcPr>
          <w:p w14:paraId="6417E348"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Diseño e implementación de la automatización robótica de procesos</w:t>
            </w:r>
          </w:p>
        </w:tc>
        <w:tc>
          <w:tcPr>
            <w:tcW w:w="1130" w:type="dxa"/>
            <w:shd w:val="clear" w:color="000000" w:fill="FFFFFF"/>
            <w:vAlign w:val="center"/>
            <w:hideMark/>
          </w:tcPr>
          <w:p w14:paraId="0377244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1.9</w:t>
            </w:r>
          </w:p>
        </w:tc>
        <w:tc>
          <w:tcPr>
            <w:tcW w:w="3265" w:type="dxa"/>
            <w:shd w:val="clear" w:color="auto" w:fill="auto"/>
            <w:vAlign w:val="center"/>
            <w:hideMark/>
          </w:tcPr>
          <w:p w14:paraId="0CB7EA4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de actualizar acta de constitución y plan de gestión producto de la solicitud de cambio</w:t>
            </w:r>
          </w:p>
        </w:tc>
      </w:tr>
      <w:tr w:rsidR="009355F4" w:rsidRPr="009355F4" w14:paraId="24F9F624" w14:textId="77777777" w:rsidTr="009355F4">
        <w:trPr>
          <w:trHeight w:val="490"/>
        </w:trPr>
        <w:tc>
          <w:tcPr>
            <w:tcW w:w="1470" w:type="dxa"/>
            <w:shd w:val="clear" w:color="000000" w:fill="FFFFFF"/>
            <w:vAlign w:val="center"/>
            <w:hideMark/>
          </w:tcPr>
          <w:p w14:paraId="41BBD3B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Despacho de la Presidencia</w:t>
            </w:r>
          </w:p>
        </w:tc>
        <w:tc>
          <w:tcPr>
            <w:tcW w:w="1839" w:type="dxa"/>
            <w:shd w:val="clear" w:color="000000" w:fill="FFFFFF"/>
            <w:vAlign w:val="center"/>
            <w:hideMark/>
          </w:tcPr>
          <w:p w14:paraId="5DB643A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0653 DESPACHO DE LA PRESIDENCIA</w:t>
            </w:r>
          </w:p>
        </w:tc>
        <w:tc>
          <w:tcPr>
            <w:tcW w:w="792" w:type="dxa"/>
            <w:shd w:val="clear" w:color="000000" w:fill="FFFFFF"/>
            <w:vAlign w:val="center"/>
            <w:hideMark/>
          </w:tcPr>
          <w:p w14:paraId="344D9F7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0653-DP-P14</w:t>
            </w:r>
          </w:p>
        </w:tc>
        <w:tc>
          <w:tcPr>
            <w:tcW w:w="2126" w:type="dxa"/>
            <w:shd w:val="clear" w:color="000000" w:fill="FFFFFF"/>
            <w:vAlign w:val="center"/>
            <w:hideMark/>
          </w:tcPr>
          <w:p w14:paraId="20EBEE4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Desarrollo e Implantación Sistema Observatorio Judicial</w:t>
            </w:r>
          </w:p>
        </w:tc>
        <w:tc>
          <w:tcPr>
            <w:tcW w:w="1130" w:type="dxa"/>
            <w:shd w:val="clear" w:color="000000" w:fill="FFFFFF"/>
            <w:vAlign w:val="center"/>
            <w:hideMark/>
          </w:tcPr>
          <w:p w14:paraId="1621D7C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1.5</w:t>
            </w:r>
          </w:p>
        </w:tc>
        <w:tc>
          <w:tcPr>
            <w:tcW w:w="3265" w:type="dxa"/>
            <w:shd w:val="clear" w:color="auto" w:fill="auto"/>
            <w:vAlign w:val="center"/>
            <w:hideMark/>
          </w:tcPr>
          <w:p w14:paraId="2B6035B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Plan de gestión producto de la solicitud de cambio.</w:t>
            </w:r>
          </w:p>
        </w:tc>
      </w:tr>
      <w:tr w:rsidR="009355F4" w:rsidRPr="009355F4" w14:paraId="3247722F" w14:textId="77777777" w:rsidTr="009355F4">
        <w:trPr>
          <w:trHeight w:val="730"/>
        </w:trPr>
        <w:tc>
          <w:tcPr>
            <w:tcW w:w="1470" w:type="dxa"/>
            <w:vMerge w:val="restart"/>
            <w:shd w:val="clear" w:color="000000" w:fill="FFFFFF"/>
            <w:vAlign w:val="center"/>
            <w:hideMark/>
          </w:tcPr>
          <w:p w14:paraId="2464873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Organismo de Investigación Judicial</w:t>
            </w:r>
          </w:p>
        </w:tc>
        <w:tc>
          <w:tcPr>
            <w:tcW w:w="1839" w:type="dxa"/>
            <w:vMerge w:val="restart"/>
            <w:shd w:val="clear" w:color="000000" w:fill="FFFFFF"/>
            <w:vAlign w:val="center"/>
            <w:hideMark/>
          </w:tcPr>
          <w:p w14:paraId="3FA31A8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0083 DEPARTAMENTO DE LABORATORIO DE CIENCIAS FORENSES</w:t>
            </w:r>
          </w:p>
        </w:tc>
        <w:tc>
          <w:tcPr>
            <w:tcW w:w="792" w:type="dxa"/>
            <w:shd w:val="clear" w:color="auto" w:fill="auto"/>
            <w:noWrap/>
            <w:vAlign w:val="center"/>
            <w:hideMark/>
          </w:tcPr>
          <w:p w14:paraId="6F3E4C1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1167-OIJ-P33</w:t>
            </w:r>
          </w:p>
        </w:tc>
        <w:tc>
          <w:tcPr>
            <w:tcW w:w="2126" w:type="dxa"/>
            <w:shd w:val="clear" w:color="auto" w:fill="auto"/>
            <w:vAlign w:val="center"/>
            <w:hideMark/>
          </w:tcPr>
          <w:p w14:paraId="43FA096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Construcción de bodega en el Departamento de Ciencias Forenses</w:t>
            </w:r>
          </w:p>
        </w:tc>
        <w:tc>
          <w:tcPr>
            <w:tcW w:w="1130" w:type="dxa"/>
            <w:shd w:val="clear" w:color="000000" w:fill="FFFFFF"/>
            <w:vAlign w:val="center"/>
            <w:hideMark/>
          </w:tcPr>
          <w:p w14:paraId="6A46FEB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1.7</w:t>
            </w:r>
          </w:p>
        </w:tc>
        <w:tc>
          <w:tcPr>
            <w:tcW w:w="3265" w:type="dxa"/>
            <w:shd w:val="clear" w:color="auto" w:fill="auto"/>
            <w:vAlign w:val="center"/>
            <w:hideMark/>
          </w:tcPr>
          <w:p w14:paraId="40A5C37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elaborar los formularios de la fase de formulación y planificación.</w:t>
            </w:r>
          </w:p>
        </w:tc>
      </w:tr>
      <w:tr w:rsidR="009355F4" w:rsidRPr="009355F4" w14:paraId="356E7EED" w14:textId="77777777" w:rsidTr="00A52C2F">
        <w:trPr>
          <w:trHeight w:val="1210"/>
        </w:trPr>
        <w:tc>
          <w:tcPr>
            <w:tcW w:w="1470" w:type="dxa"/>
            <w:vMerge/>
            <w:vAlign w:val="center"/>
            <w:hideMark/>
          </w:tcPr>
          <w:p w14:paraId="79F44E63"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2C701996"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auto" w:fill="auto"/>
            <w:noWrap/>
            <w:vAlign w:val="center"/>
            <w:hideMark/>
          </w:tcPr>
          <w:p w14:paraId="63925F7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1167-OIJ-P34</w:t>
            </w:r>
          </w:p>
        </w:tc>
        <w:tc>
          <w:tcPr>
            <w:tcW w:w="2126" w:type="dxa"/>
            <w:shd w:val="clear" w:color="auto" w:fill="auto"/>
            <w:vAlign w:val="center"/>
            <w:hideMark/>
          </w:tcPr>
          <w:p w14:paraId="016444A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Sustitución del sistema de detección y supresión de incendios del edificio del Departamento de Ciencias Forenses</w:t>
            </w:r>
          </w:p>
        </w:tc>
        <w:tc>
          <w:tcPr>
            <w:tcW w:w="1130" w:type="dxa"/>
            <w:shd w:val="clear" w:color="000000" w:fill="FFFFFF"/>
            <w:vAlign w:val="center"/>
            <w:hideMark/>
          </w:tcPr>
          <w:p w14:paraId="7EA9680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1.7</w:t>
            </w:r>
          </w:p>
        </w:tc>
        <w:tc>
          <w:tcPr>
            <w:tcW w:w="3265" w:type="dxa"/>
            <w:shd w:val="clear" w:color="auto" w:fill="auto"/>
            <w:vAlign w:val="center"/>
            <w:hideMark/>
          </w:tcPr>
          <w:p w14:paraId="4409577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elaborar los formularios de la fase de formulación y planificación.</w:t>
            </w:r>
          </w:p>
        </w:tc>
      </w:tr>
      <w:tr w:rsidR="009355F4" w:rsidRPr="009355F4" w14:paraId="01CCDB28" w14:textId="77777777" w:rsidTr="00A52C2F">
        <w:trPr>
          <w:trHeight w:val="1210"/>
        </w:trPr>
        <w:tc>
          <w:tcPr>
            <w:tcW w:w="1470" w:type="dxa"/>
            <w:vMerge/>
            <w:vAlign w:val="center"/>
            <w:hideMark/>
          </w:tcPr>
          <w:p w14:paraId="6B08112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2F860052"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auto" w:fill="auto"/>
            <w:noWrap/>
            <w:vAlign w:val="center"/>
            <w:hideMark/>
          </w:tcPr>
          <w:p w14:paraId="42C721D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1167-OIJ-P50</w:t>
            </w:r>
          </w:p>
        </w:tc>
        <w:tc>
          <w:tcPr>
            <w:tcW w:w="2126" w:type="dxa"/>
            <w:shd w:val="clear" w:color="auto" w:fill="auto"/>
            <w:vAlign w:val="center"/>
            <w:hideMark/>
          </w:tcPr>
          <w:p w14:paraId="6C69AC4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Extensión de los alcances y beneficios de las pericias de comparación biométrica de voces y fortalecimiento del área policial</w:t>
            </w:r>
          </w:p>
        </w:tc>
        <w:tc>
          <w:tcPr>
            <w:tcW w:w="1130" w:type="dxa"/>
            <w:shd w:val="clear" w:color="000000" w:fill="FFFFFF"/>
            <w:vAlign w:val="center"/>
            <w:hideMark/>
          </w:tcPr>
          <w:p w14:paraId="2D0275E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527230F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Plan de gestión pendiente atender correcciones enviadas el 28-11-22</w:t>
            </w:r>
          </w:p>
        </w:tc>
      </w:tr>
      <w:tr w:rsidR="009355F4" w:rsidRPr="009355F4" w14:paraId="3E196929" w14:textId="77777777" w:rsidTr="009355F4">
        <w:trPr>
          <w:trHeight w:val="490"/>
        </w:trPr>
        <w:tc>
          <w:tcPr>
            <w:tcW w:w="1470" w:type="dxa"/>
            <w:vMerge/>
            <w:vAlign w:val="center"/>
            <w:hideMark/>
          </w:tcPr>
          <w:p w14:paraId="2B00513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46379F7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0937 SECCION DE TRANSPORTES DEL OIJ</w:t>
            </w:r>
          </w:p>
        </w:tc>
        <w:tc>
          <w:tcPr>
            <w:tcW w:w="792" w:type="dxa"/>
            <w:shd w:val="clear" w:color="auto" w:fill="auto"/>
            <w:noWrap/>
            <w:vAlign w:val="center"/>
            <w:hideMark/>
          </w:tcPr>
          <w:p w14:paraId="5EED80D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1167-OIJ-P01</w:t>
            </w:r>
          </w:p>
        </w:tc>
        <w:tc>
          <w:tcPr>
            <w:tcW w:w="2126" w:type="dxa"/>
            <w:shd w:val="clear" w:color="auto" w:fill="auto"/>
            <w:vAlign w:val="center"/>
            <w:hideMark/>
          </w:tcPr>
          <w:p w14:paraId="587434B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Contratación de talleres externos para el OIJ</w:t>
            </w:r>
          </w:p>
        </w:tc>
        <w:tc>
          <w:tcPr>
            <w:tcW w:w="1130" w:type="dxa"/>
            <w:shd w:val="clear" w:color="000000" w:fill="FFFFFF"/>
            <w:vAlign w:val="center"/>
            <w:hideMark/>
          </w:tcPr>
          <w:p w14:paraId="7D17E37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1.9</w:t>
            </w:r>
          </w:p>
        </w:tc>
        <w:tc>
          <w:tcPr>
            <w:tcW w:w="3265" w:type="dxa"/>
            <w:shd w:val="clear" w:color="auto" w:fill="auto"/>
            <w:vAlign w:val="center"/>
            <w:hideMark/>
          </w:tcPr>
          <w:p w14:paraId="187E3DE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acta de constitución producto de la solicitud de cambio.</w:t>
            </w:r>
          </w:p>
        </w:tc>
      </w:tr>
      <w:tr w:rsidR="009355F4" w:rsidRPr="009355F4" w14:paraId="44D7DDBF" w14:textId="77777777" w:rsidTr="009355F4">
        <w:trPr>
          <w:trHeight w:val="840"/>
        </w:trPr>
        <w:tc>
          <w:tcPr>
            <w:tcW w:w="1470" w:type="dxa"/>
            <w:vMerge/>
            <w:vAlign w:val="center"/>
            <w:hideMark/>
          </w:tcPr>
          <w:p w14:paraId="6FE4241B"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restart"/>
            <w:shd w:val="clear" w:color="000000" w:fill="FFFFFF"/>
            <w:vAlign w:val="center"/>
            <w:hideMark/>
          </w:tcPr>
          <w:p w14:paraId="1E4A145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0657 OFICINA DE PLANES Y OPERACIONES</w:t>
            </w:r>
          </w:p>
        </w:tc>
        <w:tc>
          <w:tcPr>
            <w:tcW w:w="792" w:type="dxa"/>
            <w:vMerge w:val="restart"/>
            <w:shd w:val="clear" w:color="auto" w:fill="auto"/>
            <w:noWrap/>
            <w:vAlign w:val="center"/>
            <w:hideMark/>
          </w:tcPr>
          <w:p w14:paraId="1AFA790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1167-OIJ-P24</w:t>
            </w:r>
          </w:p>
        </w:tc>
        <w:tc>
          <w:tcPr>
            <w:tcW w:w="2126" w:type="dxa"/>
            <w:vMerge w:val="restart"/>
            <w:shd w:val="clear" w:color="auto" w:fill="auto"/>
            <w:vAlign w:val="center"/>
            <w:hideMark/>
          </w:tcPr>
          <w:p w14:paraId="16013F2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130" w:type="dxa"/>
            <w:shd w:val="clear" w:color="000000" w:fill="FFFFFF"/>
            <w:vAlign w:val="center"/>
            <w:hideMark/>
          </w:tcPr>
          <w:p w14:paraId="48E0BDE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1.9</w:t>
            </w:r>
          </w:p>
        </w:tc>
        <w:tc>
          <w:tcPr>
            <w:tcW w:w="3265" w:type="dxa"/>
            <w:shd w:val="clear" w:color="auto" w:fill="auto"/>
            <w:vAlign w:val="center"/>
            <w:hideMark/>
          </w:tcPr>
          <w:p w14:paraId="70E2B8C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de actualizar plan de gestión producto de la solicitud de cambio</w:t>
            </w:r>
          </w:p>
        </w:tc>
      </w:tr>
      <w:tr w:rsidR="009355F4" w:rsidRPr="009355F4" w14:paraId="30017296" w14:textId="77777777" w:rsidTr="00A52C2F">
        <w:trPr>
          <w:trHeight w:val="490"/>
        </w:trPr>
        <w:tc>
          <w:tcPr>
            <w:tcW w:w="1470" w:type="dxa"/>
            <w:vMerge/>
            <w:vAlign w:val="center"/>
            <w:hideMark/>
          </w:tcPr>
          <w:p w14:paraId="2862C36D"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6FEFFAAC"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vMerge/>
            <w:vAlign w:val="center"/>
            <w:hideMark/>
          </w:tcPr>
          <w:p w14:paraId="64707CA9"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2126" w:type="dxa"/>
            <w:vMerge/>
            <w:vAlign w:val="center"/>
            <w:hideMark/>
          </w:tcPr>
          <w:p w14:paraId="4A6B5A0D"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130" w:type="dxa"/>
            <w:shd w:val="clear" w:color="000000" w:fill="FFFFFF"/>
            <w:vAlign w:val="center"/>
            <w:hideMark/>
          </w:tcPr>
          <w:p w14:paraId="136A8BD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7982F51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formularios con nuevo recurso brindado</w:t>
            </w:r>
          </w:p>
        </w:tc>
      </w:tr>
      <w:tr w:rsidR="009355F4" w:rsidRPr="009355F4" w14:paraId="423C9CB1" w14:textId="77777777" w:rsidTr="00A52C2F">
        <w:trPr>
          <w:trHeight w:val="1450"/>
        </w:trPr>
        <w:tc>
          <w:tcPr>
            <w:tcW w:w="1470" w:type="dxa"/>
            <w:vMerge/>
            <w:vAlign w:val="center"/>
            <w:hideMark/>
          </w:tcPr>
          <w:p w14:paraId="4295A874"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026C3A51"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auto" w:fill="auto"/>
            <w:noWrap/>
            <w:vAlign w:val="center"/>
            <w:hideMark/>
          </w:tcPr>
          <w:p w14:paraId="0D05F68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1167-OIJ-P25</w:t>
            </w:r>
          </w:p>
        </w:tc>
        <w:tc>
          <w:tcPr>
            <w:tcW w:w="2126" w:type="dxa"/>
            <w:shd w:val="clear" w:color="auto" w:fill="auto"/>
            <w:vAlign w:val="center"/>
            <w:hideMark/>
          </w:tcPr>
          <w:p w14:paraId="38CFE00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130" w:type="dxa"/>
            <w:shd w:val="clear" w:color="000000" w:fill="FFFFFF"/>
            <w:vAlign w:val="center"/>
            <w:hideMark/>
          </w:tcPr>
          <w:p w14:paraId="19D35458"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5B57614D"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Estudio de factibilidad y plan de gestión pendiente actualizar con nuevo recurso brindado</w:t>
            </w:r>
          </w:p>
        </w:tc>
      </w:tr>
      <w:tr w:rsidR="009355F4" w:rsidRPr="009355F4" w14:paraId="1977B7E7" w14:textId="77777777" w:rsidTr="00A52C2F">
        <w:trPr>
          <w:trHeight w:val="1210"/>
        </w:trPr>
        <w:tc>
          <w:tcPr>
            <w:tcW w:w="1470" w:type="dxa"/>
            <w:vMerge/>
            <w:vAlign w:val="center"/>
            <w:hideMark/>
          </w:tcPr>
          <w:p w14:paraId="2A540459"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7437A032"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auto" w:fill="auto"/>
            <w:noWrap/>
            <w:vAlign w:val="center"/>
            <w:hideMark/>
          </w:tcPr>
          <w:p w14:paraId="1509A48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1167-OIJ-P28</w:t>
            </w:r>
          </w:p>
        </w:tc>
        <w:tc>
          <w:tcPr>
            <w:tcW w:w="2126" w:type="dxa"/>
            <w:shd w:val="clear" w:color="auto" w:fill="auto"/>
            <w:vAlign w:val="center"/>
            <w:hideMark/>
          </w:tcPr>
          <w:p w14:paraId="2DF9034B"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130" w:type="dxa"/>
            <w:shd w:val="clear" w:color="000000" w:fill="FFFFFF"/>
            <w:vAlign w:val="center"/>
            <w:hideMark/>
          </w:tcPr>
          <w:p w14:paraId="4500159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2F48DDF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formularios con nuevo recurso brindado</w:t>
            </w:r>
          </w:p>
        </w:tc>
      </w:tr>
      <w:tr w:rsidR="009355F4" w:rsidRPr="009355F4" w14:paraId="218E062A" w14:textId="77777777" w:rsidTr="00A52C2F">
        <w:trPr>
          <w:trHeight w:val="730"/>
        </w:trPr>
        <w:tc>
          <w:tcPr>
            <w:tcW w:w="1470" w:type="dxa"/>
            <w:vMerge/>
            <w:vAlign w:val="center"/>
            <w:hideMark/>
          </w:tcPr>
          <w:p w14:paraId="20D6DFBA"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vMerge/>
            <w:vAlign w:val="center"/>
            <w:hideMark/>
          </w:tcPr>
          <w:p w14:paraId="6E51AEFF"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792" w:type="dxa"/>
            <w:shd w:val="clear" w:color="auto" w:fill="auto"/>
            <w:noWrap/>
            <w:vAlign w:val="center"/>
            <w:hideMark/>
          </w:tcPr>
          <w:p w14:paraId="4EB350F7"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1167-OIJ-P27</w:t>
            </w:r>
          </w:p>
        </w:tc>
        <w:tc>
          <w:tcPr>
            <w:tcW w:w="2126" w:type="dxa"/>
            <w:shd w:val="clear" w:color="auto" w:fill="auto"/>
            <w:vAlign w:val="center"/>
            <w:hideMark/>
          </w:tcPr>
          <w:p w14:paraId="5035F5F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Optimización de la tramitología en los procesos de gestión humana</w:t>
            </w:r>
          </w:p>
        </w:tc>
        <w:tc>
          <w:tcPr>
            <w:tcW w:w="1130" w:type="dxa"/>
            <w:shd w:val="clear" w:color="000000" w:fill="FFFFFF"/>
            <w:vAlign w:val="center"/>
            <w:hideMark/>
          </w:tcPr>
          <w:p w14:paraId="4129BD3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794D324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formularios con nuevo recurso brindado</w:t>
            </w:r>
          </w:p>
        </w:tc>
      </w:tr>
      <w:tr w:rsidR="009355F4" w:rsidRPr="009355F4" w14:paraId="77FCFC7F" w14:textId="77777777" w:rsidTr="009355F4">
        <w:trPr>
          <w:trHeight w:val="730"/>
        </w:trPr>
        <w:tc>
          <w:tcPr>
            <w:tcW w:w="1470" w:type="dxa"/>
            <w:vMerge/>
            <w:vAlign w:val="center"/>
            <w:hideMark/>
          </w:tcPr>
          <w:p w14:paraId="608F3A38"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71B962B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0913 UNIDAD CANINA</w:t>
            </w:r>
          </w:p>
        </w:tc>
        <w:tc>
          <w:tcPr>
            <w:tcW w:w="792" w:type="dxa"/>
            <w:shd w:val="clear" w:color="auto" w:fill="auto"/>
            <w:noWrap/>
            <w:vAlign w:val="center"/>
            <w:hideMark/>
          </w:tcPr>
          <w:p w14:paraId="700BECCD"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1167-OIJ-P06</w:t>
            </w:r>
          </w:p>
        </w:tc>
        <w:tc>
          <w:tcPr>
            <w:tcW w:w="2126" w:type="dxa"/>
            <w:shd w:val="clear" w:color="auto" w:fill="auto"/>
            <w:vAlign w:val="center"/>
            <w:hideMark/>
          </w:tcPr>
          <w:p w14:paraId="14885FD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Consolidación de equipo multidisciplinario en criminalística</w:t>
            </w:r>
          </w:p>
        </w:tc>
        <w:tc>
          <w:tcPr>
            <w:tcW w:w="1130" w:type="dxa"/>
            <w:shd w:val="clear" w:color="000000" w:fill="FFFFFF"/>
            <w:vAlign w:val="center"/>
            <w:hideMark/>
          </w:tcPr>
          <w:p w14:paraId="4ED1C68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60BAC3F8"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actualizar formularios con nuevo recurso brindado</w:t>
            </w:r>
          </w:p>
        </w:tc>
      </w:tr>
      <w:tr w:rsidR="009355F4" w:rsidRPr="009355F4" w14:paraId="63F9075F" w14:textId="77777777" w:rsidTr="009355F4">
        <w:trPr>
          <w:trHeight w:val="970"/>
        </w:trPr>
        <w:tc>
          <w:tcPr>
            <w:tcW w:w="1470" w:type="dxa"/>
            <w:vMerge/>
            <w:vAlign w:val="center"/>
            <w:hideMark/>
          </w:tcPr>
          <w:p w14:paraId="3F6F9A8F"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378934B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0039 SECRETARIA GENERAL DEL O.I.J.</w:t>
            </w:r>
          </w:p>
        </w:tc>
        <w:tc>
          <w:tcPr>
            <w:tcW w:w="792" w:type="dxa"/>
            <w:shd w:val="clear" w:color="auto" w:fill="auto"/>
            <w:noWrap/>
            <w:vAlign w:val="center"/>
            <w:hideMark/>
          </w:tcPr>
          <w:p w14:paraId="25B754D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1167-OIJ-P46</w:t>
            </w:r>
          </w:p>
        </w:tc>
        <w:tc>
          <w:tcPr>
            <w:tcW w:w="2126" w:type="dxa"/>
            <w:shd w:val="clear" w:color="auto" w:fill="auto"/>
            <w:vAlign w:val="center"/>
            <w:hideMark/>
          </w:tcPr>
          <w:p w14:paraId="053EEDE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1130" w:type="dxa"/>
            <w:shd w:val="clear" w:color="000000" w:fill="FFFFFF"/>
            <w:vAlign w:val="center"/>
            <w:hideMark/>
          </w:tcPr>
          <w:p w14:paraId="5A39DEC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79238D8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Acta de constitución y plan de gestión pendiente de atender observaciones</w:t>
            </w:r>
          </w:p>
        </w:tc>
      </w:tr>
      <w:tr w:rsidR="009355F4" w:rsidRPr="009355F4" w14:paraId="2CF72E9D" w14:textId="77777777" w:rsidTr="009355F4">
        <w:trPr>
          <w:trHeight w:val="1690"/>
        </w:trPr>
        <w:tc>
          <w:tcPr>
            <w:tcW w:w="1470" w:type="dxa"/>
            <w:vMerge/>
            <w:vAlign w:val="center"/>
            <w:hideMark/>
          </w:tcPr>
          <w:p w14:paraId="639CC29E" w14:textId="77777777" w:rsidR="009355F4" w:rsidRPr="009355F4" w:rsidRDefault="009355F4" w:rsidP="009355F4">
            <w:pPr>
              <w:spacing w:after="0" w:line="240" w:lineRule="auto"/>
              <w:rPr>
                <w:rFonts w:ascii="Book Antiqua" w:eastAsia="Times New Roman" w:hAnsi="Book Antiqua" w:cs="Calibri"/>
                <w:color w:val="000000"/>
                <w:sz w:val="18"/>
                <w:szCs w:val="18"/>
                <w:lang w:eastAsia="es-CR"/>
              </w:rPr>
            </w:pPr>
          </w:p>
        </w:tc>
        <w:tc>
          <w:tcPr>
            <w:tcW w:w="1839" w:type="dxa"/>
            <w:shd w:val="clear" w:color="000000" w:fill="FFFFFF"/>
            <w:vAlign w:val="center"/>
            <w:hideMark/>
          </w:tcPr>
          <w:p w14:paraId="0FE311F3" w14:textId="28D42F51"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056 SECCIÓN DE ANTICORRUPCIÓN DELITOS ECONOMICOS Y FINANCIEROS</w:t>
            </w:r>
          </w:p>
        </w:tc>
        <w:tc>
          <w:tcPr>
            <w:tcW w:w="792" w:type="dxa"/>
            <w:shd w:val="clear" w:color="auto" w:fill="auto"/>
            <w:noWrap/>
            <w:vAlign w:val="center"/>
            <w:hideMark/>
          </w:tcPr>
          <w:p w14:paraId="153455FF"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1167-OIJ-P49</w:t>
            </w:r>
          </w:p>
        </w:tc>
        <w:tc>
          <w:tcPr>
            <w:tcW w:w="2126" w:type="dxa"/>
            <w:shd w:val="clear" w:color="auto" w:fill="auto"/>
            <w:vAlign w:val="center"/>
            <w:hideMark/>
          </w:tcPr>
          <w:p w14:paraId="13D3CC64"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130" w:type="dxa"/>
            <w:shd w:val="clear" w:color="000000" w:fill="FFFFFF"/>
            <w:vAlign w:val="center"/>
            <w:hideMark/>
          </w:tcPr>
          <w:p w14:paraId="3F54C70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326377C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Plan de gestión pendiente atender correcciones enviadas el 23-11-22</w:t>
            </w:r>
          </w:p>
        </w:tc>
      </w:tr>
      <w:tr w:rsidR="009355F4" w:rsidRPr="009355F4" w14:paraId="6BCE1421" w14:textId="77777777" w:rsidTr="009355F4">
        <w:trPr>
          <w:trHeight w:val="1450"/>
        </w:trPr>
        <w:tc>
          <w:tcPr>
            <w:tcW w:w="1470" w:type="dxa"/>
            <w:shd w:val="clear" w:color="000000" w:fill="FFFFFF"/>
            <w:vAlign w:val="center"/>
            <w:hideMark/>
          </w:tcPr>
          <w:p w14:paraId="21C419A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Escuela Judicial</w:t>
            </w:r>
          </w:p>
        </w:tc>
        <w:tc>
          <w:tcPr>
            <w:tcW w:w="1839" w:type="dxa"/>
            <w:shd w:val="clear" w:color="000000" w:fill="FFFFFF"/>
            <w:vAlign w:val="center"/>
            <w:hideMark/>
          </w:tcPr>
          <w:p w14:paraId="7B18BC4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0035 ESCUELA JUDICIAL</w:t>
            </w:r>
          </w:p>
        </w:tc>
        <w:tc>
          <w:tcPr>
            <w:tcW w:w="792" w:type="dxa"/>
            <w:shd w:val="clear" w:color="auto" w:fill="auto"/>
            <w:noWrap/>
            <w:vAlign w:val="center"/>
            <w:hideMark/>
          </w:tcPr>
          <w:p w14:paraId="7EFB30B3"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0035-EJ-P03</w:t>
            </w:r>
          </w:p>
        </w:tc>
        <w:tc>
          <w:tcPr>
            <w:tcW w:w="2126" w:type="dxa"/>
            <w:shd w:val="clear" w:color="auto" w:fill="auto"/>
            <w:vAlign w:val="center"/>
            <w:hideMark/>
          </w:tcPr>
          <w:p w14:paraId="058845A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130" w:type="dxa"/>
            <w:shd w:val="clear" w:color="000000" w:fill="FFFFFF"/>
            <w:vAlign w:val="center"/>
            <w:hideMark/>
          </w:tcPr>
          <w:p w14:paraId="57E3FC0A"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1.10</w:t>
            </w:r>
          </w:p>
        </w:tc>
        <w:tc>
          <w:tcPr>
            <w:tcW w:w="3265" w:type="dxa"/>
            <w:shd w:val="clear" w:color="auto" w:fill="auto"/>
            <w:vAlign w:val="center"/>
            <w:hideMark/>
          </w:tcPr>
          <w:p w14:paraId="6049019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Pendiente elaborar plan de gestión y estudio de factibilidad.</w:t>
            </w:r>
          </w:p>
        </w:tc>
      </w:tr>
      <w:tr w:rsidR="009355F4" w:rsidRPr="009355F4" w14:paraId="1BA6CBB6" w14:textId="77777777" w:rsidTr="009355F4">
        <w:trPr>
          <w:trHeight w:val="730"/>
        </w:trPr>
        <w:tc>
          <w:tcPr>
            <w:tcW w:w="1470" w:type="dxa"/>
            <w:shd w:val="clear" w:color="000000" w:fill="FFFFFF"/>
            <w:vAlign w:val="center"/>
            <w:hideMark/>
          </w:tcPr>
          <w:p w14:paraId="5BE72AE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Defensa Pública</w:t>
            </w:r>
          </w:p>
        </w:tc>
        <w:tc>
          <w:tcPr>
            <w:tcW w:w="1839" w:type="dxa"/>
            <w:shd w:val="clear" w:color="000000" w:fill="FFFFFF"/>
            <w:vAlign w:val="center"/>
            <w:hideMark/>
          </w:tcPr>
          <w:p w14:paraId="4E64BB0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0709 ADMINISTRACION DE LA DEFENSA PUBLICA</w:t>
            </w:r>
          </w:p>
        </w:tc>
        <w:tc>
          <w:tcPr>
            <w:tcW w:w="792" w:type="dxa"/>
            <w:shd w:val="clear" w:color="auto" w:fill="auto"/>
            <w:noWrap/>
            <w:vAlign w:val="center"/>
            <w:hideMark/>
          </w:tcPr>
          <w:p w14:paraId="0966D0D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0032-DP-P08</w:t>
            </w:r>
          </w:p>
        </w:tc>
        <w:tc>
          <w:tcPr>
            <w:tcW w:w="2126" w:type="dxa"/>
            <w:shd w:val="clear" w:color="auto" w:fill="auto"/>
            <w:vAlign w:val="center"/>
            <w:hideMark/>
          </w:tcPr>
          <w:p w14:paraId="486743F0"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Estudio Administración Defensa Pública</w:t>
            </w:r>
          </w:p>
        </w:tc>
        <w:tc>
          <w:tcPr>
            <w:tcW w:w="1130" w:type="dxa"/>
            <w:shd w:val="clear" w:color="000000" w:fill="FFFFFF"/>
            <w:vAlign w:val="center"/>
            <w:hideMark/>
          </w:tcPr>
          <w:p w14:paraId="3CA63AFC"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5031A57F" w14:textId="24ED9B6D" w:rsidR="009355F4" w:rsidRPr="009355F4" w:rsidRDefault="005A53D1" w:rsidP="009355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w:t>
            </w:r>
            <w:r w:rsidR="009355F4" w:rsidRPr="009355F4">
              <w:rPr>
                <w:rFonts w:ascii="Book Antiqua" w:eastAsia="Times New Roman" w:hAnsi="Book Antiqua" w:cs="Calibri"/>
                <w:color w:val="000000"/>
                <w:sz w:val="18"/>
                <w:szCs w:val="18"/>
                <w:lang w:eastAsia="es-CR"/>
              </w:rPr>
              <w:t xml:space="preserve">lan de gestión pendiente atender correcciones enviadas el </w:t>
            </w:r>
            <w:r>
              <w:rPr>
                <w:rFonts w:ascii="Book Antiqua" w:eastAsia="Times New Roman" w:hAnsi="Book Antiqua" w:cs="Calibri"/>
                <w:color w:val="000000"/>
                <w:sz w:val="18"/>
                <w:szCs w:val="18"/>
                <w:lang w:eastAsia="es-CR"/>
              </w:rPr>
              <w:t>13</w:t>
            </w:r>
            <w:r w:rsidR="009355F4" w:rsidRPr="009355F4">
              <w:rPr>
                <w:rFonts w:ascii="Book Antiqua" w:eastAsia="Times New Roman" w:hAnsi="Book Antiqua" w:cs="Calibri"/>
                <w:color w:val="000000"/>
                <w:sz w:val="18"/>
                <w:szCs w:val="18"/>
                <w:lang w:eastAsia="es-CR"/>
              </w:rPr>
              <w:t>-1</w:t>
            </w:r>
            <w:r>
              <w:rPr>
                <w:rFonts w:ascii="Book Antiqua" w:eastAsia="Times New Roman" w:hAnsi="Book Antiqua" w:cs="Calibri"/>
                <w:color w:val="000000"/>
                <w:sz w:val="18"/>
                <w:szCs w:val="18"/>
                <w:lang w:eastAsia="es-CR"/>
              </w:rPr>
              <w:t>2</w:t>
            </w:r>
            <w:r w:rsidR="009355F4" w:rsidRPr="009355F4">
              <w:rPr>
                <w:rFonts w:ascii="Book Antiqua" w:eastAsia="Times New Roman" w:hAnsi="Book Antiqua" w:cs="Calibri"/>
                <w:color w:val="000000"/>
                <w:sz w:val="18"/>
                <w:szCs w:val="18"/>
                <w:lang w:eastAsia="es-CR"/>
              </w:rPr>
              <w:t>-22</w:t>
            </w:r>
          </w:p>
        </w:tc>
      </w:tr>
      <w:tr w:rsidR="009355F4" w:rsidRPr="009355F4" w14:paraId="2FCA1C60" w14:textId="77777777" w:rsidTr="009355F4">
        <w:trPr>
          <w:trHeight w:val="970"/>
        </w:trPr>
        <w:tc>
          <w:tcPr>
            <w:tcW w:w="1470" w:type="dxa"/>
            <w:shd w:val="clear" w:color="000000" w:fill="FFFFFF"/>
            <w:vAlign w:val="center"/>
            <w:hideMark/>
          </w:tcPr>
          <w:p w14:paraId="68E1BF09"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Dirección Gestión Humana</w:t>
            </w:r>
          </w:p>
        </w:tc>
        <w:tc>
          <w:tcPr>
            <w:tcW w:w="1839" w:type="dxa"/>
            <w:shd w:val="clear" w:color="000000" w:fill="FFFFFF"/>
            <w:vAlign w:val="center"/>
            <w:hideMark/>
          </w:tcPr>
          <w:p w14:paraId="376AA5C5"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0134 DIRECCION GESTION HUMANA</w:t>
            </w:r>
          </w:p>
        </w:tc>
        <w:tc>
          <w:tcPr>
            <w:tcW w:w="792" w:type="dxa"/>
            <w:shd w:val="clear" w:color="auto" w:fill="auto"/>
            <w:noWrap/>
            <w:vAlign w:val="center"/>
            <w:hideMark/>
          </w:tcPr>
          <w:p w14:paraId="116646D1"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0134-DGH-P15</w:t>
            </w:r>
          </w:p>
        </w:tc>
        <w:tc>
          <w:tcPr>
            <w:tcW w:w="2126" w:type="dxa"/>
            <w:shd w:val="clear" w:color="auto" w:fill="auto"/>
            <w:vAlign w:val="center"/>
            <w:hideMark/>
          </w:tcPr>
          <w:p w14:paraId="1BB78802"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130" w:type="dxa"/>
            <w:shd w:val="clear" w:color="000000" w:fill="FFFFFF"/>
            <w:vAlign w:val="center"/>
            <w:hideMark/>
          </w:tcPr>
          <w:p w14:paraId="6AE98486"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1.11</w:t>
            </w:r>
          </w:p>
        </w:tc>
        <w:tc>
          <w:tcPr>
            <w:tcW w:w="3265" w:type="dxa"/>
            <w:shd w:val="clear" w:color="auto" w:fill="auto"/>
            <w:vAlign w:val="center"/>
            <w:hideMark/>
          </w:tcPr>
          <w:p w14:paraId="1B8DF3AE" w14:textId="77777777" w:rsidR="009355F4" w:rsidRPr="009355F4" w:rsidRDefault="009355F4" w:rsidP="009355F4">
            <w:pPr>
              <w:spacing w:after="0" w:line="240" w:lineRule="auto"/>
              <w:jc w:val="center"/>
              <w:rPr>
                <w:rFonts w:ascii="Book Antiqua" w:eastAsia="Times New Roman" w:hAnsi="Book Antiqua" w:cs="Calibri"/>
                <w:color w:val="000000"/>
                <w:sz w:val="18"/>
                <w:szCs w:val="18"/>
                <w:lang w:eastAsia="es-CR"/>
              </w:rPr>
            </w:pPr>
            <w:r w:rsidRPr="009355F4">
              <w:rPr>
                <w:rFonts w:ascii="Book Antiqua" w:eastAsia="Times New Roman" w:hAnsi="Book Antiqua" w:cs="Calibri"/>
                <w:color w:val="000000"/>
                <w:sz w:val="18"/>
                <w:szCs w:val="18"/>
                <w:lang w:eastAsia="es-CR"/>
              </w:rPr>
              <w:t xml:space="preserve">Plan de gestión pendiente atender correcciones enviadas el 29 -11-22 </w:t>
            </w:r>
          </w:p>
        </w:tc>
      </w:tr>
    </w:tbl>
    <w:p w14:paraId="75F2F811" w14:textId="3268A2AF" w:rsidR="008B293F" w:rsidRDefault="008B293F"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7335E3AB" w14:textId="756C1DFD"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4FC77150" w14:textId="13070832"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0FD213B9" w14:textId="16EF1BCA"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6E09C36F" w14:textId="684266CD"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566EC493" w14:textId="11CC7F61"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6D3F6E79" w14:textId="7CC2A9FD"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530039AF" w14:textId="02E93F12"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4925450B" w14:textId="17E4A63B"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39C9ECD7" w14:textId="49EAD616"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5123EC13" w14:textId="25388D11"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05888D30" w14:textId="5D6CE66B"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35D08325" w14:textId="54A4B109"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4D28820E" w14:textId="38E1C16B" w:rsidR="004D4DFB"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47C60927" w14:textId="77777777" w:rsidR="004D4DFB" w:rsidRPr="00B074AE" w:rsidRDefault="004D4DFB" w:rsidP="00A52C2F">
      <w:pPr>
        <w:pStyle w:val="Prrafodelista"/>
        <w:spacing w:after="0"/>
        <w:ind w:left="709"/>
        <w:contextualSpacing w:val="0"/>
        <w:jc w:val="both"/>
        <w:rPr>
          <w:rFonts w:ascii="Book Antiqua" w:eastAsia="Times New Roman" w:hAnsi="Book Antiqua" w:cs="Calibri"/>
          <w:color w:val="000000"/>
          <w:sz w:val="24"/>
          <w:szCs w:val="24"/>
          <w:lang w:eastAsia="es-CR"/>
        </w:rPr>
      </w:pPr>
    </w:p>
    <w:p w14:paraId="16F08B8F" w14:textId="2B7126F7" w:rsidR="00197FE3" w:rsidRPr="00083E0D" w:rsidRDefault="00197FE3" w:rsidP="003129CC">
      <w:pPr>
        <w:pStyle w:val="Ttulo2"/>
        <w:numPr>
          <w:ilvl w:val="0"/>
          <w:numId w:val="8"/>
        </w:numPr>
        <w:ind w:left="567" w:hanging="578"/>
        <w:rPr>
          <w:rFonts w:ascii="Book Antiqua" w:eastAsia="Wingdings" w:hAnsi="Book Antiqua"/>
          <w:b/>
          <w:bCs/>
          <w:color w:val="auto"/>
          <w:lang w:eastAsia="ko-KR"/>
        </w:rPr>
      </w:pPr>
      <w:bookmarkStart w:id="138" w:name="_Toc120891557"/>
      <w:bookmarkStart w:id="139" w:name="_Toc121315188"/>
      <w:bookmarkStart w:id="140" w:name="_Toc121315601"/>
      <w:bookmarkStart w:id="141" w:name="_Toc121731266"/>
      <w:bookmarkStart w:id="142" w:name="_Toc120891558"/>
      <w:bookmarkStart w:id="143" w:name="_Toc121315189"/>
      <w:bookmarkStart w:id="144" w:name="_Toc121315602"/>
      <w:bookmarkStart w:id="145" w:name="_Toc121731267"/>
      <w:bookmarkStart w:id="146" w:name="_Toc120891559"/>
      <w:bookmarkStart w:id="147" w:name="_Toc121315190"/>
      <w:bookmarkStart w:id="148" w:name="_Toc121315603"/>
      <w:bookmarkStart w:id="149" w:name="_Toc121731268"/>
      <w:bookmarkStart w:id="150" w:name="_Toc120891560"/>
      <w:bookmarkStart w:id="151" w:name="_Toc121315191"/>
      <w:bookmarkStart w:id="152" w:name="_Toc121315604"/>
      <w:bookmarkStart w:id="153" w:name="_Toc121731269"/>
      <w:bookmarkStart w:id="154" w:name="_Toc120891561"/>
      <w:bookmarkStart w:id="155" w:name="_Toc121315192"/>
      <w:bookmarkStart w:id="156" w:name="_Toc121315605"/>
      <w:bookmarkStart w:id="157" w:name="_Toc121731270"/>
      <w:bookmarkStart w:id="158" w:name="_Toc121905622"/>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rsidRPr="00083E0D">
        <w:rPr>
          <w:rFonts w:ascii="Book Antiqua" w:eastAsia="Wingdings" w:hAnsi="Book Antiqua"/>
          <w:b/>
          <w:bCs/>
          <w:color w:val="auto"/>
          <w:lang w:eastAsia="ko-KR"/>
        </w:rPr>
        <w:lastRenderedPageBreak/>
        <w:t>Conclusiones relacionadas con el capítulo 2</w:t>
      </w:r>
      <w:bookmarkEnd w:id="158"/>
    </w:p>
    <w:p w14:paraId="197C0596" w14:textId="77777777" w:rsidR="00355F28" w:rsidRPr="00BC22D5" w:rsidRDefault="00355F28" w:rsidP="00355F28">
      <w:pPr>
        <w:spacing w:before="240" w:after="240"/>
        <w:jc w:val="both"/>
        <w:rPr>
          <w:rFonts w:ascii="Book Antiqua" w:hAnsi="Book Antiqua"/>
          <w:sz w:val="24"/>
          <w:szCs w:val="24"/>
        </w:rPr>
      </w:pPr>
      <w:r w:rsidRPr="00BC22D5">
        <w:rPr>
          <w:rFonts w:ascii="Book Antiqua" w:hAnsi="Book Antiqua"/>
          <w:sz w:val="24"/>
          <w:szCs w:val="24"/>
        </w:rPr>
        <w:t>Del segundo seguimiento del estado del portafolio de proyectos estratégicos del Poder Judicial se concluye:</w:t>
      </w:r>
    </w:p>
    <w:p w14:paraId="2394AC89" w14:textId="10F17B1A" w:rsidR="00FF2AD0" w:rsidRDefault="00355F28" w:rsidP="00355F28">
      <w:pPr>
        <w:numPr>
          <w:ilvl w:val="2"/>
          <w:numId w:val="14"/>
        </w:numPr>
        <w:spacing w:before="240" w:after="240"/>
        <w:ind w:left="709"/>
        <w:jc w:val="both"/>
        <w:rPr>
          <w:rFonts w:ascii="Book Antiqua" w:hAnsi="Book Antiqua"/>
          <w:sz w:val="24"/>
          <w:szCs w:val="24"/>
        </w:rPr>
      </w:pPr>
      <w:r w:rsidRPr="00BC22D5">
        <w:rPr>
          <w:rFonts w:ascii="Book Antiqua" w:hAnsi="Book Antiqua"/>
          <w:sz w:val="24"/>
          <w:szCs w:val="24"/>
        </w:rPr>
        <w:t xml:space="preserve">En lo que respecta al estado de los proyectos, se tiene </w:t>
      </w:r>
      <w:r w:rsidRPr="002C4B48">
        <w:rPr>
          <w:rFonts w:ascii="Book Antiqua" w:hAnsi="Book Antiqua"/>
          <w:sz w:val="24"/>
          <w:szCs w:val="24"/>
        </w:rPr>
        <w:t>que el 48% de los</w:t>
      </w:r>
      <w:r w:rsidRPr="00BC22D5">
        <w:rPr>
          <w:rFonts w:ascii="Book Antiqua" w:hAnsi="Book Antiqua"/>
          <w:sz w:val="24"/>
          <w:szCs w:val="24"/>
        </w:rPr>
        <w:t xml:space="preserve"> proyectos se encuentran en ejecución, lo que representa un total de </w:t>
      </w:r>
      <w:r>
        <w:rPr>
          <w:rFonts w:ascii="Book Antiqua" w:hAnsi="Book Antiqua"/>
          <w:sz w:val="24"/>
          <w:szCs w:val="24"/>
        </w:rPr>
        <w:t>92</w:t>
      </w:r>
      <w:r w:rsidRPr="00BC22D5">
        <w:rPr>
          <w:rFonts w:ascii="Book Antiqua" w:hAnsi="Book Antiqua"/>
          <w:sz w:val="24"/>
          <w:szCs w:val="24"/>
        </w:rPr>
        <w:t xml:space="preserve"> proyectos estratégicos.  </w:t>
      </w:r>
      <w:r w:rsidR="00FF2AD0">
        <w:rPr>
          <w:rFonts w:ascii="Book Antiqua" w:hAnsi="Book Antiqua"/>
          <w:sz w:val="24"/>
          <w:szCs w:val="24"/>
        </w:rPr>
        <w:t>Con la finalidad de presentar la distribución de los estos por programa presupuestaria, a continuación, se muestra la siguiente tabla:</w:t>
      </w:r>
    </w:p>
    <w:tbl>
      <w:tblPr>
        <w:tblStyle w:val="Tablaconcuadrcula4-nfasis1"/>
        <w:tblW w:w="7225" w:type="dxa"/>
        <w:jc w:val="center"/>
        <w:tblLook w:val="04A0" w:firstRow="1" w:lastRow="0" w:firstColumn="1" w:lastColumn="0" w:noHBand="0" w:noVBand="1"/>
      </w:tblPr>
      <w:tblGrid>
        <w:gridCol w:w="3964"/>
        <w:gridCol w:w="3261"/>
      </w:tblGrid>
      <w:tr w:rsidR="00FF2AD0" w:rsidRPr="00FF2AD0" w14:paraId="71238CDB" w14:textId="77777777" w:rsidTr="00FF2AD0">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64" w:type="dxa"/>
            <w:shd w:val="clear" w:color="auto" w:fill="44546A" w:themeFill="text2"/>
            <w:noWrap/>
            <w:vAlign w:val="center"/>
            <w:hideMark/>
          </w:tcPr>
          <w:p w14:paraId="306BF931" w14:textId="77777777" w:rsidR="00FF2AD0" w:rsidRPr="008A6818" w:rsidRDefault="00FF2AD0" w:rsidP="00FF2AD0">
            <w:pPr>
              <w:jc w:val="center"/>
              <w:rPr>
                <w:rFonts w:ascii="Book Antiqua" w:eastAsia="Times New Roman" w:hAnsi="Book Antiqua" w:cs="Calibri"/>
                <w:color w:val="FFFFFF"/>
                <w:sz w:val="18"/>
                <w:szCs w:val="18"/>
                <w:lang w:eastAsia="es-CR"/>
              </w:rPr>
            </w:pPr>
            <w:r w:rsidRPr="008A6818">
              <w:rPr>
                <w:rFonts w:ascii="Book Antiqua" w:eastAsia="Times New Roman" w:hAnsi="Book Antiqua" w:cs="Calibri"/>
                <w:color w:val="FFFFFF"/>
                <w:sz w:val="18"/>
                <w:szCs w:val="18"/>
                <w:lang w:eastAsia="es-CR"/>
              </w:rPr>
              <w:t>Programa presupuestario</w:t>
            </w:r>
          </w:p>
        </w:tc>
        <w:tc>
          <w:tcPr>
            <w:tcW w:w="3261" w:type="dxa"/>
            <w:shd w:val="clear" w:color="auto" w:fill="44546A" w:themeFill="text2"/>
            <w:noWrap/>
            <w:vAlign w:val="center"/>
            <w:hideMark/>
          </w:tcPr>
          <w:p w14:paraId="394397CE" w14:textId="77777777" w:rsidR="00FF2AD0" w:rsidRPr="008A6818" w:rsidRDefault="00FF2AD0" w:rsidP="00FF2AD0">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FFFFFF"/>
                <w:sz w:val="18"/>
                <w:szCs w:val="18"/>
                <w:lang w:eastAsia="es-CR"/>
              </w:rPr>
            </w:pPr>
            <w:r w:rsidRPr="008A6818">
              <w:rPr>
                <w:rFonts w:ascii="Book Antiqua" w:eastAsia="Times New Roman" w:hAnsi="Book Antiqua" w:cs="Calibri"/>
                <w:color w:val="FFFFFF"/>
                <w:sz w:val="18"/>
                <w:szCs w:val="18"/>
                <w:lang w:eastAsia="es-CR"/>
              </w:rPr>
              <w:t>Total de proyectos "En progreso"</w:t>
            </w:r>
          </w:p>
        </w:tc>
      </w:tr>
      <w:tr w:rsidR="00FF2AD0" w:rsidRPr="00FF2AD0" w14:paraId="7EB7A378" w14:textId="77777777" w:rsidTr="00FF2AD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7BDF9149"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926 Dirección Administración y Otros Órganos de Apoyo</w:t>
            </w:r>
          </w:p>
        </w:tc>
        <w:tc>
          <w:tcPr>
            <w:tcW w:w="3261" w:type="dxa"/>
            <w:noWrap/>
            <w:vAlign w:val="center"/>
            <w:hideMark/>
          </w:tcPr>
          <w:p w14:paraId="4AD594BB" w14:textId="77777777" w:rsidR="00FF2AD0" w:rsidRPr="008A6818" w:rsidRDefault="00FF2AD0" w:rsidP="00FF2AD0">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56</w:t>
            </w:r>
          </w:p>
        </w:tc>
      </w:tr>
      <w:tr w:rsidR="00FF2AD0" w:rsidRPr="00FF2AD0" w14:paraId="7EBC9D65" w14:textId="77777777" w:rsidTr="00FF2AD0">
        <w:trPr>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6607351E"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928 Organismo de Investigación Judicial</w:t>
            </w:r>
          </w:p>
        </w:tc>
        <w:tc>
          <w:tcPr>
            <w:tcW w:w="3261" w:type="dxa"/>
            <w:noWrap/>
            <w:vAlign w:val="center"/>
            <w:hideMark/>
          </w:tcPr>
          <w:p w14:paraId="3D8DA9EC" w14:textId="77777777" w:rsidR="00FF2AD0" w:rsidRPr="008A6818" w:rsidRDefault="00FF2AD0" w:rsidP="00FF2AD0">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17</w:t>
            </w:r>
          </w:p>
        </w:tc>
      </w:tr>
      <w:tr w:rsidR="00FF2AD0" w:rsidRPr="00FF2AD0" w14:paraId="3FA27493" w14:textId="77777777" w:rsidTr="00FF2AD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24EF23A7"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929 Ministerio Público</w:t>
            </w:r>
          </w:p>
        </w:tc>
        <w:tc>
          <w:tcPr>
            <w:tcW w:w="3261" w:type="dxa"/>
            <w:noWrap/>
            <w:vAlign w:val="center"/>
            <w:hideMark/>
          </w:tcPr>
          <w:p w14:paraId="0537902B" w14:textId="77777777" w:rsidR="00FF2AD0" w:rsidRPr="008A6818" w:rsidRDefault="00FF2AD0" w:rsidP="00FF2AD0">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8</w:t>
            </w:r>
          </w:p>
        </w:tc>
      </w:tr>
      <w:tr w:rsidR="00FF2AD0" w:rsidRPr="00FF2AD0" w14:paraId="1859DBAC" w14:textId="77777777" w:rsidTr="00FF2AD0">
        <w:trPr>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565EF2A8"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930 Defensa Pública</w:t>
            </w:r>
          </w:p>
        </w:tc>
        <w:tc>
          <w:tcPr>
            <w:tcW w:w="3261" w:type="dxa"/>
            <w:noWrap/>
            <w:vAlign w:val="center"/>
            <w:hideMark/>
          </w:tcPr>
          <w:p w14:paraId="13900D45" w14:textId="77777777" w:rsidR="00FF2AD0" w:rsidRPr="008A6818" w:rsidRDefault="00FF2AD0" w:rsidP="00FF2AD0">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5</w:t>
            </w:r>
          </w:p>
        </w:tc>
      </w:tr>
      <w:tr w:rsidR="00FF2AD0" w:rsidRPr="00FF2AD0" w14:paraId="4640869B" w14:textId="77777777" w:rsidTr="00FF2AD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4A4D1386"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927 Servicio Jurisdiccional</w:t>
            </w:r>
          </w:p>
        </w:tc>
        <w:tc>
          <w:tcPr>
            <w:tcW w:w="3261" w:type="dxa"/>
            <w:noWrap/>
            <w:vAlign w:val="center"/>
            <w:hideMark/>
          </w:tcPr>
          <w:p w14:paraId="09F2E4CF" w14:textId="77777777" w:rsidR="00FF2AD0" w:rsidRPr="008A6818" w:rsidRDefault="00FF2AD0" w:rsidP="00FF2AD0">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4</w:t>
            </w:r>
          </w:p>
        </w:tc>
      </w:tr>
      <w:tr w:rsidR="00FF2AD0" w:rsidRPr="00FF2AD0" w14:paraId="26C8C28F" w14:textId="77777777" w:rsidTr="00FF2AD0">
        <w:trPr>
          <w:trHeight w:val="285"/>
          <w:jc w:val="center"/>
        </w:trPr>
        <w:tc>
          <w:tcPr>
            <w:cnfStyle w:val="001000000000" w:firstRow="0" w:lastRow="0" w:firstColumn="1" w:lastColumn="0" w:oddVBand="0" w:evenVBand="0" w:oddHBand="0" w:evenHBand="0" w:firstRowFirstColumn="0" w:firstRowLastColumn="0" w:lastRowFirstColumn="0" w:lastRowLastColumn="0"/>
            <w:tcW w:w="3964" w:type="dxa"/>
            <w:noWrap/>
            <w:vAlign w:val="center"/>
            <w:hideMark/>
          </w:tcPr>
          <w:p w14:paraId="3478C4FF" w14:textId="77777777" w:rsidR="00FF2AD0" w:rsidRPr="008A6818" w:rsidRDefault="00FF2AD0" w:rsidP="00FF2AD0">
            <w:pPr>
              <w:rPr>
                <w:rFonts w:ascii="Book Antiqua" w:eastAsia="Times New Roman" w:hAnsi="Book Antiqua" w:cs="Calibri"/>
                <w:b w:val="0"/>
                <w:bCs w:val="0"/>
                <w:color w:val="000000"/>
                <w:sz w:val="18"/>
                <w:szCs w:val="18"/>
                <w:lang w:eastAsia="es-CR"/>
              </w:rPr>
            </w:pPr>
            <w:r w:rsidRPr="008A6818">
              <w:rPr>
                <w:rFonts w:ascii="Book Antiqua" w:eastAsia="Times New Roman" w:hAnsi="Book Antiqua" w:cs="Calibri"/>
                <w:b w:val="0"/>
                <w:bCs w:val="0"/>
                <w:color w:val="000000"/>
                <w:sz w:val="18"/>
                <w:szCs w:val="18"/>
                <w:lang w:eastAsia="es-CR"/>
              </w:rPr>
              <w:t>950 Servicio de Atención y Protección de Víctimas y Testigos</w:t>
            </w:r>
          </w:p>
        </w:tc>
        <w:tc>
          <w:tcPr>
            <w:tcW w:w="3261" w:type="dxa"/>
            <w:noWrap/>
            <w:vAlign w:val="center"/>
            <w:hideMark/>
          </w:tcPr>
          <w:p w14:paraId="182A3891" w14:textId="77777777" w:rsidR="00FF2AD0" w:rsidRPr="008A6818" w:rsidRDefault="00FF2AD0" w:rsidP="00FF2AD0">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es-CR"/>
              </w:rPr>
            </w:pPr>
            <w:r w:rsidRPr="008A6818">
              <w:rPr>
                <w:rFonts w:ascii="Book Antiqua" w:eastAsia="Times New Roman" w:hAnsi="Book Antiqua" w:cs="Calibri"/>
                <w:color w:val="000000"/>
                <w:sz w:val="18"/>
                <w:szCs w:val="18"/>
                <w:lang w:eastAsia="es-CR"/>
              </w:rPr>
              <w:t>2</w:t>
            </w:r>
          </w:p>
        </w:tc>
      </w:tr>
      <w:tr w:rsidR="00FF2AD0" w:rsidRPr="00FF2AD0" w14:paraId="7ABD88B3" w14:textId="77777777" w:rsidTr="00FF2AD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64" w:type="dxa"/>
            <w:shd w:val="clear" w:color="auto" w:fill="44546A" w:themeFill="text2"/>
            <w:noWrap/>
            <w:vAlign w:val="center"/>
            <w:hideMark/>
          </w:tcPr>
          <w:p w14:paraId="7EDC9E0B" w14:textId="47EA7BA9" w:rsidR="00FF2AD0" w:rsidRPr="008A6818" w:rsidRDefault="00FF2AD0" w:rsidP="00FF2AD0">
            <w:pPr>
              <w:jc w:val="center"/>
              <w:rPr>
                <w:rFonts w:ascii="Book Antiqua" w:eastAsia="Times New Roman" w:hAnsi="Book Antiqua" w:cs="Calibri"/>
                <w:color w:val="FFFFFF" w:themeColor="background1"/>
                <w:sz w:val="18"/>
                <w:szCs w:val="18"/>
                <w:lang w:eastAsia="es-CR"/>
              </w:rPr>
            </w:pPr>
            <w:r w:rsidRPr="008A6818">
              <w:rPr>
                <w:rFonts w:ascii="Book Antiqua" w:eastAsia="Times New Roman" w:hAnsi="Book Antiqua" w:cs="Calibri"/>
                <w:color w:val="FFFFFF" w:themeColor="background1"/>
                <w:sz w:val="18"/>
                <w:szCs w:val="18"/>
                <w:lang w:eastAsia="es-CR"/>
              </w:rPr>
              <w:t>Total general</w:t>
            </w:r>
          </w:p>
        </w:tc>
        <w:tc>
          <w:tcPr>
            <w:tcW w:w="3261" w:type="dxa"/>
            <w:shd w:val="clear" w:color="auto" w:fill="44546A" w:themeFill="text2"/>
            <w:noWrap/>
            <w:vAlign w:val="center"/>
            <w:hideMark/>
          </w:tcPr>
          <w:p w14:paraId="70A811BE" w14:textId="77777777" w:rsidR="00FF2AD0" w:rsidRPr="008A6818" w:rsidRDefault="00FF2AD0" w:rsidP="00FF2AD0">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FFFFFF" w:themeColor="background1"/>
                <w:sz w:val="18"/>
                <w:szCs w:val="18"/>
                <w:lang w:eastAsia="es-CR"/>
              </w:rPr>
            </w:pPr>
            <w:r w:rsidRPr="008A6818">
              <w:rPr>
                <w:rFonts w:ascii="Book Antiqua" w:eastAsia="Times New Roman" w:hAnsi="Book Antiqua" w:cs="Calibri"/>
                <w:b/>
                <w:bCs/>
                <w:color w:val="FFFFFF" w:themeColor="background1"/>
                <w:sz w:val="18"/>
                <w:szCs w:val="18"/>
                <w:lang w:eastAsia="es-CR"/>
              </w:rPr>
              <w:t>92</w:t>
            </w:r>
          </w:p>
        </w:tc>
      </w:tr>
    </w:tbl>
    <w:p w14:paraId="23230874" w14:textId="2F9A4160" w:rsidR="00FF2AD0" w:rsidRDefault="00FF2AD0" w:rsidP="00FF2AD0">
      <w:pPr>
        <w:spacing w:after="0"/>
        <w:ind w:left="709"/>
        <w:jc w:val="both"/>
        <w:rPr>
          <w:rFonts w:ascii="Book Antiqua" w:hAnsi="Book Antiqua"/>
          <w:sz w:val="24"/>
          <w:szCs w:val="24"/>
        </w:rPr>
      </w:pPr>
      <w:r>
        <w:rPr>
          <w:rFonts w:ascii="Book Antiqua" w:hAnsi="Book Antiqua"/>
          <w:sz w:val="24"/>
          <w:szCs w:val="24"/>
        </w:rPr>
        <w:t xml:space="preserve"> </w:t>
      </w:r>
    </w:p>
    <w:p w14:paraId="45EF0304" w14:textId="0FBEBB45" w:rsidR="00355F28" w:rsidRPr="00BC22D5" w:rsidRDefault="00355F28" w:rsidP="00FF2AD0">
      <w:pPr>
        <w:numPr>
          <w:ilvl w:val="2"/>
          <w:numId w:val="14"/>
        </w:numPr>
        <w:spacing w:after="0"/>
        <w:ind w:left="709"/>
        <w:jc w:val="both"/>
        <w:rPr>
          <w:rFonts w:ascii="Book Antiqua" w:hAnsi="Book Antiqua"/>
          <w:sz w:val="24"/>
          <w:szCs w:val="24"/>
        </w:rPr>
      </w:pPr>
      <w:r w:rsidRPr="00BC22D5">
        <w:rPr>
          <w:rFonts w:ascii="Book Antiqua" w:hAnsi="Book Antiqua"/>
          <w:sz w:val="24"/>
          <w:szCs w:val="24"/>
        </w:rPr>
        <w:t>Las diferencias entre el corte de mayo a octubre se deben a:</w:t>
      </w:r>
    </w:p>
    <w:p w14:paraId="7D537AC7" w14:textId="77777777" w:rsidR="00355F28" w:rsidRPr="00BC22D5" w:rsidRDefault="00355F28" w:rsidP="00355F28">
      <w:pPr>
        <w:numPr>
          <w:ilvl w:val="0"/>
          <w:numId w:val="10"/>
        </w:numPr>
        <w:spacing w:before="240" w:after="240"/>
        <w:jc w:val="both"/>
        <w:rPr>
          <w:rFonts w:ascii="Book Antiqua" w:hAnsi="Book Antiqua"/>
          <w:sz w:val="24"/>
          <w:szCs w:val="24"/>
        </w:rPr>
      </w:pPr>
      <w:r w:rsidRPr="00BC22D5">
        <w:rPr>
          <w:rFonts w:ascii="Book Antiqua" w:hAnsi="Book Antiqua"/>
          <w:sz w:val="24"/>
          <w:szCs w:val="24"/>
        </w:rPr>
        <w:t xml:space="preserve">En total se incorporaron al portafolio institucional </w:t>
      </w:r>
      <w:r>
        <w:rPr>
          <w:rFonts w:ascii="Book Antiqua" w:hAnsi="Book Antiqua"/>
          <w:sz w:val="24"/>
          <w:szCs w:val="24"/>
        </w:rPr>
        <w:t>6</w:t>
      </w:r>
      <w:r w:rsidRPr="00BC22D5">
        <w:rPr>
          <w:rFonts w:ascii="Book Antiqua" w:hAnsi="Book Antiqua"/>
          <w:sz w:val="24"/>
          <w:szCs w:val="24"/>
        </w:rPr>
        <w:t xml:space="preserve"> iniciativas nuevas.</w:t>
      </w:r>
    </w:p>
    <w:p w14:paraId="069A2BB1" w14:textId="77777777" w:rsidR="00355F28" w:rsidRPr="00BC22D5" w:rsidRDefault="00355F28" w:rsidP="00355F28">
      <w:pPr>
        <w:numPr>
          <w:ilvl w:val="0"/>
          <w:numId w:val="10"/>
        </w:numPr>
        <w:spacing w:before="240" w:after="240"/>
        <w:jc w:val="both"/>
        <w:rPr>
          <w:rFonts w:ascii="Book Antiqua" w:hAnsi="Book Antiqua"/>
          <w:sz w:val="24"/>
          <w:szCs w:val="24"/>
        </w:rPr>
      </w:pPr>
      <w:r w:rsidRPr="00BC22D5">
        <w:rPr>
          <w:rFonts w:ascii="Book Antiqua" w:hAnsi="Book Antiqua"/>
          <w:sz w:val="24"/>
          <w:szCs w:val="24"/>
        </w:rPr>
        <w:t xml:space="preserve">Se incorporaron </w:t>
      </w:r>
      <w:r>
        <w:rPr>
          <w:rFonts w:ascii="Book Antiqua" w:hAnsi="Book Antiqua"/>
          <w:sz w:val="24"/>
          <w:szCs w:val="24"/>
        </w:rPr>
        <w:t xml:space="preserve">13 </w:t>
      </w:r>
      <w:r w:rsidRPr="00BC22D5">
        <w:rPr>
          <w:rFonts w:ascii="Book Antiqua" w:hAnsi="Book Antiqua"/>
          <w:sz w:val="24"/>
          <w:szCs w:val="24"/>
        </w:rPr>
        <w:t>proyectos nuevos en la categoría de aprobados- no iniciados.</w:t>
      </w:r>
    </w:p>
    <w:p w14:paraId="638AE177" w14:textId="77777777" w:rsidR="00355F28" w:rsidRPr="00BC22D5" w:rsidRDefault="00355F28" w:rsidP="00355F28">
      <w:pPr>
        <w:numPr>
          <w:ilvl w:val="0"/>
          <w:numId w:val="10"/>
        </w:numPr>
        <w:spacing w:before="240" w:after="240"/>
        <w:jc w:val="both"/>
        <w:rPr>
          <w:rFonts w:ascii="Book Antiqua" w:hAnsi="Book Antiqua"/>
          <w:sz w:val="24"/>
          <w:szCs w:val="24"/>
        </w:rPr>
      </w:pPr>
      <w:r w:rsidRPr="00BC22D5">
        <w:rPr>
          <w:rFonts w:ascii="Book Antiqua" w:hAnsi="Book Antiqua"/>
          <w:sz w:val="24"/>
          <w:szCs w:val="24"/>
        </w:rPr>
        <w:t>Existen 6 Proyectos que finalizaron la fase de ejecución y se encuentran “Pendientes Evaluación de Beneficios.</w:t>
      </w:r>
    </w:p>
    <w:p w14:paraId="61F88CF6" w14:textId="77777777" w:rsidR="00355F28" w:rsidRPr="00BC22D5" w:rsidRDefault="00355F28" w:rsidP="00355F28">
      <w:pPr>
        <w:numPr>
          <w:ilvl w:val="0"/>
          <w:numId w:val="10"/>
        </w:numPr>
        <w:spacing w:before="240" w:after="240"/>
        <w:jc w:val="both"/>
        <w:rPr>
          <w:rFonts w:ascii="Book Antiqua" w:hAnsi="Book Antiqua"/>
          <w:sz w:val="24"/>
          <w:szCs w:val="24"/>
        </w:rPr>
      </w:pPr>
      <w:r w:rsidRPr="00BC22D5">
        <w:rPr>
          <w:rFonts w:ascii="Book Antiqua" w:hAnsi="Book Antiqua"/>
          <w:sz w:val="24"/>
          <w:szCs w:val="24"/>
        </w:rPr>
        <w:t>Los</w:t>
      </w:r>
      <w:r>
        <w:rPr>
          <w:rFonts w:ascii="Book Antiqua" w:hAnsi="Book Antiqua"/>
          <w:sz w:val="24"/>
          <w:szCs w:val="24"/>
        </w:rPr>
        <w:t xml:space="preserve"> siguientes 3</w:t>
      </w:r>
      <w:r w:rsidRPr="00BC22D5">
        <w:rPr>
          <w:rFonts w:ascii="Book Antiqua" w:hAnsi="Book Antiqua"/>
          <w:sz w:val="24"/>
          <w:szCs w:val="24"/>
        </w:rPr>
        <w:t xml:space="preserve"> proyectos </w:t>
      </w:r>
      <w:r>
        <w:rPr>
          <w:rFonts w:ascii="Book Antiqua" w:hAnsi="Book Antiqua"/>
          <w:sz w:val="24"/>
          <w:szCs w:val="24"/>
        </w:rPr>
        <w:t>fueron suspendidos: “</w:t>
      </w:r>
      <w:r w:rsidRPr="00F42F7C">
        <w:rPr>
          <w:rFonts w:ascii="Book Antiqua" w:hAnsi="Book Antiqua"/>
          <w:sz w:val="24"/>
          <w:szCs w:val="24"/>
        </w:rPr>
        <w:t>Sistematización de base de datos de conocimiento de resoluciones</w:t>
      </w:r>
      <w:r>
        <w:rPr>
          <w:rFonts w:ascii="Book Antiqua" w:hAnsi="Book Antiqua"/>
          <w:sz w:val="24"/>
          <w:szCs w:val="24"/>
        </w:rPr>
        <w:t>”</w:t>
      </w:r>
      <w:r w:rsidRPr="00BC22D5">
        <w:rPr>
          <w:rFonts w:ascii="Book Antiqua" w:hAnsi="Book Antiqua"/>
          <w:sz w:val="24"/>
          <w:szCs w:val="24"/>
        </w:rPr>
        <w:t>;</w:t>
      </w:r>
      <w:r>
        <w:rPr>
          <w:rFonts w:ascii="Book Antiqua" w:hAnsi="Book Antiqua"/>
          <w:sz w:val="24"/>
          <w:szCs w:val="24"/>
        </w:rPr>
        <w:t xml:space="preserve"> “</w:t>
      </w:r>
      <w:r w:rsidRPr="00F42F7C">
        <w:rPr>
          <w:rFonts w:ascii="Book Antiqua" w:hAnsi="Book Antiqua"/>
          <w:sz w:val="24"/>
          <w:szCs w:val="24"/>
        </w:rPr>
        <w:t>Re acondicionamiento eléctrico del Edificio de Tribunales de Justicia de San José</w:t>
      </w:r>
      <w:r>
        <w:rPr>
          <w:rFonts w:ascii="Book Antiqua" w:hAnsi="Book Antiqua"/>
          <w:sz w:val="24"/>
          <w:szCs w:val="24"/>
        </w:rPr>
        <w:t>”; “</w:t>
      </w:r>
      <w:r w:rsidRPr="00F42F7C">
        <w:rPr>
          <w:rFonts w:ascii="Book Antiqua" w:hAnsi="Book Antiqua"/>
          <w:sz w:val="24"/>
          <w:szCs w:val="24"/>
        </w:rPr>
        <w:t>Ampliación Edificio Tribunales de Justicia de Turrialba</w:t>
      </w:r>
      <w:r>
        <w:rPr>
          <w:rFonts w:ascii="Book Antiqua" w:hAnsi="Book Antiqua"/>
          <w:sz w:val="24"/>
          <w:szCs w:val="24"/>
        </w:rPr>
        <w:t>”.</w:t>
      </w:r>
    </w:p>
    <w:p w14:paraId="1744A771" w14:textId="77777777" w:rsidR="00355F28" w:rsidRDefault="00355F28" w:rsidP="00355F28">
      <w:pPr>
        <w:numPr>
          <w:ilvl w:val="0"/>
          <w:numId w:val="10"/>
        </w:numPr>
        <w:spacing w:before="240" w:after="240"/>
        <w:jc w:val="both"/>
        <w:rPr>
          <w:rFonts w:ascii="Book Antiqua" w:hAnsi="Book Antiqua"/>
          <w:sz w:val="24"/>
          <w:szCs w:val="24"/>
        </w:rPr>
      </w:pPr>
      <w:r w:rsidRPr="00BC22D5">
        <w:rPr>
          <w:rFonts w:ascii="Book Antiqua" w:hAnsi="Book Antiqua"/>
          <w:sz w:val="24"/>
          <w:szCs w:val="24"/>
        </w:rPr>
        <w:t xml:space="preserve">Existen </w:t>
      </w:r>
      <w:r>
        <w:rPr>
          <w:rFonts w:ascii="Book Antiqua" w:hAnsi="Book Antiqua"/>
          <w:sz w:val="24"/>
          <w:szCs w:val="24"/>
        </w:rPr>
        <w:t>11</w:t>
      </w:r>
      <w:r w:rsidRPr="00BC22D5">
        <w:rPr>
          <w:rFonts w:ascii="Book Antiqua" w:hAnsi="Book Antiqua"/>
          <w:sz w:val="24"/>
          <w:szCs w:val="24"/>
        </w:rPr>
        <w:t xml:space="preserve"> proyectos que ingresaron en fases de progreso.</w:t>
      </w:r>
    </w:p>
    <w:p w14:paraId="3FD84702" w14:textId="77777777" w:rsidR="00355F28" w:rsidRPr="00BC22D5" w:rsidRDefault="00355F28" w:rsidP="00355F28">
      <w:pPr>
        <w:numPr>
          <w:ilvl w:val="0"/>
          <w:numId w:val="10"/>
        </w:numPr>
        <w:spacing w:before="240" w:after="240"/>
        <w:jc w:val="both"/>
        <w:rPr>
          <w:rFonts w:ascii="Book Antiqua" w:hAnsi="Book Antiqua"/>
          <w:sz w:val="24"/>
          <w:szCs w:val="24"/>
        </w:rPr>
      </w:pPr>
      <w:r>
        <w:rPr>
          <w:rFonts w:ascii="Book Antiqua" w:hAnsi="Book Antiqua"/>
          <w:sz w:val="24"/>
          <w:szCs w:val="24"/>
        </w:rPr>
        <w:t xml:space="preserve">El proyecto denominado </w:t>
      </w:r>
      <w:r w:rsidRPr="00A02E9F">
        <w:rPr>
          <w:rFonts w:ascii="Book Antiqua" w:hAnsi="Book Antiqua"/>
          <w:b/>
          <w:bCs/>
          <w:sz w:val="24"/>
          <w:szCs w:val="24"/>
        </w:rPr>
        <w:t>“Implementación de nuevas metodologías y desarrollo del sistema de gestión de calidad, para el mejoramiento de los servicios forenses</w:t>
      </w:r>
      <w:r w:rsidRPr="00F42F7C">
        <w:rPr>
          <w:rFonts w:ascii="Book Antiqua" w:hAnsi="Book Antiqua"/>
          <w:sz w:val="24"/>
          <w:szCs w:val="24"/>
        </w:rPr>
        <w:t>”, se cambió de categoría de estratégico a operativo.</w:t>
      </w:r>
    </w:p>
    <w:p w14:paraId="6728F0F7" w14:textId="6DDF8E23" w:rsidR="00355F28" w:rsidRDefault="00355F28" w:rsidP="00355F28">
      <w:pPr>
        <w:numPr>
          <w:ilvl w:val="2"/>
          <w:numId w:val="14"/>
        </w:numPr>
        <w:spacing w:before="240" w:after="240"/>
        <w:ind w:left="709"/>
        <w:jc w:val="both"/>
        <w:rPr>
          <w:rFonts w:ascii="Book Antiqua" w:hAnsi="Book Antiqua"/>
          <w:sz w:val="24"/>
          <w:szCs w:val="24"/>
        </w:rPr>
      </w:pPr>
      <w:r>
        <w:rPr>
          <w:rFonts w:ascii="Book Antiqua" w:hAnsi="Book Antiqua"/>
          <w:sz w:val="24"/>
          <w:szCs w:val="24"/>
        </w:rPr>
        <w:lastRenderedPageBreak/>
        <w:t>De</w:t>
      </w:r>
      <w:r w:rsidRPr="00BC22D5">
        <w:rPr>
          <w:rFonts w:ascii="Book Antiqua" w:hAnsi="Book Antiqua"/>
          <w:sz w:val="24"/>
          <w:szCs w:val="24"/>
        </w:rPr>
        <w:t xml:space="preserve"> los </w:t>
      </w:r>
      <w:r w:rsidRPr="00DE6DEE">
        <w:rPr>
          <w:rFonts w:ascii="Book Antiqua" w:hAnsi="Book Antiqua"/>
          <w:sz w:val="24"/>
          <w:szCs w:val="24"/>
        </w:rPr>
        <w:t>8</w:t>
      </w:r>
      <w:r w:rsidR="00DE6DEE" w:rsidRPr="00DE6DEE">
        <w:rPr>
          <w:rFonts w:ascii="Book Antiqua" w:hAnsi="Book Antiqua"/>
          <w:sz w:val="24"/>
          <w:szCs w:val="24"/>
        </w:rPr>
        <w:t>9</w:t>
      </w:r>
      <w:r w:rsidRPr="00BC22D5">
        <w:rPr>
          <w:rFonts w:ascii="Book Antiqua" w:hAnsi="Book Antiqua"/>
          <w:sz w:val="24"/>
          <w:szCs w:val="24"/>
        </w:rPr>
        <w:t xml:space="preserve"> proyectos que presentaron avance se logró recopilar que </w:t>
      </w:r>
      <w:r w:rsidRPr="00F42F7C">
        <w:rPr>
          <w:rFonts w:ascii="Book Antiqua" w:hAnsi="Book Antiqua"/>
          <w:sz w:val="24"/>
          <w:szCs w:val="24"/>
        </w:rPr>
        <w:t>7</w:t>
      </w:r>
      <w:r w:rsidR="00DE6DEE">
        <w:rPr>
          <w:rFonts w:ascii="Book Antiqua" w:hAnsi="Book Antiqua"/>
          <w:sz w:val="24"/>
          <w:szCs w:val="24"/>
        </w:rPr>
        <w:t>6</w:t>
      </w:r>
      <w:r w:rsidRPr="00BC22D5">
        <w:rPr>
          <w:rFonts w:ascii="Book Antiqua" w:hAnsi="Book Antiqua"/>
          <w:sz w:val="24"/>
          <w:szCs w:val="24"/>
        </w:rPr>
        <w:t xml:space="preserve"> proyectos se encuentran avanzando según lo programado, </w:t>
      </w:r>
      <w:r w:rsidR="00DE6DEE">
        <w:rPr>
          <w:rFonts w:ascii="Book Antiqua" w:hAnsi="Book Antiqua"/>
          <w:sz w:val="24"/>
          <w:szCs w:val="24"/>
        </w:rPr>
        <w:t>2</w:t>
      </w:r>
      <w:r w:rsidRPr="00BC22D5">
        <w:rPr>
          <w:rFonts w:ascii="Book Antiqua" w:hAnsi="Book Antiqua"/>
          <w:sz w:val="24"/>
          <w:szCs w:val="24"/>
        </w:rPr>
        <w:t xml:space="preserve"> reportan porcentajes de avance mayores a los esperados y </w:t>
      </w:r>
      <w:r w:rsidR="00110B63">
        <w:rPr>
          <w:rFonts w:ascii="Book Antiqua" w:hAnsi="Book Antiqua"/>
          <w:sz w:val="24"/>
          <w:szCs w:val="24"/>
        </w:rPr>
        <w:t>11</w:t>
      </w:r>
      <w:r w:rsidRPr="00BC22D5">
        <w:rPr>
          <w:rFonts w:ascii="Book Antiqua" w:hAnsi="Book Antiqua"/>
          <w:sz w:val="24"/>
          <w:szCs w:val="24"/>
        </w:rPr>
        <w:t xml:space="preserve"> presentan retraso según lo programado.</w:t>
      </w:r>
      <w:r w:rsidRPr="00F42F7C">
        <w:rPr>
          <w:rFonts w:ascii="Book Antiqua" w:hAnsi="Book Antiqua"/>
          <w:sz w:val="24"/>
          <w:szCs w:val="24"/>
        </w:rPr>
        <w:t xml:space="preserve"> De este </w:t>
      </w:r>
      <w:r w:rsidR="00D04365" w:rsidRPr="00F42F7C">
        <w:rPr>
          <w:rFonts w:ascii="Book Antiqua" w:hAnsi="Book Antiqua"/>
          <w:sz w:val="24"/>
          <w:szCs w:val="24"/>
        </w:rPr>
        <w:t>último</w:t>
      </w:r>
      <w:r w:rsidRPr="00F42F7C">
        <w:rPr>
          <w:rFonts w:ascii="Book Antiqua" w:hAnsi="Book Antiqua"/>
          <w:sz w:val="24"/>
          <w:szCs w:val="24"/>
        </w:rPr>
        <w:t xml:space="preserve"> grupo, es importante destacar</w:t>
      </w:r>
      <w:r>
        <w:rPr>
          <w:rFonts w:ascii="Book Antiqua" w:hAnsi="Book Antiqua"/>
          <w:sz w:val="24"/>
          <w:szCs w:val="24"/>
        </w:rPr>
        <w:t xml:space="preserve"> que</w:t>
      </w:r>
      <w:r w:rsidRPr="00F42F7C">
        <w:rPr>
          <w:rFonts w:ascii="Book Antiqua" w:hAnsi="Book Antiqua"/>
          <w:sz w:val="24"/>
          <w:szCs w:val="24"/>
        </w:rPr>
        <w:t xml:space="preserve"> los siguientes proyectos además de presentar retraso</w:t>
      </w:r>
      <w:r>
        <w:rPr>
          <w:rFonts w:ascii="Book Antiqua" w:hAnsi="Book Antiqua"/>
          <w:sz w:val="24"/>
          <w:szCs w:val="24"/>
        </w:rPr>
        <w:t xml:space="preserve"> significativo</w:t>
      </w:r>
      <w:r w:rsidRPr="00F42F7C">
        <w:rPr>
          <w:rFonts w:ascii="Book Antiqua" w:hAnsi="Book Antiqua"/>
          <w:sz w:val="24"/>
          <w:szCs w:val="24"/>
        </w:rPr>
        <w:t>, los mismos cuentan con permisos con goce otorgados.</w:t>
      </w:r>
      <w:r>
        <w:rPr>
          <w:rFonts w:ascii="Book Antiqua" w:hAnsi="Book Antiqua"/>
          <w:sz w:val="24"/>
          <w:szCs w:val="24"/>
        </w:rPr>
        <w:t xml:space="preserve"> El detalle se muestra a continuación:</w:t>
      </w: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992"/>
        <w:gridCol w:w="2121"/>
        <w:gridCol w:w="1134"/>
        <w:gridCol w:w="1134"/>
        <w:gridCol w:w="2699"/>
        <w:gridCol w:w="1701"/>
      </w:tblGrid>
      <w:tr w:rsidR="00110B63" w:rsidRPr="00384BDF" w14:paraId="1BDA55EB" w14:textId="77777777" w:rsidTr="008A6818">
        <w:trPr>
          <w:trHeight w:val="780"/>
          <w:tblHeader/>
          <w:jc w:val="center"/>
        </w:trPr>
        <w:tc>
          <w:tcPr>
            <w:tcW w:w="1560" w:type="dxa"/>
            <w:shd w:val="clear" w:color="595959" w:fill="44546A"/>
            <w:vAlign w:val="center"/>
            <w:hideMark/>
          </w:tcPr>
          <w:p w14:paraId="28B11A62" w14:textId="77777777"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Oficina Líder</w:t>
            </w:r>
          </w:p>
        </w:tc>
        <w:tc>
          <w:tcPr>
            <w:tcW w:w="992" w:type="dxa"/>
            <w:shd w:val="clear" w:color="595959" w:fill="44546A"/>
            <w:vAlign w:val="center"/>
            <w:hideMark/>
          </w:tcPr>
          <w:p w14:paraId="2D4DF599" w14:textId="77777777"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Código</w:t>
            </w:r>
          </w:p>
        </w:tc>
        <w:tc>
          <w:tcPr>
            <w:tcW w:w="2121" w:type="dxa"/>
            <w:shd w:val="clear" w:color="595959" w:fill="44546A"/>
            <w:vAlign w:val="center"/>
            <w:hideMark/>
          </w:tcPr>
          <w:p w14:paraId="22D3B9D0" w14:textId="77777777"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Nombre del proyecto</w:t>
            </w:r>
          </w:p>
        </w:tc>
        <w:tc>
          <w:tcPr>
            <w:tcW w:w="1134" w:type="dxa"/>
            <w:shd w:val="clear" w:color="595959" w:fill="44546A"/>
            <w:vAlign w:val="center"/>
            <w:hideMark/>
          </w:tcPr>
          <w:p w14:paraId="2F8C2220" w14:textId="77777777"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Actual al 31/10/2022</w:t>
            </w:r>
          </w:p>
        </w:tc>
        <w:tc>
          <w:tcPr>
            <w:tcW w:w="1134" w:type="dxa"/>
            <w:shd w:val="clear" w:color="595959" w:fill="44546A"/>
            <w:vAlign w:val="center"/>
            <w:hideMark/>
          </w:tcPr>
          <w:p w14:paraId="2E05FCFE" w14:textId="77777777"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Esperado al 31/10/2022</w:t>
            </w:r>
          </w:p>
        </w:tc>
        <w:tc>
          <w:tcPr>
            <w:tcW w:w="2699" w:type="dxa"/>
            <w:shd w:val="clear" w:color="595959" w:fill="44546A"/>
            <w:vAlign w:val="center"/>
          </w:tcPr>
          <w:p w14:paraId="2E4AE2E6" w14:textId="403D3239" w:rsidR="00110B63" w:rsidRPr="00384BDF" w:rsidRDefault="00110B63" w:rsidP="00110B63">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Justificación</w:t>
            </w:r>
          </w:p>
        </w:tc>
        <w:tc>
          <w:tcPr>
            <w:tcW w:w="1701" w:type="dxa"/>
            <w:shd w:val="clear" w:color="595959" w:fill="44546A"/>
            <w:vAlign w:val="center"/>
            <w:hideMark/>
          </w:tcPr>
          <w:p w14:paraId="36C76E2C" w14:textId="1EA1551C" w:rsidR="00110B63" w:rsidRPr="00384BDF" w:rsidRDefault="00110B63" w:rsidP="00120B54">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Tipo de afectación</w:t>
            </w:r>
          </w:p>
        </w:tc>
      </w:tr>
      <w:tr w:rsidR="00110B63" w:rsidRPr="00384BDF" w14:paraId="29C25E18" w14:textId="77777777" w:rsidTr="008A6818">
        <w:trPr>
          <w:trHeight w:val="290"/>
          <w:jc w:val="center"/>
        </w:trPr>
        <w:tc>
          <w:tcPr>
            <w:tcW w:w="1560" w:type="dxa"/>
            <w:shd w:val="clear" w:color="F2F2F2" w:fill="FFFFFF"/>
            <w:vAlign w:val="center"/>
            <w:hideMark/>
          </w:tcPr>
          <w:p w14:paraId="221EDA3C"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0140 Departamento de Proveeduría</w:t>
            </w:r>
          </w:p>
        </w:tc>
        <w:tc>
          <w:tcPr>
            <w:tcW w:w="992" w:type="dxa"/>
            <w:shd w:val="clear" w:color="auto" w:fill="auto"/>
            <w:vAlign w:val="center"/>
            <w:hideMark/>
          </w:tcPr>
          <w:p w14:paraId="14A6FCAD"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0117-DE-P29</w:t>
            </w:r>
          </w:p>
        </w:tc>
        <w:tc>
          <w:tcPr>
            <w:tcW w:w="2121" w:type="dxa"/>
            <w:shd w:val="clear" w:color="auto" w:fill="auto"/>
            <w:vAlign w:val="center"/>
            <w:hideMark/>
          </w:tcPr>
          <w:p w14:paraId="65383A42"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Sistema de Inventario y Materiales de la Proveeduría</w:t>
            </w:r>
          </w:p>
        </w:tc>
        <w:tc>
          <w:tcPr>
            <w:tcW w:w="1134" w:type="dxa"/>
            <w:shd w:val="clear" w:color="F2F2F2" w:fill="FFFFFF"/>
            <w:noWrap/>
            <w:vAlign w:val="center"/>
            <w:hideMark/>
          </w:tcPr>
          <w:p w14:paraId="391FE5C5"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w:t>
            </w:r>
          </w:p>
        </w:tc>
        <w:tc>
          <w:tcPr>
            <w:tcW w:w="1134" w:type="dxa"/>
            <w:shd w:val="clear" w:color="F2F2F2" w:fill="FFFFFF"/>
            <w:noWrap/>
            <w:vAlign w:val="center"/>
            <w:hideMark/>
          </w:tcPr>
          <w:p w14:paraId="17BE90B5"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50 %</w:t>
            </w:r>
          </w:p>
        </w:tc>
        <w:tc>
          <w:tcPr>
            <w:tcW w:w="2699" w:type="dxa"/>
          </w:tcPr>
          <w:p w14:paraId="6BD00F02" w14:textId="27DCA9FA" w:rsidR="00110B63" w:rsidRPr="00384BDF" w:rsidRDefault="00110B63" w:rsidP="005E51A9">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 Departamento de Proveeduría solicitó al Coordinador de Unidad de Sistemas Administrativos bajar el ritmo en el desarrollo, dado el tiempo que se consume de la contraparte usuaria, quien tiene de recarga su participación en el proyecto</w:t>
            </w:r>
            <w:r>
              <w:rPr>
                <w:rFonts w:ascii="Book Antiqua" w:eastAsia="Times New Roman" w:hAnsi="Book Antiqua" w:cs="Calibri"/>
                <w:color w:val="000000"/>
                <w:sz w:val="18"/>
                <w:szCs w:val="18"/>
                <w:lang w:eastAsia="es-CR"/>
              </w:rPr>
              <w:t xml:space="preserve"> al no contar con permiso con goce</w:t>
            </w:r>
            <w:r w:rsidRPr="00384BDF">
              <w:rPr>
                <w:rFonts w:ascii="Book Antiqua" w:eastAsia="Times New Roman" w:hAnsi="Book Antiqua" w:cs="Calibri"/>
                <w:color w:val="000000"/>
                <w:sz w:val="18"/>
                <w:szCs w:val="18"/>
                <w:lang w:eastAsia="es-CR"/>
              </w:rPr>
              <w:t xml:space="preserve"> </w:t>
            </w:r>
            <w:r>
              <w:rPr>
                <w:rFonts w:ascii="Book Antiqua" w:eastAsia="Times New Roman" w:hAnsi="Book Antiqua" w:cs="Calibri"/>
                <w:color w:val="000000"/>
                <w:sz w:val="18"/>
                <w:szCs w:val="18"/>
                <w:lang w:eastAsia="es-CR"/>
              </w:rPr>
              <w:t xml:space="preserve">por parte de la Proveeduría (el PCGS con que cuentan es de DTI para desarrollo) </w:t>
            </w:r>
            <w:r w:rsidRPr="00384BDF">
              <w:rPr>
                <w:rFonts w:ascii="Book Antiqua" w:eastAsia="Times New Roman" w:hAnsi="Book Antiqua" w:cs="Calibri"/>
                <w:color w:val="000000"/>
                <w:sz w:val="18"/>
                <w:szCs w:val="18"/>
                <w:lang w:eastAsia="es-CR"/>
              </w:rPr>
              <w:t>y por la altura del año en que nos encontramos no da abasto con todas las tareas asignadas</w:t>
            </w:r>
            <w:r>
              <w:rPr>
                <w:rFonts w:ascii="Book Antiqua" w:eastAsia="Times New Roman" w:hAnsi="Book Antiqua" w:cs="Calibri"/>
                <w:color w:val="000000"/>
                <w:sz w:val="18"/>
                <w:szCs w:val="18"/>
                <w:lang w:eastAsia="es-CR"/>
              </w:rPr>
              <w:t>.</w:t>
            </w:r>
          </w:p>
          <w:p w14:paraId="7BEA7054" w14:textId="77777777" w:rsidR="00110B63" w:rsidRPr="00384BDF" w:rsidRDefault="00110B63" w:rsidP="005E51A9">
            <w:pPr>
              <w:spacing w:after="0" w:line="240" w:lineRule="auto"/>
              <w:jc w:val="both"/>
              <w:rPr>
                <w:rFonts w:ascii="Book Antiqua" w:eastAsia="Times New Roman" w:hAnsi="Book Antiqua" w:cs="Calibri"/>
                <w:color w:val="000000"/>
                <w:sz w:val="18"/>
                <w:szCs w:val="18"/>
                <w:lang w:eastAsia="es-CR"/>
              </w:rPr>
            </w:pPr>
          </w:p>
        </w:tc>
        <w:tc>
          <w:tcPr>
            <w:tcW w:w="1701" w:type="dxa"/>
            <w:shd w:val="clear" w:color="auto" w:fill="auto"/>
            <w:noWrap/>
            <w:vAlign w:val="center"/>
            <w:hideMark/>
          </w:tcPr>
          <w:p w14:paraId="04C236F1" w14:textId="0708E94A" w:rsidR="00110B63" w:rsidRPr="00384BDF" w:rsidRDefault="00110B63" w:rsidP="00110B63">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Limitación de recurso humano</w:t>
            </w:r>
          </w:p>
        </w:tc>
      </w:tr>
      <w:tr w:rsidR="00110B63" w:rsidRPr="00384BDF" w14:paraId="14163341" w14:textId="77777777" w:rsidTr="008A6818">
        <w:trPr>
          <w:trHeight w:val="290"/>
          <w:jc w:val="center"/>
        </w:trPr>
        <w:tc>
          <w:tcPr>
            <w:tcW w:w="1560" w:type="dxa"/>
            <w:shd w:val="clear" w:color="F2F2F2" w:fill="FFFFFF"/>
            <w:vAlign w:val="center"/>
            <w:hideMark/>
          </w:tcPr>
          <w:p w14:paraId="20A08E72"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0686 Subproceso Gestión del Servicio</w:t>
            </w:r>
          </w:p>
        </w:tc>
        <w:tc>
          <w:tcPr>
            <w:tcW w:w="992" w:type="dxa"/>
            <w:shd w:val="clear" w:color="auto" w:fill="auto"/>
            <w:vAlign w:val="center"/>
            <w:hideMark/>
          </w:tcPr>
          <w:p w14:paraId="4A856914"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0122-DTI-P16</w:t>
            </w:r>
          </w:p>
        </w:tc>
        <w:tc>
          <w:tcPr>
            <w:tcW w:w="2121" w:type="dxa"/>
            <w:shd w:val="clear" w:color="auto" w:fill="auto"/>
            <w:vAlign w:val="center"/>
            <w:hideMark/>
          </w:tcPr>
          <w:p w14:paraId="7B1D10E9"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Implantación del Nuevo Sistema de Gestión</w:t>
            </w:r>
          </w:p>
        </w:tc>
        <w:tc>
          <w:tcPr>
            <w:tcW w:w="1134" w:type="dxa"/>
            <w:shd w:val="clear" w:color="F2F2F2" w:fill="FFFFFF"/>
            <w:noWrap/>
            <w:vAlign w:val="center"/>
            <w:hideMark/>
          </w:tcPr>
          <w:p w14:paraId="251EA306"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21%</w:t>
            </w:r>
          </w:p>
        </w:tc>
        <w:tc>
          <w:tcPr>
            <w:tcW w:w="1134" w:type="dxa"/>
            <w:shd w:val="clear" w:color="F2F2F2" w:fill="FFFFFF"/>
            <w:noWrap/>
            <w:vAlign w:val="center"/>
            <w:hideMark/>
          </w:tcPr>
          <w:p w14:paraId="2360D1B5"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38 %</w:t>
            </w:r>
          </w:p>
        </w:tc>
        <w:tc>
          <w:tcPr>
            <w:tcW w:w="2699" w:type="dxa"/>
          </w:tcPr>
          <w:p w14:paraId="57F5ACAD" w14:textId="77777777" w:rsidR="005E51A9" w:rsidRDefault="005E51A9" w:rsidP="005E51A9">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Se tiene un atraso de dos semanas en el mes de agosto por el problema indicado en el primer intento de migración de expediente.</w:t>
            </w:r>
            <w:r>
              <w:rPr>
                <w:rFonts w:ascii="Book Antiqua" w:eastAsia="Times New Roman" w:hAnsi="Book Antiqua" w:cs="Calibri"/>
                <w:color w:val="000000"/>
                <w:sz w:val="18"/>
                <w:szCs w:val="18"/>
                <w:lang w:eastAsia="es-CR"/>
              </w:rPr>
              <w:t xml:space="preserve">  </w:t>
            </w:r>
          </w:p>
          <w:p w14:paraId="06EE4EC1" w14:textId="77777777" w:rsidR="005E51A9" w:rsidRDefault="005E51A9" w:rsidP="005E51A9">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Se adjunta informe preliminar relacionado al análisis elaborado por la Dirección de Planificación sobre la implantación del Nuevo Sistema de Gestión en el Circuito Judicial de Grecia.</w:t>
            </w:r>
          </w:p>
          <w:bookmarkStart w:id="159" w:name="_MON_1732537015"/>
          <w:bookmarkEnd w:id="159"/>
          <w:p w14:paraId="7F4FF6C9" w14:textId="77777777" w:rsidR="005E51A9" w:rsidRPr="00384BDF" w:rsidRDefault="005E51A9" w:rsidP="005E51A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508" w:dyaOrig="984" w14:anchorId="0F26A0DB">
                <v:shape id="_x0000_i1033" type="#_x0000_t75" style="width:76.5pt;height:49.5pt" o:ole="">
                  <v:imagedata r:id="rId22" o:title=""/>
                </v:shape>
                <o:OLEObject Type="Embed" ProgID="Word.Document.12" ShapeID="_x0000_i1033" DrawAspect="Icon" ObjectID="_1732539184" r:id="rId49">
                  <o:FieldCodes>\s</o:FieldCodes>
                </o:OLEObject>
              </w:object>
            </w:r>
          </w:p>
          <w:p w14:paraId="1B7B765E" w14:textId="77777777" w:rsidR="00110B63" w:rsidRPr="00384BDF" w:rsidRDefault="00110B63" w:rsidP="005E51A9">
            <w:pPr>
              <w:spacing w:after="0" w:line="240" w:lineRule="auto"/>
              <w:jc w:val="both"/>
              <w:rPr>
                <w:rFonts w:ascii="Book Antiqua" w:eastAsia="Times New Roman" w:hAnsi="Book Antiqua" w:cs="Calibri"/>
                <w:color w:val="000000"/>
                <w:sz w:val="18"/>
                <w:szCs w:val="18"/>
                <w:lang w:eastAsia="es-CR"/>
              </w:rPr>
            </w:pPr>
          </w:p>
        </w:tc>
        <w:tc>
          <w:tcPr>
            <w:tcW w:w="1701" w:type="dxa"/>
            <w:shd w:val="clear" w:color="auto" w:fill="auto"/>
            <w:noWrap/>
            <w:vAlign w:val="center"/>
            <w:hideMark/>
          </w:tcPr>
          <w:p w14:paraId="5459CCE4" w14:textId="2C783AFB" w:rsidR="00110B63" w:rsidRPr="00384BDF" w:rsidRDefault="00110B63" w:rsidP="00110B63">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Problemas técnicos</w:t>
            </w:r>
          </w:p>
        </w:tc>
      </w:tr>
      <w:tr w:rsidR="00110B63" w:rsidRPr="00384BDF" w14:paraId="43852570" w14:textId="77777777" w:rsidTr="008A6818">
        <w:trPr>
          <w:trHeight w:val="290"/>
          <w:jc w:val="center"/>
        </w:trPr>
        <w:tc>
          <w:tcPr>
            <w:tcW w:w="1560" w:type="dxa"/>
            <w:shd w:val="clear" w:color="F2F2F2" w:fill="FFFFFF"/>
            <w:vAlign w:val="center"/>
            <w:hideMark/>
          </w:tcPr>
          <w:p w14:paraId="32B8F1B9"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0653 Despacho de la Presidencia</w:t>
            </w:r>
          </w:p>
        </w:tc>
        <w:tc>
          <w:tcPr>
            <w:tcW w:w="992" w:type="dxa"/>
            <w:shd w:val="clear" w:color="auto" w:fill="auto"/>
            <w:vAlign w:val="center"/>
            <w:hideMark/>
          </w:tcPr>
          <w:p w14:paraId="7C1E0704"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0653-DP-P14</w:t>
            </w:r>
          </w:p>
        </w:tc>
        <w:tc>
          <w:tcPr>
            <w:tcW w:w="2121" w:type="dxa"/>
            <w:shd w:val="clear" w:color="auto" w:fill="auto"/>
            <w:vAlign w:val="center"/>
            <w:hideMark/>
          </w:tcPr>
          <w:p w14:paraId="2700293A"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Desarrollo e Implantación Sistema Observatorio Judicial</w:t>
            </w:r>
          </w:p>
        </w:tc>
        <w:tc>
          <w:tcPr>
            <w:tcW w:w="1134" w:type="dxa"/>
            <w:shd w:val="clear" w:color="F2F2F2" w:fill="FFFFFF"/>
            <w:noWrap/>
            <w:vAlign w:val="center"/>
            <w:hideMark/>
          </w:tcPr>
          <w:p w14:paraId="4C3A6AD0"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35%</w:t>
            </w:r>
          </w:p>
        </w:tc>
        <w:tc>
          <w:tcPr>
            <w:tcW w:w="1134" w:type="dxa"/>
            <w:shd w:val="clear" w:color="F2F2F2" w:fill="FFFFFF"/>
            <w:noWrap/>
            <w:vAlign w:val="center"/>
            <w:hideMark/>
          </w:tcPr>
          <w:p w14:paraId="7820981C" w14:textId="77777777" w:rsidR="00110B63" w:rsidRPr="00384BDF" w:rsidRDefault="00110B63" w:rsidP="00120B54">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53 %</w:t>
            </w:r>
          </w:p>
        </w:tc>
        <w:tc>
          <w:tcPr>
            <w:tcW w:w="2699" w:type="dxa"/>
          </w:tcPr>
          <w:p w14:paraId="435C04C8" w14:textId="77777777" w:rsidR="005E51A9" w:rsidRDefault="005E51A9" w:rsidP="005E51A9">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Debido a la incorporación de requerimientos y coordinaciones imprevistas por inconsistencias en los datos que debían corregirse de manera </w:t>
            </w:r>
            <w:r w:rsidRPr="00384BDF">
              <w:rPr>
                <w:rFonts w:ascii="Book Antiqua" w:eastAsia="Times New Roman" w:hAnsi="Book Antiqua" w:cs="Calibri"/>
                <w:color w:val="000000"/>
                <w:sz w:val="18"/>
                <w:szCs w:val="18"/>
                <w:lang w:eastAsia="es-CR"/>
              </w:rPr>
              <w:lastRenderedPageBreak/>
              <w:t>prioritaria, además, se incluyeron tareas nuevas y requerimientos nuevos de alta importancia para el proyecto</w:t>
            </w:r>
            <w:r>
              <w:rPr>
                <w:rFonts w:ascii="Book Antiqua" w:eastAsia="Times New Roman" w:hAnsi="Book Antiqua" w:cs="Calibri"/>
                <w:color w:val="000000"/>
                <w:sz w:val="18"/>
                <w:szCs w:val="18"/>
                <w:lang w:eastAsia="es-CR"/>
              </w:rPr>
              <w:t>. Se anexa una justificación más amplia del retraso.</w:t>
            </w:r>
          </w:p>
          <w:p w14:paraId="059F1BB8" w14:textId="3C304512" w:rsidR="00110B63" w:rsidRPr="00384BDF" w:rsidRDefault="005E51A9" w:rsidP="005E51A9">
            <w:pPr>
              <w:spacing w:after="0" w:line="240" w:lineRule="auto"/>
              <w:jc w:val="center"/>
              <w:rPr>
                <w:rFonts w:ascii="Book Antiqua" w:eastAsia="Times New Roman" w:hAnsi="Book Antiqua" w:cs="Calibri"/>
                <w:color w:val="000000"/>
                <w:sz w:val="18"/>
                <w:szCs w:val="18"/>
                <w:lang w:eastAsia="es-CR"/>
              </w:rPr>
            </w:pPr>
            <w:r>
              <w:object w:dxaOrig="1508" w:dyaOrig="984" w14:anchorId="2965D9AA">
                <v:shape id="_x0000_i1034" type="#_x0000_t75" style="width:76.5pt;height:49.5pt" o:ole="">
                  <v:imagedata r:id="rId24" o:title=""/>
                </v:shape>
                <o:OLEObject Type="Embed" ProgID="AcroExch.Document.DC" ShapeID="_x0000_i1034" DrawAspect="Icon" ObjectID="_1732539185" r:id="rId50"/>
              </w:object>
            </w:r>
          </w:p>
        </w:tc>
        <w:tc>
          <w:tcPr>
            <w:tcW w:w="1701" w:type="dxa"/>
            <w:shd w:val="clear" w:color="auto" w:fill="auto"/>
            <w:noWrap/>
            <w:vAlign w:val="center"/>
            <w:hideMark/>
          </w:tcPr>
          <w:p w14:paraId="66721B40" w14:textId="655B963A" w:rsidR="00110B63" w:rsidRDefault="00110B63" w:rsidP="00110B63">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lastRenderedPageBreak/>
              <w:t>Reprogramación de actividades</w:t>
            </w:r>
          </w:p>
          <w:p w14:paraId="09FF50B6" w14:textId="77777777" w:rsidR="00110B63" w:rsidRDefault="00110B63" w:rsidP="00110B63">
            <w:pPr>
              <w:spacing w:after="0" w:line="240" w:lineRule="auto"/>
              <w:jc w:val="center"/>
              <w:rPr>
                <w:rFonts w:ascii="Book Antiqua" w:eastAsia="Times New Roman" w:hAnsi="Book Antiqua" w:cs="Calibri"/>
                <w:color w:val="000000"/>
                <w:sz w:val="18"/>
                <w:szCs w:val="18"/>
                <w:lang w:eastAsia="es-CR"/>
              </w:rPr>
            </w:pPr>
          </w:p>
          <w:p w14:paraId="15784F41" w14:textId="6550C3BD" w:rsidR="00110B63" w:rsidRPr="00384BDF" w:rsidRDefault="00110B63" w:rsidP="00110B63">
            <w:pPr>
              <w:spacing w:after="0" w:line="240" w:lineRule="auto"/>
              <w:jc w:val="center"/>
              <w:rPr>
                <w:rFonts w:ascii="Book Antiqua" w:eastAsia="Times New Roman" w:hAnsi="Book Antiqua" w:cs="Calibri"/>
                <w:color w:val="000000"/>
                <w:sz w:val="18"/>
                <w:szCs w:val="18"/>
                <w:lang w:eastAsia="es-CR"/>
              </w:rPr>
            </w:pPr>
          </w:p>
        </w:tc>
      </w:tr>
    </w:tbl>
    <w:p w14:paraId="46C10740" w14:textId="77777777" w:rsidR="00355F28" w:rsidRPr="004017E6" w:rsidRDefault="00355F28" w:rsidP="00355F28">
      <w:pPr>
        <w:numPr>
          <w:ilvl w:val="2"/>
          <w:numId w:val="14"/>
        </w:numPr>
        <w:spacing w:before="240" w:after="240"/>
        <w:ind w:left="709"/>
        <w:jc w:val="both"/>
        <w:rPr>
          <w:rFonts w:ascii="Book Antiqua" w:hAnsi="Book Antiqua"/>
          <w:sz w:val="24"/>
          <w:szCs w:val="24"/>
        </w:rPr>
      </w:pPr>
      <w:r w:rsidRPr="004017E6">
        <w:rPr>
          <w:rFonts w:ascii="Book Antiqua" w:hAnsi="Book Antiqua"/>
          <w:sz w:val="24"/>
          <w:szCs w:val="24"/>
        </w:rPr>
        <w:t>Es importante destacar que los siguientes proyectos producto de las solicitudes de cambio aprobadas, incrementan en más de 1 año sus cronogramas, y poseen permisos con goce de salario, por lo cual se recomienda evaluar el impacto de los cambios y determinar las acciones o medidas a tomar de manera que los incrementos no sean tan significativos. El detalle se muestra a continuación:</w:t>
      </w:r>
    </w:p>
    <w:tbl>
      <w:tblPr>
        <w:tblW w:w="11063"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1162"/>
        <w:gridCol w:w="1808"/>
        <w:gridCol w:w="1150"/>
        <w:gridCol w:w="1150"/>
        <w:gridCol w:w="1113"/>
        <w:gridCol w:w="848"/>
        <w:gridCol w:w="2410"/>
      </w:tblGrid>
      <w:tr w:rsidR="000A20F1" w:rsidRPr="00CC1E4A" w14:paraId="48D901D5" w14:textId="33CC5D72" w:rsidTr="000A20F1">
        <w:trPr>
          <w:trHeight w:val="607"/>
          <w:tblHeader/>
        </w:trPr>
        <w:tc>
          <w:tcPr>
            <w:tcW w:w="1422" w:type="dxa"/>
            <w:shd w:val="clear" w:color="000000" w:fill="44546A"/>
            <w:vAlign w:val="center"/>
            <w:hideMark/>
          </w:tcPr>
          <w:p w14:paraId="763FFC89"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Oficina Líder</w:t>
            </w:r>
          </w:p>
        </w:tc>
        <w:tc>
          <w:tcPr>
            <w:tcW w:w="1162" w:type="dxa"/>
            <w:shd w:val="clear" w:color="000000" w:fill="44546A"/>
            <w:vAlign w:val="center"/>
            <w:hideMark/>
          </w:tcPr>
          <w:p w14:paraId="0FC80F41"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Código</w:t>
            </w:r>
          </w:p>
        </w:tc>
        <w:tc>
          <w:tcPr>
            <w:tcW w:w="1808" w:type="dxa"/>
            <w:shd w:val="clear" w:color="000000" w:fill="44546A"/>
            <w:vAlign w:val="center"/>
            <w:hideMark/>
          </w:tcPr>
          <w:p w14:paraId="08FDF148"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Nombre del proyecto</w:t>
            </w:r>
          </w:p>
        </w:tc>
        <w:tc>
          <w:tcPr>
            <w:tcW w:w="1150" w:type="dxa"/>
            <w:shd w:val="clear" w:color="000000" w:fill="44546A"/>
            <w:vAlign w:val="center"/>
            <w:hideMark/>
          </w:tcPr>
          <w:p w14:paraId="111E0145"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reportada al 31-05-2022</w:t>
            </w:r>
          </w:p>
        </w:tc>
        <w:tc>
          <w:tcPr>
            <w:tcW w:w="1150" w:type="dxa"/>
            <w:shd w:val="clear" w:color="000000" w:fill="44546A"/>
            <w:vAlign w:val="center"/>
            <w:hideMark/>
          </w:tcPr>
          <w:p w14:paraId="47236AB0"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Nueva</w:t>
            </w:r>
          </w:p>
        </w:tc>
        <w:tc>
          <w:tcPr>
            <w:tcW w:w="1113" w:type="dxa"/>
            <w:shd w:val="clear" w:color="000000" w:fill="44546A"/>
            <w:vAlign w:val="center"/>
            <w:hideMark/>
          </w:tcPr>
          <w:p w14:paraId="34C0CBBD" w14:textId="77777777"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Incremento / meses</w:t>
            </w:r>
          </w:p>
        </w:tc>
        <w:tc>
          <w:tcPr>
            <w:tcW w:w="848" w:type="dxa"/>
            <w:shd w:val="clear" w:color="000000" w:fill="44546A"/>
            <w:vAlign w:val="center"/>
            <w:hideMark/>
          </w:tcPr>
          <w:p w14:paraId="6354D76B" w14:textId="10EE017A" w:rsidR="000A20F1" w:rsidRPr="00CC1E4A" w:rsidRDefault="000A20F1" w:rsidP="00120B54">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 xml:space="preserve">¿Tienen </w:t>
            </w:r>
            <w:r>
              <w:rPr>
                <w:rFonts w:ascii="Book Antiqua" w:eastAsia="Times New Roman" w:hAnsi="Book Antiqua" w:cs="Calibri"/>
                <w:b/>
                <w:bCs/>
                <w:color w:val="FFFFFF"/>
                <w:sz w:val="18"/>
                <w:szCs w:val="18"/>
                <w:lang w:eastAsia="es-CR"/>
              </w:rPr>
              <w:t>PCGS</w:t>
            </w:r>
            <w:r w:rsidRPr="00CC1E4A">
              <w:rPr>
                <w:rFonts w:ascii="Book Antiqua" w:eastAsia="Times New Roman" w:hAnsi="Book Antiqua" w:cs="Calibri"/>
                <w:b/>
                <w:bCs/>
                <w:color w:val="FFFFFF"/>
                <w:sz w:val="18"/>
                <w:szCs w:val="18"/>
                <w:lang w:eastAsia="es-CR"/>
              </w:rPr>
              <w:t>?</w:t>
            </w:r>
          </w:p>
        </w:tc>
        <w:tc>
          <w:tcPr>
            <w:tcW w:w="2410" w:type="dxa"/>
            <w:shd w:val="clear" w:color="000000" w:fill="44546A"/>
            <w:vAlign w:val="center"/>
          </w:tcPr>
          <w:p w14:paraId="4229C058" w14:textId="5A8A2D87" w:rsidR="000A20F1" w:rsidRPr="00CC1E4A" w:rsidRDefault="000A20F1" w:rsidP="000A20F1">
            <w:pPr>
              <w:spacing w:after="0" w:line="240" w:lineRule="auto"/>
              <w:jc w:val="center"/>
              <w:rPr>
                <w:rFonts w:ascii="Book Antiqua" w:eastAsia="Times New Roman" w:hAnsi="Book Antiqua" w:cs="Calibri"/>
                <w:b/>
                <w:bCs/>
                <w:color w:val="FFFFFF"/>
                <w:sz w:val="18"/>
                <w:szCs w:val="18"/>
                <w:lang w:eastAsia="es-CR"/>
              </w:rPr>
            </w:pPr>
            <w:r w:rsidRPr="000A20F1">
              <w:rPr>
                <w:rFonts w:ascii="Book Antiqua" w:eastAsia="Times New Roman" w:hAnsi="Book Antiqua" w:cs="Calibri"/>
                <w:b/>
                <w:bCs/>
                <w:color w:val="FFFFFF"/>
                <w:sz w:val="18"/>
                <w:szCs w:val="18"/>
                <w:lang w:eastAsia="es-CR"/>
              </w:rPr>
              <w:t>Justificación de extensión del plazo</w:t>
            </w:r>
          </w:p>
        </w:tc>
      </w:tr>
      <w:tr w:rsidR="000A20F1" w:rsidRPr="00CC1E4A" w14:paraId="3D15ACA8" w14:textId="06B572C6" w:rsidTr="000A20F1">
        <w:trPr>
          <w:trHeight w:val="757"/>
        </w:trPr>
        <w:tc>
          <w:tcPr>
            <w:tcW w:w="1422" w:type="dxa"/>
            <w:shd w:val="clear" w:color="auto" w:fill="auto"/>
            <w:vAlign w:val="center"/>
            <w:hideMark/>
          </w:tcPr>
          <w:p w14:paraId="482819AD"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Subproceso Modernización Institucional</w:t>
            </w:r>
          </w:p>
        </w:tc>
        <w:tc>
          <w:tcPr>
            <w:tcW w:w="1162" w:type="dxa"/>
            <w:shd w:val="clear" w:color="auto" w:fill="auto"/>
            <w:vAlign w:val="center"/>
            <w:hideMark/>
          </w:tcPr>
          <w:p w14:paraId="456DDEC2"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0110-PLA-P04</w:t>
            </w:r>
          </w:p>
        </w:tc>
        <w:tc>
          <w:tcPr>
            <w:tcW w:w="1808" w:type="dxa"/>
            <w:shd w:val="clear" w:color="auto" w:fill="auto"/>
            <w:vAlign w:val="center"/>
            <w:hideMark/>
          </w:tcPr>
          <w:p w14:paraId="23079B4F"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Mejora del Proceso Penal (Ámbito Jurisdiccional)</w:t>
            </w:r>
          </w:p>
        </w:tc>
        <w:tc>
          <w:tcPr>
            <w:tcW w:w="1150" w:type="dxa"/>
            <w:shd w:val="clear" w:color="auto" w:fill="auto"/>
            <w:vAlign w:val="center"/>
            <w:hideMark/>
          </w:tcPr>
          <w:p w14:paraId="75DDEF93"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30/4/2024</w:t>
            </w:r>
          </w:p>
        </w:tc>
        <w:tc>
          <w:tcPr>
            <w:tcW w:w="1150" w:type="dxa"/>
            <w:shd w:val="clear" w:color="auto" w:fill="auto"/>
            <w:vAlign w:val="center"/>
            <w:hideMark/>
          </w:tcPr>
          <w:p w14:paraId="5E3CDE5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11/11/2026</w:t>
            </w:r>
          </w:p>
        </w:tc>
        <w:tc>
          <w:tcPr>
            <w:tcW w:w="1113" w:type="dxa"/>
            <w:shd w:val="clear" w:color="auto" w:fill="auto"/>
            <w:vAlign w:val="center"/>
            <w:hideMark/>
          </w:tcPr>
          <w:p w14:paraId="602AF796"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32</w:t>
            </w:r>
          </w:p>
        </w:tc>
        <w:tc>
          <w:tcPr>
            <w:tcW w:w="848" w:type="dxa"/>
            <w:shd w:val="clear" w:color="auto" w:fill="auto"/>
            <w:vAlign w:val="center"/>
            <w:hideMark/>
          </w:tcPr>
          <w:p w14:paraId="6B692DF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7A00BE9D" w14:textId="078122C7" w:rsidR="000A20F1" w:rsidRPr="002C4B48" w:rsidRDefault="000A20F1" w:rsidP="000A20F1">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Se ajusta cronograma producto del 778-PLA-MI(PL)-2022 del 2 de setiembre de 2022 y aprobada en sesión 78-2022 del 13 de setiembre de 2022, artículo LII.</w:t>
            </w:r>
          </w:p>
        </w:tc>
      </w:tr>
      <w:tr w:rsidR="000A20F1" w:rsidRPr="00CC1E4A" w14:paraId="2C25A48C" w14:textId="5B5B0D2C" w:rsidTr="000A20F1">
        <w:trPr>
          <w:trHeight w:val="696"/>
        </w:trPr>
        <w:tc>
          <w:tcPr>
            <w:tcW w:w="1422" w:type="dxa"/>
            <w:shd w:val="clear" w:color="auto" w:fill="auto"/>
            <w:vAlign w:val="center"/>
            <w:hideMark/>
          </w:tcPr>
          <w:p w14:paraId="038D84F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Fiscalía General</w:t>
            </w:r>
          </w:p>
        </w:tc>
        <w:tc>
          <w:tcPr>
            <w:tcW w:w="1162" w:type="dxa"/>
            <w:shd w:val="clear" w:color="auto" w:fill="auto"/>
            <w:vAlign w:val="center"/>
            <w:hideMark/>
          </w:tcPr>
          <w:p w14:paraId="6732F30F"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0717-MP-P05</w:t>
            </w:r>
          </w:p>
        </w:tc>
        <w:tc>
          <w:tcPr>
            <w:tcW w:w="1808" w:type="dxa"/>
            <w:shd w:val="clear" w:color="auto" w:fill="auto"/>
            <w:vAlign w:val="center"/>
            <w:hideMark/>
          </w:tcPr>
          <w:p w14:paraId="28A385E7"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Estrategia de Capacitación del Ministerio Público</w:t>
            </w:r>
          </w:p>
        </w:tc>
        <w:tc>
          <w:tcPr>
            <w:tcW w:w="1150" w:type="dxa"/>
            <w:shd w:val="clear" w:color="auto" w:fill="auto"/>
            <w:vAlign w:val="center"/>
            <w:hideMark/>
          </w:tcPr>
          <w:p w14:paraId="2454C7A3"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6/12/2023</w:t>
            </w:r>
          </w:p>
        </w:tc>
        <w:tc>
          <w:tcPr>
            <w:tcW w:w="1150" w:type="dxa"/>
            <w:shd w:val="clear" w:color="auto" w:fill="auto"/>
            <w:vAlign w:val="center"/>
            <w:hideMark/>
          </w:tcPr>
          <w:p w14:paraId="637B6E16"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10/11/2025</w:t>
            </w:r>
          </w:p>
        </w:tc>
        <w:tc>
          <w:tcPr>
            <w:tcW w:w="1113" w:type="dxa"/>
            <w:shd w:val="clear" w:color="auto" w:fill="auto"/>
            <w:vAlign w:val="center"/>
            <w:hideMark/>
          </w:tcPr>
          <w:p w14:paraId="113B32D6"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24</w:t>
            </w:r>
          </w:p>
        </w:tc>
        <w:tc>
          <w:tcPr>
            <w:tcW w:w="848" w:type="dxa"/>
            <w:shd w:val="clear" w:color="auto" w:fill="auto"/>
            <w:vAlign w:val="center"/>
            <w:hideMark/>
          </w:tcPr>
          <w:p w14:paraId="271A045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vAlign w:val="center"/>
          </w:tcPr>
          <w:p w14:paraId="4F154366" w14:textId="24C2A83C" w:rsidR="000A20F1" w:rsidRPr="002C4B48" w:rsidRDefault="000A20F1" w:rsidP="000A20F1">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 xml:space="preserve">La Unidad de </w:t>
            </w:r>
            <w:r>
              <w:rPr>
                <w:rFonts w:ascii="Book Antiqua" w:eastAsia="Times New Roman" w:hAnsi="Book Antiqua" w:cs="Calibri"/>
                <w:color w:val="000000"/>
                <w:sz w:val="18"/>
                <w:szCs w:val="18"/>
                <w:lang w:eastAsia="es-CR"/>
              </w:rPr>
              <w:t>Capacitación</w:t>
            </w:r>
            <w:r w:rsidRPr="000A20F1">
              <w:rPr>
                <w:rFonts w:ascii="Book Antiqua" w:eastAsia="Times New Roman" w:hAnsi="Book Antiqua" w:cs="Calibri"/>
                <w:color w:val="000000"/>
                <w:sz w:val="18"/>
                <w:szCs w:val="18"/>
                <w:lang w:eastAsia="es-CR"/>
              </w:rPr>
              <w:t xml:space="preserve"> y Supervisión requiere de Diagnósticos de Necesidades de Capacitación actualizados, que le permitan comprender las problemáticas institucionales e identificar vías de solución mediante el establecimiento y consolidación de programas de formación y capacitación profesional. Por ello, se ha variado el Cronograma del Proyecto y la EDT asociada, para incorporar la realización de cuatro Diagnósticos.</w:t>
            </w:r>
          </w:p>
        </w:tc>
      </w:tr>
      <w:tr w:rsidR="000A20F1" w:rsidRPr="00CC1E4A" w14:paraId="5558A116" w14:textId="54BBAC4D" w:rsidTr="000A20F1">
        <w:trPr>
          <w:trHeight w:val="3385"/>
        </w:trPr>
        <w:tc>
          <w:tcPr>
            <w:tcW w:w="1422" w:type="dxa"/>
            <w:shd w:val="clear" w:color="auto" w:fill="auto"/>
            <w:vAlign w:val="center"/>
            <w:hideMark/>
          </w:tcPr>
          <w:p w14:paraId="3B265D03"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lastRenderedPageBreak/>
              <w:t>Subproceso Modernización Institucional</w:t>
            </w:r>
          </w:p>
        </w:tc>
        <w:tc>
          <w:tcPr>
            <w:tcW w:w="1162" w:type="dxa"/>
            <w:shd w:val="clear" w:color="auto" w:fill="auto"/>
            <w:vAlign w:val="center"/>
            <w:hideMark/>
          </w:tcPr>
          <w:p w14:paraId="49CB00E0"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1374-CF-P01</w:t>
            </w:r>
          </w:p>
        </w:tc>
        <w:tc>
          <w:tcPr>
            <w:tcW w:w="1808" w:type="dxa"/>
            <w:shd w:val="clear" w:color="auto" w:fill="auto"/>
            <w:vAlign w:val="center"/>
            <w:hideMark/>
          </w:tcPr>
          <w:p w14:paraId="0BED617A"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Implementación del Código Procesal de Familia</w:t>
            </w:r>
          </w:p>
        </w:tc>
        <w:tc>
          <w:tcPr>
            <w:tcW w:w="1150" w:type="dxa"/>
            <w:shd w:val="clear" w:color="auto" w:fill="auto"/>
            <w:vAlign w:val="center"/>
            <w:hideMark/>
          </w:tcPr>
          <w:p w14:paraId="2CC13F77"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24/2/2023</w:t>
            </w:r>
          </w:p>
        </w:tc>
        <w:tc>
          <w:tcPr>
            <w:tcW w:w="1150" w:type="dxa"/>
            <w:shd w:val="clear" w:color="auto" w:fill="auto"/>
            <w:vAlign w:val="center"/>
            <w:hideMark/>
          </w:tcPr>
          <w:p w14:paraId="0CAC9046"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22/11/2024</w:t>
            </w:r>
          </w:p>
        </w:tc>
        <w:tc>
          <w:tcPr>
            <w:tcW w:w="1113" w:type="dxa"/>
            <w:shd w:val="clear" w:color="auto" w:fill="auto"/>
            <w:vAlign w:val="center"/>
            <w:hideMark/>
          </w:tcPr>
          <w:p w14:paraId="53279150"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w:t>
            </w:r>
          </w:p>
        </w:tc>
        <w:tc>
          <w:tcPr>
            <w:tcW w:w="848" w:type="dxa"/>
            <w:shd w:val="clear" w:color="auto" w:fill="auto"/>
            <w:vAlign w:val="center"/>
            <w:hideMark/>
          </w:tcPr>
          <w:p w14:paraId="2FFE99A2"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3ECDFADC" w14:textId="0CEAD220" w:rsidR="000A20F1" w:rsidRPr="000A20F1" w:rsidRDefault="000A20F1" w:rsidP="000A20F1">
            <w:pPr>
              <w:jc w:val="both"/>
              <w:rPr>
                <w:rFonts w:ascii="Book Antiqua" w:eastAsia="Times New Roman" w:hAnsi="Book Antiqua" w:cs="Calibri"/>
                <w:sz w:val="18"/>
                <w:szCs w:val="18"/>
                <w:lang w:eastAsia="es-CR"/>
              </w:rPr>
            </w:pPr>
            <w:r w:rsidRPr="000A20F1">
              <w:rPr>
                <w:rFonts w:ascii="Book Antiqua" w:eastAsia="Times New Roman" w:hAnsi="Book Antiqua" w:cs="Calibri"/>
                <w:sz w:val="18"/>
                <w:szCs w:val="18"/>
                <w:lang w:eastAsia="es-CR"/>
              </w:rPr>
              <w:t>Se ajusta cronograma producto de las modificaciones de fechas en:  Construcción de oficina Modelo; Abordaje e implementación de Modelo en Especializados; Actualización, ajustes segunda instancia de Familia y Pensiones; Informe con propuesta de Juzgados de asuntos sumarios por Ministerio de Ley.</w:t>
            </w:r>
          </w:p>
        </w:tc>
      </w:tr>
      <w:tr w:rsidR="000A20F1" w:rsidRPr="00CC1E4A" w14:paraId="61E08656" w14:textId="461A3403" w:rsidTr="000A20F1">
        <w:trPr>
          <w:trHeight w:val="542"/>
        </w:trPr>
        <w:tc>
          <w:tcPr>
            <w:tcW w:w="1422" w:type="dxa"/>
            <w:shd w:val="clear" w:color="auto" w:fill="auto"/>
            <w:vAlign w:val="center"/>
            <w:hideMark/>
          </w:tcPr>
          <w:p w14:paraId="44289C8A"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Desarrollo Humano</w:t>
            </w:r>
          </w:p>
        </w:tc>
        <w:tc>
          <w:tcPr>
            <w:tcW w:w="1162" w:type="dxa"/>
            <w:shd w:val="clear" w:color="auto" w:fill="auto"/>
            <w:vAlign w:val="center"/>
            <w:hideMark/>
          </w:tcPr>
          <w:p w14:paraId="650A21EA"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0134-DGH-P16</w:t>
            </w:r>
          </w:p>
        </w:tc>
        <w:tc>
          <w:tcPr>
            <w:tcW w:w="1808" w:type="dxa"/>
            <w:shd w:val="clear" w:color="auto" w:fill="auto"/>
            <w:vAlign w:val="center"/>
            <w:hideMark/>
          </w:tcPr>
          <w:p w14:paraId="50C3E84C"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Política de Teletrabajo</w:t>
            </w:r>
          </w:p>
        </w:tc>
        <w:tc>
          <w:tcPr>
            <w:tcW w:w="1150" w:type="dxa"/>
            <w:shd w:val="clear" w:color="auto" w:fill="auto"/>
            <w:vAlign w:val="center"/>
            <w:hideMark/>
          </w:tcPr>
          <w:p w14:paraId="06B380BB"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23/8/2022</w:t>
            </w:r>
          </w:p>
        </w:tc>
        <w:tc>
          <w:tcPr>
            <w:tcW w:w="1150" w:type="dxa"/>
            <w:shd w:val="clear" w:color="auto" w:fill="auto"/>
            <w:vAlign w:val="center"/>
            <w:hideMark/>
          </w:tcPr>
          <w:p w14:paraId="2F5E469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20/12/2023</w:t>
            </w:r>
          </w:p>
        </w:tc>
        <w:tc>
          <w:tcPr>
            <w:tcW w:w="1113" w:type="dxa"/>
            <w:shd w:val="clear" w:color="auto" w:fill="auto"/>
            <w:vAlign w:val="center"/>
            <w:hideMark/>
          </w:tcPr>
          <w:p w14:paraId="4EC72C0E"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17</w:t>
            </w:r>
          </w:p>
        </w:tc>
        <w:tc>
          <w:tcPr>
            <w:tcW w:w="848" w:type="dxa"/>
            <w:shd w:val="clear" w:color="auto" w:fill="auto"/>
            <w:vAlign w:val="center"/>
            <w:hideMark/>
          </w:tcPr>
          <w:p w14:paraId="49F1F212"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764A2B75" w14:textId="25E49C64" w:rsidR="000A20F1" w:rsidRPr="002C4B48" w:rsidRDefault="000A20F1" w:rsidP="000A20F1">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Se debió ajustar el cronograma producto de modificaciones en fecha del entregable: Elaboración de la propuesta de la política; y la inclusión de nuevos entregables denominados: “Alineamiento del Programa de Teletrabajo con la propuesta de la Política de Teletrabajo”, y “Implementación de la Política de Teletrabajo”.</w:t>
            </w:r>
          </w:p>
        </w:tc>
      </w:tr>
      <w:tr w:rsidR="000A20F1" w:rsidRPr="00CC1E4A" w14:paraId="11C6DDF1" w14:textId="27442152" w:rsidTr="000A20F1">
        <w:trPr>
          <w:trHeight w:val="727"/>
        </w:trPr>
        <w:tc>
          <w:tcPr>
            <w:tcW w:w="1422" w:type="dxa"/>
            <w:shd w:val="clear" w:color="auto" w:fill="auto"/>
            <w:vAlign w:val="center"/>
            <w:hideMark/>
          </w:tcPr>
          <w:p w14:paraId="7D8E7D5C"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Unidad Canina</w:t>
            </w:r>
          </w:p>
        </w:tc>
        <w:tc>
          <w:tcPr>
            <w:tcW w:w="1162" w:type="dxa"/>
            <w:shd w:val="clear" w:color="auto" w:fill="auto"/>
            <w:vAlign w:val="center"/>
            <w:hideMark/>
          </w:tcPr>
          <w:p w14:paraId="5E6C36BE"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1167-OIJ-P06</w:t>
            </w:r>
          </w:p>
        </w:tc>
        <w:tc>
          <w:tcPr>
            <w:tcW w:w="1808" w:type="dxa"/>
            <w:shd w:val="clear" w:color="auto" w:fill="auto"/>
            <w:vAlign w:val="center"/>
            <w:hideMark/>
          </w:tcPr>
          <w:p w14:paraId="787D0ED5"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Consolidación de equipo multidisciplinario en criminalística</w:t>
            </w:r>
          </w:p>
        </w:tc>
        <w:tc>
          <w:tcPr>
            <w:tcW w:w="1150" w:type="dxa"/>
            <w:shd w:val="clear" w:color="auto" w:fill="auto"/>
            <w:vAlign w:val="center"/>
            <w:hideMark/>
          </w:tcPr>
          <w:p w14:paraId="70AEEC39"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28/2/2023</w:t>
            </w:r>
          </w:p>
        </w:tc>
        <w:tc>
          <w:tcPr>
            <w:tcW w:w="1150" w:type="dxa"/>
            <w:shd w:val="clear" w:color="auto" w:fill="auto"/>
            <w:vAlign w:val="center"/>
            <w:hideMark/>
          </w:tcPr>
          <w:p w14:paraId="01A947D0"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28/2/2024</w:t>
            </w:r>
          </w:p>
        </w:tc>
        <w:tc>
          <w:tcPr>
            <w:tcW w:w="1113" w:type="dxa"/>
            <w:shd w:val="clear" w:color="auto" w:fill="auto"/>
            <w:vAlign w:val="center"/>
            <w:hideMark/>
          </w:tcPr>
          <w:p w14:paraId="5634A8D7"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12</w:t>
            </w:r>
          </w:p>
        </w:tc>
        <w:tc>
          <w:tcPr>
            <w:tcW w:w="848" w:type="dxa"/>
            <w:shd w:val="clear" w:color="auto" w:fill="auto"/>
            <w:vAlign w:val="center"/>
            <w:hideMark/>
          </w:tcPr>
          <w:p w14:paraId="3D3E1560"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7BBF02F4" w14:textId="20E4221D" w:rsidR="000A20F1" w:rsidRPr="002C4B48" w:rsidRDefault="000A20F1" w:rsidP="000A20F1">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 xml:space="preserve">Se debe a la ampliación de los plazos de los siguientes entregables: Establecimiento de metodologías de trabajo; Continuidad y seguimiento al trabajo con canes existentes; Establecimiento de los procedimientos para cada metodología; Inicio y finalización de introducción de olor a canes nuevos; Determinación cuantitativa de la capacidad olfativa; Validación de metodologías; Divulgación de los servicios; Consolidación del área de búsqueda de evidencia traza; Entrenamiento en nuevas áreas de trabajo; Creación del banco de </w:t>
            </w:r>
            <w:r w:rsidRPr="000A20F1">
              <w:rPr>
                <w:rFonts w:ascii="Book Antiqua" w:eastAsia="Times New Roman" w:hAnsi="Book Antiqua" w:cs="Calibri"/>
                <w:color w:val="000000"/>
                <w:sz w:val="18"/>
                <w:szCs w:val="18"/>
                <w:lang w:eastAsia="es-CR"/>
              </w:rPr>
              <w:lastRenderedPageBreak/>
              <w:t>muestras; Atención de casos; Informe de labores; Consolidación del equipo.</w:t>
            </w:r>
          </w:p>
        </w:tc>
      </w:tr>
      <w:tr w:rsidR="000A20F1" w:rsidRPr="00CC1E4A" w14:paraId="5C2AB7CC" w14:textId="69135630" w:rsidTr="000A20F1">
        <w:trPr>
          <w:trHeight w:val="591"/>
        </w:trPr>
        <w:tc>
          <w:tcPr>
            <w:tcW w:w="1422" w:type="dxa"/>
            <w:shd w:val="clear" w:color="auto" w:fill="auto"/>
            <w:vAlign w:val="center"/>
            <w:hideMark/>
          </w:tcPr>
          <w:p w14:paraId="153D26C4"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lastRenderedPageBreak/>
              <w:t>Comisión de Acceso a la Justicia</w:t>
            </w:r>
          </w:p>
        </w:tc>
        <w:tc>
          <w:tcPr>
            <w:tcW w:w="1162" w:type="dxa"/>
            <w:shd w:val="clear" w:color="auto" w:fill="auto"/>
            <w:vAlign w:val="center"/>
            <w:hideMark/>
          </w:tcPr>
          <w:p w14:paraId="6604FA3A"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9993-CAJ-P01</w:t>
            </w:r>
          </w:p>
        </w:tc>
        <w:tc>
          <w:tcPr>
            <w:tcW w:w="1808" w:type="dxa"/>
            <w:shd w:val="clear" w:color="auto" w:fill="auto"/>
            <w:vAlign w:val="center"/>
            <w:hideMark/>
          </w:tcPr>
          <w:p w14:paraId="680078C8"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Política para el Acceso a la Justicia de los Pueblos Indígenas en el Poder Judicial</w:t>
            </w:r>
          </w:p>
        </w:tc>
        <w:tc>
          <w:tcPr>
            <w:tcW w:w="1150" w:type="dxa"/>
            <w:shd w:val="clear" w:color="auto" w:fill="auto"/>
            <w:vAlign w:val="center"/>
            <w:hideMark/>
          </w:tcPr>
          <w:p w14:paraId="75267834"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22/12/2023</w:t>
            </w:r>
          </w:p>
        </w:tc>
        <w:tc>
          <w:tcPr>
            <w:tcW w:w="1150" w:type="dxa"/>
            <w:shd w:val="clear" w:color="auto" w:fill="auto"/>
            <w:vAlign w:val="center"/>
            <w:hideMark/>
          </w:tcPr>
          <w:p w14:paraId="5FDE6424"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23/12/2024</w:t>
            </w:r>
          </w:p>
        </w:tc>
        <w:tc>
          <w:tcPr>
            <w:tcW w:w="1113" w:type="dxa"/>
            <w:shd w:val="clear" w:color="auto" w:fill="auto"/>
            <w:vAlign w:val="center"/>
            <w:hideMark/>
          </w:tcPr>
          <w:p w14:paraId="71B49FA7"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12</w:t>
            </w:r>
          </w:p>
        </w:tc>
        <w:tc>
          <w:tcPr>
            <w:tcW w:w="848" w:type="dxa"/>
            <w:shd w:val="clear" w:color="auto" w:fill="auto"/>
            <w:vAlign w:val="center"/>
            <w:hideMark/>
          </w:tcPr>
          <w:p w14:paraId="395DBD0F" w14:textId="77777777" w:rsidR="000A20F1" w:rsidRPr="002C4B48" w:rsidRDefault="000A20F1" w:rsidP="00120B54">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25DE66CD" w14:textId="4BB7DF48" w:rsidR="000A20F1" w:rsidRPr="002C4B48" w:rsidRDefault="000A20F1" w:rsidP="000A20F1">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El cambio se refiere a varios ajustes que surgen ante el análisis de las acciones que deben realizarse en la construcción de la Política de Acceso a la Justicia de los Pueblos Indígenas, especialmente considerando que, inicialmente, se planeó incorporar, en la construcción de la política, a las personas indígenas de 11 de los 24 territorios del país, pero al analizar las diversas actividades de la primera etapa, denominada “Diagnóstico”, el equipo de construcción de la política determinó la necesidad de incorporar al resto de los territorios indígenas del país, pues de lo contrario, se genera un sesgo participativo que tendrá, necesariamente, un impacto negativo en la construcción de la Política de Acceso a la Justicia de los Pueblos Indígenas.</w:t>
            </w:r>
          </w:p>
        </w:tc>
      </w:tr>
    </w:tbl>
    <w:p w14:paraId="6DD9F4A8" w14:textId="77777777" w:rsidR="00355F28" w:rsidRDefault="00355F28" w:rsidP="00355F28">
      <w:pPr>
        <w:numPr>
          <w:ilvl w:val="2"/>
          <w:numId w:val="14"/>
        </w:numPr>
        <w:spacing w:before="240" w:after="240"/>
        <w:ind w:left="709"/>
        <w:jc w:val="both"/>
        <w:rPr>
          <w:rFonts w:ascii="Book Antiqua" w:hAnsi="Book Antiqua"/>
          <w:sz w:val="24"/>
          <w:szCs w:val="24"/>
        </w:rPr>
      </w:pPr>
      <w:r w:rsidRPr="00776465">
        <w:rPr>
          <w:rFonts w:ascii="Book Antiqua" w:hAnsi="Book Antiqua"/>
          <w:sz w:val="24"/>
          <w:szCs w:val="24"/>
        </w:rPr>
        <w:t>Después del seguimiento realizado a los proyectos estratégicos, se concluye que los siguientes proyectos, deben atender algunas recomendaciones, para lo cual tiene plazo al</w:t>
      </w:r>
      <w:r w:rsidRPr="00776465">
        <w:rPr>
          <w:rFonts w:ascii="Book Antiqua" w:hAnsi="Book Antiqua"/>
          <w:b/>
          <w:bCs/>
          <w:sz w:val="24"/>
          <w:szCs w:val="24"/>
        </w:rPr>
        <w:t xml:space="preserve"> 20 de enero del 2023 </w:t>
      </w:r>
      <w:r w:rsidRPr="00776465">
        <w:rPr>
          <w:rFonts w:ascii="Book Antiqua" w:hAnsi="Book Antiqua"/>
          <w:sz w:val="24"/>
          <w:szCs w:val="24"/>
        </w:rPr>
        <w:t>para cargar en el sitio de proyecto la atención de las recomendaciones que se exponen a continuación:</w:t>
      </w:r>
    </w:p>
    <w:tbl>
      <w:tblPr>
        <w:tblW w:w="10632" w:type="dxa"/>
        <w:tblInd w:w="-294" w:type="dxa"/>
        <w:tblLayout w:type="fixed"/>
        <w:tblCellMar>
          <w:left w:w="70" w:type="dxa"/>
          <w:right w:w="70" w:type="dxa"/>
        </w:tblCellMar>
        <w:tblLook w:val="04A0" w:firstRow="1" w:lastRow="0" w:firstColumn="1" w:lastColumn="0" w:noHBand="0" w:noVBand="1"/>
      </w:tblPr>
      <w:tblGrid>
        <w:gridCol w:w="1581"/>
        <w:gridCol w:w="1964"/>
        <w:gridCol w:w="992"/>
        <w:gridCol w:w="1895"/>
        <w:gridCol w:w="1107"/>
        <w:gridCol w:w="3093"/>
      </w:tblGrid>
      <w:tr w:rsidR="00856251" w:rsidRPr="00ED1741" w14:paraId="702FFC2C" w14:textId="77777777" w:rsidTr="00A52C2F">
        <w:trPr>
          <w:trHeight w:val="570"/>
          <w:tblHeader/>
        </w:trPr>
        <w:tc>
          <w:tcPr>
            <w:tcW w:w="1581" w:type="dxa"/>
            <w:tcBorders>
              <w:top w:val="single" w:sz="8" w:space="0" w:color="auto"/>
              <w:left w:val="single" w:sz="8" w:space="0" w:color="auto"/>
              <w:bottom w:val="nil"/>
              <w:right w:val="single" w:sz="8" w:space="0" w:color="auto"/>
            </w:tcBorders>
            <w:shd w:val="clear" w:color="000000" w:fill="44546A"/>
            <w:vAlign w:val="center"/>
            <w:hideMark/>
          </w:tcPr>
          <w:p w14:paraId="5D8BD248"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Centro de responsabilidad</w:t>
            </w:r>
          </w:p>
        </w:tc>
        <w:tc>
          <w:tcPr>
            <w:tcW w:w="1964" w:type="dxa"/>
            <w:tcBorders>
              <w:top w:val="single" w:sz="8" w:space="0" w:color="auto"/>
              <w:left w:val="nil"/>
              <w:bottom w:val="nil"/>
              <w:right w:val="single" w:sz="8" w:space="0" w:color="auto"/>
            </w:tcBorders>
            <w:shd w:val="clear" w:color="000000" w:fill="44546A"/>
            <w:vAlign w:val="center"/>
            <w:hideMark/>
          </w:tcPr>
          <w:p w14:paraId="580EFABB"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Oficina Líder</w:t>
            </w:r>
          </w:p>
        </w:tc>
        <w:tc>
          <w:tcPr>
            <w:tcW w:w="992" w:type="dxa"/>
            <w:tcBorders>
              <w:top w:val="single" w:sz="8" w:space="0" w:color="auto"/>
              <w:left w:val="nil"/>
              <w:bottom w:val="nil"/>
              <w:right w:val="single" w:sz="8" w:space="0" w:color="auto"/>
            </w:tcBorders>
            <w:shd w:val="clear" w:color="000000" w:fill="44546A"/>
            <w:vAlign w:val="center"/>
            <w:hideMark/>
          </w:tcPr>
          <w:p w14:paraId="51B5CB53"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Código</w:t>
            </w:r>
          </w:p>
        </w:tc>
        <w:tc>
          <w:tcPr>
            <w:tcW w:w="1895" w:type="dxa"/>
            <w:tcBorders>
              <w:top w:val="single" w:sz="8" w:space="0" w:color="auto"/>
              <w:left w:val="nil"/>
              <w:bottom w:val="nil"/>
              <w:right w:val="single" w:sz="8" w:space="0" w:color="auto"/>
            </w:tcBorders>
            <w:shd w:val="clear" w:color="000000" w:fill="44546A"/>
            <w:vAlign w:val="center"/>
            <w:hideMark/>
          </w:tcPr>
          <w:p w14:paraId="4645FE80"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Nombre</w:t>
            </w:r>
          </w:p>
        </w:tc>
        <w:tc>
          <w:tcPr>
            <w:tcW w:w="1107" w:type="dxa"/>
            <w:tcBorders>
              <w:top w:val="single" w:sz="8" w:space="0" w:color="auto"/>
              <w:left w:val="nil"/>
              <w:bottom w:val="nil"/>
              <w:right w:val="single" w:sz="8" w:space="0" w:color="auto"/>
            </w:tcBorders>
            <w:shd w:val="clear" w:color="000000" w:fill="44546A"/>
            <w:vAlign w:val="center"/>
            <w:hideMark/>
          </w:tcPr>
          <w:p w14:paraId="06415C0E"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 xml:space="preserve">Apartado del informe </w:t>
            </w:r>
          </w:p>
        </w:tc>
        <w:tc>
          <w:tcPr>
            <w:tcW w:w="3093" w:type="dxa"/>
            <w:tcBorders>
              <w:top w:val="single" w:sz="8" w:space="0" w:color="auto"/>
              <w:left w:val="nil"/>
              <w:bottom w:val="nil"/>
              <w:right w:val="single" w:sz="8" w:space="0" w:color="auto"/>
            </w:tcBorders>
            <w:shd w:val="clear" w:color="000000" w:fill="44546A"/>
            <w:vAlign w:val="center"/>
            <w:hideMark/>
          </w:tcPr>
          <w:p w14:paraId="1475399D" w14:textId="77777777" w:rsidR="00355F28" w:rsidRPr="00ED1741" w:rsidRDefault="00355F28" w:rsidP="00120B54">
            <w:pPr>
              <w:spacing w:after="0" w:line="240" w:lineRule="auto"/>
              <w:jc w:val="center"/>
              <w:rPr>
                <w:rFonts w:ascii="Book Antiqua" w:eastAsia="Times New Roman" w:hAnsi="Book Antiqua" w:cs="Calibri"/>
                <w:b/>
                <w:bCs/>
                <w:color w:val="FFFFFF"/>
                <w:sz w:val="18"/>
                <w:szCs w:val="18"/>
                <w:lang w:eastAsia="es-CR"/>
              </w:rPr>
            </w:pPr>
            <w:r w:rsidRPr="00ED1741">
              <w:rPr>
                <w:rFonts w:ascii="Book Antiqua" w:eastAsia="Times New Roman" w:hAnsi="Book Antiqua" w:cs="Calibri"/>
                <w:b/>
                <w:bCs/>
                <w:color w:val="FFFFFF"/>
                <w:sz w:val="18"/>
                <w:szCs w:val="18"/>
                <w:lang w:eastAsia="es-CR"/>
              </w:rPr>
              <w:t>Recomendación pendiente</w:t>
            </w:r>
          </w:p>
        </w:tc>
      </w:tr>
      <w:tr w:rsidR="00355F28" w:rsidRPr="00ED1741" w14:paraId="71A8826E" w14:textId="77777777" w:rsidTr="00A52C2F">
        <w:trPr>
          <w:trHeight w:val="944"/>
        </w:trPr>
        <w:tc>
          <w:tcPr>
            <w:tcW w:w="15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EA106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Defensa Pública</w:t>
            </w:r>
          </w:p>
        </w:tc>
        <w:tc>
          <w:tcPr>
            <w:tcW w:w="1964" w:type="dxa"/>
            <w:tcBorders>
              <w:top w:val="single" w:sz="4" w:space="0" w:color="auto"/>
              <w:left w:val="nil"/>
              <w:bottom w:val="single" w:sz="4" w:space="0" w:color="auto"/>
              <w:right w:val="single" w:sz="4" w:space="0" w:color="auto"/>
            </w:tcBorders>
            <w:shd w:val="clear" w:color="auto" w:fill="auto"/>
            <w:vAlign w:val="center"/>
            <w:hideMark/>
          </w:tcPr>
          <w:p w14:paraId="5D84395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0032 JEFATURA DEFENSA PUBLICA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498135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0032-DP-P01</w:t>
            </w:r>
          </w:p>
        </w:tc>
        <w:tc>
          <w:tcPr>
            <w:tcW w:w="1895" w:type="dxa"/>
            <w:tcBorders>
              <w:top w:val="single" w:sz="4" w:space="0" w:color="auto"/>
              <w:left w:val="nil"/>
              <w:bottom w:val="single" w:sz="4" w:space="0" w:color="auto"/>
              <w:right w:val="single" w:sz="4" w:space="0" w:color="auto"/>
            </w:tcBorders>
            <w:shd w:val="clear" w:color="auto" w:fill="auto"/>
            <w:vAlign w:val="center"/>
            <w:hideMark/>
          </w:tcPr>
          <w:p w14:paraId="492C04C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Estrategia de Comunicación y Proyección de la Defensa Pública</w:t>
            </w:r>
          </w:p>
        </w:tc>
        <w:tc>
          <w:tcPr>
            <w:tcW w:w="1107" w:type="dxa"/>
            <w:tcBorders>
              <w:top w:val="single" w:sz="4" w:space="0" w:color="auto"/>
              <w:left w:val="nil"/>
              <w:bottom w:val="single" w:sz="4" w:space="0" w:color="auto"/>
              <w:right w:val="single" w:sz="4" w:space="0" w:color="auto"/>
            </w:tcBorders>
            <w:shd w:val="clear" w:color="auto" w:fill="auto"/>
            <w:vAlign w:val="center"/>
            <w:hideMark/>
          </w:tcPr>
          <w:p w14:paraId="38BFCA9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single" w:sz="4" w:space="0" w:color="auto"/>
              <w:left w:val="nil"/>
              <w:bottom w:val="single" w:sz="4" w:space="0" w:color="auto"/>
              <w:right w:val="single" w:sz="4" w:space="0" w:color="auto"/>
            </w:tcBorders>
            <w:shd w:val="clear" w:color="auto" w:fill="auto"/>
            <w:vAlign w:val="center"/>
            <w:hideMark/>
          </w:tcPr>
          <w:p w14:paraId="30CADDB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355F28" w:rsidRPr="00ED1741" w14:paraId="13219E9F" w14:textId="77777777" w:rsidTr="00A52C2F">
        <w:trPr>
          <w:trHeight w:val="1080"/>
        </w:trPr>
        <w:tc>
          <w:tcPr>
            <w:tcW w:w="158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A0A4B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75DB793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0709 ADMINISTRACION DE LA DEFENSA PUBLICA</w:t>
            </w:r>
          </w:p>
        </w:tc>
        <w:tc>
          <w:tcPr>
            <w:tcW w:w="992" w:type="dxa"/>
            <w:tcBorders>
              <w:top w:val="nil"/>
              <w:left w:val="nil"/>
              <w:bottom w:val="single" w:sz="4" w:space="0" w:color="auto"/>
              <w:right w:val="single" w:sz="4" w:space="0" w:color="auto"/>
            </w:tcBorders>
            <w:shd w:val="clear" w:color="auto" w:fill="auto"/>
            <w:vAlign w:val="center"/>
            <w:hideMark/>
          </w:tcPr>
          <w:p w14:paraId="7FC5F51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0032-DP-P08</w:t>
            </w:r>
          </w:p>
        </w:tc>
        <w:tc>
          <w:tcPr>
            <w:tcW w:w="1895" w:type="dxa"/>
            <w:tcBorders>
              <w:top w:val="nil"/>
              <w:left w:val="nil"/>
              <w:bottom w:val="single" w:sz="4" w:space="0" w:color="auto"/>
              <w:right w:val="single" w:sz="4" w:space="0" w:color="auto"/>
            </w:tcBorders>
            <w:shd w:val="clear" w:color="auto" w:fill="auto"/>
            <w:vAlign w:val="center"/>
            <w:hideMark/>
          </w:tcPr>
          <w:p w14:paraId="68576F1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Estudio Administración Defensa Pública</w:t>
            </w:r>
          </w:p>
        </w:tc>
        <w:tc>
          <w:tcPr>
            <w:tcW w:w="1107" w:type="dxa"/>
            <w:tcBorders>
              <w:top w:val="nil"/>
              <w:left w:val="nil"/>
              <w:bottom w:val="single" w:sz="4" w:space="0" w:color="auto"/>
              <w:right w:val="single" w:sz="4" w:space="0" w:color="auto"/>
            </w:tcBorders>
            <w:shd w:val="clear" w:color="auto" w:fill="auto"/>
            <w:vAlign w:val="center"/>
            <w:hideMark/>
          </w:tcPr>
          <w:p w14:paraId="7D4E483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3F35EF14" w14:textId="70499CF2"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 xml:space="preserve">Plan de gestión: </w:t>
            </w:r>
            <w:r w:rsidRPr="00ED1741">
              <w:rPr>
                <w:rFonts w:ascii="Book Antiqua" w:eastAsia="Times New Roman" w:hAnsi="Book Antiqua" w:cs="Calibri"/>
                <w:color w:val="000000"/>
                <w:sz w:val="18"/>
                <w:szCs w:val="18"/>
                <w:lang w:eastAsia="es-CR"/>
              </w:rPr>
              <w:t xml:space="preserve">pendiente atender correcciones enviadas el </w:t>
            </w:r>
            <w:r w:rsidR="005A53D1">
              <w:rPr>
                <w:rFonts w:ascii="Book Antiqua" w:eastAsia="Times New Roman" w:hAnsi="Book Antiqua" w:cs="Calibri"/>
                <w:color w:val="000000"/>
                <w:sz w:val="18"/>
                <w:szCs w:val="18"/>
                <w:lang w:eastAsia="es-CR"/>
              </w:rPr>
              <w:t>13</w:t>
            </w:r>
            <w:r w:rsidRPr="00ED1741">
              <w:rPr>
                <w:rFonts w:ascii="Book Antiqua" w:eastAsia="Times New Roman" w:hAnsi="Book Antiqua" w:cs="Calibri"/>
                <w:color w:val="000000"/>
                <w:sz w:val="18"/>
                <w:szCs w:val="18"/>
                <w:lang w:eastAsia="es-CR"/>
              </w:rPr>
              <w:t>-1</w:t>
            </w:r>
            <w:r w:rsidR="005A53D1">
              <w:rPr>
                <w:rFonts w:ascii="Book Antiqua" w:eastAsia="Times New Roman" w:hAnsi="Book Antiqua" w:cs="Calibri"/>
                <w:color w:val="000000"/>
                <w:sz w:val="18"/>
                <w:szCs w:val="18"/>
                <w:lang w:eastAsia="es-CR"/>
              </w:rPr>
              <w:t>2-</w:t>
            </w:r>
            <w:r w:rsidRPr="00ED1741">
              <w:rPr>
                <w:rFonts w:ascii="Book Antiqua" w:eastAsia="Times New Roman" w:hAnsi="Book Antiqua" w:cs="Calibri"/>
                <w:color w:val="000000"/>
                <w:sz w:val="18"/>
                <w:szCs w:val="18"/>
                <w:lang w:eastAsia="es-CR"/>
              </w:rPr>
              <w:t>22.</w:t>
            </w:r>
          </w:p>
        </w:tc>
      </w:tr>
      <w:tr w:rsidR="00355F28" w:rsidRPr="00ED1741" w14:paraId="694A0A76" w14:textId="77777777" w:rsidTr="00A52C2F">
        <w:trPr>
          <w:trHeight w:val="745"/>
        </w:trPr>
        <w:tc>
          <w:tcPr>
            <w:tcW w:w="1581" w:type="dxa"/>
            <w:vMerge w:val="restart"/>
            <w:tcBorders>
              <w:top w:val="nil"/>
              <w:left w:val="single" w:sz="4" w:space="0" w:color="auto"/>
              <w:bottom w:val="single" w:sz="4" w:space="0" w:color="auto"/>
              <w:right w:val="single" w:sz="4" w:space="0" w:color="auto"/>
            </w:tcBorders>
            <w:shd w:val="clear" w:color="auto" w:fill="auto"/>
            <w:vAlign w:val="center"/>
            <w:hideMark/>
          </w:tcPr>
          <w:p w14:paraId="0BCEF0C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Centro de Información Jurisprudencial</w:t>
            </w:r>
          </w:p>
        </w:tc>
        <w:tc>
          <w:tcPr>
            <w:tcW w:w="1964" w:type="dxa"/>
            <w:vMerge w:val="restart"/>
            <w:tcBorders>
              <w:top w:val="nil"/>
              <w:left w:val="single" w:sz="4" w:space="0" w:color="auto"/>
              <w:bottom w:val="single" w:sz="4" w:space="0" w:color="auto"/>
              <w:right w:val="single" w:sz="4" w:space="0" w:color="auto"/>
            </w:tcBorders>
            <w:shd w:val="clear" w:color="auto" w:fill="auto"/>
            <w:vAlign w:val="center"/>
            <w:hideMark/>
          </w:tcPr>
          <w:p w14:paraId="1CF728C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0034 CENTRO ELECTRONICO DE INFORMACION JURISPRUDENCIAL</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0E34BA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0034-CIJ-P01</w:t>
            </w:r>
          </w:p>
        </w:tc>
        <w:tc>
          <w:tcPr>
            <w:tcW w:w="1895" w:type="dxa"/>
            <w:vMerge w:val="restart"/>
            <w:tcBorders>
              <w:top w:val="nil"/>
              <w:left w:val="single" w:sz="4" w:space="0" w:color="auto"/>
              <w:bottom w:val="single" w:sz="4" w:space="0" w:color="auto"/>
              <w:right w:val="single" w:sz="4" w:space="0" w:color="auto"/>
            </w:tcBorders>
            <w:shd w:val="clear" w:color="auto" w:fill="auto"/>
            <w:vAlign w:val="center"/>
            <w:hideMark/>
          </w:tcPr>
          <w:p w14:paraId="3AD93F5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Fortalecimiento del acceso a la información judicial</w:t>
            </w:r>
          </w:p>
        </w:tc>
        <w:tc>
          <w:tcPr>
            <w:tcW w:w="1107" w:type="dxa"/>
            <w:tcBorders>
              <w:top w:val="nil"/>
              <w:left w:val="nil"/>
              <w:bottom w:val="single" w:sz="4" w:space="0" w:color="auto"/>
              <w:right w:val="single" w:sz="4" w:space="0" w:color="auto"/>
            </w:tcBorders>
            <w:shd w:val="clear" w:color="auto" w:fill="auto"/>
            <w:vAlign w:val="center"/>
            <w:hideMark/>
          </w:tcPr>
          <w:p w14:paraId="3B5F12D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4962AB1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355F28" w:rsidRPr="00ED1741" w14:paraId="07125AEF" w14:textId="77777777" w:rsidTr="00A52C2F">
        <w:trPr>
          <w:trHeight w:val="571"/>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588035C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auto"/>
              <w:right w:val="single" w:sz="4" w:space="0" w:color="auto"/>
            </w:tcBorders>
            <w:shd w:val="clear" w:color="auto" w:fill="auto"/>
            <w:vAlign w:val="center"/>
            <w:hideMark/>
          </w:tcPr>
          <w:p w14:paraId="499CA049"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vMerge/>
            <w:tcBorders>
              <w:top w:val="nil"/>
              <w:left w:val="single" w:sz="4" w:space="0" w:color="auto"/>
              <w:bottom w:val="single" w:sz="4" w:space="0" w:color="auto"/>
              <w:right w:val="single" w:sz="4" w:space="0" w:color="auto"/>
            </w:tcBorders>
            <w:shd w:val="clear" w:color="auto" w:fill="auto"/>
            <w:vAlign w:val="center"/>
            <w:hideMark/>
          </w:tcPr>
          <w:p w14:paraId="18BDEDCF"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895" w:type="dxa"/>
            <w:vMerge/>
            <w:tcBorders>
              <w:top w:val="nil"/>
              <w:left w:val="single" w:sz="4" w:space="0" w:color="auto"/>
              <w:bottom w:val="single" w:sz="4" w:space="0" w:color="auto"/>
              <w:right w:val="single" w:sz="4" w:space="0" w:color="auto"/>
            </w:tcBorders>
            <w:shd w:val="clear" w:color="auto" w:fill="auto"/>
            <w:vAlign w:val="center"/>
            <w:hideMark/>
          </w:tcPr>
          <w:p w14:paraId="4958D725"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107" w:type="dxa"/>
            <w:tcBorders>
              <w:top w:val="nil"/>
              <w:left w:val="nil"/>
              <w:bottom w:val="single" w:sz="4" w:space="0" w:color="auto"/>
              <w:right w:val="single" w:sz="4" w:space="0" w:color="auto"/>
            </w:tcBorders>
            <w:shd w:val="clear" w:color="auto" w:fill="auto"/>
            <w:vAlign w:val="center"/>
            <w:hideMark/>
          </w:tcPr>
          <w:p w14:paraId="7042821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428518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 además pendiente aplicar la misma.</w:t>
            </w:r>
          </w:p>
        </w:tc>
      </w:tr>
      <w:tr w:rsidR="00856251" w:rsidRPr="00ED1741" w14:paraId="2E943D17" w14:textId="77777777" w:rsidTr="00A52C2F">
        <w:trPr>
          <w:trHeight w:val="1080"/>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6637419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Dirección de Planificación</w:t>
            </w:r>
          </w:p>
        </w:tc>
        <w:tc>
          <w:tcPr>
            <w:tcW w:w="1964" w:type="dxa"/>
            <w:tcBorders>
              <w:top w:val="nil"/>
              <w:left w:val="nil"/>
              <w:bottom w:val="single" w:sz="4" w:space="0" w:color="auto"/>
              <w:right w:val="single" w:sz="4" w:space="0" w:color="auto"/>
            </w:tcBorders>
            <w:shd w:val="clear" w:color="auto" w:fill="auto"/>
            <w:vAlign w:val="center"/>
            <w:hideMark/>
          </w:tcPr>
          <w:p w14:paraId="70DD061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0112 SUBPROCESO ESTADISTICA / 0110 DIRECCION DE PLANIFICACION</w:t>
            </w:r>
          </w:p>
        </w:tc>
        <w:tc>
          <w:tcPr>
            <w:tcW w:w="992" w:type="dxa"/>
            <w:tcBorders>
              <w:top w:val="nil"/>
              <w:left w:val="nil"/>
              <w:bottom w:val="single" w:sz="4" w:space="0" w:color="auto"/>
              <w:right w:val="single" w:sz="4" w:space="0" w:color="auto"/>
            </w:tcBorders>
            <w:shd w:val="clear" w:color="auto" w:fill="auto"/>
            <w:noWrap/>
            <w:vAlign w:val="center"/>
            <w:hideMark/>
          </w:tcPr>
          <w:p w14:paraId="6A407DD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0110-PLA-P08</w:t>
            </w:r>
          </w:p>
        </w:tc>
        <w:tc>
          <w:tcPr>
            <w:tcW w:w="1895" w:type="dxa"/>
            <w:tcBorders>
              <w:top w:val="nil"/>
              <w:left w:val="nil"/>
              <w:bottom w:val="single" w:sz="4" w:space="0" w:color="auto"/>
              <w:right w:val="single" w:sz="4" w:space="0" w:color="auto"/>
            </w:tcBorders>
            <w:shd w:val="clear" w:color="auto" w:fill="auto"/>
            <w:vAlign w:val="center"/>
            <w:hideMark/>
          </w:tcPr>
          <w:p w14:paraId="4727C1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Acceso y uso de la información estadística</w:t>
            </w:r>
          </w:p>
        </w:tc>
        <w:tc>
          <w:tcPr>
            <w:tcW w:w="1107" w:type="dxa"/>
            <w:tcBorders>
              <w:top w:val="nil"/>
              <w:left w:val="nil"/>
              <w:bottom w:val="single" w:sz="4" w:space="0" w:color="auto"/>
              <w:right w:val="single" w:sz="4" w:space="0" w:color="auto"/>
            </w:tcBorders>
            <w:shd w:val="clear" w:color="auto" w:fill="auto"/>
            <w:vAlign w:val="center"/>
            <w:hideMark/>
          </w:tcPr>
          <w:p w14:paraId="5B3FA74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34013D2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6ECDF6E9" w14:textId="77777777" w:rsidTr="00A52C2F">
        <w:trPr>
          <w:trHeight w:val="881"/>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07F8641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auto"/>
              <w:right w:val="single" w:sz="4" w:space="0" w:color="auto"/>
            </w:tcBorders>
            <w:shd w:val="clear" w:color="auto" w:fill="auto"/>
            <w:vAlign w:val="center"/>
            <w:hideMark/>
          </w:tcPr>
          <w:p w14:paraId="5F256E5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0113 SUBPROCESO FORMULACION DE PRESUPUESTO Y PORTAFOLIO DE PROYECTOS INSTITUCIONALES</w:t>
            </w:r>
          </w:p>
        </w:tc>
        <w:tc>
          <w:tcPr>
            <w:tcW w:w="992" w:type="dxa"/>
            <w:tcBorders>
              <w:top w:val="nil"/>
              <w:left w:val="nil"/>
              <w:bottom w:val="single" w:sz="4" w:space="0" w:color="auto"/>
              <w:right w:val="single" w:sz="4" w:space="0" w:color="auto"/>
            </w:tcBorders>
            <w:shd w:val="clear" w:color="auto" w:fill="auto"/>
            <w:noWrap/>
            <w:vAlign w:val="center"/>
            <w:hideMark/>
          </w:tcPr>
          <w:p w14:paraId="3A062C1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0110-PLA-P14</w:t>
            </w:r>
          </w:p>
        </w:tc>
        <w:tc>
          <w:tcPr>
            <w:tcW w:w="1895" w:type="dxa"/>
            <w:tcBorders>
              <w:top w:val="nil"/>
              <w:left w:val="nil"/>
              <w:bottom w:val="single" w:sz="4" w:space="0" w:color="auto"/>
              <w:right w:val="single" w:sz="4" w:space="0" w:color="auto"/>
            </w:tcBorders>
            <w:shd w:val="clear" w:color="auto" w:fill="auto"/>
            <w:vAlign w:val="center"/>
            <w:hideMark/>
          </w:tcPr>
          <w:p w14:paraId="19D5275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Modelo de Gestión de Presupuestos Plurianuales</w:t>
            </w:r>
          </w:p>
        </w:tc>
        <w:tc>
          <w:tcPr>
            <w:tcW w:w="1107" w:type="dxa"/>
            <w:tcBorders>
              <w:top w:val="nil"/>
              <w:left w:val="nil"/>
              <w:bottom w:val="single" w:sz="4" w:space="0" w:color="auto"/>
              <w:right w:val="single" w:sz="4" w:space="0" w:color="auto"/>
            </w:tcBorders>
            <w:shd w:val="clear" w:color="auto" w:fill="auto"/>
            <w:vAlign w:val="center"/>
            <w:hideMark/>
          </w:tcPr>
          <w:p w14:paraId="21534A6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135995A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3025E60A" w14:textId="77777777" w:rsidTr="00A52C2F">
        <w:trPr>
          <w:trHeight w:val="837"/>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6E86360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auto"/>
              <w:right w:val="single" w:sz="4" w:space="0" w:color="auto"/>
            </w:tcBorders>
            <w:shd w:val="clear" w:color="auto" w:fill="auto"/>
            <w:vAlign w:val="center"/>
            <w:hideMark/>
          </w:tcPr>
          <w:p w14:paraId="2DD3FEF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38E921C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0110-PLA-P19</w:t>
            </w:r>
          </w:p>
        </w:tc>
        <w:tc>
          <w:tcPr>
            <w:tcW w:w="1895" w:type="dxa"/>
            <w:tcBorders>
              <w:top w:val="nil"/>
              <w:left w:val="nil"/>
              <w:bottom w:val="single" w:sz="4" w:space="0" w:color="auto"/>
              <w:right w:val="single" w:sz="4" w:space="0" w:color="auto"/>
            </w:tcBorders>
            <w:shd w:val="clear" w:color="auto" w:fill="auto"/>
            <w:vAlign w:val="center"/>
            <w:hideMark/>
          </w:tcPr>
          <w:p w14:paraId="62C16CD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Programa de Capacitación para la Formación de Líderes de Proyectos</w:t>
            </w:r>
          </w:p>
        </w:tc>
        <w:tc>
          <w:tcPr>
            <w:tcW w:w="1107" w:type="dxa"/>
            <w:tcBorders>
              <w:top w:val="nil"/>
              <w:left w:val="nil"/>
              <w:bottom w:val="single" w:sz="4" w:space="0" w:color="auto"/>
              <w:right w:val="single" w:sz="4" w:space="0" w:color="auto"/>
            </w:tcBorders>
            <w:shd w:val="clear" w:color="auto" w:fill="auto"/>
            <w:vAlign w:val="center"/>
            <w:hideMark/>
          </w:tcPr>
          <w:p w14:paraId="3178572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70B3789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25B71E32" w14:textId="77777777" w:rsidTr="00A52C2F">
        <w:trPr>
          <w:trHeight w:val="793"/>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38F6D57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7068FDA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0519 SUBPROCESO MODERNIZACION INSTITUCIONAL</w:t>
            </w:r>
          </w:p>
        </w:tc>
        <w:tc>
          <w:tcPr>
            <w:tcW w:w="992" w:type="dxa"/>
            <w:tcBorders>
              <w:top w:val="nil"/>
              <w:left w:val="nil"/>
              <w:bottom w:val="single" w:sz="4" w:space="0" w:color="auto"/>
              <w:right w:val="single" w:sz="4" w:space="0" w:color="auto"/>
            </w:tcBorders>
            <w:shd w:val="clear" w:color="auto" w:fill="auto"/>
            <w:noWrap/>
            <w:vAlign w:val="center"/>
            <w:hideMark/>
          </w:tcPr>
          <w:p w14:paraId="06D85A1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1374-CF-P01</w:t>
            </w:r>
          </w:p>
        </w:tc>
        <w:tc>
          <w:tcPr>
            <w:tcW w:w="1895" w:type="dxa"/>
            <w:tcBorders>
              <w:top w:val="nil"/>
              <w:left w:val="nil"/>
              <w:bottom w:val="single" w:sz="4" w:space="0" w:color="auto"/>
              <w:right w:val="single" w:sz="4" w:space="0" w:color="auto"/>
            </w:tcBorders>
            <w:shd w:val="clear" w:color="auto" w:fill="auto"/>
            <w:vAlign w:val="center"/>
            <w:hideMark/>
          </w:tcPr>
          <w:p w14:paraId="3506186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del Código Procesal de Familia</w:t>
            </w:r>
          </w:p>
        </w:tc>
        <w:tc>
          <w:tcPr>
            <w:tcW w:w="1107" w:type="dxa"/>
            <w:tcBorders>
              <w:top w:val="nil"/>
              <w:left w:val="nil"/>
              <w:bottom w:val="single" w:sz="4" w:space="0" w:color="auto"/>
              <w:right w:val="single" w:sz="4" w:space="0" w:color="auto"/>
            </w:tcBorders>
            <w:shd w:val="clear" w:color="auto" w:fill="auto"/>
            <w:vAlign w:val="center"/>
            <w:hideMark/>
          </w:tcPr>
          <w:p w14:paraId="45E1EEC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0792CC5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 del 1-7-22; 23-9-2022; 11-10-2022; 31-10-22</w:t>
            </w:r>
          </w:p>
        </w:tc>
      </w:tr>
      <w:tr w:rsidR="00856251" w:rsidRPr="00ED1741" w14:paraId="0E953442" w14:textId="77777777" w:rsidTr="00A52C2F">
        <w:trPr>
          <w:trHeight w:val="810"/>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7D0E3B2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260042F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731540D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0110-PLA-P04</w:t>
            </w:r>
          </w:p>
        </w:tc>
        <w:tc>
          <w:tcPr>
            <w:tcW w:w="1895" w:type="dxa"/>
            <w:tcBorders>
              <w:top w:val="nil"/>
              <w:left w:val="nil"/>
              <w:bottom w:val="single" w:sz="4" w:space="0" w:color="auto"/>
              <w:right w:val="single" w:sz="4" w:space="0" w:color="auto"/>
            </w:tcBorders>
            <w:shd w:val="clear" w:color="auto" w:fill="auto"/>
            <w:vAlign w:val="center"/>
            <w:hideMark/>
          </w:tcPr>
          <w:p w14:paraId="116451E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Mejora del Proceso Penal (Ámbito Jurisdiccional)</w:t>
            </w:r>
          </w:p>
        </w:tc>
        <w:tc>
          <w:tcPr>
            <w:tcW w:w="1107" w:type="dxa"/>
            <w:tcBorders>
              <w:top w:val="nil"/>
              <w:left w:val="nil"/>
              <w:bottom w:val="single" w:sz="4" w:space="0" w:color="auto"/>
              <w:right w:val="single" w:sz="4" w:space="0" w:color="auto"/>
            </w:tcBorders>
            <w:shd w:val="clear" w:color="auto" w:fill="auto"/>
            <w:vAlign w:val="center"/>
            <w:hideMark/>
          </w:tcPr>
          <w:p w14:paraId="50A75CA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3F99E93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5D03300F" w14:textId="77777777" w:rsidTr="00A52C2F">
        <w:trPr>
          <w:trHeight w:val="491"/>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0D0287D2"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35212D7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noWrap/>
            <w:vAlign w:val="center"/>
            <w:hideMark/>
          </w:tcPr>
          <w:p w14:paraId="54DA5EE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0110-PLA-P13</w:t>
            </w:r>
          </w:p>
        </w:tc>
        <w:tc>
          <w:tcPr>
            <w:tcW w:w="1895" w:type="dxa"/>
            <w:tcBorders>
              <w:top w:val="nil"/>
              <w:left w:val="nil"/>
              <w:bottom w:val="single" w:sz="4" w:space="0" w:color="auto"/>
              <w:right w:val="single" w:sz="4" w:space="0" w:color="auto"/>
            </w:tcBorders>
            <w:shd w:val="clear" w:color="auto" w:fill="auto"/>
            <w:vAlign w:val="center"/>
            <w:hideMark/>
          </w:tcPr>
          <w:p w14:paraId="5877F65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Mejora del Proceso Penal (Auxiliar de Justicia)</w:t>
            </w:r>
          </w:p>
        </w:tc>
        <w:tc>
          <w:tcPr>
            <w:tcW w:w="1107" w:type="dxa"/>
            <w:tcBorders>
              <w:top w:val="nil"/>
              <w:left w:val="nil"/>
              <w:bottom w:val="single" w:sz="4" w:space="0" w:color="auto"/>
              <w:right w:val="single" w:sz="4" w:space="0" w:color="auto"/>
            </w:tcBorders>
            <w:shd w:val="clear" w:color="auto" w:fill="auto"/>
            <w:vAlign w:val="center"/>
            <w:hideMark/>
          </w:tcPr>
          <w:p w14:paraId="0D31944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42128EF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08B71AAC" w14:textId="77777777" w:rsidTr="00A52C2F">
        <w:trPr>
          <w:trHeight w:val="927"/>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5E578E3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5FF8650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574846C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0110-PLA-P23</w:t>
            </w:r>
          </w:p>
        </w:tc>
        <w:tc>
          <w:tcPr>
            <w:tcW w:w="1895" w:type="dxa"/>
            <w:tcBorders>
              <w:top w:val="nil"/>
              <w:left w:val="nil"/>
              <w:bottom w:val="single" w:sz="4" w:space="0" w:color="auto"/>
              <w:right w:val="single" w:sz="4" w:space="0" w:color="auto"/>
            </w:tcBorders>
            <w:shd w:val="clear" w:color="auto" w:fill="auto"/>
            <w:vAlign w:val="center"/>
            <w:hideMark/>
          </w:tcPr>
          <w:p w14:paraId="0ACF676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Automatización de procesos Jurisdiccionales</w:t>
            </w:r>
          </w:p>
        </w:tc>
        <w:tc>
          <w:tcPr>
            <w:tcW w:w="1107" w:type="dxa"/>
            <w:tcBorders>
              <w:top w:val="nil"/>
              <w:left w:val="nil"/>
              <w:bottom w:val="single" w:sz="4" w:space="0" w:color="auto"/>
              <w:right w:val="single" w:sz="4" w:space="0" w:color="auto"/>
            </w:tcBorders>
            <w:shd w:val="clear" w:color="auto" w:fill="auto"/>
            <w:vAlign w:val="center"/>
            <w:hideMark/>
          </w:tcPr>
          <w:p w14:paraId="51BFB07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41E1A656"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 xml:space="preserve">Estudio de factibilidad, Plan de Gestión y acta de constitución: </w:t>
            </w:r>
            <w:r w:rsidRPr="00ED1741">
              <w:rPr>
                <w:rFonts w:ascii="Book Antiqua" w:eastAsia="Times New Roman" w:hAnsi="Book Antiqua" w:cs="Calibri"/>
                <w:color w:val="000000"/>
                <w:sz w:val="18"/>
                <w:szCs w:val="18"/>
                <w:lang w:eastAsia="es-CR"/>
              </w:rPr>
              <w:t>pendiente atender correcciones enviadas el 21-11-22.</w:t>
            </w:r>
          </w:p>
        </w:tc>
      </w:tr>
      <w:tr w:rsidR="00856251" w:rsidRPr="00ED1741" w14:paraId="783CE8A6" w14:textId="77777777" w:rsidTr="00A52C2F">
        <w:trPr>
          <w:trHeight w:val="699"/>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7386DB66"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179BCA9F"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4EB9054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0110-PLA-P25</w:t>
            </w:r>
          </w:p>
        </w:tc>
        <w:tc>
          <w:tcPr>
            <w:tcW w:w="1895" w:type="dxa"/>
            <w:tcBorders>
              <w:top w:val="nil"/>
              <w:left w:val="nil"/>
              <w:bottom w:val="single" w:sz="4" w:space="0" w:color="auto"/>
              <w:right w:val="single" w:sz="4" w:space="0" w:color="auto"/>
            </w:tcBorders>
            <w:shd w:val="clear" w:color="auto" w:fill="auto"/>
            <w:vAlign w:val="center"/>
            <w:hideMark/>
          </w:tcPr>
          <w:p w14:paraId="2B0BAA7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 oficina Modelo en materia de Tránsito primera instancia</w:t>
            </w:r>
          </w:p>
        </w:tc>
        <w:tc>
          <w:tcPr>
            <w:tcW w:w="1107" w:type="dxa"/>
            <w:tcBorders>
              <w:top w:val="nil"/>
              <w:left w:val="nil"/>
              <w:bottom w:val="single" w:sz="4" w:space="0" w:color="auto"/>
              <w:right w:val="single" w:sz="4" w:space="0" w:color="auto"/>
            </w:tcBorders>
            <w:shd w:val="clear" w:color="auto" w:fill="auto"/>
            <w:vAlign w:val="center"/>
            <w:hideMark/>
          </w:tcPr>
          <w:p w14:paraId="799769E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40C59DA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4641B652" w14:textId="77777777" w:rsidTr="00A52C2F">
        <w:trPr>
          <w:trHeight w:val="855"/>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53B62D3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0EF1ECE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721A23C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0110-PLA-P26</w:t>
            </w:r>
          </w:p>
        </w:tc>
        <w:tc>
          <w:tcPr>
            <w:tcW w:w="1895" w:type="dxa"/>
            <w:tcBorders>
              <w:top w:val="nil"/>
              <w:left w:val="nil"/>
              <w:bottom w:val="single" w:sz="4" w:space="0" w:color="auto"/>
              <w:right w:val="single" w:sz="4" w:space="0" w:color="auto"/>
            </w:tcBorders>
            <w:shd w:val="clear" w:color="auto" w:fill="auto"/>
            <w:vAlign w:val="center"/>
            <w:hideMark/>
          </w:tcPr>
          <w:p w14:paraId="6FDC26B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Rediseño materia Penal Juvenil-primera instancia</w:t>
            </w:r>
          </w:p>
        </w:tc>
        <w:tc>
          <w:tcPr>
            <w:tcW w:w="1107" w:type="dxa"/>
            <w:tcBorders>
              <w:top w:val="nil"/>
              <w:left w:val="nil"/>
              <w:bottom w:val="single" w:sz="4" w:space="0" w:color="auto"/>
              <w:right w:val="single" w:sz="4" w:space="0" w:color="auto"/>
            </w:tcBorders>
            <w:shd w:val="clear" w:color="auto" w:fill="auto"/>
            <w:vAlign w:val="center"/>
            <w:hideMark/>
          </w:tcPr>
          <w:p w14:paraId="6BC54F8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0B89F32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57B20B02" w14:textId="77777777" w:rsidTr="00A52C2F">
        <w:trPr>
          <w:trHeight w:val="1403"/>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61FC467F"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262966C1"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1D57D42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0110-PLA-P31</w:t>
            </w:r>
          </w:p>
        </w:tc>
        <w:tc>
          <w:tcPr>
            <w:tcW w:w="1895" w:type="dxa"/>
            <w:tcBorders>
              <w:top w:val="nil"/>
              <w:left w:val="nil"/>
              <w:bottom w:val="single" w:sz="4" w:space="0" w:color="auto"/>
              <w:right w:val="single" w:sz="4" w:space="0" w:color="auto"/>
            </w:tcBorders>
            <w:shd w:val="clear" w:color="auto" w:fill="auto"/>
            <w:vAlign w:val="center"/>
            <w:hideMark/>
          </w:tcPr>
          <w:p w14:paraId="4D73A8E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Fortalecimiento y atención de carga de trabajo del Subproceso de Modernización Institucional para área no penal</w:t>
            </w:r>
          </w:p>
        </w:tc>
        <w:tc>
          <w:tcPr>
            <w:tcW w:w="1107" w:type="dxa"/>
            <w:tcBorders>
              <w:top w:val="nil"/>
              <w:left w:val="nil"/>
              <w:bottom w:val="single" w:sz="4" w:space="0" w:color="auto"/>
              <w:right w:val="single" w:sz="4" w:space="0" w:color="auto"/>
            </w:tcBorders>
            <w:shd w:val="clear" w:color="auto" w:fill="auto"/>
            <w:vAlign w:val="center"/>
            <w:hideMark/>
          </w:tcPr>
          <w:p w14:paraId="6924591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327BEFF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 xml:space="preserve">Pendiente de presentar </w:t>
            </w:r>
            <w:r w:rsidRPr="00ED1741">
              <w:rPr>
                <w:rFonts w:ascii="Book Antiqua" w:eastAsia="Times New Roman" w:hAnsi="Book Antiqua" w:cs="Calibri"/>
                <w:b/>
                <w:bCs/>
                <w:color w:val="000000"/>
                <w:sz w:val="18"/>
                <w:szCs w:val="18"/>
                <w:lang w:eastAsia="es-CR"/>
              </w:rPr>
              <w:t xml:space="preserve">Estudio de factibilidad, Plan de Gestión.  </w:t>
            </w:r>
            <w:r w:rsidRPr="00ED1741">
              <w:rPr>
                <w:rFonts w:ascii="Book Antiqua" w:eastAsia="Times New Roman" w:hAnsi="Book Antiqua" w:cs="Calibri"/>
                <w:color w:val="000000"/>
                <w:sz w:val="18"/>
                <w:szCs w:val="18"/>
                <w:lang w:eastAsia="es-CR"/>
              </w:rPr>
              <w:t>Pendiente atender correcciones enviadas el 21-11-22</w:t>
            </w:r>
            <w:r w:rsidRPr="00ED1741">
              <w:rPr>
                <w:rFonts w:ascii="Book Antiqua" w:eastAsia="Times New Roman" w:hAnsi="Book Antiqua" w:cs="Calibri"/>
                <w:b/>
                <w:bCs/>
                <w:color w:val="000000"/>
                <w:sz w:val="18"/>
                <w:szCs w:val="18"/>
                <w:lang w:eastAsia="es-CR"/>
              </w:rPr>
              <w:t xml:space="preserve"> acta de constitución</w:t>
            </w:r>
          </w:p>
        </w:tc>
      </w:tr>
      <w:tr w:rsidR="00355F28" w:rsidRPr="00ED1741" w14:paraId="72E91CA5" w14:textId="77777777" w:rsidTr="00A52C2F">
        <w:trPr>
          <w:trHeight w:val="1200"/>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645D269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Departamento de Prensa y Comunicación Organizacional</w:t>
            </w:r>
          </w:p>
        </w:tc>
        <w:tc>
          <w:tcPr>
            <w:tcW w:w="1964" w:type="dxa"/>
            <w:tcBorders>
              <w:top w:val="nil"/>
              <w:left w:val="nil"/>
              <w:bottom w:val="single" w:sz="4" w:space="0" w:color="auto"/>
              <w:right w:val="single" w:sz="4" w:space="0" w:color="auto"/>
            </w:tcBorders>
            <w:shd w:val="clear" w:color="auto" w:fill="auto"/>
            <w:vAlign w:val="center"/>
            <w:hideMark/>
          </w:tcPr>
          <w:p w14:paraId="649F3B8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0116 DEPARTAMENTO DE PRENSA Y COMUNICACION ORGANIZACIONAL</w:t>
            </w:r>
          </w:p>
        </w:tc>
        <w:tc>
          <w:tcPr>
            <w:tcW w:w="992" w:type="dxa"/>
            <w:tcBorders>
              <w:top w:val="nil"/>
              <w:left w:val="nil"/>
              <w:bottom w:val="single" w:sz="4" w:space="0" w:color="auto"/>
              <w:right w:val="single" w:sz="4" w:space="0" w:color="auto"/>
            </w:tcBorders>
            <w:shd w:val="clear" w:color="auto" w:fill="auto"/>
            <w:vAlign w:val="center"/>
            <w:hideMark/>
          </w:tcPr>
          <w:p w14:paraId="4BBBE33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0116-DPC-P01</w:t>
            </w:r>
          </w:p>
        </w:tc>
        <w:tc>
          <w:tcPr>
            <w:tcW w:w="1895" w:type="dxa"/>
            <w:tcBorders>
              <w:top w:val="nil"/>
              <w:left w:val="nil"/>
              <w:bottom w:val="single" w:sz="4" w:space="0" w:color="auto"/>
              <w:right w:val="single" w:sz="4" w:space="0" w:color="auto"/>
            </w:tcBorders>
            <w:shd w:val="clear" w:color="auto" w:fill="auto"/>
            <w:vAlign w:val="center"/>
            <w:hideMark/>
          </w:tcPr>
          <w:p w14:paraId="0207A24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Política de Comunicación Integral</w:t>
            </w:r>
          </w:p>
        </w:tc>
        <w:tc>
          <w:tcPr>
            <w:tcW w:w="1107" w:type="dxa"/>
            <w:tcBorders>
              <w:top w:val="nil"/>
              <w:left w:val="nil"/>
              <w:bottom w:val="single" w:sz="4" w:space="0" w:color="auto"/>
              <w:right w:val="single" w:sz="4" w:space="0" w:color="auto"/>
            </w:tcBorders>
            <w:shd w:val="clear" w:color="auto" w:fill="auto"/>
            <w:vAlign w:val="center"/>
            <w:hideMark/>
          </w:tcPr>
          <w:p w14:paraId="79E9183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7E53E0E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 del 4-8-22 y la del 24-10-22</w:t>
            </w:r>
          </w:p>
        </w:tc>
      </w:tr>
      <w:tr w:rsidR="00355F28" w:rsidRPr="00ED1741" w14:paraId="45B62EFA" w14:textId="77777777" w:rsidTr="00A52C2F">
        <w:trPr>
          <w:trHeight w:val="1045"/>
        </w:trPr>
        <w:tc>
          <w:tcPr>
            <w:tcW w:w="1581" w:type="dxa"/>
            <w:vMerge w:val="restart"/>
            <w:tcBorders>
              <w:top w:val="nil"/>
              <w:left w:val="single" w:sz="4" w:space="0" w:color="auto"/>
              <w:bottom w:val="single" w:sz="4" w:space="0" w:color="auto"/>
              <w:right w:val="single" w:sz="4" w:space="0" w:color="auto"/>
            </w:tcBorders>
            <w:shd w:val="clear" w:color="auto" w:fill="auto"/>
            <w:vAlign w:val="center"/>
            <w:hideMark/>
          </w:tcPr>
          <w:p w14:paraId="73FCCE7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Dirección Ejecutiva</w:t>
            </w:r>
          </w:p>
        </w:tc>
        <w:tc>
          <w:tcPr>
            <w:tcW w:w="1964" w:type="dxa"/>
            <w:tcBorders>
              <w:top w:val="nil"/>
              <w:left w:val="nil"/>
              <w:bottom w:val="single" w:sz="4" w:space="0" w:color="auto"/>
              <w:right w:val="single" w:sz="4" w:space="0" w:color="auto"/>
            </w:tcBorders>
            <w:shd w:val="clear" w:color="auto" w:fill="auto"/>
            <w:vAlign w:val="center"/>
            <w:hideMark/>
          </w:tcPr>
          <w:p w14:paraId="4489940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0147 DEPARTAMENTO DE SEGURIDAD</w:t>
            </w:r>
          </w:p>
        </w:tc>
        <w:tc>
          <w:tcPr>
            <w:tcW w:w="992" w:type="dxa"/>
            <w:tcBorders>
              <w:top w:val="nil"/>
              <w:left w:val="nil"/>
              <w:bottom w:val="single" w:sz="4" w:space="0" w:color="auto"/>
              <w:right w:val="single" w:sz="4" w:space="0" w:color="auto"/>
            </w:tcBorders>
            <w:shd w:val="clear" w:color="auto" w:fill="auto"/>
            <w:vAlign w:val="center"/>
            <w:hideMark/>
          </w:tcPr>
          <w:p w14:paraId="6D01BB6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0117-DE-P21</w:t>
            </w:r>
          </w:p>
        </w:tc>
        <w:tc>
          <w:tcPr>
            <w:tcW w:w="1895" w:type="dxa"/>
            <w:tcBorders>
              <w:top w:val="nil"/>
              <w:left w:val="nil"/>
              <w:bottom w:val="single" w:sz="4" w:space="0" w:color="auto"/>
              <w:right w:val="single" w:sz="4" w:space="0" w:color="auto"/>
            </w:tcBorders>
            <w:shd w:val="clear" w:color="auto" w:fill="auto"/>
            <w:vAlign w:val="center"/>
            <w:hideMark/>
          </w:tcPr>
          <w:p w14:paraId="767FEC0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Sistema de Voceo y Comunicación Institucional para la Corte Suprema de Justicia y la de Plaza de la Justicia</w:t>
            </w:r>
          </w:p>
        </w:tc>
        <w:tc>
          <w:tcPr>
            <w:tcW w:w="1107" w:type="dxa"/>
            <w:tcBorders>
              <w:top w:val="nil"/>
              <w:left w:val="nil"/>
              <w:bottom w:val="single" w:sz="4" w:space="0" w:color="auto"/>
              <w:right w:val="single" w:sz="4" w:space="0" w:color="auto"/>
            </w:tcBorders>
            <w:shd w:val="clear" w:color="auto" w:fill="auto"/>
            <w:vAlign w:val="center"/>
            <w:hideMark/>
          </w:tcPr>
          <w:p w14:paraId="248DF78C"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755E823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0C16C771" w14:textId="77777777" w:rsidTr="00A52C2F">
        <w:trPr>
          <w:trHeight w:val="1350"/>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7935133E"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04303D5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 DIRECCION EJECUTIVA</w:t>
            </w:r>
          </w:p>
        </w:tc>
        <w:tc>
          <w:tcPr>
            <w:tcW w:w="992" w:type="dxa"/>
            <w:tcBorders>
              <w:top w:val="nil"/>
              <w:left w:val="nil"/>
              <w:bottom w:val="single" w:sz="4" w:space="0" w:color="auto"/>
              <w:right w:val="single" w:sz="4" w:space="0" w:color="auto"/>
            </w:tcBorders>
            <w:shd w:val="clear" w:color="auto" w:fill="auto"/>
            <w:vAlign w:val="center"/>
            <w:hideMark/>
          </w:tcPr>
          <w:p w14:paraId="49AE0A5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0117-DE-P22</w:t>
            </w:r>
          </w:p>
        </w:tc>
        <w:tc>
          <w:tcPr>
            <w:tcW w:w="1895" w:type="dxa"/>
            <w:tcBorders>
              <w:top w:val="nil"/>
              <w:left w:val="nil"/>
              <w:bottom w:val="single" w:sz="4" w:space="0" w:color="auto"/>
              <w:right w:val="single" w:sz="4" w:space="0" w:color="auto"/>
            </w:tcBorders>
            <w:shd w:val="clear" w:color="auto" w:fill="auto"/>
            <w:vAlign w:val="center"/>
            <w:hideMark/>
          </w:tcPr>
          <w:p w14:paraId="34CFC6B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107" w:type="dxa"/>
            <w:tcBorders>
              <w:top w:val="nil"/>
              <w:left w:val="nil"/>
              <w:bottom w:val="single" w:sz="4" w:space="0" w:color="auto"/>
              <w:right w:val="single" w:sz="4" w:space="0" w:color="auto"/>
            </w:tcBorders>
            <w:shd w:val="clear" w:color="auto" w:fill="auto"/>
            <w:vAlign w:val="center"/>
            <w:hideMark/>
          </w:tcPr>
          <w:p w14:paraId="2206E77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7DE9C42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15E4D11A" w14:textId="77777777" w:rsidTr="00A52C2F">
        <w:trPr>
          <w:trHeight w:val="855"/>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60EDE13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20E6BAE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4E9DE0C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0117-DE-P84</w:t>
            </w:r>
          </w:p>
        </w:tc>
        <w:tc>
          <w:tcPr>
            <w:tcW w:w="1895" w:type="dxa"/>
            <w:tcBorders>
              <w:top w:val="nil"/>
              <w:left w:val="nil"/>
              <w:bottom w:val="single" w:sz="4" w:space="0" w:color="auto"/>
              <w:right w:val="single" w:sz="4" w:space="0" w:color="auto"/>
            </w:tcBorders>
            <w:shd w:val="clear" w:color="auto" w:fill="auto"/>
            <w:vAlign w:val="center"/>
            <w:hideMark/>
          </w:tcPr>
          <w:p w14:paraId="19C5F5FC"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Adquisición Propiedad Sala Constitucional</w:t>
            </w:r>
          </w:p>
        </w:tc>
        <w:tc>
          <w:tcPr>
            <w:tcW w:w="1107" w:type="dxa"/>
            <w:tcBorders>
              <w:top w:val="nil"/>
              <w:left w:val="nil"/>
              <w:bottom w:val="single" w:sz="4" w:space="0" w:color="auto"/>
              <w:right w:val="single" w:sz="4" w:space="0" w:color="auto"/>
            </w:tcBorders>
            <w:shd w:val="clear" w:color="auto" w:fill="auto"/>
            <w:vAlign w:val="center"/>
            <w:hideMark/>
          </w:tcPr>
          <w:p w14:paraId="5A7A926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2B4F225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6AC2475A" w14:textId="77777777" w:rsidTr="00A52C2F">
        <w:trPr>
          <w:trHeight w:val="429"/>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06368B18"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7582D77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379179A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0117-DE-P85</w:t>
            </w:r>
          </w:p>
        </w:tc>
        <w:tc>
          <w:tcPr>
            <w:tcW w:w="1895" w:type="dxa"/>
            <w:tcBorders>
              <w:top w:val="nil"/>
              <w:left w:val="nil"/>
              <w:bottom w:val="single" w:sz="4" w:space="0" w:color="auto"/>
              <w:right w:val="single" w:sz="4" w:space="0" w:color="auto"/>
            </w:tcBorders>
            <w:shd w:val="clear" w:color="auto" w:fill="auto"/>
            <w:vAlign w:val="center"/>
            <w:hideMark/>
          </w:tcPr>
          <w:p w14:paraId="62F3D75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Tribunales de Justicia de Quepos</w:t>
            </w:r>
          </w:p>
        </w:tc>
        <w:tc>
          <w:tcPr>
            <w:tcW w:w="1107" w:type="dxa"/>
            <w:tcBorders>
              <w:top w:val="nil"/>
              <w:left w:val="nil"/>
              <w:bottom w:val="single" w:sz="4" w:space="0" w:color="auto"/>
              <w:right w:val="single" w:sz="4" w:space="0" w:color="auto"/>
            </w:tcBorders>
            <w:shd w:val="clear" w:color="auto" w:fill="auto"/>
            <w:vAlign w:val="center"/>
            <w:hideMark/>
          </w:tcPr>
          <w:p w14:paraId="3F99649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7AB41CD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355F28" w:rsidRPr="00ED1741" w14:paraId="248DEE54" w14:textId="77777777" w:rsidTr="00A52C2F">
        <w:trPr>
          <w:trHeight w:val="810"/>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3A384833"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auto"/>
              <w:right w:val="single" w:sz="4" w:space="0" w:color="auto"/>
            </w:tcBorders>
            <w:shd w:val="clear" w:color="auto" w:fill="auto"/>
            <w:vAlign w:val="center"/>
            <w:hideMark/>
          </w:tcPr>
          <w:p w14:paraId="1C3693B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0176 OFICINA DE ADMINISTRACION II CIR. JUD. SAN JOSE</w:t>
            </w:r>
          </w:p>
        </w:tc>
        <w:tc>
          <w:tcPr>
            <w:tcW w:w="992" w:type="dxa"/>
            <w:tcBorders>
              <w:top w:val="nil"/>
              <w:left w:val="nil"/>
              <w:bottom w:val="single" w:sz="4" w:space="0" w:color="auto"/>
              <w:right w:val="single" w:sz="4" w:space="0" w:color="auto"/>
            </w:tcBorders>
            <w:shd w:val="clear" w:color="auto" w:fill="auto"/>
            <w:noWrap/>
            <w:vAlign w:val="center"/>
            <w:hideMark/>
          </w:tcPr>
          <w:p w14:paraId="74CD7605"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0117-DE-P23</w:t>
            </w:r>
          </w:p>
        </w:tc>
        <w:tc>
          <w:tcPr>
            <w:tcW w:w="1895" w:type="dxa"/>
            <w:tcBorders>
              <w:top w:val="nil"/>
              <w:left w:val="nil"/>
              <w:bottom w:val="single" w:sz="4" w:space="0" w:color="auto"/>
              <w:right w:val="single" w:sz="4" w:space="0" w:color="auto"/>
            </w:tcBorders>
            <w:shd w:val="clear" w:color="auto" w:fill="auto"/>
            <w:vAlign w:val="center"/>
            <w:hideMark/>
          </w:tcPr>
          <w:p w14:paraId="093593E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Sistema de Detección de Incendios en el II Circ Jud San José</w:t>
            </w:r>
          </w:p>
        </w:tc>
        <w:tc>
          <w:tcPr>
            <w:tcW w:w="1107" w:type="dxa"/>
            <w:tcBorders>
              <w:top w:val="nil"/>
              <w:left w:val="nil"/>
              <w:bottom w:val="single" w:sz="4" w:space="0" w:color="auto"/>
              <w:right w:val="single" w:sz="4" w:space="0" w:color="auto"/>
            </w:tcBorders>
            <w:shd w:val="clear" w:color="auto" w:fill="auto"/>
            <w:vAlign w:val="center"/>
            <w:hideMark/>
          </w:tcPr>
          <w:p w14:paraId="6777E8F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2.3</w:t>
            </w:r>
          </w:p>
        </w:tc>
        <w:tc>
          <w:tcPr>
            <w:tcW w:w="3093" w:type="dxa"/>
            <w:tcBorders>
              <w:top w:val="nil"/>
              <w:left w:val="nil"/>
              <w:bottom w:val="single" w:sz="4" w:space="0" w:color="auto"/>
              <w:right w:val="single" w:sz="4" w:space="0" w:color="auto"/>
            </w:tcBorders>
            <w:shd w:val="clear" w:color="auto" w:fill="auto"/>
            <w:vAlign w:val="center"/>
            <w:hideMark/>
          </w:tcPr>
          <w:p w14:paraId="7E30788E" w14:textId="5D8AA7EC"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 xml:space="preserve">Pendiente de elaborar el </w:t>
            </w:r>
            <w:r w:rsidR="00C97DA5" w:rsidRPr="00ED1741">
              <w:rPr>
                <w:rFonts w:ascii="Book Antiqua" w:eastAsia="Times New Roman" w:hAnsi="Book Antiqua" w:cs="Calibri"/>
                <w:color w:val="000000"/>
                <w:sz w:val="18"/>
                <w:szCs w:val="18"/>
                <w:lang w:eastAsia="es-CR"/>
              </w:rPr>
              <w:t>II informe</w:t>
            </w:r>
            <w:r w:rsidRPr="00ED1741">
              <w:rPr>
                <w:rFonts w:ascii="Book Antiqua" w:eastAsia="Times New Roman" w:hAnsi="Book Antiqua" w:cs="Calibri"/>
                <w:color w:val="000000"/>
                <w:sz w:val="18"/>
                <w:szCs w:val="18"/>
                <w:lang w:eastAsia="es-CR"/>
              </w:rPr>
              <w:t xml:space="preserve"> de seguimiento.</w:t>
            </w:r>
          </w:p>
        </w:tc>
      </w:tr>
      <w:tr w:rsidR="00355F28" w:rsidRPr="00ED1741" w14:paraId="3D98AA37" w14:textId="77777777" w:rsidTr="00A52C2F">
        <w:trPr>
          <w:trHeight w:val="810"/>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73FCC10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auto"/>
              <w:right w:val="single" w:sz="4" w:space="0" w:color="auto"/>
            </w:tcBorders>
            <w:shd w:val="clear" w:color="auto" w:fill="auto"/>
            <w:vAlign w:val="center"/>
            <w:hideMark/>
          </w:tcPr>
          <w:p w14:paraId="42868323"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noWrap/>
            <w:vAlign w:val="center"/>
            <w:hideMark/>
          </w:tcPr>
          <w:p w14:paraId="3D619BC6"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0117-DE-P24</w:t>
            </w:r>
          </w:p>
        </w:tc>
        <w:tc>
          <w:tcPr>
            <w:tcW w:w="1895" w:type="dxa"/>
            <w:tcBorders>
              <w:top w:val="nil"/>
              <w:left w:val="nil"/>
              <w:bottom w:val="single" w:sz="4" w:space="0" w:color="auto"/>
              <w:right w:val="single" w:sz="4" w:space="0" w:color="auto"/>
            </w:tcBorders>
            <w:shd w:val="clear" w:color="auto" w:fill="auto"/>
            <w:vAlign w:val="center"/>
            <w:hideMark/>
          </w:tcPr>
          <w:p w14:paraId="64A1CE6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Reacondicionamiento Eléctrico Anexo A del II Circ Jud San José</w:t>
            </w:r>
          </w:p>
        </w:tc>
        <w:tc>
          <w:tcPr>
            <w:tcW w:w="1107" w:type="dxa"/>
            <w:tcBorders>
              <w:top w:val="nil"/>
              <w:left w:val="nil"/>
              <w:bottom w:val="single" w:sz="4" w:space="0" w:color="auto"/>
              <w:right w:val="single" w:sz="4" w:space="0" w:color="auto"/>
            </w:tcBorders>
            <w:shd w:val="clear" w:color="auto" w:fill="auto"/>
            <w:vAlign w:val="center"/>
            <w:hideMark/>
          </w:tcPr>
          <w:p w14:paraId="2E78063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2.3</w:t>
            </w:r>
          </w:p>
        </w:tc>
        <w:tc>
          <w:tcPr>
            <w:tcW w:w="3093" w:type="dxa"/>
            <w:tcBorders>
              <w:top w:val="nil"/>
              <w:left w:val="nil"/>
              <w:bottom w:val="single" w:sz="4" w:space="0" w:color="auto"/>
              <w:right w:val="single" w:sz="4" w:space="0" w:color="auto"/>
            </w:tcBorders>
            <w:shd w:val="clear" w:color="auto" w:fill="auto"/>
            <w:vAlign w:val="center"/>
            <w:hideMark/>
          </w:tcPr>
          <w:p w14:paraId="4D93E3D8" w14:textId="0EAAD40A"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 xml:space="preserve">Pendiente de elaborar el </w:t>
            </w:r>
            <w:r w:rsidR="00C97DA5" w:rsidRPr="00ED1741">
              <w:rPr>
                <w:rFonts w:ascii="Book Antiqua" w:eastAsia="Times New Roman" w:hAnsi="Book Antiqua" w:cs="Calibri"/>
                <w:color w:val="000000"/>
                <w:sz w:val="18"/>
                <w:szCs w:val="18"/>
                <w:lang w:eastAsia="es-CR"/>
              </w:rPr>
              <w:t>II informe</w:t>
            </w:r>
            <w:r w:rsidRPr="00ED1741">
              <w:rPr>
                <w:rFonts w:ascii="Book Antiqua" w:eastAsia="Times New Roman" w:hAnsi="Book Antiqua" w:cs="Calibri"/>
                <w:color w:val="000000"/>
                <w:sz w:val="18"/>
                <w:szCs w:val="18"/>
                <w:lang w:eastAsia="es-CR"/>
              </w:rPr>
              <w:t xml:space="preserve"> de seguimiento.</w:t>
            </w:r>
          </w:p>
        </w:tc>
      </w:tr>
      <w:tr w:rsidR="00856251" w:rsidRPr="00ED1741" w14:paraId="63E60130" w14:textId="77777777" w:rsidTr="00A52C2F">
        <w:trPr>
          <w:trHeight w:val="689"/>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24C6C42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7860645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0140 DEPARTAMENTO DE PROVEEDURIA</w:t>
            </w:r>
          </w:p>
        </w:tc>
        <w:tc>
          <w:tcPr>
            <w:tcW w:w="992" w:type="dxa"/>
            <w:tcBorders>
              <w:top w:val="nil"/>
              <w:left w:val="nil"/>
              <w:bottom w:val="single" w:sz="4" w:space="0" w:color="auto"/>
              <w:right w:val="single" w:sz="4" w:space="0" w:color="auto"/>
            </w:tcBorders>
            <w:shd w:val="clear" w:color="auto" w:fill="auto"/>
            <w:vAlign w:val="center"/>
            <w:hideMark/>
          </w:tcPr>
          <w:p w14:paraId="24F6125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0117-DE-P29</w:t>
            </w:r>
          </w:p>
        </w:tc>
        <w:tc>
          <w:tcPr>
            <w:tcW w:w="1895" w:type="dxa"/>
            <w:tcBorders>
              <w:top w:val="nil"/>
              <w:left w:val="nil"/>
              <w:bottom w:val="single" w:sz="4" w:space="0" w:color="auto"/>
              <w:right w:val="single" w:sz="4" w:space="0" w:color="auto"/>
            </w:tcBorders>
            <w:shd w:val="clear" w:color="auto" w:fill="auto"/>
            <w:vAlign w:val="center"/>
            <w:hideMark/>
          </w:tcPr>
          <w:p w14:paraId="0F2B021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Sistema de Inventario y Materiales de la Proveeduría</w:t>
            </w:r>
          </w:p>
        </w:tc>
        <w:tc>
          <w:tcPr>
            <w:tcW w:w="1107" w:type="dxa"/>
            <w:tcBorders>
              <w:top w:val="nil"/>
              <w:left w:val="nil"/>
              <w:bottom w:val="single" w:sz="4" w:space="0" w:color="auto"/>
              <w:right w:val="single" w:sz="4" w:space="0" w:color="auto"/>
            </w:tcBorders>
            <w:shd w:val="clear" w:color="auto" w:fill="auto"/>
            <w:vAlign w:val="center"/>
            <w:hideMark/>
          </w:tcPr>
          <w:p w14:paraId="7FFC7F8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14B44C7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743D3DD9" w14:textId="77777777" w:rsidTr="00A52C2F">
        <w:trPr>
          <w:trHeight w:val="842"/>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09C882B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6C4BEFCF"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383BDB0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0117-DE-P14</w:t>
            </w:r>
          </w:p>
        </w:tc>
        <w:tc>
          <w:tcPr>
            <w:tcW w:w="1895" w:type="dxa"/>
            <w:tcBorders>
              <w:top w:val="nil"/>
              <w:left w:val="nil"/>
              <w:bottom w:val="single" w:sz="4" w:space="0" w:color="auto"/>
              <w:right w:val="single" w:sz="4" w:space="0" w:color="auto"/>
            </w:tcBorders>
            <w:shd w:val="clear" w:color="auto" w:fill="auto"/>
            <w:vAlign w:val="center"/>
            <w:hideMark/>
          </w:tcPr>
          <w:p w14:paraId="6B4E54B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del Sistema de Compras Públicas</w:t>
            </w:r>
          </w:p>
        </w:tc>
        <w:tc>
          <w:tcPr>
            <w:tcW w:w="1107" w:type="dxa"/>
            <w:tcBorders>
              <w:top w:val="nil"/>
              <w:left w:val="nil"/>
              <w:bottom w:val="single" w:sz="4" w:space="0" w:color="auto"/>
              <w:right w:val="single" w:sz="4" w:space="0" w:color="auto"/>
            </w:tcBorders>
            <w:shd w:val="clear" w:color="auto" w:fill="auto"/>
            <w:vAlign w:val="center"/>
            <w:hideMark/>
          </w:tcPr>
          <w:p w14:paraId="3714BAA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3149B8A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acta de constitución producto de la solicitud de cambio del 26-7-22 y la del 31-10-22.</w:t>
            </w:r>
          </w:p>
        </w:tc>
      </w:tr>
      <w:tr w:rsidR="00355F28" w:rsidRPr="00ED1741" w14:paraId="55BAC539" w14:textId="77777777" w:rsidTr="00A52C2F">
        <w:trPr>
          <w:trHeight w:val="1761"/>
        </w:trPr>
        <w:tc>
          <w:tcPr>
            <w:tcW w:w="1581" w:type="dxa"/>
            <w:vMerge/>
            <w:tcBorders>
              <w:top w:val="nil"/>
              <w:left w:val="single" w:sz="4" w:space="0" w:color="auto"/>
              <w:bottom w:val="single" w:sz="4" w:space="0" w:color="auto"/>
              <w:right w:val="single" w:sz="4" w:space="0" w:color="auto"/>
            </w:tcBorders>
            <w:shd w:val="clear" w:color="auto" w:fill="auto"/>
            <w:vAlign w:val="center"/>
            <w:hideMark/>
          </w:tcPr>
          <w:p w14:paraId="6C7A989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363D460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0140 Departamento de Proveeduría / 1331 Dirección Jurídica</w:t>
            </w:r>
          </w:p>
        </w:tc>
        <w:tc>
          <w:tcPr>
            <w:tcW w:w="992" w:type="dxa"/>
            <w:tcBorders>
              <w:top w:val="nil"/>
              <w:left w:val="nil"/>
              <w:bottom w:val="single" w:sz="4" w:space="0" w:color="auto"/>
              <w:right w:val="single" w:sz="4" w:space="0" w:color="auto"/>
            </w:tcBorders>
            <w:shd w:val="clear" w:color="auto" w:fill="auto"/>
            <w:vAlign w:val="center"/>
            <w:hideMark/>
          </w:tcPr>
          <w:p w14:paraId="67B36A2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0117-DE-P31</w:t>
            </w:r>
          </w:p>
        </w:tc>
        <w:tc>
          <w:tcPr>
            <w:tcW w:w="1895" w:type="dxa"/>
            <w:tcBorders>
              <w:top w:val="nil"/>
              <w:left w:val="nil"/>
              <w:bottom w:val="single" w:sz="4" w:space="0" w:color="auto"/>
              <w:right w:val="single" w:sz="4" w:space="0" w:color="auto"/>
            </w:tcBorders>
            <w:shd w:val="clear" w:color="auto" w:fill="auto"/>
            <w:vAlign w:val="center"/>
            <w:hideMark/>
          </w:tcPr>
          <w:p w14:paraId="68FC598B" w14:textId="61B85644"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 acciones de mejora, modificación y adaptación institucional a la nueva Ley N°</w:t>
            </w:r>
            <w:r w:rsidR="00C97DA5" w:rsidRPr="00ED1741">
              <w:rPr>
                <w:rFonts w:ascii="Book Antiqua" w:eastAsia="Times New Roman" w:hAnsi="Book Antiqua" w:cs="Calibri"/>
                <w:color w:val="000000"/>
                <w:sz w:val="18"/>
                <w:szCs w:val="18"/>
                <w:lang w:eastAsia="es-CR"/>
              </w:rPr>
              <w:t>9986, “</w:t>
            </w:r>
            <w:r w:rsidRPr="00ED1741">
              <w:rPr>
                <w:rFonts w:ascii="Book Antiqua" w:eastAsia="Times New Roman" w:hAnsi="Book Antiqua" w:cs="Calibri"/>
                <w:color w:val="000000"/>
                <w:sz w:val="18"/>
                <w:szCs w:val="18"/>
                <w:lang w:eastAsia="es-CR"/>
              </w:rPr>
              <w:t>Ley General de Contratación Pública”</w:t>
            </w:r>
          </w:p>
        </w:tc>
        <w:tc>
          <w:tcPr>
            <w:tcW w:w="1107" w:type="dxa"/>
            <w:tcBorders>
              <w:top w:val="nil"/>
              <w:left w:val="nil"/>
              <w:bottom w:val="single" w:sz="4" w:space="0" w:color="auto"/>
              <w:right w:val="single" w:sz="4" w:space="0" w:color="auto"/>
            </w:tcBorders>
            <w:shd w:val="clear" w:color="auto" w:fill="auto"/>
            <w:vAlign w:val="center"/>
            <w:hideMark/>
          </w:tcPr>
          <w:p w14:paraId="3404219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1D8A17A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355F28" w:rsidRPr="00ED1741" w14:paraId="5EC08D1A" w14:textId="77777777" w:rsidTr="00A52C2F">
        <w:trPr>
          <w:trHeight w:val="1120"/>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792D0E3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Segundo Circuito Judicial Zona Sur</w:t>
            </w:r>
          </w:p>
        </w:tc>
        <w:tc>
          <w:tcPr>
            <w:tcW w:w="1964" w:type="dxa"/>
            <w:tcBorders>
              <w:top w:val="nil"/>
              <w:left w:val="nil"/>
              <w:bottom w:val="single" w:sz="4" w:space="0" w:color="auto"/>
              <w:right w:val="single" w:sz="4" w:space="0" w:color="auto"/>
            </w:tcBorders>
            <w:shd w:val="clear" w:color="auto" w:fill="auto"/>
            <w:vAlign w:val="center"/>
            <w:hideMark/>
          </w:tcPr>
          <w:p w14:paraId="508682F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0149 DEPARTAMENTO DE SERVICIOS GENERALES</w:t>
            </w:r>
          </w:p>
        </w:tc>
        <w:tc>
          <w:tcPr>
            <w:tcW w:w="992" w:type="dxa"/>
            <w:tcBorders>
              <w:top w:val="nil"/>
              <w:left w:val="nil"/>
              <w:bottom w:val="single" w:sz="4" w:space="0" w:color="auto"/>
              <w:right w:val="single" w:sz="4" w:space="0" w:color="auto"/>
            </w:tcBorders>
            <w:shd w:val="clear" w:color="auto" w:fill="auto"/>
            <w:vAlign w:val="center"/>
            <w:hideMark/>
          </w:tcPr>
          <w:p w14:paraId="535BC9E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0117-DE-P70</w:t>
            </w:r>
          </w:p>
        </w:tc>
        <w:tc>
          <w:tcPr>
            <w:tcW w:w="1895" w:type="dxa"/>
            <w:tcBorders>
              <w:top w:val="nil"/>
              <w:left w:val="nil"/>
              <w:bottom w:val="single" w:sz="4" w:space="0" w:color="auto"/>
              <w:right w:val="single" w:sz="4" w:space="0" w:color="auto"/>
            </w:tcBorders>
            <w:shd w:val="clear" w:color="auto" w:fill="auto"/>
            <w:vAlign w:val="center"/>
            <w:hideMark/>
          </w:tcPr>
          <w:p w14:paraId="035D59E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Construcción de planta de tratamiento para el Edificio de Tribunales de Corredores</w:t>
            </w:r>
          </w:p>
        </w:tc>
        <w:tc>
          <w:tcPr>
            <w:tcW w:w="1107" w:type="dxa"/>
            <w:tcBorders>
              <w:top w:val="nil"/>
              <w:left w:val="nil"/>
              <w:bottom w:val="single" w:sz="4" w:space="0" w:color="auto"/>
              <w:right w:val="single" w:sz="4" w:space="0" w:color="auto"/>
            </w:tcBorders>
            <w:shd w:val="clear" w:color="auto" w:fill="auto"/>
            <w:vAlign w:val="center"/>
            <w:hideMark/>
          </w:tcPr>
          <w:p w14:paraId="2F4F4C4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102E640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 xml:space="preserve">Pendiente de presentar </w:t>
            </w:r>
            <w:r w:rsidRPr="00ED1741">
              <w:rPr>
                <w:rFonts w:ascii="Book Antiqua" w:eastAsia="Times New Roman" w:hAnsi="Book Antiqua" w:cs="Calibri"/>
                <w:b/>
                <w:bCs/>
                <w:color w:val="000000"/>
                <w:sz w:val="18"/>
                <w:szCs w:val="18"/>
                <w:lang w:eastAsia="es-CR"/>
              </w:rPr>
              <w:t xml:space="preserve">acta de constitución, Plan de Gestión.  </w:t>
            </w:r>
            <w:r w:rsidRPr="00ED1741">
              <w:rPr>
                <w:rFonts w:ascii="Book Antiqua" w:eastAsia="Times New Roman" w:hAnsi="Book Antiqua" w:cs="Calibri"/>
                <w:color w:val="000000"/>
                <w:sz w:val="18"/>
                <w:szCs w:val="18"/>
                <w:lang w:eastAsia="es-CR"/>
              </w:rPr>
              <w:t xml:space="preserve">Pendiente atender correcciones enviadas el 21-11-22 </w:t>
            </w:r>
            <w:r w:rsidRPr="00ED1741">
              <w:rPr>
                <w:rFonts w:ascii="Book Antiqua" w:eastAsia="Times New Roman" w:hAnsi="Book Antiqua" w:cs="Calibri"/>
                <w:b/>
                <w:bCs/>
                <w:color w:val="000000"/>
                <w:sz w:val="18"/>
                <w:szCs w:val="18"/>
                <w:lang w:eastAsia="es-CR"/>
              </w:rPr>
              <w:t xml:space="preserve">Estudio de factibilidad  </w:t>
            </w:r>
          </w:p>
        </w:tc>
      </w:tr>
      <w:tr w:rsidR="00355F28" w:rsidRPr="00ED1741" w14:paraId="0852F08E" w14:textId="77777777" w:rsidTr="00A52C2F">
        <w:trPr>
          <w:trHeight w:val="1136"/>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1BF2048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Primer Circuito Judicial San José</w:t>
            </w:r>
          </w:p>
        </w:tc>
        <w:tc>
          <w:tcPr>
            <w:tcW w:w="1964" w:type="dxa"/>
            <w:tcBorders>
              <w:top w:val="nil"/>
              <w:left w:val="nil"/>
              <w:bottom w:val="single" w:sz="4" w:space="0" w:color="auto"/>
              <w:right w:val="single" w:sz="4" w:space="0" w:color="auto"/>
            </w:tcBorders>
            <w:shd w:val="clear" w:color="auto" w:fill="auto"/>
            <w:vAlign w:val="center"/>
            <w:hideMark/>
          </w:tcPr>
          <w:p w14:paraId="2EA3651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520 ADMINISTRACION I CIRCUITO JUDICIAL SAN JOSE</w:t>
            </w:r>
          </w:p>
        </w:tc>
        <w:tc>
          <w:tcPr>
            <w:tcW w:w="992" w:type="dxa"/>
            <w:tcBorders>
              <w:top w:val="nil"/>
              <w:left w:val="nil"/>
              <w:bottom w:val="single" w:sz="4" w:space="0" w:color="auto"/>
              <w:right w:val="single" w:sz="4" w:space="0" w:color="auto"/>
            </w:tcBorders>
            <w:shd w:val="clear" w:color="auto" w:fill="auto"/>
            <w:vAlign w:val="center"/>
            <w:hideMark/>
          </w:tcPr>
          <w:p w14:paraId="4D6ACF5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0117-DE-P71</w:t>
            </w:r>
          </w:p>
        </w:tc>
        <w:tc>
          <w:tcPr>
            <w:tcW w:w="1895" w:type="dxa"/>
            <w:tcBorders>
              <w:top w:val="nil"/>
              <w:left w:val="nil"/>
              <w:bottom w:val="single" w:sz="4" w:space="0" w:color="auto"/>
              <w:right w:val="single" w:sz="4" w:space="0" w:color="auto"/>
            </w:tcBorders>
            <w:shd w:val="clear" w:color="auto" w:fill="auto"/>
            <w:vAlign w:val="center"/>
            <w:hideMark/>
          </w:tcPr>
          <w:p w14:paraId="15A22E1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Construcción de barrera protectora contra infiltraciones de la azotea del edificio de Tribunales de San José</w:t>
            </w:r>
          </w:p>
        </w:tc>
        <w:tc>
          <w:tcPr>
            <w:tcW w:w="1107" w:type="dxa"/>
            <w:tcBorders>
              <w:top w:val="nil"/>
              <w:left w:val="nil"/>
              <w:bottom w:val="single" w:sz="4" w:space="0" w:color="auto"/>
              <w:right w:val="single" w:sz="4" w:space="0" w:color="auto"/>
            </w:tcBorders>
            <w:shd w:val="clear" w:color="auto" w:fill="auto"/>
            <w:vAlign w:val="center"/>
            <w:hideMark/>
          </w:tcPr>
          <w:p w14:paraId="09CE827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526F0656"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 xml:space="preserve">Acta de Constitución y Plan de gestión, Estudio de factibilidad: </w:t>
            </w:r>
            <w:r w:rsidRPr="00ED1741">
              <w:rPr>
                <w:rFonts w:ascii="Book Antiqua" w:eastAsia="Times New Roman" w:hAnsi="Book Antiqua" w:cs="Calibri"/>
                <w:color w:val="000000"/>
                <w:sz w:val="18"/>
                <w:szCs w:val="18"/>
                <w:lang w:eastAsia="es-CR"/>
              </w:rPr>
              <w:t>pendiente atender correcciones enviadas el 21-11-22.</w:t>
            </w:r>
          </w:p>
        </w:tc>
      </w:tr>
      <w:tr w:rsidR="00856251" w:rsidRPr="00ED1741" w14:paraId="580FC309" w14:textId="77777777" w:rsidTr="00A52C2F">
        <w:trPr>
          <w:trHeight w:val="487"/>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70E32CD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Administración Ciudad Judicial San Joaquín de Flores</w:t>
            </w: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563CD36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0667 ADMINISTRACION REGIONAL CIUDAD JUDICIAL SAN JOAQUIN DE FLORES</w:t>
            </w:r>
          </w:p>
        </w:tc>
        <w:tc>
          <w:tcPr>
            <w:tcW w:w="992" w:type="dxa"/>
            <w:tcBorders>
              <w:top w:val="nil"/>
              <w:left w:val="nil"/>
              <w:bottom w:val="single" w:sz="4" w:space="0" w:color="auto"/>
              <w:right w:val="single" w:sz="4" w:space="0" w:color="auto"/>
            </w:tcBorders>
            <w:shd w:val="clear" w:color="auto" w:fill="auto"/>
            <w:vAlign w:val="center"/>
            <w:hideMark/>
          </w:tcPr>
          <w:p w14:paraId="768619F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0117-DE-P72</w:t>
            </w:r>
          </w:p>
        </w:tc>
        <w:tc>
          <w:tcPr>
            <w:tcW w:w="1895" w:type="dxa"/>
            <w:tcBorders>
              <w:top w:val="nil"/>
              <w:left w:val="nil"/>
              <w:bottom w:val="single" w:sz="4" w:space="0" w:color="auto"/>
              <w:right w:val="single" w:sz="4" w:space="0" w:color="auto"/>
            </w:tcBorders>
            <w:shd w:val="clear" w:color="auto" w:fill="auto"/>
            <w:vAlign w:val="center"/>
            <w:hideMark/>
          </w:tcPr>
          <w:p w14:paraId="119ED78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Cambio de cubierta de bodegas Ciudad Judicial</w:t>
            </w:r>
          </w:p>
        </w:tc>
        <w:tc>
          <w:tcPr>
            <w:tcW w:w="1107" w:type="dxa"/>
            <w:tcBorders>
              <w:top w:val="nil"/>
              <w:left w:val="nil"/>
              <w:bottom w:val="single" w:sz="4" w:space="0" w:color="auto"/>
              <w:right w:val="single" w:sz="4" w:space="0" w:color="auto"/>
            </w:tcBorders>
            <w:shd w:val="clear" w:color="auto" w:fill="auto"/>
            <w:vAlign w:val="center"/>
            <w:hideMark/>
          </w:tcPr>
          <w:p w14:paraId="15BEEB8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585F38B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62B54BD2" w14:textId="77777777" w:rsidTr="00A52C2F">
        <w:trPr>
          <w:trHeight w:val="654"/>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6FBA021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4DEF13AE"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67D2E6A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0117-DE-P73</w:t>
            </w:r>
          </w:p>
        </w:tc>
        <w:tc>
          <w:tcPr>
            <w:tcW w:w="1895" w:type="dxa"/>
            <w:tcBorders>
              <w:top w:val="nil"/>
              <w:left w:val="nil"/>
              <w:bottom w:val="single" w:sz="4" w:space="0" w:color="auto"/>
              <w:right w:val="single" w:sz="4" w:space="0" w:color="auto"/>
            </w:tcBorders>
            <w:shd w:val="clear" w:color="auto" w:fill="auto"/>
            <w:vAlign w:val="center"/>
            <w:hideMark/>
          </w:tcPr>
          <w:p w14:paraId="20E6A85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Sistema de control de incendios para el edificio de Patología Forense</w:t>
            </w:r>
          </w:p>
        </w:tc>
        <w:tc>
          <w:tcPr>
            <w:tcW w:w="1107" w:type="dxa"/>
            <w:tcBorders>
              <w:top w:val="nil"/>
              <w:left w:val="nil"/>
              <w:bottom w:val="single" w:sz="4" w:space="0" w:color="auto"/>
              <w:right w:val="single" w:sz="4" w:space="0" w:color="auto"/>
            </w:tcBorders>
            <w:shd w:val="clear" w:color="auto" w:fill="auto"/>
            <w:vAlign w:val="center"/>
            <w:hideMark/>
          </w:tcPr>
          <w:p w14:paraId="4BD438F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279A3A2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355F28" w:rsidRPr="00ED1741" w14:paraId="0F1E7DEB" w14:textId="77777777" w:rsidTr="00A52C2F">
        <w:trPr>
          <w:trHeight w:val="1176"/>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602AA1D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Primer Circuito Judicial Guanacaste</w:t>
            </w:r>
          </w:p>
        </w:tc>
        <w:tc>
          <w:tcPr>
            <w:tcW w:w="1964" w:type="dxa"/>
            <w:tcBorders>
              <w:top w:val="nil"/>
              <w:left w:val="nil"/>
              <w:bottom w:val="single" w:sz="4" w:space="0" w:color="auto"/>
              <w:right w:val="single" w:sz="4" w:space="0" w:color="auto"/>
            </w:tcBorders>
            <w:shd w:val="clear" w:color="auto" w:fill="auto"/>
            <w:vAlign w:val="center"/>
            <w:hideMark/>
          </w:tcPr>
          <w:p w14:paraId="5E8F73D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0415 ADMINISTRACION REGIONAL I CIRCUITO JUDICIAL GUANACASTE</w:t>
            </w:r>
          </w:p>
        </w:tc>
        <w:tc>
          <w:tcPr>
            <w:tcW w:w="992" w:type="dxa"/>
            <w:tcBorders>
              <w:top w:val="nil"/>
              <w:left w:val="nil"/>
              <w:bottom w:val="single" w:sz="4" w:space="0" w:color="auto"/>
              <w:right w:val="single" w:sz="4" w:space="0" w:color="auto"/>
            </w:tcBorders>
            <w:shd w:val="clear" w:color="auto" w:fill="auto"/>
            <w:vAlign w:val="center"/>
            <w:hideMark/>
          </w:tcPr>
          <w:p w14:paraId="405B1A6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0117-DE-P74</w:t>
            </w:r>
          </w:p>
        </w:tc>
        <w:tc>
          <w:tcPr>
            <w:tcW w:w="1895" w:type="dxa"/>
            <w:tcBorders>
              <w:top w:val="nil"/>
              <w:left w:val="nil"/>
              <w:bottom w:val="single" w:sz="4" w:space="0" w:color="auto"/>
              <w:right w:val="single" w:sz="4" w:space="0" w:color="auto"/>
            </w:tcBorders>
            <w:shd w:val="clear" w:color="auto" w:fill="auto"/>
            <w:vAlign w:val="center"/>
            <w:hideMark/>
          </w:tcPr>
          <w:p w14:paraId="0210B67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Acondicionamiento eléctrico del Edificio de Tribunales de Liberia</w:t>
            </w:r>
          </w:p>
        </w:tc>
        <w:tc>
          <w:tcPr>
            <w:tcW w:w="1107" w:type="dxa"/>
            <w:tcBorders>
              <w:top w:val="nil"/>
              <w:left w:val="nil"/>
              <w:bottom w:val="single" w:sz="4" w:space="0" w:color="auto"/>
              <w:right w:val="single" w:sz="4" w:space="0" w:color="auto"/>
            </w:tcBorders>
            <w:shd w:val="clear" w:color="auto" w:fill="auto"/>
            <w:vAlign w:val="center"/>
            <w:hideMark/>
          </w:tcPr>
          <w:p w14:paraId="5634ACE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3DDAD4B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 xml:space="preserve">Pendiente de presentar </w:t>
            </w:r>
            <w:r w:rsidRPr="00ED1741">
              <w:rPr>
                <w:rFonts w:ascii="Book Antiqua" w:eastAsia="Times New Roman" w:hAnsi="Book Antiqua" w:cs="Calibri"/>
                <w:b/>
                <w:bCs/>
                <w:color w:val="000000"/>
                <w:sz w:val="18"/>
                <w:szCs w:val="18"/>
                <w:lang w:eastAsia="es-CR"/>
              </w:rPr>
              <w:t xml:space="preserve">  Plan de Gestión.  </w:t>
            </w:r>
            <w:r w:rsidRPr="00ED1741">
              <w:rPr>
                <w:rFonts w:ascii="Book Antiqua" w:eastAsia="Times New Roman" w:hAnsi="Book Antiqua" w:cs="Calibri"/>
                <w:color w:val="000000"/>
                <w:sz w:val="18"/>
                <w:szCs w:val="18"/>
                <w:lang w:eastAsia="es-CR"/>
              </w:rPr>
              <w:t>Pendiente atender correcciones enviadas el 21-11-22</w:t>
            </w:r>
            <w:r w:rsidRPr="00ED1741">
              <w:rPr>
                <w:rFonts w:ascii="Book Antiqua" w:eastAsia="Times New Roman" w:hAnsi="Book Antiqua" w:cs="Calibri"/>
                <w:b/>
                <w:bCs/>
                <w:color w:val="000000"/>
                <w:sz w:val="18"/>
                <w:szCs w:val="18"/>
                <w:lang w:eastAsia="es-CR"/>
              </w:rPr>
              <w:t xml:space="preserve"> acta de constitución, y estudio de factibilidad</w:t>
            </w:r>
          </w:p>
        </w:tc>
      </w:tr>
      <w:tr w:rsidR="00856251" w:rsidRPr="00ED1741" w14:paraId="2B65DDE8" w14:textId="77777777" w:rsidTr="00A52C2F">
        <w:trPr>
          <w:trHeight w:val="697"/>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1FD15E4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Primer Circuito Judicial Zona Sur</w:t>
            </w: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3E1A0B8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0284 ADMINISTRACION REGIONAL I CIRCUITO JUDICIAL ZONA SUR</w:t>
            </w:r>
          </w:p>
        </w:tc>
        <w:tc>
          <w:tcPr>
            <w:tcW w:w="992" w:type="dxa"/>
            <w:tcBorders>
              <w:top w:val="nil"/>
              <w:left w:val="nil"/>
              <w:bottom w:val="single" w:sz="4" w:space="0" w:color="auto"/>
              <w:right w:val="single" w:sz="4" w:space="0" w:color="auto"/>
            </w:tcBorders>
            <w:shd w:val="clear" w:color="auto" w:fill="auto"/>
            <w:vAlign w:val="center"/>
            <w:hideMark/>
          </w:tcPr>
          <w:p w14:paraId="0839160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0117-DE-P75</w:t>
            </w:r>
          </w:p>
        </w:tc>
        <w:tc>
          <w:tcPr>
            <w:tcW w:w="1895" w:type="dxa"/>
            <w:tcBorders>
              <w:top w:val="nil"/>
              <w:left w:val="nil"/>
              <w:bottom w:val="single" w:sz="4" w:space="0" w:color="auto"/>
              <w:right w:val="single" w:sz="4" w:space="0" w:color="auto"/>
            </w:tcBorders>
            <w:shd w:val="clear" w:color="auto" w:fill="auto"/>
            <w:vAlign w:val="center"/>
            <w:hideMark/>
          </w:tcPr>
          <w:p w14:paraId="110FF30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II Etapa Salida de emergencia del Edificio de Tribunales de Justicia de Pérez Zeledón</w:t>
            </w:r>
          </w:p>
        </w:tc>
        <w:tc>
          <w:tcPr>
            <w:tcW w:w="1107" w:type="dxa"/>
            <w:tcBorders>
              <w:top w:val="nil"/>
              <w:left w:val="nil"/>
              <w:bottom w:val="single" w:sz="4" w:space="0" w:color="auto"/>
              <w:right w:val="single" w:sz="4" w:space="0" w:color="auto"/>
            </w:tcBorders>
            <w:shd w:val="clear" w:color="auto" w:fill="auto"/>
            <w:vAlign w:val="center"/>
            <w:hideMark/>
          </w:tcPr>
          <w:p w14:paraId="2BEB022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71BE44E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4C757DF4" w14:textId="77777777" w:rsidTr="00A52C2F">
        <w:trPr>
          <w:trHeight w:val="982"/>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7DFEE98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37515DCC"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478823D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0117-DE-P76</w:t>
            </w:r>
          </w:p>
        </w:tc>
        <w:tc>
          <w:tcPr>
            <w:tcW w:w="1895" w:type="dxa"/>
            <w:tcBorders>
              <w:top w:val="nil"/>
              <w:left w:val="nil"/>
              <w:bottom w:val="single" w:sz="4" w:space="0" w:color="auto"/>
              <w:right w:val="single" w:sz="4" w:space="0" w:color="auto"/>
            </w:tcBorders>
            <w:shd w:val="clear" w:color="auto" w:fill="auto"/>
            <w:vAlign w:val="center"/>
            <w:hideMark/>
          </w:tcPr>
          <w:p w14:paraId="4CD4BD6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Sustitución completa del sistema Hídrico y tuberías del edificio de los tribunales de justicia de Pérez Zeledón</w:t>
            </w:r>
          </w:p>
        </w:tc>
        <w:tc>
          <w:tcPr>
            <w:tcW w:w="1107" w:type="dxa"/>
            <w:tcBorders>
              <w:top w:val="nil"/>
              <w:left w:val="nil"/>
              <w:bottom w:val="single" w:sz="4" w:space="0" w:color="auto"/>
              <w:right w:val="single" w:sz="4" w:space="0" w:color="auto"/>
            </w:tcBorders>
            <w:shd w:val="clear" w:color="auto" w:fill="auto"/>
            <w:vAlign w:val="center"/>
            <w:hideMark/>
          </w:tcPr>
          <w:p w14:paraId="1874379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3D85AE1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355F28" w:rsidRPr="00ED1741" w14:paraId="5C6FA6E0" w14:textId="77777777" w:rsidTr="00A52C2F">
        <w:trPr>
          <w:trHeight w:val="903"/>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526DD74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Segundo Circuito Judicial Zona Atlántica</w:t>
            </w:r>
          </w:p>
        </w:tc>
        <w:tc>
          <w:tcPr>
            <w:tcW w:w="1964" w:type="dxa"/>
            <w:tcBorders>
              <w:top w:val="nil"/>
              <w:left w:val="nil"/>
              <w:bottom w:val="single" w:sz="4" w:space="0" w:color="auto"/>
              <w:right w:val="single" w:sz="4" w:space="0" w:color="auto"/>
            </w:tcBorders>
            <w:shd w:val="clear" w:color="auto" w:fill="auto"/>
            <w:vAlign w:val="center"/>
            <w:hideMark/>
          </w:tcPr>
          <w:p w14:paraId="5AE980C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0605 ADMINISTRACION REGIONAL II CIRCUITO JUDICIAL ZONA ATLANTICA</w:t>
            </w:r>
          </w:p>
        </w:tc>
        <w:tc>
          <w:tcPr>
            <w:tcW w:w="992" w:type="dxa"/>
            <w:tcBorders>
              <w:top w:val="nil"/>
              <w:left w:val="nil"/>
              <w:bottom w:val="single" w:sz="4" w:space="0" w:color="auto"/>
              <w:right w:val="single" w:sz="4" w:space="0" w:color="auto"/>
            </w:tcBorders>
            <w:shd w:val="clear" w:color="auto" w:fill="auto"/>
            <w:vAlign w:val="center"/>
            <w:hideMark/>
          </w:tcPr>
          <w:p w14:paraId="4AFD7FD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0117-DE-P82</w:t>
            </w:r>
          </w:p>
        </w:tc>
        <w:tc>
          <w:tcPr>
            <w:tcW w:w="1895" w:type="dxa"/>
            <w:tcBorders>
              <w:top w:val="nil"/>
              <w:left w:val="nil"/>
              <w:bottom w:val="single" w:sz="4" w:space="0" w:color="auto"/>
              <w:right w:val="single" w:sz="4" w:space="0" w:color="auto"/>
            </w:tcBorders>
            <w:shd w:val="clear" w:color="auto" w:fill="auto"/>
            <w:vAlign w:val="center"/>
            <w:hideMark/>
          </w:tcPr>
          <w:p w14:paraId="7A1F6F5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Construcción Edificio de Tribunales de Siquirres</w:t>
            </w:r>
          </w:p>
        </w:tc>
        <w:tc>
          <w:tcPr>
            <w:tcW w:w="1107" w:type="dxa"/>
            <w:tcBorders>
              <w:top w:val="nil"/>
              <w:left w:val="nil"/>
              <w:bottom w:val="single" w:sz="4" w:space="0" w:color="auto"/>
              <w:right w:val="single" w:sz="4" w:space="0" w:color="auto"/>
            </w:tcBorders>
            <w:shd w:val="clear" w:color="auto" w:fill="auto"/>
            <w:vAlign w:val="center"/>
            <w:hideMark/>
          </w:tcPr>
          <w:p w14:paraId="22FF5AF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3950664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355F28" w:rsidRPr="00ED1741" w14:paraId="1FDE353E" w14:textId="77777777" w:rsidTr="00A52C2F">
        <w:trPr>
          <w:trHeight w:val="919"/>
        </w:trPr>
        <w:tc>
          <w:tcPr>
            <w:tcW w:w="1581" w:type="dxa"/>
            <w:tcBorders>
              <w:top w:val="nil"/>
              <w:left w:val="single" w:sz="4" w:space="0" w:color="auto"/>
              <w:bottom w:val="single" w:sz="4" w:space="0" w:color="auto"/>
              <w:right w:val="single" w:sz="4" w:space="0" w:color="auto"/>
            </w:tcBorders>
            <w:shd w:val="clear" w:color="auto" w:fill="auto"/>
            <w:vAlign w:val="center"/>
            <w:hideMark/>
          </w:tcPr>
          <w:p w14:paraId="4261C25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lastRenderedPageBreak/>
              <w:t>Circuito Judicial Puntarenas</w:t>
            </w:r>
          </w:p>
        </w:tc>
        <w:tc>
          <w:tcPr>
            <w:tcW w:w="1964" w:type="dxa"/>
            <w:tcBorders>
              <w:top w:val="nil"/>
              <w:left w:val="nil"/>
              <w:bottom w:val="single" w:sz="4" w:space="0" w:color="auto"/>
              <w:right w:val="single" w:sz="4" w:space="0" w:color="auto"/>
            </w:tcBorders>
            <w:shd w:val="clear" w:color="auto" w:fill="auto"/>
            <w:vAlign w:val="center"/>
            <w:hideMark/>
          </w:tcPr>
          <w:p w14:paraId="3B69F4E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 DIRECCION EJECUTIVA /0149 DEPARTAMENTO DE SERVICIOS GENERALES</w:t>
            </w:r>
          </w:p>
        </w:tc>
        <w:tc>
          <w:tcPr>
            <w:tcW w:w="992" w:type="dxa"/>
            <w:tcBorders>
              <w:top w:val="nil"/>
              <w:left w:val="nil"/>
              <w:bottom w:val="single" w:sz="4" w:space="0" w:color="auto"/>
              <w:right w:val="single" w:sz="4" w:space="0" w:color="auto"/>
            </w:tcBorders>
            <w:shd w:val="clear" w:color="auto" w:fill="auto"/>
            <w:vAlign w:val="center"/>
            <w:hideMark/>
          </w:tcPr>
          <w:p w14:paraId="6AE40AB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0117-DE-P83</w:t>
            </w:r>
          </w:p>
        </w:tc>
        <w:tc>
          <w:tcPr>
            <w:tcW w:w="1895" w:type="dxa"/>
            <w:tcBorders>
              <w:top w:val="nil"/>
              <w:left w:val="nil"/>
              <w:bottom w:val="single" w:sz="4" w:space="0" w:color="auto"/>
              <w:right w:val="single" w:sz="4" w:space="0" w:color="auto"/>
            </w:tcBorders>
            <w:shd w:val="clear" w:color="auto" w:fill="auto"/>
            <w:vAlign w:val="center"/>
            <w:hideMark/>
          </w:tcPr>
          <w:p w14:paraId="497C0A6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Proyecto Construcción de nuevo edificio, Tribunales de Justicia de Jacó</w:t>
            </w:r>
          </w:p>
        </w:tc>
        <w:tc>
          <w:tcPr>
            <w:tcW w:w="1107" w:type="dxa"/>
            <w:tcBorders>
              <w:top w:val="nil"/>
              <w:left w:val="nil"/>
              <w:bottom w:val="single" w:sz="4" w:space="0" w:color="auto"/>
              <w:right w:val="single" w:sz="4" w:space="0" w:color="auto"/>
            </w:tcBorders>
            <w:shd w:val="clear" w:color="auto" w:fill="auto"/>
            <w:vAlign w:val="center"/>
            <w:hideMark/>
          </w:tcPr>
          <w:p w14:paraId="36A848C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70FC733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presentar</w:t>
            </w:r>
            <w:r w:rsidRPr="00ED1741">
              <w:rPr>
                <w:rFonts w:ascii="Book Antiqua" w:eastAsia="Times New Roman" w:hAnsi="Book Antiqua" w:cs="Calibri"/>
                <w:b/>
                <w:bCs/>
                <w:color w:val="000000"/>
                <w:sz w:val="18"/>
                <w:szCs w:val="18"/>
                <w:lang w:eastAsia="es-CR"/>
              </w:rPr>
              <w:t xml:space="preserve"> Estudio de factibilidad, Plan de Gestión y acta de constitución.</w:t>
            </w:r>
          </w:p>
        </w:tc>
      </w:tr>
      <w:tr w:rsidR="00856251" w:rsidRPr="00ED1741" w14:paraId="1BBAF55F" w14:textId="77777777" w:rsidTr="00A52C2F">
        <w:trPr>
          <w:trHeight w:val="766"/>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2AAD610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Dirección de Tecnología de Información</w:t>
            </w:r>
          </w:p>
        </w:tc>
        <w:tc>
          <w:tcPr>
            <w:tcW w:w="1964" w:type="dxa"/>
            <w:tcBorders>
              <w:top w:val="nil"/>
              <w:left w:val="nil"/>
              <w:bottom w:val="single" w:sz="4" w:space="0" w:color="auto"/>
              <w:right w:val="single" w:sz="4" w:space="0" w:color="auto"/>
            </w:tcBorders>
            <w:shd w:val="clear" w:color="auto" w:fill="auto"/>
            <w:vAlign w:val="center"/>
            <w:hideMark/>
          </w:tcPr>
          <w:p w14:paraId="586FB9F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1841 SUBPROCESO SISTEMAS JURISDICCIONALES</w:t>
            </w:r>
          </w:p>
        </w:tc>
        <w:tc>
          <w:tcPr>
            <w:tcW w:w="992" w:type="dxa"/>
            <w:tcBorders>
              <w:top w:val="nil"/>
              <w:left w:val="nil"/>
              <w:bottom w:val="single" w:sz="4" w:space="0" w:color="auto"/>
              <w:right w:val="single" w:sz="4" w:space="0" w:color="auto"/>
            </w:tcBorders>
            <w:shd w:val="clear" w:color="auto" w:fill="auto"/>
            <w:vAlign w:val="center"/>
            <w:hideMark/>
          </w:tcPr>
          <w:p w14:paraId="513DCE3C"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0122-DTI-P01</w:t>
            </w:r>
          </w:p>
        </w:tc>
        <w:tc>
          <w:tcPr>
            <w:tcW w:w="1895" w:type="dxa"/>
            <w:tcBorders>
              <w:top w:val="nil"/>
              <w:left w:val="nil"/>
              <w:bottom w:val="single" w:sz="4" w:space="0" w:color="auto"/>
              <w:right w:val="single" w:sz="4" w:space="0" w:color="auto"/>
            </w:tcBorders>
            <w:shd w:val="clear" w:color="auto" w:fill="auto"/>
            <w:vAlign w:val="center"/>
            <w:hideMark/>
          </w:tcPr>
          <w:p w14:paraId="4B1DB2A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Nueva versión del Sistema de Gestión de despachos judiciales</w:t>
            </w:r>
          </w:p>
        </w:tc>
        <w:tc>
          <w:tcPr>
            <w:tcW w:w="1107" w:type="dxa"/>
            <w:tcBorders>
              <w:top w:val="nil"/>
              <w:left w:val="nil"/>
              <w:bottom w:val="single" w:sz="4" w:space="0" w:color="auto"/>
              <w:right w:val="single" w:sz="4" w:space="0" w:color="auto"/>
            </w:tcBorders>
            <w:shd w:val="clear" w:color="auto" w:fill="auto"/>
            <w:vAlign w:val="center"/>
            <w:hideMark/>
          </w:tcPr>
          <w:p w14:paraId="4D5BAF3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515DEF8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acta de constitución producto de la solicitud de cambio.</w:t>
            </w:r>
          </w:p>
        </w:tc>
      </w:tr>
      <w:tr w:rsidR="00856251" w:rsidRPr="00ED1741" w14:paraId="3E7A5E79" w14:textId="77777777" w:rsidTr="00A52C2F">
        <w:trPr>
          <w:trHeight w:val="579"/>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6E64037E"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0DE6EBA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0685 SUBPROCESO TELEMATICA</w:t>
            </w:r>
          </w:p>
        </w:tc>
        <w:tc>
          <w:tcPr>
            <w:tcW w:w="992" w:type="dxa"/>
            <w:tcBorders>
              <w:top w:val="nil"/>
              <w:left w:val="nil"/>
              <w:bottom w:val="single" w:sz="4" w:space="0" w:color="auto"/>
              <w:right w:val="single" w:sz="4" w:space="0" w:color="auto"/>
            </w:tcBorders>
            <w:shd w:val="clear" w:color="auto" w:fill="auto"/>
            <w:vAlign w:val="center"/>
            <w:hideMark/>
          </w:tcPr>
          <w:p w14:paraId="6EEAB79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0122-DTI-P11</w:t>
            </w:r>
          </w:p>
        </w:tc>
        <w:tc>
          <w:tcPr>
            <w:tcW w:w="1895" w:type="dxa"/>
            <w:tcBorders>
              <w:top w:val="nil"/>
              <w:left w:val="nil"/>
              <w:bottom w:val="single" w:sz="4" w:space="0" w:color="auto"/>
              <w:right w:val="single" w:sz="4" w:space="0" w:color="auto"/>
            </w:tcBorders>
            <w:shd w:val="clear" w:color="auto" w:fill="auto"/>
            <w:vAlign w:val="center"/>
            <w:hideMark/>
          </w:tcPr>
          <w:p w14:paraId="3D91DA7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Rediseño y Migración de Telefonía IP</w:t>
            </w:r>
          </w:p>
        </w:tc>
        <w:tc>
          <w:tcPr>
            <w:tcW w:w="1107" w:type="dxa"/>
            <w:tcBorders>
              <w:top w:val="nil"/>
              <w:left w:val="nil"/>
              <w:bottom w:val="single" w:sz="4" w:space="0" w:color="auto"/>
              <w:right w:val="single" w:sz="4" w:space="0" w:color="auto"/>
            </w:tcBorders>
            <w:shd w:val="clear" w:color="auto" w:fill="auto"/>
            <w:vAlign w:val="center"/>
            <w:hideMark/>
          </w:tcPr>
          <w:p w14:paraId="1F780E4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5BC8B95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3A3AA8FC" w14:textId="77777777" w:rsidTr="00A52C2F">
        <w:trPr>
          <w:trHeight w:val="1080"/>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77872012"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15E643C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0686 SUBPROCESO GESTION DEL SERVICIO</w:t>
            </w:r>
          </w:p>
        </w:tc>
        <w:tc>
          <w:tcPr>
            <w:tcW w:w="992" w:type="dxa"/>
            <w:tcBorders>
              <w:top w:val="nil"/>
              <w:left w:val="nil"/>
              <w:bottom w:val="single" w:sz="4" w:space="0" w:color="auto"/>
              <w:right w:val="single" w:sz="4" w:space="0" w:color="auto"/>
            </w:tcBorders>
            <w:shd w:val="clear" w:color="auto" w:fill="auto"/>
            <w:vAlign w:val="center"/>
            <w:hideMark/>
          </w:tcPr>
          <w:p w14:paraId="3DC22EA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0122-DTI-P16</w:t>
            </w:r>
          </w:p>
        </w:tc>
        <w:tc>
          <w:tcPr>
            <w:tcW w:w="1895" w:type="dxa"/>
            <w:tcBorders>
              <w:top w:val="nil"/>
              <w:left w:val="nil"/>
              <w:bottom w:val="single" w:sz="4" w:space="0" w:color="auto"/>
              <w:right w:val="single" w:sz="4" w:space="0" w:color="auto"/>
            </w:tcBorders>
            <w:shd w:val="clear" w:color="auto" w:fill="auto"/>
            <w:vAlign w:val="center"/>
            <w:hideMark/>
          </w:tcPr>
          <w:p w14:paraId="5D83EFC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Implantación del Nuevo Sistema de Gestión</w:t>
            </w:r>
          </w:p>
        </w:tc>
        <w:tc>
          <w:tcPr>
            <w:tcW w:w="1107" w:type="dxa"/>
            <w:tcBorders>
              <w:top w:val="nil"/>
              <w:left w:val="nil"/>
              <w:bottom w:val="single" w:sz="4" w:space="0" w:color="auto"/>
              <w:right w:val="single" w:sz="4" w:space="0" w:color="auto"/>
            </w:tcBorders>
            <w:shd w:val="clear" w:color="auto" w:fill="auto"/>
            <w:vAlign w:val="center"/>
            <w:hideMark/>
          </w:tcPr>
          <w:p w14:paraId="29930AA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090C5C3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2F6AACDD" w14:textId="77777777" w:rsidTr="00A52C2F">
        <w:trPr>
          <w:trHeight w:val="836"/>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7771A0D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Dirección Gestión Humana</w:t>
            </w:r>
          </w:p>
        </w:tc>
        <w:tc>
          <w:tcPr>
            <w:tcW w:w="1964" w:type="dxa"/>
            <w:tcBorders>
              <w:top w:val="nil"/>
              <w:left w:val="nil"/>
              <w:bottom w:val="single" w:sz="4" w:space="0" w:color="auto"/>
              <w:right w:val="single" w:sz="4" w:space="0" w:color="auto"/>
            </w:tcBorders>
            <w:shd w:val="clear" w:color="auto" w:fill="auto"/>
            <w:vAlign w:val="center"/>
            <w:hideMark/>
          </w:tcPr>
          <w:p w14:paraId="5D33408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1832 SUBPROCESO DE GESTION DEL DESEMPEÑO</w:t>
            </w:r>
          </w:p>
        </w:tc>
        <w:tc>
          <w:tcPr>
            <w:tcW w:w="992" w:type="dxa"/>
            <w:tcBorders>
              <w:top w:val="nil"/>
              <w:left w:val="nil"/>
              <w:bottom w:val="single" w:sz="4" w:space="0" w:color="auto"/>
              <w:right w:val="single" w:sz="4" w:space="0" w:color="auto"/>
            </w:tcBorders>
            <w:shd w:val="clear" w:color="auto" w:fill="auto"/>
            <w:vAlign w:val="center"/>
            <w:hideMark/>
          </w:tcPr>
          <w:p w14:paraId="123F435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0134-DGH-P02</w:t>
            </w:r>
          </w:p>
        </w:tc>
        <w:tc>
          <w:tcPr>
            <w:tcW w:w="1895" w:type="dxa"/>
            <w:tcBorders>
              <w:top w:val="nil"/>
              <w:left w:val="nil"/>
              <w:bottom w:val="single" w:sz="4" w:space="0" w:color="auto"/>
              <w:right w:val="single" w:sz="4" w:space="0" w:color="auto"/>
            </w:tcBorders>
            <w:shd w:val="clear" w:color="auto" w:fill="auto"/>
            <w:vAlign w:val="center"/>
            <w:hideMark/>
          </w:tcPr>
          <w:p w14:paraId="2007920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Sistema de Evaluación del Desempeño por Competencias</w:t>
            </w:r>
          </w:p>
        </w:tc>
        <w:tc>
          <w:tcPr>
            <w:tcW w:w="1107" w:type="dxa"/>
            <w:tcBorders>
              <w:top w:val="nil"/>
              <w:left w:val="nil"/>
              <w:bottom w:val="single" w:sz="4" w:space="0" w:color="auto"/>
              <w:right w:val="single" w:sz="4" w:space="0" w:color="auto"/>
            </w:tcBorders>
            <w:shd w:val="clear" w:color="auto" w:fill="auto"/>
            <w:vAlign w:val="center"/>
            <w:hideMark/>
          </w:tcPr>
          <w:p w14:paraId="5D7A41E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363F249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7D873388" w14:textId="77777777" w:rsidTr="00A52C2F">
        <w:trPr>
          <w:trHeight w:val="934"/>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2A765A20"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196C4E2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0136 SECCION DE RECLUTAMIENTO Y SELECCION</w:t>
            </w:r>
          </w:p>
        </w:tc>
        <w:tc>
          <w:tcPr>
            <w:tcW w:w="992" w:type="dxa"/>
            <w:tcBorders>
              <w:top w:val="nil"/>
              <w:left w:val="nil"/>
              <w:bottom w:val="single" w:sz="4" w:space="0" w:color="auto"/>
              <w:right w:val="single" w:sz="4" w:space="0" w:color="auto"/>
            </w:tcBorders>
            <w:shd w:val="clear" w:color="auto" w:fill="auto"/>
            <w:vAlign w:val="center"/>
            <w:hideMark/>
          </w:tcPr>
          <w:p w14:paraId="6AFFD1F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0134-DGH-P04</w:t>
            </w:r>
          </w:p>
        </w:tc>
        <w:tc>
          <w:tcPr>
            <w:tcW w:w="1895" w:type="dxa"/>
            <w:tcBorders>
              <w:top w:val="nil"/>
              <w:left w:val="nil"/>
              <w:bottom w:val="single" w:sz="4" w:space="0" w:color="auto"/>
              <w:right w:val="single" w:sz="4" w:space="0" w:color="auto"/>
            </w:tcBorders>
            <w:shd w:val="clear" w:color="auto" w:fill="auto"/>
            <w:vAlign w:val="center"/>
            <w:hideMark/>
          </w:tcPr>
          <w:p w14:paraId="7325C9D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Estandarización del proceso de reclutamiento y selección</w:t>
            </w:r>
          </w:p>
        </w:tc>
        <w:tc>
          <w:tcPr>
            <w:tcW w:w="1107" w:type="dxa"/>
            <w:tcBorders>
              <w:top w:val="nil"/>
              <w:left w:val="nil"/>
              <w:bottom w:val="single" w:sz="4" w:space="0" w:color="auto"/>
              <w:right w:val="single" w:sz="4" w:space="0" w:color="auto"/>
            </w:tcBorders>
            <w:shd w:val="clear" w:color="auto" w:fill="auto"/>
            <w:vAlign w:val="center"/>
            <w:hideMark/>
          </w:tcPr>
          <w:p w14:paraId="0BBE0FDC"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1573260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75F6C4EE" w14:textId="77777777" w:rsidTr="00A52C2F">
        <w:trPr>
          <w:trHeight w:val="421"/>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46D0E9CF"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57A6785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1064 DESARROLLO HUMANO</w:t>
            </w:r>
          </w:p>
        </w:tc>
        <w:tc>
          <w:tcPr>
            <w:tcW w:w="992" w:type="dxa"/>
            <w:tcBorders>
              <w:top w:val="nil"/>
              <w:left w:val="nil"/>
              <w:bottom w:val="single" w:sz="4" w:space="0" w:color="auto"/>
              <w:right w:val="single" w:sz="4" w:space="0" w:color="auto"/>
            </w:tcBorders>
            <w:shd w:val="clear" w:color="auto" w:fill="auto"/>
            <w:vAlign w:val="center"/>
            <w:hideMark/>
          </w:tcPr>
          <w:p w14:paraId="2863D97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0134-DGH-P07</w:t>
            </w:r>
          </w:p>
        </w:tc>
        <w:tc>
          <w:tcPr>
            <w:tcW w:w="1895" w:type="dxa"/>
            <w:tcBorders>
              <w:top w:val="nil"/>
              <w:left w:val="nil"/>
              <w:bottom w:val="single" w:sz="4" w:space="0" w:color="auto"/>
              <w:right w:val="single" w:sz="4" w:space="0" w:color="auto"/>
            </w:tcBorders>
            <w:shd w:val="clear" w:color="auto" w:fill="auto"/>
            <w:vAlign w:val="center"/>
            <w:hideMark/>
          </w:tcPr>
          <w:p w14:paraId="199B13C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Política Integral de Bienestar y Salud Laboral</w:t>
            </w:r>
          </w:p>
        </w:tc>
        <w:tc>
          <w:tcPr>
            <w:tcW w:w="1107" w:type="dxa"/>
            <w:tcBorders>
              <w:top w:val="nil"/>
              <w:left w:val="nil"/>
              <w:bottom w:val="single" w:sz="4" w:space="0" w:color="auto"/>
              <w:right w:val="single" w:sz="4" w:space="0" w:color="auto"/>
            </w:tcBorders>
            <w:shd w:val="clear" w:color="auto" w:fill="auto"/>
            <w:vAlign w:val="center"/>
            <w:hideMark/>
          </w:tcPr>
          <w:p w14:paraId="6D52C02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1AA2E34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 del 29-9-22 y del 31-10-22</w:t>
            </w:r>
          </w:p>
        </w:tc>
      </w:tr>
      <w:tr w:rsidR="00856251" w:rsidRPr="00ED1741" w14:paraId="5FA198BC" w14:textId="77777777" w:rsidTr="00A52C2F">
        <w:trPr>
          <w:trHeight w:val="1080"/>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16EDD500"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3D11224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 DIRECCION GESTION HUMANA</w:t>
            </w:r>
          </w:p>
        </w:tc>
        <w:tc>
          <w:tcPr>
            <w:tcW w:w="992" w:type="dxa"/>
            <w:tcBorders>
              <w:top w:val="nil"/>
              <w:left w:val="nil"/>
              <w:bottom w:val="single" w:sz="4" w:space="0" w:color="auto"/>
              <w:right w:val="single" w:sz="4" w:space="0" w:color="auto"/>
            </w:tcBorders>
            <w:shd w:val="clear" w:color="auto" w:fill="auto"/>
            <w:vAlign w:val="center"/>
            <w:hideMark/>
          </w:tcPr>
          <w:p w14:paraId="555C463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0134-DGH-P14</w:t>
            </w:r>
          </w:p>
        </w:tc>
        <w:tc>
          <w:tcPr>
            <w:tcW w:w="1895" w:type="dxa"/>
            <w:tcBorders>
              <w:top w:val="nil"/>
              <w:left w:val="nil"/>
              <w:bottom w:val="single" w:sz="4" w:space="0" w:color="auto"/>
              <w:right w:val="single" w:sz="4" w:space="0" w:color="auto"/>
            </w:tcBorders>
            <w:shd w:val="clear" w:color="auto" w:fill="auto"/>
            <w:vAlign w:val="center"/>
            <w:hideMark/>
          </w:tcPr>
          <w:p w14:paraId="4FFDCE8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Actualización de la Política sobre Empleabilidad en el Poder Judicial</w:t>
            </w:r>
          </w:p>
        </w:tc>
        <w:tc>
          <w:tcPr>
            <w:tcW w:w="1107" w:type="dxa"/>
            <w:tcBorders>
              <w:top w:val="nil"/>
              <w:left w:val="nil"/>
              <w:bottom w:val="single" w:sz="4" w:space="0" w:color="auto"/>
              <w:right w:val="single" w:sz="4" w:space="0" w:color="auto"/>
            </w:tcBorders>
            <w:shd w:val="clear" w:color="auto" w:fill="auto"/>
            <w:vAlign w:val="center"/>
            <w:hideMark/>
          </w:tcPr>
          <w:p w14:paraId="56E9974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5A5DE83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4B2216F2" w14:textId="77777777" w:rsidTr="00A52C2F">
        <w:trPr>
          <w:trHeight w:val="773"/>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556D449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5BECCB43"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noWrap/>
            <w:vAlign w:val="center"/>
            <w:hideMark/>
          </w:tcPr>
          <w:p w14:paraId="263EBFF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0134-DGH-P17</w:t>
            </w:r>
          </w:p>
        </w:tc>
        <w:tc>
          <w:tcPr>
            <w:tcW w:w="1895" w:type="dxa"/>
            <w:tcBorders>
              <w:top w:val="nil"/>
              <w:left w:val="nil"/>
              <w:bottom w:val="single" w:sz="4" w:space="0" w:color="auto"/>
              <w:right w:val="single" w:sz="4" w:space="0" w:color="auto"/>
            </w:tcBorders>
            <w:shd w:val="clear" w:color="auto" w:fill="auto"/>
            <w:vAlign w:val="center"/>
            <w:hideMark/>
          </w:tcPr>
          <w:p w14:paraId="5056BB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Proyecto Ley N°10159 Marco de Empleo Público</w:t>
            </w:r>
          </w:p>
        </w:tc>
        <w:tc>
          <w:tcPr>
            <w:tcW w:w="1107" w:type="dxa"/>
            <w:tcBorders>
              <w:top w:val="nil"/>
              <w:left w:val="nil"/>
              <w:bottom w:val="single" w:sz="4" w:space="0" w:color="auto"/>
              <w:right w:val="single" w:sz="4" w:space="0" w:color="auto"/>
            </w:tcBorders>
            <w:shd w:val="clear" w:color="auto" w:fill="auto"/>
            <w:vAlign w:val="center"/>
            <w:hideMark/>
          </w:tcPr>
          <w:p w14:paraId="2A6C780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1E44A95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 del 3-8-22 y del 19-10-22</w:t>
            </w:r>
          </w:p>
        </w:tc>
      </w:tr>
      <w:tr w:rsidR="00856251" w:rsidRPr="00ED1741" w14:paraId="5F68C433" w14:textId="77777777" w:rsidTr="00A52C2F">
        <w:trPr>
          <w:trHeight w:val="558"/>
        </w:trPr>
        <w:tc>
          <w:tcPr>
            <w:tcW w:w="1581" w:type="dxa"/>
            <w:vMerge w:val="restart"/>
            <w:tcBorders>
              <w:top w:val="nil"/>
              <w:left w:val="single" w:sz="4" w:space="0" w:color="auto"/>
              <w:bottom w:val="single" w:sz="4" w:space="0" w:color="000000"/>
              <w:right w:val="single" w:sz="4" w:space="0" w:color="auto"/>
            </w:tcBorders>
            <w:shd w:val="clear" w:color="auto" w:fill="auto"/>
            <w:vAlign w:val="center"/>
            <w:hideMark/>
          </w:tcPr>
          <w:p w14:paraId="75D72AA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Despacho de la Presidencia</w:t>
            </w:r>
          </w:p>
        </w:tc>
        <w:tc>
          <w:tcPr>
            <w:tcW w:w="1964" w:type="dxa"/>
            <w:tcBorders>
              <w:top w:val="nil"/>
              <w:left w:val="nil"/>
              <w:bottom w:val="single" w:sz="4" w:space="0" w:color="auto"/>
              <w:right w:val="single" w:sz="4" w:space="0" w:color="auto"/>
            </w:tcBorders>
            <w:shd w:val="clear" w:color="auto" w:fill="auto"/>
            <w:vAlign w:val="center"/>
            <w:hideMark/>
          </w:tcPr>
          <w:p w14:paraId="5A8C930C"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0653 DESPACHO DE LA PRESIDENCIA</w:t>
            </w:r>
          </w:p>
        </w:tc>
        <w:tc>
          <w:tcPr>
            <w:tcW w:w="992" w:type="dxa"/>
            <w:tcBorders>
              <w:top w:val="nil"/>
              <w:left w:val="nil"/>
              <w:bottom w:val="single" w:sz="4" w:space="0" w:color="auto"/>
              <w:right w:val="single" w:sz="4" w:space="0" w:color="auto"/>
            </w:tcBorders>
            <w:shd w:val="clear" w:color="auto" w:fill="auto"/>
            <w:vAlign w:val="center"/>
            <w:hideMark/>
          </w:tcPr>
          <w:p w14:paraId="5DF224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0653-DP-P02</w:t>
            </w:r>
          </w:p>
        </w:tc>
        <w:tc>
          <w:tcPr>
            <w:tcW w:w="1895" w:type="dxa"/>
            <w:tcBorders>
              <w:top w:val="nil"/>
              <w:left w:val="nil"/>
              <w:bottom w:val="single" w:sz="4" w:space="0" w:color="auto"/>
              <w:right w:val="single" w:sz="4" w:space="0" w:color="auto"/>
            </w:tcBorders>
            <w:shd w:val="clear" w:color="auto" w:fill="auto"/>
            <w:vAlign w:val="center"/>
            <w:hideMark/>
          </w:tcPr>
          <w:p w14:paraId="2D77C69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Régimen Disciplinario</w:t>
            </w:r>
          </w:p>
        </w:tc>
        <w:tc>
          <w:tcPr>
            <w:tcW w:w="1107" w:type="dxa"/>
            <w:tcBorders>
              <w:top w:val="nil"/>
              <w:left w:val="nil"/>
              <w:bottom w:val="single" w:sz="4" w:space="0" w:color="auto"/>
              <w:right w:val="single" w:sz="4" w:space="0" w:color="auto"/>
            </w:tcBorders>
            <w:shd w:val="clear" w:color="auto" w:fill="auto"/>
            <w:vAlign w:val="center"/>
            <w:hideMark/>
          </w:tcPr>
          <w:p w14:paraId="670A729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16DAB54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577132C0" w14:textId="77777777" w:rsidTr="00A52C2F">
        <w:trPr>
          <w:trHeight w:val="723"/>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513BB1D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7A2272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1049 SECCION DE COOPERACION Y RELACIONES INTERNACIONALES</w:t>
            </w:r>
          </w:p>
        </w:tc>
        <w:tc>
          <w:tcPr>
            <w:tcW w:w="992" w:type="dxa"/>
            <w:tcBorders>
              <w:top w:val="nil"/>
              <w:left w:val="nil"/>
              <w:bottom w:val="single" w:sz="4" w:space="0" w:color="auto"/>
              <w:right w:val="single" w:sz="4" w:space="0" w:color="auto"/>
            </w:tcBorders>
            <w:shd w:val="clear" w:color="auto" w:fill="auto"/>
            <w:noWrap/>
            <w:vAlign w:val="center"/>
            <w:hideMark/>
          </w:tcPr>
          <w:p w14:paraId="1698197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0653-DP-P12</w:t>
            </w:r>
          </w:p>
        </w:tc>
        <w:tc>
          <w:tcPr>
            <w:tcW w:w="1895" w:type="dxa"/>
            <w:tcBorders>
              <w:top w:val="nil"/>
              <w:left w:val="nil"/>
              <w:bottom w:val="single" w:sz="4" w:space="0" w:color="auto"/>
              <w:right w:val="single" w:sz="4" w:space="0" w:color="auto"/>
            </w:tcBorders>
            <w:shd w:val="clear" w:color="auto" w:fill="auto"/>
            <w:vAlign w:val="center"/>
            <w:hideMark/>
          </w:tcPr>
          <w:p w14:paraId="6414F62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 los ODS y Cumplimiento de la Agenda 2030</w:t>
            </w:r>
          </w:p>
        </w:tc>
        <w:tc>
          <w:tcPr>
            <w:tcW w:w="1107" w:type="dxa"/>
            <w:tcBorders>
              <w:top w:val="nil"/>
              <w:left w:val="nil"/>
              <w:bottom w:val="single" w:sz="4" w:space="0" w:color="auto"/>
              <w:right w:val="single" w:sz="4" w:space="0" w:color="auto"/>
            </w:tcBorders>
            <w:shd w:val="clear" w:color="auto" w:fill="auto"/>
            <w:vAlign w:val="center"/>
            <w:hideMark/>
          </w:tcPr>
          <w:p w14:paraId="13349B9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64421D7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10313F37" w14:textId="77777777" w:rsidTr="00A52C2F">
        <w:trPr>
          <w:trHeight w:val="382"/>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2CB4C565"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2E057EC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0653 DESPACHO DE LA PRESIDENCIA</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23DD258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0653-DP-P14</w:t>
            </w:r>
          </w:p>
        </w:tc>
        <w:tc>
          <w:tcPr>
            <w:tcW w:w="1895" w:type="dxa"/>
            <w:vMerge w:val="restart"/>
            <w:tcBorders>
              <w:top w:val="nil"/>
              <w:left w:val="single" w:sz="4" w:space="0" w:color="auto"/>
              <w:bottom w:val="single" w:sz="4" w:space="0" w:color="000000"/>
              <w:right w:val="single" w:sz="4" w:space="0" w:color="auto"/>
            </w:tcBorders>
            <w:shd w:val="clear" w:color="auto" w:fill="auto"/>
            <w:vAlign w:val="center"/>
            <w:hideMark/>
          </w:tcPr>
          <w:p w14:paraId="75F6983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Desarrollo e Implantación Sistema Observatorio Judicial</w:t>
            </w:r>
          </w:p>
        </w:tc>
        <w:tc>
          <w:tcPr>
            <w:tcW w:w="1107" w:type="dxa"/>
            <w:tcBorders>
              <w:top w:val="nil"/>
              <w:left w:val="nil"/>
              <w:bottom w:val="single" w:sz="4" w:space="0" w:color="auto"/>
              <w:right w:val="single" w:sz="4" w:space="0" w:color="auto"/>
            </w:tcBorders>
            <w:shd w:val="clear" w:color="auto" w:fill="auto"/>
            <w:vAlign w:val="center"/>
            <w:hideMark/>
          </w:tcPr>
          <w:p w14:paraId="1039875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0A08D71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0DBBF41D" w14:textId="77777777" w:rsidTr="00A52C2F">
        <w:trPr>
          <w:trHeight w:val="278"/>
        </w:trPr>
        <w:tc>
          <w:tcPr>
            <w:tcW w:w="1581" w:type="dxa"/>
            <w:vMerge/>
            <w:tcBorders>
              <w:top w:val="nil"/>
              <w:left w:val="single" w:sz="4" w:space="0" w:color="auto"/>
              <w:bottom w:val="single" w:sz="4" w:space="0" w:color="000000"/>
              <w:right w:val="single" w:sz="4" w:space="0" w:color="auto"/>
            </w:tcBorders>
            <w:shd w:val="clear" w:color="auto" w:fill="auto"/>
            <w:vAlign w:val="center"/>
            <w:hideMark/>
          </w:tcPr>
          <w:p w14:paraId="4C52E5F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234DFFEA"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025F8828"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895" w:type="dxa"/>
            <w:vMerge/>
            <w:tcBorders>
              <w:top w:val="nil"/>
              <w:left w:val="single" w:sz="4" w:space="0" w:color="auto"/>
              <w:bottom w:val="single" w:sz="4" w:space="0" w:color="000000"/>
              <w:right w:val="single" w:sz="4" w:space="0" w:color="auto"/>
            </w:tcBorders>
            <w:shd w:val="clear" w:color="auto" w:fill="auto"/>
            <w:vAlign w:val="center"/>
            <w:hideMark/>
          </w:tcPr>
          <w:p w14:paraId="25F71956"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107" w:type="dxa"/>
            <w:tcBorders>
              <w:top w:val="nil"/>
              <w:left w:val="nil"/>
              <w:bottom w:val="single" w:sz="4" w:space="0" w:color="auto"/>
              <w:right w:val="single" w:sz="4" w:space="0" w:color="auto"/>
            </w:tcBorders>
            <w:shd w:val="clear" w:color="auto" w:fill="auto"/>
            <w:vAlign w:val="center"/>
            <w:hideMark/>
          </w:tcPr>
          <w:p w14:paraId="1393B19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240FD06F"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32764E89" w14:textId="77777777" w:rsidTr="00A52C2F">
        <w:trPr>
          <w:trHeight w:val="654"/>
        </w:trPr>
        <w:tc>
          <w:tcPr>
            <w:tcW w:w="1581" w:type="dxa"/>
            <w:vMerge w:val="restart"/>
            <w:tcBorders>
              <w:top w:val="nil"/>
              <w:left w:val="single" w:sz="4" w:space="0" w:color="auto"/>
              <w:bottom w:val="nil"/>
              <w:right w:val="single" w:sz="4" w:space="0" w:color="auto"/>
            </w:tcBorders>
            <w:shd w:val="clear" w:color="auto" w:fill="auto"/>
            <w:vAlign w:val="center"/>
            <w:hideMark/>
          </w:tcPr>
          <w:p w14:paraId="7E90C27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lastRenderedPageBreak/>
              <w:t>Organismo de Investigación Judicial</w:t>
            </w: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128054F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0937 SECCION DE TRANSPORTES DEL OIJ</w:t>
            </w:r>
          </w:p>
        </w:tc>
        <w:tc>
          <w:tcPr>
            <w:tcW w:w="992" w:type="dxa"/>
            <w:tcBorders>
              <w:top w:val="nil"/>
              <w:left w:val="nil"/>
              <w:bottom w:val="single" w:sz="4" w:space="0" w:color="auto"/>
              <w:right w:val="single" w:sz="4" w:space="0" w:color="auto"/>
            </w:tcBorders>
            <w:shd w:val="clear" w:color="auto" w:fill="auto"/>
            <w:noWrap/>
            <w:vAlign w:val="center"/>
            <w:hideMark/>
          </w:tcPr>
          <w:p w14:paraId="6047B75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1167-OIJ-P01</w:t>
            </w:r>
          </w:p>
        </w:tc>
        <w:tc>
          <w:tcPr>
            <w:tcW w:w="1895" w:type="dxa"/>
            <w:tcBorders>
              <w:top w:val="nil"/>
              <w:left w:val="nil"/>
              <w:bottom w:val="single" w:sz="4" w:space="0" w:color="auto"/>
              <w:right w:val="single" w:sz="4" w:space="0" w:color="auto"/>
            </w:tcBorders>
            <w:shd w:val="clear" w:color="auto" w:fill="auto"/>
            <w:vAlign w:val="center"/>
            <w:hideMark/>
          </w:tcPr>
          <w:p w14:paraId="3A51158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Contratación de talleres externos</w:t>
            </w:r>
          </w:p>
        </w:tc>
        <w:tc>
          <w:tcPr>
            <w:tcW w:w="1107" w:type="dxa"/>
            <w:tcBorders>
              <w:top w:val="nil"/>
              <w:left w:val="nil"/>
              <w:bottom w:val="single" w:sz="4" w:space="0" w:color="auto"/>
              <w:right w:val="single" w:sz="4" w:space="0" w:color="auto"/>
            </w:tcBorders>
            <w:shd w:val="clear" w:color="auto" w:fill="auto"/>
            <w:vAlign w:val="center"/>
            <w:hideMark/>
          </w:tcPr>
          <w:p w14:paraId="53B42AE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41DF66C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acta de constitución producto de la solicitud de cambio.</w:t>
            </w:r>
          </w:p>
        </w:tc>
      </w:tr>
      <w:tr w:rsidR="00856251" w:rsidRPr="00ED1741" w14:paraId="1ED3A9DC" w14:textId="77777777" w:rsidTr="00A52C2F">
        <w:trPr>
          <w:trHeight w:val="1400"/>
        </w:trPr>
        <w:tc>
          <w:tcPr>
            <w:tcW w:w="1581" w:type="dxa"/>
            <w:vMerge/>
            <w:tcBorders>
              <w:top w:val="nil"/>
              <w:left w:val="single" w:sz="4" w:space="0" w:color="auto"/>
              <w:bottom w:val="nil"/>
              <w:right w:val="single" w:sz="4" w:space="0" w:color="auto"/>
            </w:tcBorders>
            <w:shd w:val="clear" w:color="auto" w:fill="auto"/>
            <w:vAlign w:val="center"/>
            <w:hideMark/>
          </w:tcPr>
          <w:p w14:paraId="7FAFB5B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12DBD094"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15DD8B2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1167-OIJ-P42</w:t>
            </w:r>
          </w:p>
        </w:tc>
        <w:tc>
          <w:tcPr>
            <w:tcW w:w="1895" w:type="dxa"/>
            <w:tcBorders>
              <w:top w:val="nil"/>
              <w:left w:val="nil"/>
              <w:bottom w:val="single" w:sz="4" w:space="0" w:color="auto"/>
              <w:right w:val="single" w:sz="4" w:space="0" w:color="auto"/>
            </w:tcBorders>
            <w:shd w:val="clear" w:color="auto" w:fill="auto"/>
            <w:vAlign w:val="center"/>
            <w:hideMark/>
          </w:tcPr>
          <w:p w14:paraId="6F30BC7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Estandarización de los procedimientos para el tratamiento de personas detenidas en las Secciones y Unidades de Cárceles</w:t>
            </w:r>
          </w:p>
        </w:tc>
        <w:tc>
          <w:tcPr>
            <w:tcW w:w="1107" w:type="dxa"/>
            <w:tcBorders>
              <w:top w:val="nil"/>
              <w:left w:val="nil"/>
              <w:bottom w:val="single" w:sz="4" w:space="0" w:color="auto"/>
              <w:right w:val="single" w:sz="4" w:space="0" w:color="auto"/>
            </w:tcBorders>
            <w:shd w:val="clear" w:color="auto" w:fill="auto"/>
            <w:vAlign w:val="center"/>
            <w:hideMark/>
          </w:tcPr>
          <w:p w14:paraId="3BBA5AB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7737480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incorporar las últimas versiones en el Centro de proyecto.</w:t>
            </w:r>
          </w:p>
        </w:tc>
      </w:tr>
      <w:tr w:rsidR="00856251" w:rsidRPr="00ED1741" w14:paraId="43E8B958" w14:textId="77777777" w:rsidTr="00A52C2F">
        <w:trPr>
          <w:trHeight w:val="1111"/>
        </w:trPr>
        <w:tc>
          <w:tcPr>
            <w:tcW w:w="1581" w:type="dxa"/>
            <w:vMerge/>
            <w:tcBorders>
              <w:top w:val="nil"/>
              <w:left w:val="single" w:sz="4" w:space="0" w:color="auto"/>
              <w:bottom w:val="nil"/>
              <w:right w:val="single" w:sz="4" w:space="0" w:color="auto"/>
            </w:tcBorders>
            <w:shd w:val="clear" w:color="auto" w:fill="auto"/>
            <w:vAlign w:val="center"/>
            <w:hideMark/>
          </w:tcPr>
          <w:p w14:paraId="39282B13"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55093CB0"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5E69FC0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1167-OIJ-P43</w:t>
            </w:r>
          </w:p>
        </w:tc>
        <w:tc>
          <w:tcPr>
            <w:tcW w:w="1895" w:type="dxa"/>
            <w:tcBorders>
              <w:top w:val="nil"/>
              <w:left w:val="nil"/>
              <w:bottom w:val="single" w:sz="4" w:space="0" w:color="auto"/>
              <w:right w:val="single" w:sz="4" w:space="0" w:color="auto"/>
            </w:tcBorders>
            <w:shd w:val="clear" w:color="auto" w:fill="auto"/>
            <w:vAlign w:val="center"/>
            <w:hideMark/>
          </w:tcPr>
          <w:p w14:paraId="22F6C5C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 técnicas para mejorar el ambiente laboral y desarrollo de prácticas policiales</w:t>
            </w:r>
          </w:p>
        </w:tc>
        <w:tc>
          <w:tcPr>
            <w:tcW w:w="1107" w:type="dxa"/>
            <w:tcBorders>
              <w:top w:val="nil"/>
              <w:left w:val="nil"/>
              <w:bottom w:val="single" w:sz="4" w:space="0" w:color="auto"/>
              <w:right w:val="single" w:sz="4" w:space="0" w:color="auto"/>
            </w:tcBorders>
            <w:shd w:val="clear" w:color="auto" w:fill="auto"/>
            <w:vAlign w:val="center"/>
            <w:hideMark/>
          </w:tcPr>
          <w:p w14:paraId="700E3B5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6D07162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incorporar las últimas versiones en el Centro de proyecto.</w:t>
            </w:r>
          </w:p>
        </w:tc>
      </w:tr>
      <w:tr w:rsidR="00355F28" w:rsidRPr="00ED1741" w14:paraId="1D399D13" w14:textId="77777777" w:rsidTr="00A52C2F">
        <w:trPr>
          <w:trHeight w:val="810"/>
        </w:trPr>
        <w:tc>
          <w:tcPr>
            <w:tcW w:w="1581" w:type="dxa"/>
            <w:vMerge/>
            <w:tcBorders>
              <w:top w:val="nil"/>
              <w:left w:val="single" w:sz="4" w:space="0" w:color="auto"/>
              <w:bottom w:val="nil"/>
              <w:right w:val="single" w:sz="4" w:space="0" w:color="auto"/>
            </w:tcBorders>
            <w:shd w:val="clear" w:color="auto" w:fill="auto"/>
            <w:vAlign w:val="center"/>
            <w:hideMark/>
          </w:tcPr>
          <w:p w14:paraId="521B3837"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7948684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0038 DIRECCION GENERAL</w:t>
            </w:r>
          </w:p>
        </w:tc>
        <w:tc>
          <w:tcPr>
            <w:tcW w:w="992" w:type="dxa"/>
            <w:tcBorders>
              <w:top w:val="nil"/>
              <w:left w:val="nil"/>
              <w:bottom w:val="single" w:sz="4" w:space="0" w:color="auto"/>
              <w:right w:val="single" w:sz="4" w:space="0" w:color="auto"/>
            </w:tcBorders>
            <w:shd w:val="clear" w:color="auto" w:fill="auto"/>
            <w:noWrap/>
            <w:vAlign w:val="center"/>
            <w:hideMark/>
          </w:tcPr>
          <w:p w14:paraId="69D44A0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1167-OIJ-P11</w:t>
            </w:r>
          </w:p>
        </w:tc>
        <w:tc>
          <w:tcPr>
            <w:tcW w:w="1895" w:type="dxa"/>
            <w:tcBorders>
              <w:top w:val="nil"/>
              <w:left w:val="nil"/>
              <w:bottom w:val="single" w:sz="4" w:space="0" w:color="auto"/>
              <w:right w:val="single" w:sz="4" w:space="0" w:color="auto"/>
            </w:tcBorders>
            <w:shd w:val="clear" w:color="auto" w:fill="auto"/>
            <w:vAlign w:val="center"/>
            <w:hideMark/>
          </w:tcPr>
          <w:p w14:paraId="10289BE1"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Logística y Ejecución de Cooperación Internacional</w:t>
            </w:r>
          </w:p>
        </w:tc>
        <w:tc>
          <w:tcPr>
            <w:tcW w:w="1107" w:type="dxa"/>
            <w:tcBorders>
              <w:top w:val="nil"/>
              <w:left w:val="nil"/>
              <w:bottom w:val="single" w:sz="4" w:space="0" w:color="auto"/>
              <w:right w:val="single" w:sz="4" w:space="0" w:color="auto"/>
            </w:tcBorders>
            <w:shd w:val="clear" w:color="auto" w:fill="auto"/>
            <w:vAlign w:val="center"/>
            <w:hideMark/>
          </w:tcPr>
          <w:p w14:paraId="00F0B61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2D8688C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856251" w:rsidRPr="00ED1741" w14:paraId="103EC769" w14:textId="77777777" w:rsidTr="00A52C2F">
        <w:trPr>
          <w:trHeight w:val="1545"/>
        </w:trPr>
        <w:tc>
          <w:tcPr>
            <w:tcW w:w="1581" w:type="dxa"/>
            <w:vMerge/>
            <w:tcBorders>
              <w:top w:val="nil"/>
              <w:left w:val="single" w:sz="4" w:space="0" w:color="auto"/>
              <w:bottom w:val="nil"/>
              <w:right w:val="single" w:sz="4" w:space="0" w:color="auto"/>
            </w:tcBorders>
            <w:shd w:val="clear" w:color="auto" w:fill="auto"/>
            <w:vAlign w:val="center"/>
            <w:hideMark/>
          </w:tcPr>
          <w:p w14:paraId="464BA706"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5F536D74"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0083 DEPARTAMENTO DE LABORATORIO DE CIENCIAS FORENSES</w:t>
            </w:r>
          </w:p>
        </w:tc>
        <w:tc>
          <w:tcPr>
            <w:tcW w:w="992" w:type="dxa"/>
            <w:tcBorders>
              <w:top w:val="nil"/>
              <w:left w:val="nil"/>
              <w:bottom w:val="single" w:sz="4" w:space="0" w:color="auto"/>
              <w:right w:val="single" w:sz="4" w:space="0" w:color="auto"/>
            </w:tcBorders>
            <w:shd w:val="clear" w:color="auto" w:fill="auto"/>
            <w:vAlign w:val="center"/>
            <w:hideMark/>
          </w:tcPr>
          <w:p w14:paraId="1E9ADC4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1167-OIJ-P23</w:t>
            </w:r>
          </w:p>
        </w:tc>
        <w:tc>
          <w:tcPr>
            <w:tcW w:w="1895" w:type="dxa"/>
            <w:tcBorders>
              <w:top w:val="nil"/>
              <w:left w:val="nil"/>
              <w:bottom w:val="single" w:sz="4" w:space="0" w:color="auto"/>
              <w:right w:val="single" w:sz="4" w:space="0" w:color="auto"/>
            </w:tcBorders>
            <w:shd w:val="clear" w:color="auto" w:fill="auto"/>
            <w:vAlign w:val="center"/>
            <w:hideMark/>
          </w:tcPr>
          <w:p w14:paraId="3600465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Implementar y validar dos metodologías de análisis de material vegetal sospechoso para distinguir entre cáñamo y marihuana</w:t>
            </w:r>
          </w:p>
        </w:tc>
        <w:tc>
          <w:tcPr>
            <w:tcW w:w="1107" w:type="dxa"/>
            <w:tcBorders>
              <w:top w:val="nil"/>
              <w:left w:val="nil"/>
              <w:bottom w:val="single" w:sz="4" w:space="0" w:color="auto"/>
              <w:right w:val="single" w:sz="4" w:space="0" w:color="auto"/>
            </w:tcBorders>
            <w:shd w:val="clear" w:color="auto" w:fill="auto"/>
            <w:vAlign w:val="center"/>
            <w:hideMark/>
          </w:tcPr>
          <w:p w14:paraId="4396345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2.4</w:t>
            </w:r>
          </w:p>
        </w:tc>
        <w:tc>
          <w:tcPr>
            <w:tcW w:w="3093" w:type="dxa"/>
            <w:tcBorders>
              <w:top w:val="nil"/>
              <w:left w:val="nil"/>
              <w:bottom w:val="single" w:sz="4" w:space="0" w:color="auto"/>
              <w:right w:val="single" w:sz="4" w:space="0" w:color="auto"/>
            </w:tcBorders>
            <w:shd w:val="clear" w:color="auto" w:fill="auto"/>
            <w:vAlign w:val="center"/>
            <w:hideMark/>
          </w:tcPr>
          <w:p w14:paraId="7462E02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elaborar solicitud de cambio y realizar ajuste en el cronograma para justificar retraso.</w:t>
            </w:r>
          </w:p>
        </w:tc>
      </w:tr>
      <w:tr w:rsidR="00856251" w:rsidRPr="00ED1741" w14:paraId="04D77C47" w14:textId="77777777" w:rsidTr="00A52C2F">
        <w:trPr>
          <w:trHeight w:val="1403"/>
        </w:trPr>
        <w:tc>
          <w:tcPr>
            <w:tcW w:w="1581" w:type="dxa"/>
            <w:vMerge/>
            <w:tcBorders>
              <w:top w:val="nil"/>
              <w:left w:val="single" w:sz="4" w:space="0" w:color="auto"/>
              <w:bottom w:val="nil"/>
              <w:right w:val="single" w:sz="4" w:space="0" w:color="auto"/>
            </w:tcBorders>
            <w:shd w:val="clear" w:color="auto" w:fill="auto"/>
            <w:vAlign w:val="center"/>
            <w:hideMark/>
          </w:tcPr>
          <w:p w14:paraId="5374CF4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434193B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45CDA08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1167-OIJ-P50</w:t>
            </w:r>
          </w:p>
        </w:tc>
        <w:tc>
          <w:tcPr>
            <w:tcW w:w="1895" w:type="dxa"/>
            <w:tcBorders>
              <w:top w:val="nil"/>
              <w:left w:val="nil"/>
              <w:bottom w:val="single" w:sz="4" w:space="0" w:color="auto"/>
              <w:right w:val="single" w:sz="4" w:space="0" w:color="auto"/>
            </w:tcBorders>
            <w:shd w:val="clear" w:color="auto" w:fill="auto"/>
            <w:vAlign w:val="center"/>
            <w:hideMark/>
          </w:tcPr>
          <w:p w14:paraId="7C9490A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Extensión de los alcances y beneficios de la pericia de Comparación biométrica de voces y fortalecimiento del área pericial</w:t>
            </w:r>
          </w:p>
        </w:tc>
        <w:tc>
          <w:tcPr>
            <w:tcW w:w="1107" w:type="dxa"/>
            <w:tcBorders>
              <w:top w:val="nil"/>
              <w:left w:val="nil"/>
              <w:bottom w:val="single" w:sz="4" w:space="0" w:color="auto"/>
              <w:right w:val="single" w:sz="4" w:space="0" w:color="auto"/>
            </w:tcBorders>
            <w:shd w:val="clear" w:color="auto" w:fill="auto"/>
            <w:vAlign w:val="center"/>
            <w:hideMark/>
          </w:tcPr>
          <w:p w14:paraId="6A7ED55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1ECBA075"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 xml:space="preserve"> Plan de Gestión: </w:t>
            </w:r>
            <w:r w:rsidRPr="00ED1741">
              <w:rPr>
                <w:rFonts w:ascii="Book Antiqua" w:eastAsia="Times New Roman" w:hAnsi="Book Antiqua" w:cs="Calibri"/>
                <w:color w:val="000000"/>
                <w:sz w:val="18"/>
                <w:szCs w:val="18"/>
                <w:lang w:eastAsia="es-CR"/>
              </w:rPr>
              <w:t>pendiente atender correcciones enviadas el 4-11-22.</w:t>
            </w:r>
          </w:p>
        </w:tc>
      </w:tr>
      <w:tr w:rsidR="00856251" w:rsidRPr="00ED1741" w14:paraId="44E14FDA" w14:textId="77777777" w:rsidTr="00A52C2F">
        <w:trPr>
          <w:trHeight w:val="1113"/>
        </w:trPr>
        <w:tc>
          <w:tcPr>
            <w:tcW w:w="1581" w:type="dxa"/>
            <w:vMerge/>
            <w:tcBorders>
              <w:top w:val="nil"/>
              <w:left w:val="single" w:sz="4" w:space="0" w:color="auto"/>
              <w:bottom w:val="nil"/>
              <w:right w:val="single" w:sz="4" w:space="0" w:color="auto"/>
            </w:tcBorders>
            <w:shd w:val="clear" w:color="auto" w:fill="auto"/>
            <w:vAlign w:val="center"/>
            <w:hideMark/>
          </w:tcPr>
          <w:p w14:paraId="59C7661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51A55AD3"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vAlign w:val="center"/>
            <w:hideMark/>
          </w:tcPr>
          <w:p w14:paraId="4F9A26E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1167-OIJ-P52</w:t>
            </w:r>
          </w:p>
        </w:tc>
        <w:tc>
          <w:tcPr>
            <w:tcW w:w="1895" w:type="dxa"/>
            <w:tcBorders>
              <w:top w:val="nil"/>
              <w:left w:val="nil"/>
              <w:bottom w:val="single" w:sz="4" w:space="0" w:color="auto"/>
              <w:right w:val="single" w:sz="4" w:space="0" w:color="auto"/>
            </w:tcBorders>
            <w:shd w:val="clear" w:color="auto" w:fill="auto"/>
            <w:vAlign w:val="center"/>
            <w:hideMark/>
          </w:tcPr>
          <w:p w14:paraId="67D2FBA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 la gestión de la contaminación cognitiva en el trabajo de casos forenses</w:t>
            </w:r>
          </w:p>
        </w:tc>
        <w:tc>
          <w:tcPr>
            <w:tcW w:w="1107" w:type="dxa"/>
            <w:tcBorders>
              <w:top w:val="nil"/>
              <w:left w:val="nil"/>
              <w:bottom w:val="single" w:sz="4" w:space="0" w:color="auto"/>
              <w:right w:val="single" w:sz="4" w:space="0" w:color="auto"/>
            </w:tcBorders>
            <w:shd w:val="clear" w:color="auto" w:fill="auto"/>
            <w:vAlign w:val="center"/>
            <w:hideMark/>
          </w:tcPr>
          <w:p w14:paraId="240D150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24ED7655"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incorporar las últimas versiones en el Centro de proyecto.</w:t>
            </w:r>
          </w:p>
        </w:tc>
      </w:tr>
      <w:tr w:rsidR="00D04365" w:rsidRPr="00ED1741" w14:paraId="25533256" w14:textId="77777777" w:rsidTr="00355F28">
        <w:trPr>
          <w:trHeight w:val="1398"/>
        </w:trPr>
        <w:tc>
          <w:tcPr>
            <w:tcW w:w="1581" w:type="dxa"/>
            <w:vMerge/>
            <w:tcBorders>
              <w:top w:val="nil"/>
              <w:left w:val="single" w:sz="4" w:space="0" w:color="auto"/>
              <w:bottom w:val="nil"/>
              <w:right w:val="single" w:sz="4" w:space="0" w:color="auto"/>
            </w:tcBorders>
            <w:shd w:val="clear" w:color="auto" w:fill="auto"/>
            <w:vAlign w:val="center"/>
            <w:hideMark/>
          </w:tcPr>
          <w:p w14:paraId="12C14826" w14:textId="77777777" w:rsidR="00D04365" w:rsidRPr="00ED1741" w:rsidRDefault="00D04365" w:rsidP="00D04365">
            <w:pPr>
              <w:spacing w:after="0" w:line="240" w:lineRule="auto"/>
              <w:rPr>
                <w:rFonts w:ascii="Book Antiqua" w:eastAsia="Times New Roman" w:hAnsi="Book Antiqua" w:cs="Calibri"/>
                <w:color w:val="000000"/>
                <w:sz w:val="18"/>
                <w:szCs w:val="18"/>
                <w:lang w:eastAsia="es-CR"/>
              </w:rPr>
            </w:pPr>
          </w:p>
        </w:tc>
        <w:tc>
          <w:tcPr>
            <w:tcW w:w="1964" w:type="dxa"/>
            <w:tcBorders>
              <w:top w:val="nil"/>
              <w:left w:val="single" w:sz="4" w:space="0" w:color="auto"/>
              <w:bottom w:val="single" w:sz="4" w:space="0" w:color="000000"/>
              <w:right w:val="single" w:sz="4" w:space="0" w:color="auto"/>
            </w:tcBorders>
            <w:shd w:val="clear" w:color="auto" w:fill="auto"/>
            <w:vAlign w:val="center"/>
            <w:hideMark/>
          </w:tcPr>
          <w:p w14:paraId="1BF98724" w14:textId="77777777" w:rsidR="00D04365" w:rsidRPr="00ED1741" w:rsidRDefault="00D04365" w:rsidP="00D04365">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0657 OFICINA DE PLANES Y OPERACIONES</w:t>
            </w:r>
          </w:p>
        </w:tc>
        <w:tc>
          <w:tcPr>
            <w:tcW w:w="992" w:type="dxa"/>
            <w:tcBorders>
              <w:top w:val="nil"/>
              <w:left w:val="nil"/>
              <w:bottom w:val="single" w:sz="4" w:space="0" w:color="auto"/>
              <w:right w:val="single" w:sz="4" w:space="0" w:color="auto"/>
            </w:tcBorders>
            <w:shd w:val="clear" w:color="auto" w:fill="auto"/>
            <w:vAlign w:val="center"/>
            <w:hideMark/>
          </w:tcPr>
          <w:p w14:paraId="4EC21F6F" w14:textId="43419C4F" w:rsidR="00D04365" w:rsidRPr="00ED1741" w:rsidRDefault="00D04365" w:rsidP="00D04365">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1167-OIJ-P56</w:t>
            </w:r>
          </w:p>
        </w:tc>
        <w:tc>
          <w:tcPr>
            <w:tcW w:w="1895" w:type="dxa"/>
            <w:tcBorders>
              <w:top w:val="nil"/>
              <w:left w:val="nil"/>
              <w:bottom w:val="single" w:sz="4" w:space="0" w:color="auto"/>
              <w:right w:val="single" w:sz="4" w:space="0" w:color="auto"/>
            </w:tcBorders>
            <w:shd w:val="clear" w:color="auto" w:fill="auto"/>
            <w:vAlign w:val="center"/>
            <w:hideMark/>
          </w:tcPr>
          <w:p w14:paraId="083CB760" w14:textId="3CF4EDD1" w:rsidR="00D04365" w:rsidRPr="00ED1741" w:rsidRDefault="00D04365" w:rsidP="00D04365">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Procedimientos para la funcionalidad de Oficina Especializada contra el Crimen Organizado</w:t>
            </w:r>
          </w:p>
        </w:tc>
        <w:tc>
          <w:tcPr>
            <w:tcW w:w="1107" w:type="dxa"/>
            <w:tcBorders>
              <w:top w:val="nil"/>
              <w:left w:val="nil"/>
              <w:bottom w:val="single" w:sz="4" w:space="0" w:color="auto"/>
              <w:right w:val="single" w:sz="4" w:space="0" w:color="auto"/>
            </w:tcBorders>
            <w:shd w:val="clear" w:color="auto" w:fill="auto"/>
            <w:vAlign w:val="center"/>
            <w:hideMark/>
          </w:tcPr>
          <w:p w14:paraId="1C538D62" w14:textId="0C4074F9" w:rsidR="00D04365" w:rsidRPr="00ED1741" w:rsidRDefault="00D04365" w:rsidP="00D04365">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4C63A239" w14:textId="27C23C5F" w:rsidR="00D04365" w:rsidRPr="00ED1741" w:rsidRDefault="00D04365" w:rsidP="00D04365">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incorporar las últimas versiones en el Centro de proyecto.</w:t>
            </w:r>
          </w:p>
        </w:tc>
      </w:tr>
      <w:tr w:rsidR="00355F28" w:rsidRPr="00ED1741" w14:paraId="58DB6089" w14:textId="77777777" w:rsidTr="00A52C2F">
        <w:trPr>
          <w:trHeight w:val="1664"/>
        </w:trPr>
        <w:tc>
          <w:tcPr>
            <w:tcW w:w="1581" w:type="dxa"/>
            <w:vMerge/>
            <w:tcBorders>
              <w:top w:val="nil"/>
              <w:left w:val="single" w:sz="4" w:space="0" w:color="auto"/>
              <w:bottom w:val="nil"/>
              <w:right w:val="single" w:sz="4" w:space="0" w:color="auto"/>
            </w:tcBorders>
            <w:shd w:val="clear" w:color="auto" w:fill="auto"/>
            <w:vAlign w:val="center"/>
            <w:hideMark/>
          </w:tcPr>
          <w:p w14:paraId="53B0E96D"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44F7CD8B"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056 Sección de Anticorrupción Delitos Economicos y Financieros</w:t>
            </w:r>
          </w:p>
        </w:tc>
        <w:tc>
          <w:tcPr>
            <w:tcW w:w="992" w:type="dxa"/>
            <w:tcBorders>
              <w:top w:val="nil"/>
              <w:left w:val="nil"/>
              <w:bottom w:val="single" w:sz="4" w:space="0" w:color="auto"/>
              <w:right w:val="single" w:sz="4" w:space="0" w:color="auto"/>
            </w:tcBorders>
            <w:shd w:val="clear" w:color="auto" w:fill="auto"/>
            <w:vAlign w:val="center"/>
            <w:hideMark/>
          </w:tcPr>
          <w:p w14:paraId="719535B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1167-OIJ-P49</w:t>
            </w:r>
          </w:p>
        </w:tc>
        <w:tc>
          <w:tcPr>
            <w:tcW w:w="1895" w:type="dxa"/>
            <w:tcBorders>
              <w:top w:val="nil"/>
              <w:left w:val="nil"/>
              <w:bottom w:val="single" w:sz="4" w:space="0" w:color="auto"/>
              <w:right w:val="single" w:sz="4" w:space="0" w:color="auto"/>
            </w:tcBorders>
            <w:shd w:val="clear" w:color="auto" w:fill="auto"/>
            <w:vAlign w:val="center"/>
            <w:hideMark/>
          </w:tcPr>
          <w:p w14:paraId="043AC71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107" w:type="dxa"/>
            <w:tcBorders>
              <w:top w:val="nil"/>
              <w:left w:val="nil"/>
              <w:bottom w:val="single" w:sz="4" w:space="0" w:color="auto"/>
              <w:right w:val="single" w:sz="4" w:space="0" w:color="auto"/>
            </w:tcBorders>
            <w:shd w:val="clear" w:color="auto" w:fill="auto"/>
            <w:vAlign w:val="center"/>
            <w:hideMark/>
          </w:tcPr>
          <w:p w14:paraId="5DF4588E"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2.2</w:t>
            </w:r>
          </w:p>
        </w:tc>
        <w:tc>
          <w:tcPr>
            <w:tcW w:w="3093" w:type="dxa"/>
            <w:tcBorders>
              <w:top w:val="nil"/>
              <w:left w:val="nil"/>
              <w:bottom w:val="single" w:sz="4" w:space="0" w:color="auto"/>
              <w:right w:val="single" w:sz="4" w:space="0" w:color="auto"/>
            </w:tcBorders>
            <w:shd w:val="clear" w:color="auto" w:fill="auto"/>
            <w:vAlign w:val="center"/>
            <w:hideMark/>
          </w:tcPr>
          <w:p w14:paraId="01F616F5" w14:textId="77777777" w:rsidR="00355F28" w:rsidRPr="00ED1741" w:rsidRDefault="00355F28" w:rsidP="00120B54">
            <w:pPr>
              <w:spacing w:after="0" w:line="240" w:lineRule="auto"/>
              <w:jc w:val="center"/>
              <w:rPr>
                <w:rFonts w:ascii="Book Antiqua" w:eastAsia="Times New Roman" w:hAnsi="Book Antiqua" w:cs="Calibri"/>
                <w:b/>
                <w:bCs/>
                <w:color w:val="000000"/>
                <w:sz w:val="18"/>
                <w:szCs w:val="18"/>
                <w:lang w:eastAsia="es-CR"/>
              </w:rPr>
            </w:pPr>
            <w:r w:rsidRPr="00ED1741">
              <w:rPr>
                <w:rFonts w:ascii="Book Antiqua" w:eastAsia="Times New Roman" w:hAnsi="Book Antiqua" w:cs="Calibri"/>
                <w:b/>
                <w:bCs/>
                <w:color w:val="000000"/>
                <w:sz w:val="18"/>
                <w:szCs w:val="18"/>
                <w:lang w:eastAsia="es-CR"/>
              </w:rPr>
              <w:t xml:space="preserve"> Plan de Gestión: </w:t>
            </w:r>
            <w:r w:rsidRPr="00ED1741">
              <w:rPr>
                <w:rFonts w:ascii="Book Antiqua" w:eastAsia="Times New Roman" w:hAnsi="Book Antiqua" w:cs="Calibri"/>
                <w:color w:val="000000"/>
                <w:sz w:val="18"/>
                <w:szCs w:val="18"/>
                <w:lang w:eastAsia="es-CR"/>
              </w:rPr>
              <w:t>pendiente atender correcciones enviadas el 23-11-22.</w:t>
            </w:r>
          </w:p>
        </w:tc>
      </w:tr>
      <w:tr w:rsidR="00355F28" w:rsidRPr="00ED1741" w14:paraId="18867DF6" w14:textId="77777777" w:rsidTr="00A52C2F">
        <w:trPr>
          <w:trHeight w:val="927"/>
        </w:trPr>
        <w:tc>
          <w:tcPr>
            <w:tcW w:w="15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13561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Comisiones Institucionales</w:t>
            </w:r>
          </w:p>
        </w:tc>
        <w:tc>
          <w:tcPr>
            <w:tcW w:w="1964" w:type="dxa"/>
            <w:tcBorders>
              <w:top w:val="nil"/>
              <w:left w:val="nil"/>
              <w:bottom w:val="single" w:sz="4" w:space="0" w:color="auto"/>
              <w:right w:val="single" w:sz="4" w:space="0" w:color="auto"/>
            </w:tcBorders>
            <w:shd w:val="clear" w:color="auto" w:fill="auto"/>
            <w:vAlign w:val="center"/>
            <w:hideMark/>
          </w:tcPr>
          <w:p w14:paraId="47D9A30A"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1371 COMISION DE GESTION AMBIENTAL INSTITUCIONAL</w:t>
            </w:r>
          </w:p>
        </w:tc>
        <w:tc>
          <w:tcPr>
            <w:tcW w:w="992" w:type="dxa"/>
            <w:tcBorders>
              <w:top w:val="nil"/>
              <w:left w:val="nil"/>
              <w:bottom w:val="single" w:sz="4" w:space="0" w:color="auto"/>
              <w:right w:val="single" w:sz="4" w:space="0" w:color="auto"/>
            </w:tcBorders>
            <w:shd w:val="clear" w:color="auto" w:fill="auto"/>
            <w:noWrap/>
            <w:vAlign w:val="center"/>
            <w:hideMark/>
          </w:tcPr>
          <w:p w14:paraId="0350A0F6"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1371-CGAI-P01</w:t>
            </w:r>
          </w:p>
        </w:tc>
        <w:tc>
          <w:tcPr>
            <w:tcW w:w="1895" w:type="dxa"/>
            <w:tcBorders>
              <w:top w:val="nil"/>
              <w:left w:val="nil"/>
              <w:bottom w:val="single" w:sz="4" w:space="0" w:color="auto"/>
              <w:right w:val="single" w:sz="4" w:space="0" w:color="auto"/>
            </w:tcBorders>
            <w:shd w:val="clear" w:color="auto" w:fill="auto"/>
            <w:vAlign w:val="center"/>
            <w:hideMark/>
          </w:tcPr>
          <w:p w14:paraId="473BA72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Política Ambiental del Poder Judicial</w:t>
            </w:r>
          </w:p>
        </w:tc>
        <w:tc>
          <w:tcPr>
            <w:tcW w:w="1107" w:type="dxa"/>
            <w:tcBorders>
              <w:top w:val="nil"/>
              <w:left w:val="nil"/>
              <w:bottom w:val="single" w:sz="4" w:space="0" w:color="auto"/>
              <w:right w:val="single" w:sz="4" w:space="0" w:color="auto"/>
            </w:tcBorders>
            <w:shd w:val="clear" w:color="auto" w:fill="auto"/>
            <w:vAlign w:val="center"/>
            <w:hideMark/>
          </w:tcPr>
          <w:p w14:paraId="568950D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6CEE999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documento producto de la solicitud de cambio.</w:t>
            </w:r>
          </w:p>
        </w:tc>
      </w:tr>
      <w:tr w:rsidR="00355F28" w:rsidRPr="00ED1741" w14:paraId="1F2EC49F" w14:textId="77777777" w:rsidTr="00A52C2F">
        <w:trPr>
          <w:trHeight w:val="841"/>
        </w:trPr>
        <w:tc>
          <w:tcPr>
            <w:tcW w:w="158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A9B0D05"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tcBorders>
              <w:top w:val="nil"/>
              <w:left w:val="nil"/>
              <w:bottom w:val="single" w:sz="4" w:space="0" w:color="auto"/>
              <w:right w:val="single" w:sz="4" w:space="0" w:color="auto"/>
            </w:tcBorders>
            <w:shd w:val="clear" w:color="auto" w:fill="auto"/>
            <w:vAlign w:val="center"/>
            <w:hideMark/>
          </w:tcPr>
          <w:p w14:paraId="294F840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4000 COMISION DE LA JURISDICCION AGRARIO Y AGROAMBIENTAL</w:t>
            </w:r>
          </w:p>
        </w:tc>
        <w:tc>
          <w:tcPr>
            <w:tcW w:w="992" w:type="dxa"/>
            <w:tcBorders>
              <w:top w:val="nil"/>
              <w:left w:val="nil"/>
              <w:bottom w:val="single" w:sz="4" w:space="0" w:color="auto"/>
              <w:right w:val="single" w:sz="4" w:space="0" w:color="auto"/>
            </w:tcBorders>
            <w:shd w:val="clear" w:color="auto" w:fill="auto"/>
            <w:noWrap/>
            <w:vAlign w:val="center"/>
            <w:hideMark/>
          </w:tcPr>
          <w:p w14:paraId="6A8913A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4000-CA-P01</w:t>
            </w:r>
          </w:p>
        </w:tc>
        <w:tc>
          <w:tcPr>
            <w:tcW w:w="1895" w:type="dxa"/>
            <w:tcBorders>
              <w:top w:val="nil"/>
              <w:left w:val="nil"/>
              <w:bottom w:val="single" w:sz="4" w:space="0" w:color="auto"/>
              <w:right w:val="single" w:sz="4" w:space="0" w:color="auto"/>
            </w:tcBorders>
            <w:shd w:val="clear" w:color="auto" w:fill="auto"/>
            <w:vAlign w:val="center"/>
            <w:hideMark/>
          </w:tcPr>
          <w:p w14:paraId="27C2D07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Implementación del Código Procesal Agrario (Comisión Agraria)</w:t>
            </w:r>
          </w:p>
        </w:tc>
        <w:tc>
          <w:tcPr>
            <w:tcW w:w="1107" w:type="dxa"/>
            <w:tcBorders>
              <w:top w:val="nil"/>
              <w:left w:val="nil"/>
              <w:bottom w:val="single" w:sz="4" w:space="0" w:color="auto"/>
              <w:right w:val="single" w:sz="4" w:space="0" w:color="auto"/>
            </w:tcBorders>
            <w:shd w:val="clear" w:color="auto" w:fill="auto"/>
            <w:vAlign w:val="center"/>
            <w:hideMark/>
          </w:tcPr>
          <w:p w14:paraId="77C46248"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2.3</w:t>
            </w:r>
          </w:p>
        </w:tc>
        <w:tc>
          <w:tcPr>
            <w:tcW w:w="3093" w:type="dxa"/>
            <w:tcBorders>
              <w:top w:val="nil"/>
              <w:left w:val="nil"/>
              <w:bottom w:val="single" w:sz="4" w:space="0" w:color="auto"/>
              <w:right w:val="single" w:sz="4" w:space="0" w:color="auto"/>
            </w:tcBorders>
            <w:shd w:val="clear" w:color="auto" w:fill="auto"/>
            <w:vAlign w:val="center"/>
            <w:hideMark/>
          </w:tcPr>
          <w:p w14:paraId="43FB6A6E" w14:textId="503717F1"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elaborar el II informe de seguimiento.</w:t>
            </w:r>
          </w:p>
        </w:tc>
      </w:tr>
      <w:tr w:rsidR="00856251" w:rsidRPr="00ED1741" w14:paraId="093337FD" w14:textId="77777777" w:rsidTr="00A52C2F">
        <w:trPr>
          <w:trHeight w:val="938"/>
        </w:trPr>
        <w:tc>
          <w:tcPr>
            <w:tcW w:w="158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039C640"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val="restart"/>
            <w:tcBorders>
              <w:top w:val="nil"/>
              <w:left w:val="single" w:sz="4" w:space="0" w:color="auto"/>
              <w:bottom w:val="single" w:sz="4" w:space="0" w:color="000000"/>
              <w:right w:val="single" w:sz="4" w:space="0" w:color="auto"/>
            </w:tcBorders>
            <w:shd w:val="clear" w:color="auto" w:fill="auto"/>
            <w:vAlign w:val="center"/>
            <w:hideMark/>
          </w:tcPr>
          <w:p w14:paraId="237771D3"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9993 COMISION DE ACCESO A LA JUSTICIA</w:t>
            </w:r>
          </w:p>
        </w:tc>
        <w:tc>
          <w:tcPr>
            <w:tcW w:w="992" w:type="dxa"/>
            <w:tcBorders>
              <w:top w:val="nil"/>
              <w:left w:val="nil"/>
              <w:bottom w:val="single" w:sz="4" w:space="0" w:color="auto"/>
              <w:right w:val="single" w:sz="4" w:space="0" w:color="auto"/>
            </w:tcBorders>
            <w:shd w:val="clear" w:color="auto" w:fill="auto"/>
            <w:noWrap/>
            <w:vAlign w:val="center"/>
            <w:hideMark/>
          </w:tcPr>
          <w:p w14:paraId="385666B2"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9993-CAJ-P01</w:t>
            </w:r>
          </w:p>
        </w:tc>
        <w:tc>
          <w:tcPr>
            <w:tcW w:w="1895" w:type="dxa"/>
            <w:tcBorders>
              <w:top w:val="nil"/>
              <w:left w:val="nil"/>
              <w:bottom w:val="single" w:sz="4" w:space="0" w:color="auto"/>
              <w:right w:val="single" w:sz="4" w:space="0" w:color="auto"/>
            </w:tcBorders>
            <w:shd w:val="clear" w:color="auto" w:fill="auto"/>
            <w:vAlign w:val="center"/>
            <w:hideMark/>
          </w:tcPr>
          <w:p w14:paraId="65AE9999"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Política para el Acceso a la Justicia de los Pueblos Indígenas en el Poder Judicial</w:t>
            </w:r>
          </w:p>
        </w:tc>
        <w:tc>
          <w:tcPr>
            <w:tcW w:w="1107" w:type="dxa"/>
            <w:tcBorders>
              <w:top w:val="nil"/>
              <w:left w:val="nil"/>
              <w:bottom w:val="single" w:sz="4" w:space="0" w:color="auto"/>
              <w:right w:val="single" w:sz="4" w:space="0" w:color="auto"/>
            </w:tcBorders>
            <w:shd w:val="clear" w:color="auto" w:fill="auto"/>
            <w:vAlign w:val="center"/>
            <w:hideMark/>
          </w:tcPr>
          <w:p w14:paraId="764761B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2B7D83BA" w14:textId="10A2C7FB"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Plan de gestión producto de la solicitud de cambio.</w:t>
            </w:r>
          </w:p>
        </w:tc>
      </w:tr>
      <w:tr w:rsidR="00856251" w:rsidRPr="00ED1741" w14:paraId="607FF816" w14:textId="77777777" w:rsidTr="00A52C2F">
        <w:trPr>
          <w:trHeight w:val="1392"/>
        </w:trPr>
        <w:tc>
          <w:tcPr>
            <w:tcW w:w="158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CF787FB"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1964" w:type="dxa"/>
            <w:vMerge/>
            <w:tcBorders>
              <w:top w:val="nil"/>
              <w:left w:val="single" w:sz="4" w:space="0" w:color="auto"/>
              <w:bottom w:val="single" w:sz="4" w:space="0" w:color="000000"/>
              <w:right w:val="single" w:sz="4" w:space="0" w:color="auto"/>
            </w:tcBorders>
            <w:shd w:val="clear" w:color="auto" w:fill="auto"/>
            <w:vAlign w:val="center"/>
            <w:hideMark/>
          </w:tcPr>
          <w:p w14:paraId="0F285BF6" w14:textId="77777777" w:rsidR="00355F28" w:rsidRPr="00ED1741" w:rsidRDefault="00355F28" w:rsidP="00120B54">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4" w:space="0" w:color="auto"/>
              <w:right w:val="single" w:sz="4" w:space="0" w:color="auto"/>
            </w:tcBorders>
            <w:shd w:val="clear" w:color="auto" w:fill="auto"/>
            <w:noWrap/>
            <w:vAlign w:val="center"/>
            <w:hideMark/>
          </w:tcPr>
          <w:p w14:paraId="1A5CB38D"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9993-CAJ-P02</w:t>
            </w:r>
          </w:p>
        </w:tc>
        <w:tc>
          <w:tcPr>
            <w:tcW w:w="1895" w:type="dxa"/>
            <w:tcBorders>
              <w:top w:val="nil"/>
              <w:left w:val="nil"/>
              <w:bottom w:val="single" w:sz="4" w:space="0" w:color="auto"/>
              <w:right w:val="single" w:sz="4" w:space="0" w:color="auto"/>
            </w:tcBorders>
            <w:shd w:val="clear" w:color="auto" w:fill="auto"/>
            <w:vAlign w:val="center"/>
            <w:hideMark/>
          </w:tcPr>
          <w:p w14:paraId="7160F120"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Actualización de Política para el Acceso a la Justicia de las personas en situación de discapacidad</w:t>
            </w:r>
          </w:p>
        </w:tc>
        <w:tc>
          <w:tcPr>
            <w:tcW w:w="1107" w:type="dxa"/>
            <w:tcBorders>
              <w:top w:val="nil"/>
              <w:left w:val="nil"/>
              <w:bottom w:val="single" w:sz="4" w:space="0" w:color="auto"/>
              <w:right w:val="single" w:sz="4" w:space="0" w:color="auto"/>
            </w:tcBorders>
            <w:shd w:val="clear" w:color="auto" w:fill="auto"/>
            <w:vAlign w:val="center"/>
            <w:hideMark/>
          </w:tcPr>
          <w:p w14:paraId="2F0F4EB7" w14:textId="77777777"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2.5</w:t>
            </w:r>
          </w:p>
        </w:tc>
        <w:tc>
          <w:tcPr>
            <w:tcW w:w="3093" w:type="dxa"/>
            <w:tcBorders>
              <w:top w:val="nil"/>
              <w:left w:val="nil"/>
              <w:bottom w:val="single" w:sz="4" w:space="0" w:color="auto"/>
              <w:right w:val="single" w:sz="4" w:space="0" w:color="auto"/>
            </w:tcBorders>
            <w:shd w:val="clear" w:color="auto" w:fill="auto"/>
            <w:vAlign w:val="center"/>
            <w:hideMark/>
          </w:tcPr>
          <w:p w14:paraId="794B8025" w14:textId="3125925A" w:rsidR="00355F28" w:rsidRPr="00ED1741" w:rsidRDefault="00355F28" w:rsidP="00120B54">
            <w:pPr>
              <w:spacing w:after="0" w:line="240" w:lineRule="auto"/>
              <w:jc w:val="center"/>
              <w:rPr>
                <w:rFonts w:ascii="Book Antiqua" w:eastAsia="Times New Roman" w:hAnsi="Book Antiqua" w:cs="Calibri"/>
                <w:color w:val="000000"/>
                <w:sz w:val="18"/>
                <w:szCs w:val="18"/>
                <w:lang w:eastAsia="es-CR"/>
              </w:rPr>
            </w:pPr>
            <w:r w:rsidRPr="00ED1741">
              <w:rPr>
                <w:rFonts w:ascii="Book Antiqua" w:eastAsia="Times New Roman" w:hAnsi="Book Antiqua" w:cs="Calibri"/>
                <w:color w:val="000000"/>
                <w:sz w:val="18"/>
                <w:szCs w:val="18"/>
                <w:lang w:eastAsia="es-CR"/>
              </w:rPr>
              <w:t>Pendiente de actualizar Plan de gestión producto de la solicitud de cambio.</w:t>
            </w:r>
          </w:p>
        </w:tc>
      </w:tr>
    </w:tbl>
    <w:p w14:paraId="4B5ED911" w14:textId="77777777" w:rsidR="00355F28" w:rsidRPr="00A52C2F" w:rsidRDefault="00355F28" w:rsidP="00A52C2F">
      <w:pPr>
        <w:spacing w:after="0"/>
      </w:pPr>
    </w:p>
    <w:p w14:paraId="2526A6CC" w14:textId="06D7FD11" w:rsidR="00197FE3" w:rsidRDefault="00197FE3" w:rsidP="00355F28">
      <w:pPr>
        <w:pStyle w:val="Ttulo2"/>
        <w:numPr>
          <w:ilvl w:val="0"/>
          <w:numId w:val="8"/>
        </w:numPr>
        <w:ind w:left="567" w:hanging="578"/>
        <w:rPr>
          <w:rFonts w:ascii="Book Antiqua" w:eastAsia="Wingdings" w:hAnsi="Book Antiqua"/>
          <w:b/>
          <w:bCs/>
          <w:color w:val="auto"/>
          <w:lang w:eastAsia="ko-KR"/>
        </w:rPr>
      </w:pPr>
      <w:bookmarkStart w:id="160" w:name="_Toc120891563"/>
      <w:bookmarkStart w:id="161" w:name="_Toc121315194"/>
      <w:bookmarkStart w:id="162" w:name="_Toc121315607"/>
      <w:bookmarkStart w:id="163" w:name="_Toc121731272"/>
      <w:bookmarkStart w:id="164" w:name="_Toc120891564"/>
      <w:bookmarkStart w:id="165" w:name="_Toc121315195"/>
      <w:bookmarkStart w:id="166" w:name="_Toc121315608"/>
      <w:bookmarkStart w:id="167" w:name="_Toc121731273"/>
      <w:bookmarkStart w:id="168" w:name="_Toc120891565"/>
      <w:bookmarkStart w:id="169" w:name="_Toc121315196"/>
      <w:bookmarkStart w:id="170" w:name="_Toc121315609"/>
      <w:bookmarkStart w:id="171" w:name="_Toc121731274"/>
      <w:bookmarkStart w:id="172" w:name="_Toc120891566"/>
      <w:bookmarkStart w:id="173" w:name="_Toc121315197"/>
      <w:bookmarkStart w:id="174" w:name="_Toc121315610"/>
      <w:bookmarkStart w:id="175" w:name="_Toc121731275"/>
      <w:bookmarkStart w:id="176" w:name="_Toc120891567"/>
      <w:bookmarkStart w:id="177" w:name="_Toc121315198"/>
      <w:bookmarkStart w:id="178" w:name="_Toc121315611"/>
      <w:bookmarkStart w:id="179" w:name="_Toc121731276"/>
      <w:bookmarkStart w:id="180" w:name="_Toc120891568"/>
      <w:bookmarkStart w:id="181" w:name="_Toc121315199"/>
      <w:bookmarkStart w:id="182" w:name="_Toc121315612"/>
      <w:bookmarkStart w:id="183" w:name="_Toc121731277"/>
      <w:bookmarkStart w:id="184" w:name="_Toc121905623"/>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sidRPr="00083E0D">
        <w:rPr>
          <w:rFonts w:ascii="Book Antiqua" w:eastAsia="Wingdings" w:hAnsi="Book Antiqua"/>
          <w:b/>
          <w:bCs/>
          <w:color w:val="auto"/>
          <w:lang w:eastAsia="ko-KR"/>
        </w:rPr>
        <w:t>Conclusiones relacionadas con el capítulo 3</w:t>
      </w:r>
      <w:bookmarkEnd w:id="184"/>
    </w:p>
    <w:p w14:paraId="27142E59" w14:textId="77777777" w:rsidR="00355F28" w:rsidRPr="00A52C2F" w:rsidRDefault="00355F28" w:rsidP="00A52C2F">
      <w:pPr>
        <w:spacing w:after="0"/>
        <w:rPr>
          <w:lang w:eastAsia="ko-KR"/>
        </w:rPr>
      </w:pPr>
    </w:p>
    <w:p w14:paraId="290D0597" w14:textId="77777777" w:rsidR="000138E1" w:rsidRPr="00BC22D5" w:rsidRDefault="000138E1" w:rsidP="000138E1">
      <w:pPr>
        <w:spacing w:after="0"/>
        <w:jc w:val="both"/>
        <w:rPr>
          <w:rFonts w:ascii="Book Antiqua" w:hAnsi="Book Antiqua"/>
          <w:sz w:val="24"/>
          <w:szCs w:val="24"/>
        </w:rPr>
      </w:pPr>
      <w:r w:rsidRPr="00BC22D5">
        <w:rPr>
          <w:rFonts w:ascii="Book Antiqua" w:hAnsi="Book Antiqua"/>
          <w:sz w:val="24"/>
          <w:szCs w:val="24"/>
        </w:rPr>
        <w:t>En cuanto al seguimiento realizado a las labores operativas, como principales conclusiones se tienen:</w:t>
      </w:r>
    </w:p>
    <w:p w14:paraId="739C4BEB" w14:textId="77777777" w:rsidR="000138E1" w:rsidRPr="00BC22D5" w:rsidRDefault="000138E1" w:rsidP="000138E1">
      <w:pPr>
        <w:numPr>
          <w:ilvl w:val="2"/>
          <w:numId w:val="15"/>
        </w:numPr>
        <w:spacing w:before="240" w:after="240"/>
        <w:ind w:left="709"/>
        <w:jc w:val="both"/>
        <w:rPr>
          <w:rFonts w:ascii="Book Antiqua" w:eastAsia="Wingdings" w:hAnsi="Book Antiqua"/>
          <w:sz w:val="24"/>
          <w:szCs w:val="24"/>
          <w:lang w:eastAsia="ko-KR"/>
        </w:rPr>
      </w:pPr>
      <w:r w:rsidRPr="00BC22D5">
        <w:rPr>
          <w:rFonts w:ascii="Book Antiqua" w:eastAsia="Wingdings" w:hAnsi="Book Antiqua"/>
          <w:sz w:val="24"/>
          <w:szCs w:val="24"/>
          <w:lang w:eastAsia="ko-KR"/>
        </w:rPr>
        <w:t>Se revisaron los datos reportados por cada uno de los proyectos operativos y se determinó que en muchos casos los datos reales se encuentran muy por encima de las metas establecidas, por ello se procedió a ajustar la meta tomando el registro de los valores reportados en los últimos 10 meses, para lo cual se calculó el promedio y se definió ese valor como la nueva meta</w:t>
      </w:r>
      <w:r>
        <w:rPr>
          <w:rFonts w:ascii="Book Antiqua" w:eastAsia="Wingdings" w:hAnsi="Book Antiqua"/>
          <w:sz w:val="24"/>
          <w:szCs w:val="24"/>
          <w:lang w:eastAsia="ko-KR"/>
        </w:rPr>
        <w:t xml:space="preserve"> la cual se propuso a la oficina líder. </w:t>
      </w:r>
    </w:p>
    <w:p w14:paraId="4E195CF3" w14:textId="77777777" w:rsidR="000138E1" w:rsidRPr="00BC22D5" w:rsidRDefault="000138E1" w:rsidP="000138E1">
      <w:pPr>
        <w:numPr>
          <w:ilvl w:val="2"/>
          <w:numId w:val="15"/>
        </w:numPr>
        <w:spacing w:before="240" w:after="240"/>
        <w:ind w:left="709"/>
        <w:jc w:val="both"/>
        <w:rPr>
          <w:rFonts w:ascii="Book Antiqua" w:eastAsia="Wingdings" w:hAnsi="Book Antiqua"/>
          <w:sz w:val="24"/>
          <w:szCs w:val="24"/>
          <w:lang w:eastAsia="ko-KR"/>
        </w:rPr>
      </w:pPr>
      <w:r w:rsidRPr="00BC22D5">
        <w:rPr>
          <w:rFonts w:ascii="Book Antiqua" w:eastAsia="Wingdings" w:hAnsi="Book Antiqua"/>
          <w:sz w:val="24"/>
          <w:szCs w:val="24"/>
          <w:lang w:eastAsia="ko-KR"/>
        </w:rPr>
        <w:t xml:space="preserve">Al estimar el porcentaje de cumplimiento de los indicadores se determinó que el </w:t>
      </w:r>
      <w:r>
        <w:rPr>
          <w:rFonts w:ascii="Book Antiqua" w:eastAsia="Wingdings" w:hAnsi="Book Antiqua"/>
          <w:sz w:val="24"/>
          <w:szCs w:val="24"/>
          <w:lang w:eastAsia="ko-KR"/>
        </w:rPr>
        <w:t>99</w:t>
      </w:r>
      <w:r w:rsidRPr="00BC22D5">
        <w:rPr>
          <w:rFonts w:ascii="Book Antiqua" w:eastAsia="Wingdings" w:hAnsi="Book Antiqua"/>
          <w:sz w:val="24"/>
          <w:szCs w:val="24"/>
          <w:lang w:eastAsia="ko-KR"/>
        </w:rPr>
        <w:t xml:space="preserve">% de los proyectos de tipo operativo se encuentran por encima del </w:t>
      </w:r>
      <w:r>
        <w:rPr>
          <w:rFonts w:ascii="Book Antiqua" w:eastAsia="Wingdings" w:hAnsi="Book Antiqua"/>
          <w:sz w:val="24"/>
          <w:szCs w:val="24"/>
          <w:lang w:eastAsia="ko-KR"/>
        </w:rPr>
        <w:t>85</w:t>
      </w:r>
      <w:r w:rsidRPr="00BC22D5">
        <w:rPr>
          <w:rFonts w:ascii="Book Antiqua" w:eastAsia="Wingdings" w:hAnsi="Book Antiqua"/>
          <w:sz w:val="24"/>
          <w:szCs w:val="24"/>
          <w:lang w:eastAsia="ko-KR"/>
        </w:rPr>
        <w:t>% del cumplimiento de los indicadores definidos</w:t>
      </w:r>
      <w:r>
        <w:rPr>
          <w:rFonts w:ascii="Book Antiqua" w:eastAsia="Wingdings" w:hAnsi="Book Antiqua"/>
          <w:sz w:val="24"/>
          <w:szCs w:val="24"/>
          <w:lang w:eastAsia="ko-KR"/>
        </w:rPr>
        <w:t>, solamente el proyecto: “</w:t>
      </w:r>
      <w:r w:rsidRPr="00474D76">
        <w:rPr>
          <w:rFonts w:ascii="Book Antiqua" w:eastAsia="Wingdings" w:hAnsi="Book Antiqua"/>
          <w:sz w:val="24"/>
          <w:szCs w:val="24"/>
          <w:lang w:eastAsia="ko-KR"/>
        </w:rPr>
        <w:t xml:space="preserve">Plan de </w:t>
      </w:r>
      <w:r w:rsidRPr="00474D76">
        <w:rPr>
          <w:rFonts w:ascii="Book Antiqua" w:eastAsia="Wingdings" w:hAnsi="Book Antiqua"/>
          <w:sz w:val="24"/>
          <w:szCs w:val="24"/>
          <w:lang w:eastAsia="ko-KR"/>
        </w:rPr>
        <w:lastRenderedPageBreak/>
        <w:t>trabajo para la atención de solicitudes de criterios, informes y estudios de los órganos superiores</w:t>
      </w:r>
      <w:r>
        <w:rPr>
          <w:rFonts w:ascii="Book Antiqua" w:eastAsia="Wingdings" w:hAnsi="Book Antiqua"/>
          <w:sz w:val="24"/>
          <w:szCs w:val="24"/>
          <w:lang w:eastAsia="ko-KR"/>
        </w:rPr>
        <w:t xml:space="preserve"> (</w:t>
      </w:r>
      <w:r w:rsidRPr="00474D76">
        <w:rPr>
          <w:rFonts w:ascii="Book Antiqua" w:eastAsia="Wingdings" w:hAnsi="Book Antiqua"/>
          <w:sz w:val="24"/>
          <w:szCs w:val="24"/>
          <w:lang w:eastAsia="ko-KR"/>
        </w:rPr>
        <w:t>1331-DJ-P03)</w:t>
      </w:r>
      <w:r>
        <w:rPr>
          <w:rFonts w:ascii="Book Antiqua" w:eastAsia="Wingdings" w:hAnsi="Book Antiqua"/>
          <w:sz w:val="24"/>
          <w:szCs w:val="24"/>
          <w:lang w:eastAsia="ko-KR"/>
        </w:rPr>
        <w:t>”, presenta un rendimiento del 65%.</w:t>
      </w:r>
    </w:p>
    <w:p w14:paraId="3E0FA361" w14:textId="77777777" w:rsidR="000138E1" w:rsidRPr="00BC22D5" w:rsidRDefault="000138E1" w:rsidP="000138E1">
      <w:pPr>
        <w:numPr>
          <w:ilvl w:val="2"/>
          <w:numId w:val="15"/>
        </w:numPr>
        <w:spacing w:before="240" w:after="240"/>
        <w:ind w:left="709"/>
        <w:jc w:val="both"/>
        <w:rPr>
          <w:rFonts w:ascii="Book Antiqua" w:eastAsia="Wingdings" w:hAnsi="Book Antiqua"/>
          <w:sz w:val="24"/>
          <w:szCs w:val="24"/>
          <w:lang w:eastAsia="ko-KR"/>
        </w:rPr>
      </w:pPr>
      <w:r w:rsidRPr="00BC22D5">
        <w:rPr>
          <w:rFonts w:ascii="Book Antiqua" w:eastAsia="Wingdings" w:hAnsi="Book Antiqua"/>
          <w:sz w:val="24"/>
          <w:szCs w:val="24"/>
          <w:lang w:eastAsia="ko-KR"/>
        </w:rPr>
        <w:t xml:space="preserve">En cuanto al seguimiento de los cronogramas de las labores operativas se realizó la revisión y seguimiento, donde se obtuvo que se obtuvo que del total de las </w:t>
      </w:r>
      <w:r>
        <w:rPr>
          <w:rFonts w:ascii="Book Antiqua" w:eastAsia="Wingdings" w:hAnsi="Book Antiqua"/>
          <w:sz w:val="24"/>
          <w:szCs w:val="24"/>
          <w:lang w:eastAsia="ko-KR"/>
        </w:rPr>
        <w:t>4</w:t>
      </w:r>
      <w:r w:rsidRPr="00BC22D5">
        <w:rPr>
          <w:rFonts w:ascii="Book Antiqua" w:eastAsia="Wingdings" w:hAnsi="Book Antiqua"/>
          <w:sz w:val="24"/>
          <w:szCs w:val="24"/>
          <w:lang w:eastAsia="ko-KR"/>
        </w:rPr>
        <w:t xml:space="preserve">7 labores operativas </w:t>
      </w:r>
      <w:r>
        <w:rPr>
          <w:rFonts w:ascii="Book Antiqua" w:eastAsia="Wingdings" w:hAnsi="Book Antiqua"/>
          <w:sz w:val="24"/>
          <w:szCs w:val="24"/>
          <w:lang w:eastAsia="ko-KR"/>
        </w:rPr>
        <w:t>4</w:t>
      </w:r>
      <w:r w:rsidRPr="00BC22D5">
        <w:rPr>
          <w:rFonts w:ascii="Book Antiqua" w:eastAsia="Wingdings" w:hAnsi="Book Antiqua"/>
          <w:sz w:val="24"/>
          <w:szCs w:val="24"/>
          <w:lang w:eastAsia="ko-KR"/>
        </w:rPr>
        <w:t xml:space="preserve">2 se encuentran a tiempo, </w:t>
      </w:r>
      <w:r>
        <w:rPr>
          <w:rFonts w:ascii="Book Antiqua" w:eastAsia="Wingdings" w:hAnsi="Book Antiqua"/>
          <w:sz w:val="24"/>
          <w:szCs w:val="24"/>
          <w:lang w:eastAsia="ko-KR"/>
        </w:rPr>
        <w:t>4</w:t>
      </w:r>
      <w:r w:rsidRPr="00BC22D5">
        <w:rPr>
          <w:rFonts w:ascii="Book Antiqua" w:eastAsia="Wingdings" w:hAnsi="Book Antiqua"/>
          <w:sz w:val="24"/>
          <w:szCs w:val="24"/>
          <w:lang w:eastAsia="ko-KR"/>
        </w:rPr>
        <w:t xml:space="preserve"> reportaron un avance mayor al esperado y </w:t>
      </w:r>
      <w:r>
        <w:rPr>
          <w:rFonts w:ascii="Book Antiqua" w:eastAsia="Wingdings" w:hAnsi="Book Antiqua"/>
          <w:sz w:val="24"/>
          <w:szCs w:val="24"/>
          <w:lang w:eastAsia="ko-KR"/>
        </w:rPr>
        <w:t>1</w:t>
      </w:r>
      <w:r w:rsidRPr="00BC22D5">
        <w:rPr>
          <w:rFonts w:ascii="Book Antiqua" w:eastAsia="Wingdings" w:hAnsi="Book Antiqua"/>
          <w:sz w:val="24"/>
          <w:szCs w:val="24"/>
          <w:lang w:eastAsia="ko-KR"/>
        </w:rPr>
        <w:t xml:space="preserve"> registr</w:t>
      </w:r>
      <w:r>
        <w:rPr>
          <w:rFonts w:ascii="Book Antiqua" w:eastAsia="Wingdings" w:hAnsi="Book Antiqua"/>
          <w:sz w:val="24"/>
          <w:szCs w:val="24"/>
          <w:lang w:eastAsia="ko-KR"/>
        </w:rPr>
        <w:t>ó</w:t>
      </w:r>
      <w:r w:rsidRPr="00BC22D5">
        <w:rPr>
          <w:rFonts w:ascii="Book Antiqua" w:eastAsia="Wingdings" w:hAnsi="Book Antiqua"/>
          <w:sz w:val="24"/>
          <w:szCs w:val="24"/>
          <w:lang w:eastAsia="ko-KR"/>
        </w:rPr>
        <w:t xml:space="preserve"> retraso.</w:t>
      </w:r>
      <w:r>
        <w:rPr>
          <w:rFonts w:ascii="Book Antiqua" w:eastAsia="Wingdings" w:hAnsi="Book Antiqua"/>
          <w:sz w:val="24"/>
          <w:szCs w:val="24"/>
          <w:lang w:eastAsia="ko-KR"/>
        </w:rPr>
        <w:t xml:space="preserve"> El proyecto que presenta retraso con respecto al cronograma es el denominado: “</w:t>
      </w:r>
      <w:r w:rsidRPr="00474D76">
        <w:rPr>
          <w:rFonts w:ascii="Book Antiqua" w:eastAsia="Wingdings" w:hAnsi="Book Antiqua"/>
          <w:sz w:val="24"/>
          <w:szCs w:val="24"/>
          <w:lang w:eastAsia="ko-KR"/>
        </w:rPr>
        <w:t>Desarrollo e Implementación de una estrategia de proyección institucional del Organismo de Investigación Judicial</w:t>
      </w:r>
      <w:r>
        <w:rPr>
          <w:rFonts w:ascii="Book Antiqua" w:eastAsia="Wingdings" w:hAnsi="Book Antiqua"/>
          <w:sz w:val="24"/>
          <w:szCs w:val="24"/>
          <w:lang w:eastAsia="ko-KR"/>
        </w:rPr>
        <w:t xml:space="preserve"> (</w:t>
      </w:r>
      <w:r w:rsidRPr="00474D76">
        <w:rPr>
          <w:rFonts w:ascii="Book Antiqua" w:eastAsia="Wingdings" w:hAnsi="Book Antiqua"/>
          <w:sz w:val="24"/>
          <w:szCs w:val="24"/>
          <w:lang w:eastAsia="ko-KR"/>
        </w:rPr>
        <w:t>1167-OIJ-P47)”</w:t>
      </w:r>
      <w:r>
        <w:rPr>
          <w:rFonts w:ascii="Book Antiqua" w:eastAsia="Wingdings" w:hAnsi="Book Antiqua"/>
          <w:sz w:val="24"/>
          <w:szCs w:val="24"/>
          <w:lang w:eastAsia="ko-KR"/>
        </w:rPr>
        <w:t>.</w:t>
      </w:r>
    </w:p>
    <w:p w14:paraId="56D99C47" w14:textId="6E9EBC2A" w:rsidR="00197FE3" w:rsidRPr="00083E0D" w:rsidRDefault="00197FE3" w:rsidP="004978C2">
      <w:pPr>
        <w:pStyle w:val="Ttulo2"/>
        <w:numPr>
          <w:ilvl w:val="0"/>
          <w:numId w:val="8"/>
        </w:numPr>
        <w:ind w:left="567" w:hanging="578"/>
        <w:rPr>
          <w:rFonts w:ascii="Book Antiqua" w:eastAsia="Wingdings" w:hAnsi="Book Antiqua"/>
          <w:b/>
          <w:bCs/>
          <w:color w:val="auto"/>
          <w:lang w:eastAsia="ko-KR"/>
        </w:rPr>
      </w:pPr>
      <w:bookmarkStart w:id="185" w:name="_Toc120891570"/>
      <w:bookmarkStart w:id="186" w:name="_Toc121315201"/>
      <w:bookmarkStart w:id="187" w:name="_Toc121315614"/>
      <w:bookmarkStart w:id="188" w:name="_Toc121731279"/>
      <w:bookmarkStart w:id="189" w:name="_Toc120891571"/>
      <w:bookmarkStart w:id="190" w:name="_Toc121315202"/>
      <w:bookmarkStart w:id="191" w:name="_Toc121315615"/>
      <w:bookmarkStart w:id="192" w:name="_Toc121731280"/>
      <w:bookmarkStart w:id="193" w:name="_Toc120891572"/>
      <w:bookmarkStart w:id="194" w:name="_Toc121315203"/>
      <w:bookmarkStart w:id="195" w:name="_Toc121315616"/>
      <w:bookmarkStart w:id="196" w:name="_Toc121731281"/>
      <w:bookmarkStart w:id="197" w:name="_Toc120891573"/>
      <w:bookmarkStart w:id="198" w:name="_Toc121315204"/>
      <w:bookmarkStart w:id="199" w:name="_Toc121315617"/>
      <w:bookmarkStart w:id="200" w:name="_Toc121731282"/>
      <w:bookmarkStart w:id="201" w:name="_Toc120891574"/>
      <w:bookmarkStart w:id="202" w:name="_Toc121315205"/>
      <w:bookmarkStart w:id="203" w:name="_Toc121315618"/>
      <w:bookmarkStart w:id="204" w:name="_Toc121731283"/>
      <w:bookmarkStart w:id="205" w:name="_Toc121905624"/>
      <w:bookmarkEnd w:id="135"/>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083E0D">
        <w:rPr>
          <w:rFonts w:ascii="Book Antiqua" w:eastAsia="Wingdings" w:hAnsi="Book Antiqua"/>
          <w:b/>
          <w:bCs/>
          <w:color w:val="auto"/>
          <w:lang w:eastAsia="ko-KR"/>
        </w:rPr>
        <w:t>Conclusiones relacionadas con el capítulo 4</w:t>
      </w:r>
      <w:bookmarkEnd w:id="205"/>
    </w:p>
    <w:p w14:paraId="2DBBB7BB" w14:textId="5593B0BA" w:rsidR="00164F12" w:rsidRDefault="00164F12" w:rsidP="00164F12">
      <w:pPr>
        <w:spacing w:after="0"/>
        <w:jc w:val="both"/>
        <w:rPr>
          <w:rFonts w:ascii="Book Antiqua" w:hAnsi="Book Antiqua"/>
        </w:rPr>
      </w:pPr>
    </w:p>
    <w:p w14:paraId="0436CF32" w14:textId="77777777" w:rsidR="004017E6" w:rsidRPr="004978C2" w:rsidRDefault="004017E6" w:rsidP="004017E6">
      <w:pPr>
        <w:spacing w:after="0"/>
        <w:jc w:val="both"/>
        <w:rPr>
          <w:rFonts w:ascii="Book Antiqua" w:hAnsi="Book Antiqua"/>
          <w:sz w:val="24"/>
          <w:szCs w:val="24"/>
        </w:rPr>
      </w:pPr>
      <w:r w:rsidRPr="004978C2">
        <w:rPr>
          <w:rFonts w:ascii="Book Antiqua" w:hAnsi="Book Antiqua"/>
          <w:sz w:val="24"/>
          <w:szCs w:val="24"/>
        </w:rPr>
        <w:t>Respecto al capítulo relacionado con el análisis de permisos con goce de salarios requeridos para el periodo 202</w:t>
      </w:r>
      <w:r>
        <w:rPr>
          <w:rFonts w:ascii="Book Antiqua" w:hAnsi="Book Antiqua"/>
          <w:sz w:val="24"/>
          <w:szCs w:val="24"/>
        </w:rPr>
        <w:t>3</w:t>
      </w:r>
      <w:r w:rsidRPr="004978C2">
        <w:rPr>
          <w:rFonts w:ascii="Book Antiqua" w:hAnsi="Book Antiqua"/>
          <w:sz w:val="24"/>
          <w:szCs w:val="24"/>
        </w:rPr>
        <w:t>, se tienen las siguientes conclusiones:</w:t>
      </w:r>
    </w:p>
    <w:p w14:paraId="6BED39E0" w14:textId="77777777" w:rsidR="004017E6" w:rsidRPr="004017E6" w:rsidRDefault="004017E6" w:rsidP="004017E6">
      <w:pPr>
        <w:pStyle w:val="Prrafodelista"/>
        <w:numPr>
          <w:ilvl w:val="1"/>
          <w:numId w:val="15"/>
        </w:numPr>
        <w:spacing w:before="240" w:after="240"/>
        <w:contextualSpacing w:val="0"/>
        <w:jc w:val="both"/>
        <w:rPr>
          <w:rFonts w:ascii="Book Antiqua" w:eastAsia="Wingdings" w:hAnsi="Book Antiqua"/>
          <w:vanish/>
          <w:sz w:val="24"/>
          <w:szCs w:val="24"/>
          <w:highlight w:val="green"/>
          <w:lang w:eastAsia="ko-KR"/>
        </w:rPr>
      </w:pPr>
    </w:p>
    <w:p w14:paraId="45B7707A" w14:textId="48BF3F53" w:rsidR="004017E6" w:rsidRPr="004978C2"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sidRPr="00A52C2F">
        <w:rPr>
          <w:rFonts w:ascii="Book Antiqua" w:eastAsia="Wingdings" w:hAnsi="Book Antiqua"/>
          <w:sz w:val="24"/>
          <w:szCs w:val="24"/>
          <w:lang w:eastAsia="ko-KR"/>
        </w:rPr>
        <w:t>Los</w:t>
      </w:r>
      <w:r w:rsidRPr="00A52C2F">
        <w:rPr>
          <w:rFonts w:ascii="Book Antiqua" w:hAnsi="Book Antiqua"/>
          <w:sz w:val="24"/>
          <w:szCs w:val="24"/>
        </w:rPr>
        <w:t xml:space="preserve"> montos</w:t>
      </w:r>
      <w:r w:rsidRPr="004978C2">
        <w:rPr>
          <w:rFonts w:ascii="Book Antiqua" w:hAnsi="Book Antiqua"/>
          <w:sz w:val="24"/>
          <w:szCs w:val="24"/>
        </w:rPr>
        <w:t xml:space="preserve"> formulados para los diferentes programas presupuestarios en la subpartida 00105</w:t>
      </w:r>
      <w:r w:rsidRPr="001204E2">
        <w:rPr>
          <w:rFonts w:ascii="Book Antiqua" w:hAnsi="Book Antiqua"/>
          <w:sz w:val="24"/>
          <w:szCs w:val="24"/>
        </w:rPr>
        <w:t xml:space="preserve"> </w:t>
      </w:r>
      <w:r w:rsidRPr="00553032">
        <w:rPr>
          <w:rFonts w:ascii="Book Antiqua" w:hAnsi="Book Antiqua"/>
          <w:sz w:val="24"/>
          <w:szCs w:val="24"/>
        </w:rPr>
        <w:t>presentó un decrecimiento hasta el 2021 y es un comportamiento que se replica en todos los programas presupuestarios. No obstante, a partir del 2021 al 2022 se presentó un leve incremento en la subpartida y para el 2023 refleja un aumento en todos los Programas en comparación con el año en curso.</w:t>
      </w:r>
      <w:r w:rsidRPr="004978C2">
        <w:rPr>
          <w:rFonts w:ascii="Book Antiqua" w:hAnsi="Book Antiqua"/>
          <w:sz w:val="24"/>
          <w:szCs w:val="24"/>
        </w:rPr>
        <w:t xml:space="preserve"> </w:t>
      </w:r>
      <w:r w:rsidRPr="00553032">
        <w:rPr>
          <w:rFonts w:ascii="Book Antiqua" w:hAnsi="Book Antiqua"/>
          <w:sz w:val="24"/>
          <w:szCs w:val="24"/>
        </w:rPr>
        <w:t>Los montos formulados para el 2022 presentan un incremento para todos los programas presupuestarios, siendo los principales aumentos los presentados en los programas presupuestarios 928 Organismo de Investigación Judicial y 950 Atención y Protección de Víctimas y Testigos. En total, el Poder Judicial incremento en un 5% el monto formulado en esta subpartida</w:t>
      </w:r>
      <w:r w:rsidRPr="004978C2">
        <w:rPr>
          <w:rFonts w:ascii="Book Antiqua" w:hAnsi="Book Antiqua"/>
          <w:sz w:val="24"/>
          <w:szCs w:val="24"/>
        </w:rPr>
        <w:t>.</w:t>
      </w:r>
    </w:p>
    <w:p w14:paraId="2962E4D1" w14:textId="77777777" w:rsidR="004017E6" w:rsidRPr="004978C2"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sidRPr="00A52C2F">
        <w:rPr>
          <w:rFonts w:ascii="Book Antiqua" w:hAnsi="Book Antiqua"/>
          <w:sz w:val="24"/>
          <w:szCs w:val="24"/>
        </w:rPr>
        <w:t>Para el periodo</w:t>
      </w:r>
      <w:r w:rsidRPr="004978C2">
        <w:rPr>
          <w:rFonts w:ascii="Book Antiqua" w:hAnsi="Book Antiqua"/>
          <w:sz w:val="24"/>
          <w:szCs w:val="24"/>
        </w:rPr>
        <w:t xml:space="preserve"> 202</w:t>
      </w:r>
      <w:r>
        <w:rPr>
          <w:rFonts w:ascii="Book Antiqua" w:hAnsi="Book Antiqua"/>
          <w:sz w:val="24"/>
          <w:szCs w:val="24"/>
        </w:rPr>
        <w:t>3</w:t>
      </w:r>
      <w:r w:rsidRPr="004978C2">
        <w:rPr>
          <w:rFonts w:ascii="Book Antiqua" w:hAnsi="Book Antiqua"/>
          <w:sz w:val="24"/>
          <w:szCs w:val="24"/>
        </w:rPr>
        <w:t>, se identific</w:t>
      </w:r>
      <w:r>
        <w:rPr>
          <w:rFonts w:ascii="Book Antiqua" w:hAnsi="Book Antiqua"/>
          <w:sz w:val="24"/>
          <w:szCs w:val="24"/>
        </w:rPr>
        <w:t>aron 63</w:t>
      </w:r>
      <w:r w:rsidRPr="004978C2">
        <w:rPr>
          <w:rFonts w:ascii="Book Antiqua" w:hAnsi="Book Antiqua"/>
          <w:sz w:val="24"/>
          <w:szCs w:val="24"/>
        </w:rPr>
        <w:t xml:space="preserve"> permiso</w:t>
      </w:r>
      <w:r>
        <w:rPr>
          <w:rFonts w:ascii="Book Antiqua" w:hAnsi="Book Antiqua"/>
          <w:sz w:val="24"/>
          <w:szCs w:val="24"/>
        </w:rPr>
        <w:t>s</w:t>
      </w:r>
      <w:r w:rsidRPr="004978C2">
        <w:rPr>
          <w:rFonts w:ascii="Book Antiqua" w:hAnsi="Book Antiqua"/>
          <w:sz w:val="24"/>
          <w:szCs w:val="24"/>
        </w:rPr>
        <w:t xml:space="preserve"> con goce de salario que no continuaría</w:t>
      </w:r>
      <w:r>
        <w:rPr>
          <w:rFonts w:ascii="Book Antiqua" w:hAnsi="Book Antiqua"/>
          <w:sz w:val="24"/>
          <w:szCs w:val="24"/>
        </w:rPr>
        <w:t>n</w:t>
      </w:r>
      <w:r w:rsidRPr="004978C2">
        <w:rPr>
          <w:rFonts w:ascii="Book Antiqua" w:hAnsi="Book Antiqua"/>
          <w:sz w:val="24"/>
          <w:szCs w:val="24"/>
        </w:rPr>
        <w:t xml:space="preserve">, </w:t>
      </w:r>
      <w:r>
        <w:rPr>
          <w:rFonts w:ascii="Book Antiqua" w:hAnsi="Book Antiqua"/>
          <w:sz w:val="24"/>
          <w:szCs w:val="24"/>
        </w:rPr>
        <w:t>principalmente porque varios proyectos estratégicos completaron la ejecución, se registran 19 PCGS que no continúan para esos proyectos, y los restantes puestos corresponden a puestos operativos que no continúan debido a que ya se logró el objetivo en este 2022</w:t>
      </w:r>
      <w:r w:rsidRPr="004978C2">
        <w:rPr>
          <w:rFonts w:ascii="Book Antiqua" w:hAnsi="Book Antiqua"/>
          <w:sz w:val="24"/>
          <w:szCs w:val="24"/>
        </w:rPr>
        <w:t>.</w:t>
      </w:r>
      <w:r>
        <w:rPr>
          <w:rFonts w:ascii="Book Antiqua" w:hAnsi="Book Antiqua"/>
          <w:sz w:val="24"/>
          <w:szCs w:val="24"/>
        </w:rPr>
        <w:t xml:space="preserve"> Un caso particular corresponde al </w:t>
      </w:r>
      <w:r w:rsidRPr="0012563B">
        <w:rPr>
          <w:rFonts w:ascii="Book Antiqua" w:hAnsi="Book Antiqua"/>
          <w:sz w:val="24"/>
          <w:szCs w:val="24"/>
        </w:rPr>
        <w:t>Programa 928</w:t>
      </w:r>
      <w:r>
        <w:rPr>
          <w:rFonts w:ascii="Book Antiqua" w:hAnsi="Book Antiqua"/>
          <w:sz w:val="24"/>
          <w:szCs w:val="24"/>
        </w:rPr>
        <w:t>, los cuales</w:t>
      </w:r>
      <w:r w:rsidRPr="0012563B">
        <w:rPr>
          <w:rFonts w:ascii="Book Antiqua" w:hAnsi="Book Antiqua"/>
          <w:sz w:val="24"/>
          <w:szCs w:val="24"/>
        </w:rPr>
        <w:t xml:space="preserve"> registran 27 puestos de Custodio de Detenidos que no se prorrogan las plazas </w:t>
      </w:r>
      <w:r>
        <w:rPr>
          <w:rFonts w:ascii="Book Antiqua" w:hAnsi="Book Antiqua"/>
          <w:sz w:val="24"/>
          <w:szCs w:val="24"/>
        </w:rPr>
        <w:t>debido a</w:t>
      </w:r>
      <w:r w:rsidRPr="0012563B">
        <w:rPr>
          <w:rFonts w:ascii="Book Antiqua" w:hAnsi="Book Antiqua"/>
          <w:sz w:val="24"/>
          <w:szCs w:val="24"/>
        </w:rPr>
        <w:t xml:space="preserve"> que no </w:t>
      </w:r>
      <w:r>
        <w:rPr>
          <w:rFonts w:ascii="Book Antiqua" w:hAnsi="Book Antiqua"/>
          <w:sz w:val="24"/>
          <w:szCs w:val="24"/>
        </w:rPr>
        <w:t>fue</w:t>
      </w:r>
      <w:r w:rsidRPr="0012563B">
        <w:rPr>
          <w:rFonts w:ascii="Book Antiqua" w:hAnsi="Book Antiqua"/>
          <w:sz w:val="24"/>
          <w:szCs w:val="24"/>
        </w:rPr>
        <w:t xml:space="preserve"> posible ocupar esas plazas con personal calificado</w:t>
      </w:r>
      <w:r>
        <w:rPr>
          <w:rFonts w:ascii="Book Antiqua" w:hAnsi="Book Antiqua"/>
          <w:sz w:val="24"/>
          <w:szCs w:val="24"/>
        </w:rPr>
        <w:t>.</w:t>
      </w:r>
    </w:p>
    <w:p w14:paraId="4F9C5280" w14:textId="409546B3" w:rsidR="00640D44" w:rsidRPr="00640D44" w:rsidRDefault="004017E6" w:rsidP="00640D44">
      <w:pPr>
        <w:pStyle w:val="Prrafodelista"/>
        <w:numPr>
          <w:ilvl w:val="2"/>
          <w:numId w:val="15"/>
        </w:numPr>
        <w:spacing w:before="240" w:after="240"/>
        <w:ind w:left="709"/>
        <w:contextualSpacing w:val="0"/>
        <w:jc w:val="both"/>
        <w:rPr>
          <w:rFonts w:ascii="Book Antiqua" w:hAnsi="Book Antiqua"/>
          <w:sz w:val="24"/>
          <w:szCs w:val="24"/>
        </w:rPr>
      </w:pPr>
      <w:r w:rsidRPr="00A52C2F">
        <w:rPr>
          <w:rFonts w:ascii="Book Antiqua" w:eastAsia="Wingdings" w:hAnsi="Book Antiqua"/>
          <w:sz w:val="24"/>
          <w:szCs w:val="24"/>
          <w:lang w:eastAsia="ko-KR"/>
        </w:rPr>
        <w:lastRenderedPageBreak/>
        <w:t>En</w:t>
      </w:r>
      <w:r w:rsidRPr="00A52C2F">
        <w:rPr>
          <w:rFonts w:ascii="Book Antiqua" w:hAnsi="Book Antiqua"/>
          <w:sz w:val="24"/>
          <w:szCs w:val="24"/>
        </w:rPr>
        <w:t xml:space="preserve"> cuanto a las modificaciones en las categorías de los puestos que se solicitan para el 2023</w:t>
      </w:r>
      <w:r w:rsidRPr="00AB68A4">
        <w:rPr>
          <w:rFonts w:ascii="Book Antiqua" w:hAnsi="Book Antiqua"/>
          <w:sz w:val="24"/>
          <w:szCs w:val="24"/>
        </w:rPr>
        <w:t>,</w:t>
      </w:r>
      <w:r w:rsidRPr="004978C2">
        <w:rPr>
          <w:rFonts w:ascii="Book Antiqua" w:hAnsi="Book Antiqua"/>
          <w:sz w:val="24"/>
          <w:szCs w:val="24"/>
        </w:rPr>
        <w:t xml:space="preserve"> resaltan los requeridos </w:t>
      </w:r>
      <w:r>
        <w:rPr>
          <w:rFonts w:ascii="Book Antiqua" w:hAnsi="Book Antiqua"/>
          <w:sz w:val="24"/>
          <w:szCs w:val="24"/>
        </w:rPr>
        <w:t xml:space="preserve">para la labor operativa: </w:t>
      </w:r>
      <w:r w:rsidRPr="001B0773">
        <w:rPr>
          <w:rFonts w:ascii="Book Antiqua" w:hAnsi="Book Antiqua"/>
          <w:sz w:val="24"/>
          <w:szCs w:val="24"/>
        </w:rPr>
        <w:t>Planes de Descongestionamiento para la materia Notarial</w:t>
      </w:r>
      <w:r w:rsidRPr="004978C2">
        <w:rPr>
          <w:rFonts w:ascii="Book Antiqua" w:hAnsi="Book Antiqua"/>
          <w:sz w:val="24"/>
          <w:szCs w:val="24"/>
        </w:rPr>
        <w:t xml:space="preserve"> (</w:t>
      </w:r>
      <w:r>
        <w:rPr>
          <w:rFonts w:ascii="Book Antiqua" w:hAnsi="Book Antiqua"/>
          <w:sz w:val="24"/>
          <w:szCs w:val="24"/>
        </w:rPr>
        <w:t>s</w:t>
      </w:r>
      <w:r w:rsidRPr="001B0773">
        <w:rPr>
          <w:rFonts w:ascii="Book Antiqua" w:hAnsi="Book Antiqua"/>
          <w:sz w:val="24"/>
          <w:szCs w:val="24"/>
        </w:rPr>
        <w:t xml:space="preserve">e requiere cambiar </w:t>
      </w:r>
      <w:r w:rsidR="00640D44">
        <w:rPr>
          <w:rFonts w:ascii="Book Antiqua" w:hAnsi="Book Antiqua"/>
          <w:sz w:val="24"/>
          <w:szCs w:val="24"/>
        </w:rPr>
        <w:t>2</w:t>
      </w:r>
      <w:r w:rsidRPr="001B0773">
        <w:rPr>
          <w:rFonts w:ascii="Book Antiqua" w:hAnsi="Book Antiqua"/>
          <w:sz w:val="24"/>
          <w:szCs w:val="24"/>
        </w:rPr>
        <w:t xml:space="preserve"> tipo</w:t>
      </w:r>
      <w:r w:rsidR="00640D44">
        <w:rPr>
          <w:rFonts w:ascii="Book Antiqua" w:hAnsi="Book Antiqua"/>
          <w:sz w:val="24"/>
          <w:szCs w:val="24"/>
        </w:rPr>
        <w:t>s</w:t>
      </w:r>
      <w:r w:rsidRPr="001B0773">
        <w:rPr>
          <w:rFonts w:ascii="Book Antiqua" w:hAnsi="Book Antiqua"/>
          <w:sz w:val="24"/>
          <w:szCs w:val="24"/>
        </w:rPr>
        <w:t xml:space="preserve"> de puesto de </w:t>
      </w:r>
      <w:r w:rsidRPr="00701F69">
        <w:rPr>
          <w:rFonts w:ascii="Book Antiqua" w:hAnsi="Book Antiqua"/>
          <w:sz w:val="24"/>
          <w:szCs w:val="24"/>
        </w:rPr>
        <w:t>Técnico</w:t>
      </w:r>
      <w:r w:rsidRPr="001B0773">
        <w:rPr>
          <w:rFonts w:ascii="Book Antiqua" w:hAnsi="Book Antiqua"/>
          <w:sz w:val="24"/>
          <w:szCs w:val="24"/>
        </w:rPr>
        <w:t xml:space="preserve"> Judicial 2 a Jueza o Juez 3)</w:t>
      </w:r>
      <w:r w:rsidRPr="004978C2">
        <w:rPr>
          <w:rFonts w:ascii="Book Antiqua" w:hAnsi="Book Antiqua"/>
          <w:sz w:val="24"/>
          <w:szCs w:val="24"/>
        </w:rPr>
        <w:t>. Mientras que</w:t>
      </w:r>
      <w:r>
        <w:rPr>
          <w:rFonts w:ascii="Book Antiqua" w:hAnsi="Book Antiqua"/>
          <w:sz w:val="24"/>
          <w:szCs w:val="24"/>
        </w:rPr>
        <w:t xml:space="preserve"> </w:t>
      </w:r>
      <w:r w:rsidRPr="004978C2">
        <w:rPr>
          <w:rFonts w:ascii="Book Antiqua" w:hAnsi="Book Antiqua"/>
          <w:sz w:val="24"/>
          <w:szCs w:val="24"/>
        </w:rPr>
        <w:t xml:space="preserve">el Organismo de Investigación Judicial presentan un </w:t>
      </w:r>
      <w:r>
        <w:rPr>
          <w:rFonts w:ascii="Book Antiqua" w:hAnsi="Book Antiqua"/>
          <w:sz w:val="24"/>
          <w:szCs w:val="24"/>
        </w:rPr>
        <w:t xml:space="preserve">ajuste para la labor operativa: </w:t>
      </w:r>
      <w:r w:rsidRPr="001B0773">
        <w:rPr>
          <w:rFonts w:ascii="Book Antiqua" w:hAnsi="Book Antiqua"/>
          <w:sz w:val="24"/>
          <w:szCs w:val="24"/>
        </w:rPr>
        <w:t>Descongestionamiento de la Sección de Transportes, el cual laboraba con un Jefe de Unidad y ahora lo solicitan cambiar a un Asistente administrativo.</w:t>
      </w:r>
      <w:r w:rsidR="00640D44">
        <w:rPr>
          <w:rFonts w:ascii="Book Antiqua" w:hAnsi="Book Antiqua"/>
          <w:sz w:val="24"/>
          <w:szCs w:val="24"/>
        </w:rPr>
        <w:t xml:space="preserve"> </w:t>
      </w:r>
      <w:r w:rsidR="00640D44" w:rsidRPr="00640D44">
        <w:rPr>
          <w:rFonts w:ascii="Book Antiqua" w:hAnsi="Book Antiqua"/>
          <w:sz w:val="24"/>
          <w:szCs w:val="24"/>
        </w:rPr>
        <w:t>A su vez, se solicita según acuerdo de Consejo Superior en sesión N° 102-2022 celebrada el 22 de noviembre de 2022, artículo VIII, cambiar de un puesto profesional 2 puesto número 378511 ajustarlo a un Coordinador de Unidad 3, número plaza 6633 (lo anterior para el proyecto Análisis para Implementación de la versión NICSP 2018 e informe de la CG). Este cambio no fue analizado de previo en la sesión de trabajo con el Consejo Superior del 7 de diciembre, salvo disposición contraria, la Dirección Ejecutiva debería aclarar al Consejo Superior porque la labor de control, no se puede suplir con la estructura ordinaria, ya que esta propuesta puede ser solicitada por cualquier proyecto y homologar los cambios de estructuras, aspecto que no puede ser suplido con el contenido presupuestario vigente.</w:t>
      </w:r>
    </w:p>
    <w:p w14:paraId="25A7D2D8" w14:textId="271CCDF8" w:rsidR="004017E6"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Pr>
          <w:rFonts w:ascii="Book Antiqua" w:hAnsi="Book Antiqua"/>
          <w:sz w:val="24"/>
          <w:szCs w:val="24"/>
        </w:rPr>
        <w:t>S</w:t>
      </w:r>
      <w:r w:rsidRPr="00553032">
        <w:rPr>
          <w:rFonts w:ascii="Book Antiqua" w:hAnsi="Book Antiqua"/>
          <w:sz w:val="24"/>
          <w:szCs w:val="24"/>
        </w:rPr>
        <w:t xml:space="preserve">e estarían </w:t>
      </w:r>
      <w:r>
        <w:rPr>
          <w:rFonts w:ascii="Book Antiqua" w:hAnsi="Book Antiqua"/>
          <w:sz w:val="24"/>
          <w:szCs w:val="24"/>
        </w:rPr>
        <w:t xml:space="preserve">solicitando </w:t>
      </w:r>
      <w:r w:rsidRPr="00553032">
        <w:rPr>
          <w:rFonts w:ascii="Book Antiqua" w:hAnsi="Book Antiqua"/>
          <w:sz w:val="24"/>
          <w:szCs w:val="24"/>
        </w:rPr>
        <w:t xml:space="preserve">un total de </w:t>
      </w:r>
      <w:r w:rsidR="00591681">
        <w:rPr>
          <w:rFonts w:ascii="Book Antiqua" w:hAnsi="Book Antiqua"/>
          <w:sz w:val="24"/>
          <w:szCs w:val="24"/>
        </w:rPr>
        <w:t>405</w:t>
      </w:r>
      <w:r w:rsidRPr="001B0773">
        <w:rPr>
          <w:rFonts w:ascii="Book Antiqua" w:hAnsi="Book Antiqua"/>
          <w:sz w:val="24"/>
          <w:szCs w:val="24"/>
        </w:rPr>
        <w:t xml:space="preserve"> </w:t>
      </w:r>
      <w:r w:rsidRPr="00553032">
        <w:rPr>
          <w:rFonts w:ascii="Book Antiqua" w:hAnsi="Book Antiqua"/>
          <w:sz w:val="24"/>
          <w:szCs w:val="24"/>
        </w:rPr>
        <w:t>permisos con goce de salario para el periodo 2023</w:t>
      </w:r>
      <w:r>
        <w:rPr>
          <w:rFonts w:ascii="Book Antiqua" w:hAnsi="Book Antiqua"/>
          <w:sz w:val="24"/>
          <w:szCs w:val="24"/>
        </w:rPr>
        <w:t xml:space="preserve"> a manera de continuidad para labores operativas y proyectos estratégicos, </w:t>
      </w:r>
      <w:r w:rsidRPr="00553032">
        <w:rPr>
          <w:rFonts w:ascii="Book Antiqua" w:hAnsi="Book Antiqua"/>
          <w:sz w:val="24"/>
          <w:szCs w:val="24"/>
        </w:rPr>
        <w:t>sin contemplar aquellos dirigidos al Modelo Penal</w:t>
      </w:r>
      <w:r>
        <w:rPr>
          <w:rFonts w:ascii="Book Antiqua" w:hAnsi="Book Antiqua"/>
          <w:sz w:val="24"/>
          <w:szCs w:val="24"/>
        </w:rPr>
        <w:t xml:space="preserve">. Cabe destacar que producto del análisis realizado, </w:t>
      </w:r>
      <w:r w:rsidRPr="001B0773">
        <w:rPr>
          <w:rFonts w:ascii="Book Antiqua" w:hAnsi="Book Antiqua"/>
          <w:sz w:val="24"/>
          <w:szCs w:val="24"/>
        </w:rPr>
        <w:t xml:space="preserve">los </w:t>
      </w:r>
      <w:r>
        <w:rPr>
          <w:rFonts w:ascii="Book Antiqua" w:hAnsi="Book Antiqua"/>
          <w:sz w:val="24"/>
          <w:szCs w:val="24"/>
        </w:rPr>
        <w:t xml:space="preserve">6 </w:t>
      </w:r>
      <w:r w:rsidRPr="001B0773">
        <w:rPr>
          <w:rFonts w:ascii="Book Antiqua" w:hAnsi="Book Antiqua"/>
          <w:sz w:val="24"/>
          <w:szCs w:val="24"/>
        </w:rPr>
        <w:t>puestos (43039, 43036, 43037, 43035, 86288, 47472) solicitados por la Inspección Judicial mediante oficio 2784-PLA-PP-TR-2022 se determina que su continuidad no sería requerida debido a que se le otorga al Tribunal de  la  Inspección Judicial las plazas ordinarias necesarias para completar estructuras para el 2023, conforme a lo dispuesto en el contenido del informe 321-PLA-EV-RH-2022 aprobado por el Consejo Superior en sesión 36-22 art XXV</w:t>
      </w:r>
      <w:r>
        <w:rPr>
          <w:rFonts w:ascii="Book Antiqua" w:hAnsi="Book Antiqua"/>
          <w:sz w:val="24"/>
          <w:szCs w:val="24"/>
        </w:rPr>
        <w:t xml:space="preserve">. Con respecto al Modelo Penal, se solicita la continuidad de 107 PCGS, comunicado mediante oficio </w:t>
      </w:r>
      <w:r w:rsidRPr="001B0773">
        <w:rPr>
          <w:rFonts w:ascii="Book Antiqua" w:hAnsi="Book Antiqua"/>
          <w:sz w:val="24"/>
          <w:szCs w:val="24"/>
        </w:rPr>
        <w:t>2810-PLA-PP-TR-2022</w:t>
      </w:r>
      <w:r>
        <w:rPr>
          <w:rFonts w:ascii="Book Antiqua" w:hAnsi="Book Antiqua"/>
          <w:sz w:val="24"/>
          <w:szCs w:val="24"/>
        </w:rPr>
        <w:t xml:space="preserve">.  </w:t>
      </w:r>
      <w:r w:rsidRPr="001B0773">
        <w:rPr>
          <w:rFonts w:ascii="Book Antiqua" w:hAnsi="Book Antiqua"/>
          <w:b/>
          <w:bCs/>
          <w:sz w:val="24"/>
          <w:szCs w:val="24"/>
        </w:rPr>
        <w:t>Debido a lo anterior, se determina que se requiere la continuidad de PCGS para 2023 de 39</w:t>
      </w:r>
      <w:r w:rsidR="00591681">
        <w:rPr>
          <w:rFonts w:ascii="Book Antiqua" w:hAnsi="Book Antiqua"/>
          <w:b/>
          <w:bCs/>
          <w:sz w:val="24"/>
          <w:szCs w:val="24"/>
        </w:rPr>
        <w:t>9</w:t>
      </w:r>
      <w:r w:rsidRPr="001B0773">
        <w:rPr>
          <w:rFonts w:ascii="Book Antiqua" w:hAnsi="Book Antiqua"/>
          <w:b/>
          <w:bCs/>
          <w:sz w:val="24"/>
          <w:szCs w:val="24"/>
        </w:rPr>
        <w:t xml:space="preserve"> y los 107 para Modelo Penal.</w:t>
      </w:r>
    </w:p>
    <w:p w14:paraId="325060E4" w14:textId="7C0A6FB8" w:rsidR="004017E6"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Pr>
          <w:rFonts w:ascii="Book Antiqua" w:hAnsi="Book Antiqua"/>
          <w:sz w:val="24"/>
          <w:szCs w:val="24"/>
        </w:rPr>
        <w:t>Se tienen que las solicitudes nuevas recibidas para el año 2023 ascienden a 59 permisos para destacarse en proyectos estratégicos y labores operativas:</w:t>
      </w:r>
    </w:p>
    <w:p w14:paraId="33D24825" w14:textId="77777777" w:rsidR="00AB27CB" w:rsidRDefault="00AB27CB" w:rsidP="00AB27CB">
      <w:pPr>
        <w:pStyle w:val="Prrafodelista"/>
        <w:spacing w:before="240" w:after="240"/>
        <w:ind w:left="709"/>
        <w:contextualSpacing w:val="0"/>
        <w:jc w:val="both"/>
        <w:rPr>
          <w:rFonts w:ascii="Book Antiqua" w:hAnsi="Book Antiqua"/>
          <w:sz w:val="24"/>
          <w:szCs w:val="24"/>
        </w:rPr>
      </w:pPr>
    </w:p>
    <w:tbl>
      <w:tblPr>
        <w:tblW w:w="6426" w:type="dxa"/>
        <w:jc w:val="center"/>
        <w:tblCellMar>
          <w:left w:w="0" w:type="dxa"/>
          <w:right w:w="0" w:type="dxa"/>
        </w:tblCellMar>
        <w:tblLook w:val="04A0" w:firstRow="1" w:lastRow="0" w:firstColumn="1" w:lastColumn="0" w:noHBand="0" w:noVBand="1"/>
      </w:tblPr>
      <w:tblGrid>
        <w:gridCol w:w="4894"/>
        <w:gridCol w:w="1532"/>
      </w:tblGrid>
      <w:tr w:rsidR="004017E6" w:rsidRPr="00553032" w14:paraId="5F2BEFC6"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41296183" w14:textId="77777777" w:rsidR="004017E6" w:rsidRPr="00553032" w:rsidRDefault="004017E6" w:rsidP="00120B54">
            <w:pPr>
              <w:spacing w:after="0" w:line="240" w:lineRule="auto"/>
              <w:jc w:val="center"/>
              <w:rPr>
                <w:rFonts w:ascii="Book Antiqua" w:hAnsi="Book Antiqua"/>
                <w:color w:val="FFFFFF" w:themeColor="background1"/>
                <w:sz w:val="20"/>
                <w:szCs w:val="20"/>
              </w:rPr>
            </w:pPr>
            <w:r w:rsidRPr="00553032">
              <w:rPr>
                <w:rFonts w:ascii="Book Antiqua" w:hAnsi="Book Antiqua"/>
                <w:b/>
                <w:bCs/>
                <w:color w:val="FFFFFF" w:themeColor="background1"/>
                <w:sz w:val="20"/>
                <w:szCs w:val="20"/>
              </w:rPr>
              <w:lastRenderedPageBreak/>
              <w:t>Programa Presupuestario</w:t>
            </w:r>
          </w:p>
        </w:tc>
        <w:tc>
          <w:tcPr>
            <w:tcW w:w="1532"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6B8EC517" w14:textId="77777777" w:rsidR="004017E6" w:rsidRPr="00553032" w:rsidRDefault="004017E6" w:rsidP="00120B54">
            <w:pPr>
              <w:spacing w:after="0" w:line="240" w:lineRule="auto"/>
              <w:jc w:val="center"/>
              <w:rPr>
                <w:rFonts w:ascii="Book Antiqua" w:hAnsi="Book Antiqua"/>
                <w:color w:val="FFFFFF" w:themeColor="background1"/>
                <w:sz w:val="20"/>
                <w:szCs w:val="20"/>
              </w:rPr>
            </w:pPr>
            <w:r w:rsidRPr="00553032">
              <w:rPr>
                <w:rFonts w:ascii="Book Antiqua" w:hAnsi="Book Antiqua"/>
                <w:b/>
                <w:bCs/>
                <w:color w:val="FFFFFF" w:themeColor="background1"/>
                <w:sz w:val="20"/>
                <w:szCs w:val="20"/>
              </w:rPr>
              <w:t>Cantidad</w:t>
            </w:r>
          </w:p>
        </w:tc>
      </w:tr>
      <w:tr w:rsidR="004017E6" w:rsidRPr="00553032" w14:paraId="3F41B9C1"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339A78D7" w14:textId="77777777" w:rsidR="004017E6" w:rsidRPr="00553032" w:rsidRDefault="004017E6" w:rsidP="00120B54">
            <w:pPr>
              <w:spacing w:after="0" w:line="240" w:lineRule="auto"/>
              <w:jc w:val="both"/>
              <w:rPr>
                <w:rFonts w:ascii="Book Antiqua" w:hAnsi="Book Antiqua"/>
                <w:sz w:val="20"/>
                <w:szCs w:val="20"/>
              </w:rPr>
            </w:pPr>
            <w:r w:rsidRPr="00553032">
              <w:rPr>
                <w:rFonts w:ascii="Book Antiqua" w:hAnsi="Book Antiqua"/>
                <w:sz w:val="20"/>
                <w:szCs w:val="20"/>
              </w:rPr>
              <w:t>926 Administración, Dirección y Otros Órganos de Apoyo</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481A97E3" w14:textId="77777777" w:rsidR="004017E6" w:rsidRPr="00553032" w:rsidRDefault="004017E6" w:rsidP="00120B54">
            <w:pPr>
              <w:spacing w:after="0" w:line="240" w:lineRule="auto"/>
              <w:jc w:val="center"/>
              <w:rPr>
                <w:rFonts w:ascii="Book Antiqua" w:hAnsi="Book Antiqua"/>
                <w:sz w:val="20"/>
                <w:szCs w:val="20"/>
              </w:rPr>
            </w:pPr>
            <w:r w:rsidRPr="00553032">
              <w:rPr>
                <w:rFonts w:ascii="Book Antiqua" w:hAnsi="Book Antiqua"/>
                <w:sz w:val="20"/>
                <w:szCs w:val="20"/>
              </w:rPr>
              <w:t>19</w:t>
            </w:r>
          </w:p>
        </w:tc>
      </w:tr>
      <w:tr w:rsidR="004017E6" w:rsidRPr="00553032" w14:paraId="624EAB57"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577FF63B" w14:textId="77777777" w:rsidR="004017E6" w:rsidRPr="00553032" w:rsidRDefault="004017E6" w:rsidP="00120B54">
            <w:pPr>
              <w:spacing w:after="0" w:line="240" w:lineRule="auto"/>
              <w:jc w:val="both"/>
              <w:rPr>
                <w:rFonts w:ascii="Book Antiqua" w:hAnsi="Book Antiqua"/>
                <w:sz w:val="20"/>
                <w:szCs w:val="20"/>
              </w:rPr>
            </w:pPr>
            <w:r w:rsidRPr="00553032">
              <w:rPr>
                <w:rFonts w:ascii="Book Antiqua" w:hAnsi="Book Antiqua"/>
                <w:sz w:val="20"/>
                <w:szCs w:val="20"/>
              </w:rPr>
              <w:t>927 Servicio Jurisdiccional</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63161C75" w14:textId="77777777" w:rsidR="004017E6" w:rsidRPr="00553032" w:rsidRDefault="004017E6" w:rsidP="00120B54">
            <w:pPr>
              <w:spacing w:after="0" w:line="240" w:lineRule="auto"/>
              <w:jc w:val="center"/>
              <w:rPr>
                <w:rFonts w:ascii="Book Antiqua" w:hAnsi="Book Antiqua"/>
                <w:sz w:val="20"/>
                <w:szCs w:val="20"/>
              </w:rPr>
            </w:pPr>
            <w:r>
              <w:rPr>
                <w:rFonts w:ascii="Book Antiqua" w:hAnsi="Book Antiqua"/>
                <w:sz w:val="20"/>
                <w:szCs w:val="20"/>
              </w:rPr>
              <w:t>11</w:t>
            </w:r>
          </w:p>
        </w:tc>
      </w:tr>
      <w:tr w:rsidR="004017E6" w:rsidRPr="00553032" w14:paraId="0FD001CB"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7F100597" w14:textId="77777777" w:rsidR="004017E6" w:rsidRPr="00553032" w:rsidRDefault="004017E6" w:rsidP="00120B54">
            <w:pPr>
              <w:spacing w:after="0" w:line="240" w:lineRule="auto"/>
              <w:jc w:val="both"/>
              <w:rPr>
                <w:rFonts w:ascii="Book Antiqua" w:hAnsi="Book Antiqua"/>
                <w:sz w:val="20"/>
                <w:szCs w:val="20"/>
              </w:rPr>
            </w:pPr>
            <w:r w:rsidRPr="00553032">
              <w:rPr>
                <w:rFonts w:ascii="Book Antiqua" w:hAnsi="Book Antiqua"/>
                <w:sz w:val="20"/>
                <w:szCs w:val="20"/>
              </w:rPr>
              <w:t>928 Organismo de Investigación Judicial</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24B35BA8" w14:textId="77777777" w:rsidR="004017E6" w:rsidRPr="00553032" w:rsidRDefault="004017E6" w:rsidP="00120B54">
            <w:pPr>
              <w:spacing w:after="0" w:line="240" w:lineRule="auto"/>
              <w:jc w:val="center"/>
              <w:rPr>
                <w:rFonts w:ascii="Book Antiqua" w:hAnsi="Book Antiqua"/>
                <w:sz w:val="20"/>
                <w:szCs w:val="20"/>
              </w:rPr>
            </w:pPr>
            <w:r w:rsidRPr="00553032">
              <w:rPr>
                <w:rFonts w:ascii="Book Antiqua" w:hAnsi="Book Antiqua"/>
                <w:sz w:val="20"/>
                <w:szCs w:val="20"/>
              </w:rPr>
              <w:t>0</w:t>
            </w:r>
          </w:p>
        </w:tc>
      </w:tr>
      <w:tr w:rsidR="004017E6" w:rsidRPr="00553032" w14:paraId="3D3CEA9D"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39E18058" w14:textId="77777777" w:rsidR="004017E6" w:rsidRPr="003075EE" w:rsidRDefault="004017E6" w:rsidP="00120B54">
            <w:pPr>
              <w:spacing w:after="0" w:line="240" w:lineRule="auto"/>
              <w:jc w:val="both"/>
              <w:rPr>
                <w:rFonts w:ascii="Book Antiqua" w:hAnsi="Book Antiqua"/>
                <w:sz w:val="20"/>
                <w:szCs w:val="20"/>
              </w:rPr>
            </w:pPr>
            <w:r w:rsidRPr="003075EE">
              <w:rPr>
                <w:rFonts w:ascii="Book Antiqua" w:hAnsi="Book Antiqua"/>
                <w:sz w:val="20"/>
                <w:szCs w:val="20"/>
              </w:rPr>
              <w:t>929 Ministerio Público</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1B058145" w14:textId="77777777" w:rsidR="004017E6" w:rsidRPr="003075EE" w:rsidRDefault="004017E6" w:rsidP="00120B54">
            <w:pPr>
              <w:spacing w:after="0" w:line="240" w:lineRule="auto"/>
              <w:jc w:val="center"/>
              <w:rPr>
                <w:rFonts w:ascii="Book Antiqua" w:hAnsi="Book Antiqua"/>
                <w:sz w:val="20"/>
                <w:szCs w:val="20"/>
              </w:rPr>
            </w:pPr>
            <w:r w:rsidRPr="003075EE">
              <w:rPr>
                <w:rFonts w:ascii="Book Antiqua" w:hAnsi="Book Antiqua"/>
                <w:sz w:val="20"/>
                <w:szCs w:val="20"/>
              </w:rPr>
              <w:t>25</w:t>
            </w:r>
          </w:p>
        </w:tc>
      </w:tr>
      <w:tr w:rsidR="004017E6" w:rsidRPr="00553032" w14:paraId="000C31A2"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65016BDD" w14:textId="77777777" w:rsidR="004017E6" w:rsidRPr="00152A30" w:rsidRDefault="004017E6" w:rsidP="00120B54">
            <w:pPr>
              <w:spacing w:after="0" w:line="240" w:lineRule="auto"/>
              <w:jc w:val="both"/>
              <w:rPr>
                <w:rFonts w:ascii="Book Antiqua" w:hAnsi="Book Antiqua"/>
                <w:sz w:val="20"/>
                <w:szCs w:val="20"/>
              </w:rPr>
            </w:pPr>
            <w:r w:rsidRPr="00152A30">
              <w:rPr>
                <w:rFonts w:ascii="Book Antiqua" w:hAnsi="Book Antiqua"/>
                <w:sz w:val="20"/>
                <w:szCs w:val="20"/>
              </w:rPr>
              <w:t>930 Defensa Pública</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0293ED88" w14:textId="77777777" w:rsidR="004017E6" w:rsidRPr="00152A30" w:rsidRDefault="004017E6" w:rsidP="00120B54">
            <w:pPr>
              <w:spacing w:after="0" w:line="240" w:lineRule="auto"/>
              <w:jc w:val="center"/>
              <w:rPr>
                <w:rFonts w:ascii="Book Antiqua" w:hAnsi="Book Antiqua"/>
                <w:sz w:val="20"/>
                <w:szCs w:val="20"/>
              </w:rPr>
            </w:pPr>
            <w:r w:rsidRPr="00152A30">
              <w:rPr>
                <w:rFonts w:ascii="Book Antiqua" w:hAnsi="Book Antiqua"/>
                <w:sz w:val="20"/>
                <w:szCs w:val="20"/>
              </w:rPr>
              <w:t>4</w:t>
            </w:r>
          </w:p>
        </w:tc>
      </w:tr>
      <w:tr w:rsidR="004017E6" w:rsidRPr="00553032" w14:paraId="6BE29C26"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hideMark/>
          </w:tcPr>
          <w:p w14:paraId="6ED8C24F" w14:textId="77777777" w:rsidR="004017E6" w:rsidRPr="00553032" w:rsidRDefault="004017E6" w:rsidP="00120B54">
            <w:pPr>
              <w:spacing w:after="0" w:line="240" w:lineRule="auto"/>
              <w:jc w:val="both"/>
              <w:rPr>
                <w:rFonts w:ascii="Book Antiqua" w:hAnsi="Book Antiqua"/>
                <w:sz w:val="20"/>
                <w:szCs w:val="20"/>
              </w:rPr>
            </w:pPr>
            <w:r w:rsidRPr="00553032">
              <w:rPr>
                <w:rFonts w:ascii="Book Antiqua" w:hAnsi="Book Antiqua"/>
                <w:sz w:val="20"/>
                <w:szCs w:val="20"/>
              </w:rPr>
              <w:t>950 Servicio de Atención y Protección a la Víctima y Testigo</w:t>
            </w:r>
          </w:p>
        </w:tc>
        <w:tc>
          <w:tcPr>
            <w:tcW w:w="1532" w:type="dxa"/>
            <w:tcBorders>
              <w:top w:val="single" w:sz="2" w:space="0" w:color="000000"/>
              <w:left w:val="single" w:sz="2" w:space="0" w:color="000000"/>
              <w:bottom w:val="single" w:sz="2" w:space="0" w:color="000000"/>
              <w:right w:val="single" w:sz="2" w:space="0" w:color="000000"/>
            </w:tcBorders>
            <w:shd w:val="clear" w:color="auto" w:fill="auto"/>
            <w:tcMar>
              <w:top w:w="15" w:type="dxa"/>
              <w:left w:w="108" w:type="dxa"/>
              <w:bottom w:w="0" w:type="dxa"/>
              <w:right w:w="108" w:type="dxa"/>
            </w:tcMar>
            <w:vAlign w:val="center"/>
          </w:tcPr>
          <w:p w14:paraId="0CA332DA" w14:textId="77777777" w:rsidR="004017E6" w:rsidRPr="00553032" w:rsidRDefault="004017E6" w:rsidP="00120B54">
            <w:pPr>
              <w:spacing w:after="0" w:line="240" w:lineRule="auto"/>
              <w:jc w:val="center"/>
              <w:rPr>
                <w:rFonts w:ascii="Book Antiqua" w:hAnsi="Book Antiqua"/>
                <w:sz w:val="20"/>
                <w:szCs w:val="20"/>
              </w:rPr>
            </w:pPr>
            <w:r w:rsidRPr="00553032">
              <w:rPr>
                <w:rFonts w:ascii="Book Antiqua" w:hAnsi="Book Antiqua"/>
                <w:sz w:val="20"/>
                <w:szCs w:val="20"/>
              </w:rPr>
              <w:t>0</w:t>
            </w:r>
          </w:p>
        </w:tc>
      </w:tr>
      <w:tr w:rsidR="004017E6" w:rsidRPr="00553032" w14:paraId="7BAB7B7E" w14:textId="77777777" w:rsidTr="003715C1">
        <w:trPr>
          <w:trHeight w:val="20"/>
          <w:jc w:val="center"/>
        </w:trPr>
        <w:tc>
          <w:tcPr>
            <w:tcW w:w="4894"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hideMark/>
          </w:tcPr>
          <w:p w14:paraId="6F8D5E87" w14:textId="77777777" w:rsidR="004017E6" w:rsidRPr="00553032" w:rsidRDefault="004017E6" w:rsidP="00120B54">
            <w:pPr>
              <w:spacing w:after="0" w:line="240" w:lineRule="auto"/>
              <w:jc w:val="center"/>
              <w:rPr>
                <w:rFonts w:ascii="Book Antiqua" w:hAnsi="Book Antiqua"/>
                <w:color w:val="FFFFFF" w:themeColor="background1"/>
                <w:sz w:val="20"/>
                <w:szCs w:val="20"/>
              </w:rPr>
            </w:pPr>
            <w:r w:rsidRPr="00553032">
              <w:rPr>
                <w:rFonts w:ascii="Book Antiqua" w:hAnsi="Book Antiqua"/>
                <w:b/>
                <w:bCs/>
                <w:color w:val="FFFFFF" w:themeColor="background1"/>
                <w:sz w:val="20"/>
                <w:szCs w:val="20"/>
              </w:rPr>
              <w:t>Total General:</w:t>
            </w:r>
          </w:p>
        </w:tc>
        <w:tc>
          <w:tcPr>
            <w:tcW w:w="1532" w:type="dxa"/>
            <w:tcBorders>
              <w:top w:val="single" w:sz="2" w:space="0" w:color="000000"/>
              <w:left w:val="single" w:sz="2" w:space="0" w:color="000000"/>
              <w:bottom w:val="single" w:sz="2" w:space="0" w:color="000000"/>
              <w:right w:val="single" w:sz="2" w:space="0" w:color="000000"/>
            </w:tcBorders>
            <w:shd w:val="clear" w:color="auto" w:fill="44546A"/>
            <w:tcMar>
              <w:top w:w="15" w:type="dxa"/>
              <w:left w:w="108" w:type="dxa"/>
              <w:bottom w:w="0" w:type="dxa"/>
              <w:right w:w="108" w:type="dxa"/>
            </w:tcMar>
            <w:vAlign w:val="center"/>
          </w:tcPr>
          <w:p w14:paraId="1D7063A5" w14:textId="77777777" w:rsidR="004017E6" w:rsidRPr="00553032" w:rsidRDefault="004017E6" w:rsidP="00120B54">
            <w:pPr>
              <w:spacing w:after="0" w:line="240" w:lineRule="auto"/>
              <w:jc w:val="center"/>
              <w:rPr>
                <w:rFonts w:ascii="Book Antiqua" w:hAnsi="Book Antiqua"/>
                <w:color w:val="FFFFFF" w:themeColor="background1"/>
                <w:sz w:val="20"/>
                <w:szCs w:val="20"/>
              </w:rPr>
            </w:pPr>
            <w:r w:rsidRPr="00553032">
              <w:rPr>
                <w:rFonts w:ascii="Book Antiqua" w:hAnsi="Book Antiqua"/>
                <w:color w:val="FFFFFF" w:themeColor="background1"/>
                <w:sz w:val="20"/>
                <w:szCs w:val="20"/>
              </w:rPr>
              <w:t>5</w:t>
            </w:r>
            <w:r>
              <w:rPr>
                <w:rFonts w:ascii="Book Antiqua" w:hAnsi="Book Antiqua"/>
                <w:color w:val="FFFFFF" w:themeColor="background1"/>
                <w:sz w:val="20"/>
                <w:szCs w:val="20"/>
              </w:rPr>
              <w:t>9</w:t>
            </w:r>
          </w:p>
        </w:tc>
      </w:tr>
    </w:tbl>
    <w:p w14:paraId="7CAD86B5" w14:textId="77777777" w:rsidR="004017E6" w:rsidRDefault="004017E6" w:rsidP="004017E6">
      <w:pPr>
        <w:pStyle w:val="Prrafodelista"/>
        <w:jc w:val="both"/>
        <w:rPr>
          <w:rFonts w:ascii="Book Antiqua" w:hAnsi="Book Antiqua"/>
          <w:sz w:val="24"/>
          <w:szCs w:val="24"/>
          <w:lang w:val="es-ES"/>
        </w:rPr>
      </w:pPr>
    </w:p>
    <w:p w14:paraId="54DE0F85" w14:textId="77777777" w:rsidR="005F599B" w:rsidRDefault="004017E6" w:rsidP="004017E6">
      <w:pPr>
        <w:pStyle w:val="Prrafodelista"/>
        <w:jc w:val="both"/>
        <w:rPr>
          <w:rFonts w:ascii="Book Antiqua" w:hAnsi="Book Antiqua"/>
          <w:sz w:val="24"/>
          <w:szCs w:val="24"/>
          <w:lang w:val="es-ES"/>
        </w:rPr>
      </w:pPr>
      <w:r>
        <w:rPr>
          <w:rFonts w:ascii="Book Antiqua" w:hAnsi="Book Antiqua"/>
          <w:sz w:val="24"/>
          <w:szCs w:val="24"/>
          <w:lang w:val="es-ES"/>
        </w:rPr>
        <w:t>Se determina que</w:t>
      </w:r>
      <w:r w:rsidRPr="00553032">
        <w:rPr>
          <w:rFonts w:ascii="Book Antiqua" w:hAnsi="Book Antiqua"/>
          <w:sz w:val="24"/>
          <w:szCs w:val="24"/>
          <w:lang w:val="es-ES"/>
        </w:rPr>
        <w:t xml:space="preserve"> el Ministerio Público es el Centro de Responsabilidad que más solicita recurso, como se detalló anteriormente, se requiere para el Proyecto Descongestionamiento, Resolución de Rezago y Archivos Fiscales con el fin de reducir el circulante. </w:t>
      </w:r>
    </w:p>
    <w:p w14:paraId="724DA043" w14:textId="77777777" w:rsidR="005F599B" w:rsidRDefault="005F599B" w:rsidP="004017E6">
      <w:pPr>
        <w:pStyle w:val="Prrafodelista"/>
        <w:jc w:val="both"/>
        <w:rPr>
          <w:rFonts w:ascii="Book Antiqua" w:hAnsi="Book Antiqua"/>
          <w:sz w:val="24"/>
          <w:szCs w:val="24"/>
          <w:lang w:val="es-ES"/>
        </w:rPr>
      </w:pPr>
    </w:p>
    <w:p w14:paraId="2815CA5D" w14:textId="66065381" w:rsidR="004017E6" w:rsidRDefault="004017E6" w:rsidP="004017E6">
      <w:pPr>
        <w:pStyle w:val="Prrafodelista"/>
        <w:jc w:val="both"/>
        <w:rPr>
          <w:rFonts w:ascii="Book Antiqua" w:hAnsi="Book Antiqua"/>
          <w:sz w:val="24"/>
          <w:szCs w:val="24"/>
        </w:rPr>
      </w:pPr>
      <w:r w:rsidRPr="00553032">
        <w:rPr>
          <w:rFonts w:ascii="Book Antiqua" w:hAnsi="Book Antiqua"/>
          <w:sz w:val="24"/>
          <w:szCs w:val="24"/>
          <w:lang w:val="es-ES"/>
        </w:rPr>
        <w:t>La Dirección de Tecnología de Información y Comunicación evidenció de igual manera como aporta recursos profesionales a múltiples proyectos que requieren de desarrollo y mejoramiento de sistemas informáticos</w:t>
      </w:r>
      <w:r>
        <w:rPr>
          <w:rFonts w:ascii="Book Antiqua" w:hAnsi="Book Antiqua"/>
          <w:sz w:val="24"/>
          <w:szCs w:val="24"/>
          <w:lang w:val="es-ES"/>
        </w:rPr>
        <w:t xml:space="preserve">. </w:t>
      </w:r>
      <w:r w:rsidRPr="00BD2BDF">
        <w:rPr>
          <w:rFonts w:ascii="Book Antiqua" w:hAnsi="Book Antiqua"/>
          <w:sz w:val="24"/>
          <w:szCs w:val="24"/>
          <w:lang w:val="es-ES"/>
        </w:rPr>
        <w:t>Con respecto al Proyecto de Modelo Penal</w:t>
      </w:r>
      <w:r w:rsidRPr="001B0773">
        <w:rPr>
          <w:rFonts w:ascii="Book Antiqua" w:hAnsi="Book Antiqua"/>
          <w:b/>
          <w:bCs/>
          <w:sz w:val="24"/>
          <w:szCs w:val="24"/>
          <w:lang w:val="es-ES"/>
        </w:rPr>
        <w:t xml:space="preserve">, </w:t>
      </w:r>
      <w:r w:rsidRPr="00553032">
        <w:rPr>
          <w:rFonts w:ascii="Book Antiqua" w:hAnsi="Book Antiqua"/>
          <w:sz w:val="24"/>
          <w:szCs w:val="24"/>
        </w:rPr>
        <w:t xml:space="preserve">se </w:t>
      </w:r>
      <w:r>
        <w:rPr>
          <w:rFonts w:ascii="Book Antiqua" w:hAnsi="Book Antiqua"/>
          <w:sz w:val="24"/>
          <w:szCs w:val="24"/>
        </w:rPr>
        <w:t>solicitan</w:t>
      </w:r>
      <w:r w:rsidRPr="00553032">
        <w:rPr>
          <w:rFonts w:ascii="Book Antiqua" w:hAnsi="Book Antiqua"/>
          <w:sz w:val="24"/>
          <w:szCs w:val="24"/>
        </w:rPr>
        <w:t xml:space="preserve"> </w:t>
      </w:r>
      <w:r>
        <w:rPr>
          <w:rFonts w:ascii="Book Antiqua" w:hAnsi="Book Antiqua"/>
          <w:sz w:val="24"/>
          <w:szCs w:val="24"/>
        </w:rPr>
        <w:t>2 nuevos permisos con</w:t>
      </w:r>
      <w:r w:rsidRPr="00553032">
        <w:rPr>
          <w:rFonts w:ascii="Book Antiqua" w:hAnsi="Book Antiqua"/>
          <w:sz w:val="24"/>
          <w:szCs w:val="24"/>
        </w:rPr>
        <w:t xml:space="preserve"> goce de salario, uno de Defensor Público para la zona de Bribrí</w:t>
      </w:r>
      <w:r>
        <w:rPr>
          <w:rFonts w:ascii="Book Antiqua" w:hAnsi="Book Antiqua"/>
          <w:sz w:val="24"/>
          <w:szCs w:val="24"/>
        </w:rPr>
        <w:t xml:space="preserve"> y </w:t>
      </w:r>
      <w:r w:rsidRPr="00553032">
        <w:rPr>
          <w:rFonts w:ascii="Book Antiqua" w:hAnsi="Book Antiqua"/>
          <w:sz w:val="24"/>
          <w:szCs w:val="24"/>
        </w:rPr>
        <w:t>un Juez 1 que se destacaría en el Tribunal Penal del Segundo Circuito Judicial de San José</w:t>
      </w:r>
      <w:r>
        <w:rPr>
          <w:rFonts w:ascii="Book Antiqua" w:hAnsi="Book Antiqua"/>
          <w:sz w:val="24"/>
          <w:szCs w:val="24"/>
        </w:rPr>
        <w:t xml:space="preserve">.  </w:t>
      </w:r>
      <w:r w:rsidRPr="001B0773">
        <w:rPr>
          <w:rFonts w:ascii="Book Antiqua" w:hAnsi="Book Antiqua"/>
          <w:b/>
          <w:bCs/>
          <w:sz w:val="24"/>
          <w:szCs w:val="24"/>
        </w:rPr>
        <w:t>En total, se solicitan 61 PCGS nuevos para 2023</w:t>
      </w:r>
      <w:r>
        <w:rPr>
          <w:rFonts w:ascii="Book Antiqua" w:hAnsi="Book Antiqua"/>
          <w:b/>
          <w:bCs/>
          <w:sz w:val="24"/>
          <w:szCs w:val="24"/>
        </w:rPr>
        <w:t>.</w:t>
      </w:r>
    </w:p>
    <w:p w14:paraId="670107F5" w14:textId="4C92ED2A" w:rsidR="004017E6" w:rsidRDefault="004017E6" w:rsidP="004017E6">
      <w:pPr>
        <w:pStyle w:val="Prrafodelista"/>
        <w:rPr>
          <w:rFonts w:ascii="Book Antiqua" w:hAnsi="Book Antiqua"/>
          <w:sz w:val="24"/>
          <w:szCs w:val="24"/>
        </w:rPr>
      </w:pPr>
    </w:p>
    <w:p w14:paraId="72638DB0" w14:textId="6E90F76A" w:rsidR="004017E6" w:rsidRPr="00AB27CB" w:rsidRDefault="004017E6" w:rsidP="008654A2">
      <w:pPr>
        <w:pStyle w:val="Prrafodelista"/>
        <w:numPr>
          <w:ilvl w:val="2"/>
          <w:numId w:val="15"/>
        </w:numPr>
        <w:spacing w:before="240" w:after="240"/>
        <w:ind w:left="709"/>
        <w:contextualSpacing w:val="0"/>
        <w:jc w:val="both"/>
        <w:rPr>
          <w:rFonts w:ascii="Book Antiqua" w:hAnsi="Book Antiqua"/>
          <w:sz w:val="24"/>
          <w:szCs w:val="24"/>
        </w:rPr>
      </w:pPr>
      <w:r w:rsidRPr="00AB27CB">
        <w:rPr>
          <w:rFonts w:ascii="Book Antiqua" w:hAnsi="Book Antiqua"/>
          <w:sz w:val="24"/>
          <w:szCs w:val="24"/>
        </w:rPr>
        <w:t xml:space="preserve">En sesión de trabajo con el Consejo Superior el pasado </w:t>
      </w:r>
      <w:r w:rsidR="005F599B" w:rsidRPr="00AB27CB">
        <w:rPr>
          <w:rFonts w:ascii="Book Antiqua" w:hAnsi="Book Antiqua"/>
          <w:sz w:val="24"/>
          <w:szCs w:val="24"/>
        </w:rPr>
        <w:t>7</w:t>
      </w:r>
      <w:r w:rsidRPr="00AB27CB">
        <w:rPr>
          <w:rFonts w:ascii="Book Antiqua" w:hAnsi="Book Antiqua"/>
          <w:sz w:val="24"/>
          <w:szCs w:val="24"/>
        </w:rPr>
        <w:t xml:space="preserve"> de diciembre del año en curso, el Consejo Superior conoció las solicitudes formuladas por las oficinas para el año 2023 y analizó la disponibilidad de contenido para aprobar las mismas. </w:t>
      </w:r>
      <w:r w:rsidR="00AB27CB" w:rsidRPr="00AB27CB">
        <w:rPr>
          <w:rFonts w:ascii="Book Antiqua" w:hAnsi="Book Antiqua"/>
          <w:sz w:val="24"/>
          <w:szCs w:val="24"/>
        </w:rPr>
        <w:t xml:space="preserve"> </w:t>
      </w:r>
      <w:r w:rsidRPr="00AB27CB">
        <w:rPr>
          <w:rFonts w:ascii="Book Antiqua" w:hAnsi="Book Antiqua"/>
          <w:sz w:val="24"/>
          <w:szCs w:val="24"/>
        </w:rPr>
        <w:t>Como parte de la sesión de trabajo se dispuso lo siguiente en cada uno de los programas presupuestarios:</w:t>
      </w:r>
    </w:p>
    <w:p w14:paraId="703F86C8" w14:textId="4FB4090C" w:rsidR="004017E6" w:rsidRPr="00F8644A" w:rsidRDefault="004017E6" w:rsidP="004017E6">
      <w:pPr>
        <w:pStyle w:val="Prrafodelista"/>
        <w:numPr>
          <w:ilvl w:val="3"/>
          <w:numId w:val="15"/>
        </w:numPr>
        <w:spacing w:before="240" w:after="240"/>
        <w:ind w:left="567" w:hanging="283"/>
        <w:contextualSpacing w:val="0"/>
        <w:jc w:val="both"/>
        <w:rPr>
          <w:rFonts w:ascii="Book Antiqua" w:hAnsi="Book Antiqua"/>
          <w:sz w:val="24"/>
          <w:szCs w:val="24"/>
        </w:rPr>
      </w:pPr>
      <w:r w:rsidRPr="00F8644A">
        <w:rPr>
          <w:rFonts w:ascii="Book Antiqua" w:hAnsi="Book Antiqua"/>
          <w:b/>
          <w:bCs/>
          <w:sz w:val="24"/>
          <w:szCs w:val="24"/>
        </w:rPr>
        <w:t>PROGRAMA 926:</w:t>
      </w:r>
      <w:r w:rsidRPr="00F8644A">
        <w:rPr>
          <w:rFonts w:ascii="Book Antiqua" w:hAnsi="Book Antiqua"/>
          <w:sz w:val="24"/>
          <w:szCs w:val="24"/>
        </w:rPr>
        <w:t xml:space="preserve"> </w:t>
      </w:r>
      <w:r w:rsidR="005F599B" w:rsidRPr="00F8644A">
        <w:rPr>
          <w:rFonts w:ascii="Book Antiqua" w:hAnsi="Book Antiqua"/>
          <w:sz w:val="24"/>
          <w:szCs w:val="24"/>
        </w:rPr>
        <w:t xml:space="preserve"> con respecto a las 6 solicitudes de PCGS de la Inspeccion Judicial, se determina que conviene brindar solamente 2 PCGS, dado que se determina que su continuidad no sería requerida debido a que se le otorga al Tribunal </w:t>
      </w:r>
      <w:r w:rsidR="00C97DA5" w:rsidRPr="00F8644A">
        <w:rPr>
          <w:rFonts w:ascii="Book Antiqua" w:hAnsi="Book Antiqua"/>
          <w:sz w:val="24"/>
          <w:szCs w:val="24"/>
        </w:rPr>
        <w:t xml:space="preserve">de </w:t>
      </w:r>
      <w:r w:rsidR="00867F68" w:rsidRPr="00F8644A">
        <w:rPr>
          <w:rFonts w:ascii="Book Antiqua" w:hAnsi="Book Antiqua"/>
          <w:sz w:val="24"/>
          <w:szCs w:val="24"/>
        </w:rPr>
        <w:t>la Inspección</w:t>
      </w:r>
      <w:r w:rsidR="005F599B" w:rsidRPr="00F8644A">
        <w:rPr>
          <w:rFonts w:ascii="Book Antiqua" w:hAnsi="Book Antiqua"/>
          <w:sz w:val="24"/>
          <w:szCs w:val="24"/>
        </w:rPr>
        <w:t xml:space="preserve"> Judicial </w:t>
      </w:r>
      <w:r w:rsidR="005F599B" w:rsidRPr="00F8644A">
        <w:rPr>
          <w:rFonts w:ascii="Book Antiqua" w:hAnsi="Book Antiqua"/>
          <w:b/>
          <w:bCs/>
          <w:sz w:val="24"/>
          <w:szCs w:val="24"/>
        </w:rPr>
        <w:t>las plazas ordinarias necesarias para completar estructuras para el 2023, conforme a lo dispuesto en el contenido del informe 321-PLA-EV-RH-2022, aprobado por el Consejo Superior en sesión 36-22, art XXV</w:t>
      </w:r>
      <w:r w:rsidR="005F599B" w:rsidRPr="00F8644A">
        <w:rPr>
          <w:rFonts w:ascii="Book Antiqua" w:hAnsi="Book Antiqua"/>
          <w:sz w:val="24"/>
          <w:szCs w:val="24"/>
        </w:rPr>
        <w:t>.</w:t>
      </w:r>
    </w:p>
    <w:p w14:paraId="6BCCD799" w14:textId="77777777" w:rsidR="005F599B" w:rsidRPr="00F8644A" w:rsidRDefault="005F599B" w:rsidP="005F599B">
      <w:pPr>
        <w:pStyle w:val="Prrafodelista"/>
        <w:spacing w:before="240" w:after="240"/>
        <w:ind w:left="567"/>
        <w:contextualSpacing w:val="0"/>
        <w:jc w:val="both"/>
        <w:rPr>
          <w:rFonts w:ascii="Book Antiqua" w:hAnsi="Book Antiqua"/>
          <w:sz w:val="24"/>
          <w:szCs w:val="24"/>
        </w:rPr>
      </w:pPr>
    </w:p>
    <w:p w14:paraId="0A396AB7" w14:textId="477C198E" w:rsidR="004017E6" w:rsidRDefault="004017E6" w:rsidP="004017E6">
      <w:pPr>
        <w:pStyle w:val="Prrafodelista"/>
        <w:numPr>
          <w:ilvl w:val="3"/>
          <w:numId w:val="15"/>
        </w:numPr>
        <w:spacing w:before="240" w:after="240"/>
        <w:ind w:left="567" w:hanging="283"/>
        <w:contextualSpacing w:val="0"/>
        <w:jc w:val="both"/>
        <w:rPr>
          <w:rFonts w:ascii="Book Antiqua" w:hAnsi="Book Antiqua"/>
          <w:sz w:val="24"/>
          <w:szCs w:val="24"/>
        </w:rPr>
      </w:pPr>
      <w:r w:rsidRPr="00F8644A">
        <w:rPr>
          <w:rFonts w:ascii="Book Antiqua" w:hAnsi="Book Antiqua"/>
          <w:b/>
          <w:bCs/>
          <w:sz w:val="24"/>
          <w:szCs w:val="24"/>
        </w:rPr>
        <w:lastRenderedPageBreak/>
        <w:t>PROGRAMA 927:</w:t>
      </w:r>
      <w:r w:rsidRPr="00F8644A">
        <w:rPr>
          <w:rFonts w:ascii="Book Antiqua" w:hAnsi="Book Antiqua"/>
          <w:sz w:val="24"/>
          <w:szCs w:val="24"/>
        </w:rPr>
        <w:t xml:space="preserve"> </w:t>
      </w:r>
      <w:r w:rsidR="00F8644A" w:rsidRPr="00F8644A">
        <w:rPr>
          <w:rFonts w:ascii="Book Antiqua" w:hAnsi="Book Antiqua"/>
          <w:sz w:val="24"/>
          <w:szCs w:val="24"/>
        </w:rPr>
        <w:t>No</w:t>
      </w:r>
      <w:r w:rsidR="00F8644A" w:rsidRPr="005F599B">
        <w:rPr>
          <w:rFonts w:ascii="Book Antiqua" w:hAnsi="Book Antiqua"/>
          <w:sz w:val="24"/>
          <w:szCs w:val="24"/>
        </w:rPr>
        <w:t xml:space="preserve"> presentó cambios.</w:t>
      </w:r>
    </w:p>
    <w:p w14:paraId="6EBAD4D8" w14:textId="77777777" w:rsidR="00F8644A" w:rsidRPr="00F8644A" w:rsidRDefault="00F8644A" w:rsidP="00F8644A">
      <w:pPr>
        <w:pStyle w:val="Prrafodelista"/>
        <w:rPr>
          <w:rFonts w:ascii="Book Antiqua" w:hAnsi="Book Antiqua"/>
          <w:sz w:val="24"/>
          <w:szCs w:val="24"/>
        </w:rPr>
      </w:pPr>
    </w:p>
    <w:p w14:paraId="3BCCEA28" w14:textId="29E392F6" w:rsidR="004017E6" w:rsidRDefault="004017E6" w:rsidP="004017E6">
      <w:pPr>
        <w:pStyle w:val="Prrafodelista"/>
        <w:numPr>
          <w:ilvl w:val="3"/>
          <w:numId w:val="15"/>
        </w:numPr>
        <w:spacing w:before="240" w:after="240"/>
        <w:ind w:left="567" w:hanging="283"/>
        <w:contextualSpacing w:val="0"/>
        <w:jc w:val="both"/>
        <w:rPr>
          <w:rFonts w:ascii="Book Antiqua" w:hAnsi="Book Antiqua"/>
          <w:sz w:val="24"/>
          <w:szCs w:val="24"/>
        </w:rPr>
      </w:pPr>
      <w:r w:rsidRPr="005F599B">
        <w:rPr>
          <w:rFonts w:ascii="Book Antiqua" w:hAnsi="Book Antiqua"/>
          <w:b/>
          <w:bCs/>
          <w:sz w:val="24"/>
          <w:szCs w:val="24"/>
        </w:rPr>
        <w:t>PROGRAMA 928:</w:t>
      </w:r>
      <w:r w:rsidRPr="005F599B">
        <w:rPr>
          <w:rFonts w:ascii="Book Antiqua" w:hAnsi="Book Antiqua"/>
          <w:sz w:val="24"/>
          <w:szCs w:val="24"/>
        </w:rPr>
        <w:t xml:space="preserve"> </w:t>
      </w:r>
      <w:r w:rsidR="005F599B" w:rsidRPr="005F599B">
        <w:rPr>
          <w:rFonts w:ascii="Book Antiqua" w:hAnsi="Book Antiqua"/>
          <w:sz w:val="24"/>
          <w:szCs w:val="24"/>
        </w:rPr>
        <w:t xml:space="preserve"> No presentó cambios.</w:t>
      </w:r>
    </w:p>
    <w:p w14:paraId="1A89AACE" w14:textId="77777777" w:rsidR="005F599B" w:rsidRPr="005F599B" w:rsidRDefault="005F599B" w:rsidP="005F599B">
      <w:pPr>
        <w:pStyle w:val="Prrafodelista"/>
        <w:spacing w:before="240" w:after="240"/>
        <w:ind w:left="567"/>
        <w:contextualSpacing w:val="0"/>
        <w:jc w:val="both"/>
        <w:rPr>
          <w:rFonts w:ascii="Book Antiqua" w:hAnsi="Book Antiqua"/>
          <w:sz w:val="24"/>
          <w:szCs w:val="24"/>
        </w:rPr>
      </w:pPr>
    </w:p>
    <w:p w14:paraId="1FCC936F" w14:textId="6B5F8D7F" w:rsidR="004D4DFB" w:rsidRPr="004D4DFB" w:rsidRDefault="004017E6" w:rsidP="0075336B">
      <w:pPr>
        <w:pStyle w:val="Prrafodelista"/>
        <w:numPr>
          <w:ilvl w:val="3"/>
          <w:numId w:val="15"/>
        </w:numPr>
        <w:spacing w:before="240" w:after="240"/>
        <w:ind w:left="480" w:hanging="283"/>
        <w:contextualSpacing w:val="0"/>
        <w:jc w:val="both"/>
        <w:rPr>
          <w:rFonts w:ascii="Book Antiqua" w:hAnsi="Book Antiqua"/>
          <w:sz w:val="24"/>
          <w:szCs w:val="24"/>
        </w:rPr>
      </w:pPr>
      <w:r w:rsidRPr="004D4DFB">
        <w:rPr>
          <w:rFonts w:ascii="Book Antiqua" w:hAnsi="Book Antiqua"/>
          <w:b/>
          <w:bCs/>
          <w:sz w:val="24"/>
          <w:szCs w:val="24"/>
        </w:rPr>
        <w:t xml:space="preserve">PROGRAMA 929: </w:t>
      </w:r>
      <w:r w:rsidR="003715C1" w:rsidRPr="004D4DFB">
        <w:rPr>
          <w:rFonts w:ascii="Book Antiqua" w:hAnsi="Book Antiqua"/>
          <w:b/>
          <w:bCs/>
          <w:sz w:val="24"/>
          <w:szCs w:val="24"/>
        </w:rPr>
        <w:t xml:space="preserve"> </w:t>
      </w:r>
      <w:r w:rsidR="00AB27CB" w:rsidRPr="004D4DFB">
        <w:rPr>
          <w:rFonts w:ascii="Book Antiqua" w:hAnsi="Book Antiqua"/>
          <w:sz w:val="24"/>
          <w:szCs w:val="24"/>
        </w:rPr>
        <w:t xml:space="preserve">Según estimaciones de la Dirección de Gestión Humana, para el Proyecto Descongestionamiento, Resolución de Rezago y Archivos Fiscales se podrían otorgar </w:t>
      </w:r>
      <w:r w:rsidR="00AB27CB" w:rsidRPr="004D4DFB">
        <w:rPr>
          <w:rFonts w:ascii="Book Antiqua" w:hAnsi="Book Antiqua"/>
          <w:b/>
          <w:bCs/>
          <w:sz w:val="24"/>
          <w:szCs w:val="24"/>
        </w:rPr>
        <w:t>7 Fiscales Auxiliares y 3 Técnicos Judiciales 2. Se mantiene la solicitud de 1 Coordinador Judicial 2 y 1 Coordinador de oficina de apoyo jurisdiccional, dado el contenido presupuestario calculad</w:t>
      </w:r>
      <w:r w:rsidR="00AB27CB" w:rsidRPr="004D4DFB">
        <w:rPr>
          <w:rFonts w:ascii="Book Antiqua" w:hAnsi="Book Antiqua"/>
          <w:sz w:val="24"/>
          <w:szCs w:val="24"/>
        </w:rPr>
        <w:t>o. En caso de ser necesario y dada la importancia que reviste el proyecto según lo señala el Fiscal General, se puede considerar otorgar por el estimable Consejo todo el recurso con permiso con goce solicitado originalmente, que era de 25 plazas, y posteriormente reforzar mediante la próxima modificación presupuestaria contenido presupuestario para este fin</w:t>
      </w:r>
      <w:r w:rsidR="004D4DFB" w:rsidRPr="004D4DFB">
        <w:rPr>
          <w:rFonts w:ascii="Book Antiqua" w:hAnsi="Book Antiqua"/>
          <w:sz w:val="24"/>
          <w:szCs w:val="24"/>
        </w:rPr>
        <w:t>,  por lo que se recomendará que la Dirección Ejecutiva en conjunto con la Dirección de Gestión Humana, refuercen en la primera modificación presupuestaria que se disponga, la subpartida de suplencias con la finalidad de impulsar el contenido presupuestario necesario para atender el Proyecto “Descongestionamiento, Resolución de Rezago y Archivos Fiscales” del Programa 929 Ministerio Público.</w:t>
      </w:r>
    </w:p>
    <w:p w14:paraId="109AB553" w14:textId="3C42EABC" w:rsidR="004017E6" w:rsidRPr="004D4DFB" w:rsidRDefault="004017E6" w:rsidP="004017E6">
      <w:pPr>
        <w:pStyle w:val="Prrafodelista"/>
        <w:numPr>
          <w:ilvl w:val="3"/>
          <w:numId w:val="15"/>
        </w:numPr>
        <w:spacing w:before="240" w:after="240"/>
        <w:ind w:left="567" w:hanging="283"/>
        <w:contextualSpacing w:val="0"/>
        <w:jc w:val="both"/>
        <w:rPr>
          <w:rFonts w:ascii="Book Antiqua" w:hAnsi="Book Antiqua"/>
          <w:b/>
        </w:rPr>
      </w:pPr>
      <w:r w:rsidRPr="004D4DFB">
        <w:rPr>
          <w:rFonts w:ascii="Book Antiqua" w:hAnsi="Book Antiqua"/>
          <w:b/>
          <w:bCs/>
          <w:sz w:val="24"/>
          <w:szCs w:val="24"/>
        </w:rPr>
        <w:t xml:space="preserve">PROGRAMA 930: </w:t>
      </w:r>
      <w:r w:rsidR="00AB27CB" w:rsidRPr="004D4DFB">
        <w:rPr>
          <w:rFonts w:ascii="Book Antiqua" w:hAnsi="Book Antiqua"/>
          <w:sz w:val="24"/>
          <w:szCs w:val="24"/>
        </w:rPr>
        <w:t>No presentó cambios.</w:t>
      </w:r>
    </w:p>
    <w:p w14:paraId="63B36390" w14:textId="77777777" w:rsidR="004D4DFB" w:rsidRDefault="004D4DFB" w:rsidP="00152A30">
      <w:pPr>
        <w:pStyle w:val="Prrafodelista"/>
        <w:spacing w:before="240" w:after="240"/>
        <w:ind w:left="480"/>
        <w:contextualSpacing w:val="0"/>
        <w:jc w:val="both"/>
        <w:rPr>
          <w:rFonts w:ascii="Book Antiqua" w:hAnsi="Book Antiqua"/>
          <w:sz w:val="24"/>
          <w:szCs w:val="24"/>
          <w:lang w:val="es-ES"/>
        </w:rPr>
      </w:pPr>
    </w:p>
    <w:p w14:paraId="1677F6AE" w14:textId="59BDDC25" w:rsidR="003715C1" w:rsidRPr="00C97DA5" w:rsidRDefault="003715C1" w:rsidP="00152A30">
      <w:pPr>
        <w:pStyle w:val="Prrafodelista"/>
        <w:spacing w:before="240" w:after="240"/>
        <w:ind w:left="480"/>
        <w:contextualSpacing w:val="0"/>
        <w:jc w:val="both"/>
        <w:rPr>
          <w:rFonts w:ascii="Book Antiqua" w:hAnsi="Book Antiqua"/>
          <w:b/>
          <w:bCs/>
          <w:sz w:val="24"/>
          <w:szCs w:val="24"/>
          <w:lang w:val="es-ES"/>
        </w:rPr>
      </w:pPr>
      <w:r w:rsidRPr="00C97DA5">
        <w:rPr>
          <w:rFonts w:ascii="Book Antiqua" w:hAnsi="Book Antiqua"/>
          <w:b/>
          <w:bCs/>
          <w:sz w:val="24"/>
          <w:szCs w:val="24"/>
          <w:lang w:val="es-ES"/>
        </w:rPr>
        <w:t>Por lo anterior, se recomienda aprobar los Permisos con goce de salario</w:t>
      </w:r>
      <w:r w:rsidR="00F3141C" w:rsidRPr="00C97DA5">
        <w:rPr>
          <w:rFonts w:ascii="Book Antiqua" w:hAnsi="Book Antiqua"/>
          <w:b/>
          <w:bCs/>
          <w:sz w:val="24"/>
          <w:szCs w:val="24"/>
          <w:lang w:val="es-ES"/>
        </w:rPr>
        <w:t xml:space="preserve"> estipulados en la tabla 47,</w:t>
      </w:r>
      <w:r w:rsidRPr="00C97DA5">
        <w:rPr>
          <w:rFonts w:ascii="Book Antiqua" w:hAnsi="Book Antiqua"/>
          <w:b/>
          <w:bCs/>
          <w:sz w:val="24"/>
          <w:szCs w:val="24"/>
          <w:lang w:val="es-ES"/>
        </w:rPr>
        <w:t xml:space="preserve"> para el Primer trimestre 2023.</w:t>
      </w:r>
    </w:p>
    <w:p w14:paraId="33FD5149" w14:textId="77777777" w:rsidR="005E51A9" w:rsidRDefault="005E51A9" w:rsidP="004017E6">
      <w:pPr>
        <w:pStyle w:val="Prrafodelista"/>
        <w:spacing w:before="240" w:after="240"/>
        <w:ind w:left="567"/>
        <w:contextualSpacing w:val="0"/>
        <w:jc w:val="both"/>
        <w:rPr>
          <w:rFonts w:ascii="Book Antiqua" w:hAnsi="Book Antiqua"/>
          <w:b/>
          <w:bCs/>
        </w:rPr>
      </w:pPr>
    </w:p>
    <w:p w14:paraId="7741732F" w14:textId="77777777" w:rsidR="003715C1" w:rsidRPr="00E3035D" w:rsidRDefault="003715C1" w:rsidP="004017E6">
      <w:pPr>
        <w:pStyle w:val="Prrafodelista"/>
        <w:spacing w:before="240" w:after="240"/>
        <w:ind w:left="567"/>
        <w:contextualSpacing w:val="0"/>
        <w:jc w:val="both"/>
        <w:rPr>
          <w:rFonts w:ascii="Book Antiqua" w:hAnsi="Book Antiqua"/>
          <w:b/>
          <w:bCs/>
        </w:rPr>
      </w:pPr>
    </w:p>
    <w:p w14:paraId="7A5E087C" w14:textId="77777777" w:rsidR="004017E6" w:rsidRPr="00AB68A4"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sidRPr="00A52C2F">
        <w:rPr>
          <w:rFonts w:ascii="Book Antiqua" w:hAnsi="Book Antiqua"/>
          <w:sz w:val="24"/>
          <w:szCs w:val="24"/>
        </w:rPr>
        <w:t>Se plantea la propuesta de seguimiento para los proyectos estratégicos, donde se establecen las siguientes fechas para la presentación de informes de avance para el año 2023</w:t>
      </w:r>
      <w:r w:rsidRPr="00AB68A4">
        <w:rPr>
          <w:rFonts w:ascii="Book Antiqua" w:hAnsi="Book Antiqua"/>
          <w:sz w:val="24"/>
          <w:szCs w:val="24"/>
        </w:rPr>
        <w:t xml:space="preserve">: </w:t>
      </w:r>
    </w:p>
    <w:tbl>
      <w:tblPr>
        <w:tblStyle w:val="Tablaconcuadrcula"/>
        <w:tblW w:w="10347" w:type="dxa"/>
        <w:jc w:val="center"/>
        <w:tblLook w:val="04A0" w:firstRow="1" w:lastRow="0" w:firstColumn="1" w:lastColumn="0" w:noHBand="0" w:noVBand="1"/>
      </w:tblPr>
      <w:tblGrid>
        <w:gridCol w:w="718"/>
        <w:gridCol w:w="1701"/>
        <w:gridCol w:w="1404"/>
        <w:gridCol w:w="1842"/>
        <w:gridCol w:w="1843"/>
        <w:gridCol w:w="2839"/>
      </w:tblGrid>
      <w:tr w:rsidR="004017E6" w:rsidRPr="00606020" w14:paraId="20C3803A" w14:textId="77777777" w:rsidTr="00120B54">
        <w:trPr>
          <w:trHeight w:val="913"/>
          <w:jc w:val="center"/>
        </w:trPr>
        <w:tc>
          <w:tcPr>
            <w:tcW w:w="718" w:type="dxa"/>
            <w:shd w:val="clear" w:color="auto" w:fill="F2F2F2" w:themeFill="background1" w:themeFillShade="F2"/>
            <w:vAlign w:val="center"/>
          </w:tcPr>
          <w:p w14:paraId="04787A42"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lastRenderedPageBreak/>
              <w:t>Año</w:t>
            </w:r>
          </w:p>
        </w:tc>
        <w:tc>
          <w:tcPr>
            <w:tcW w:w="1701" w:type="dxa"/>
            <w:shd w:val="clear" w:color="auto" w:fill="F2F2F2" w:themeFill="background1" w:themeFillShade="F2"/>
            <w:vAlign w:val="center"/>
          </w:tcPr>
          <w:p w14:paraId="1CF6D72C"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Informe</w:t>
            </w:r>
          </w:p>
        </w:tc>
        <w:tc>
          <w:tcPr>
            <w:tcW w:w="1404" w:type="dxa"/>
            <w:shd w:val="clear" w:color="auto" w:fill="F2F2F2" w:themeFill="background1" w:themeFillShade="F2"/>
            <w:vAlign w:val="center"/>
          </w:tcPr>
          <w:p w14:paraId="44A9785E"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de corte</w:t>
            </w:r>
          </w:p>
        </w:tc>
        <w:tc>
          <w:tcPr>
            <w:tcW w:w="1842" w:type="dxa"/>
            <w:shd w:val="clear" w:color="auto" w:fill="F2F2F2" w:themeFill="background1" w:themeFillShade="F2"/>
            <w:vAlign w:val="center"/>
          </w:tcPr>
          <w:p w14:paraId="347B8FA2"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máxima incorporación al sitio del proyecto</w:t>
            </w:r>
          </w:p>
        </w:tc>
        <w:tc>
          <w:tcPr>
            <w:tcW w:w="1843" w:type="dxa"/>
            <w:shd w:val="clear" w:color="auto" w:fill="F2F2F2" w:themeFill="background1" w:themeFillShade="F2"/>
            <w:vAlign w:val="center"/>
          </w:tcPr>
          <w:p w14:paraId="0341F965"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Fecha prevista de presentación al Consejo Superior</w:t>
            </w:r>
          </w:p>
        </w:tc>
        <w:tc>
          <w:tcPr>
            <w:tcW w:w="2839" w:type="dxa"/>
            <w:shd w:val="clear" w:color="auto" w:fill="F2F2F2" w:themeFill="background1" w:themeFillShade="F2"/>
            <w:vAlign w:val="center"/>
          </w:tcPr>
          <w:p w14:paraId="15094C5E" w14:textId="77777777" w:rsidR="004017E6" w:rsidRPr="004978C2" w:rsidRDefault="004017E6" w:rsidP="00120B54">
            <w:pPr>
              <w:autoSpaceDE w:val="0"/>
              <w:autoSpaceDN w:val="0"/>
              <w:adjustRightInd w:val="0"/>
              <w:jc w:val="center"/>
              <w:rPr>
                <w:rFonts w:ascii="Book Antiqua" w:hAnsi="Book Antiqua" w:cs="Arial"/>
                <w:b/>
                <w:color w:val="000000"/>
                <w:sz w:val="20"/>
                <w:szCs w:val="20"/>
                <w:lang w:eastAsia="es-CR"/>
              </w:rPr>
            </w:pPr>
            <w:r w:rsidRPr="004978C2">
              <w:rPr>
                <w:rFonts w:ascii="Book Antiqua" w:hAnsi="Book Antiqua" w:cs="Arial"/>
                <w:b/>
                <w:color w:val="000000"/>
                <w:sz w:val="20"/>
                <w:szCs w:val="20"/>
                <w:lang w:eastAsia="es-CR"/>
              </w:rPr>
              <w:t>Observaciones</w:t>
            </w:r>
          </w:p>
        </w:tc>
      </w:tr>
      <w:tr w:rsidR="004017E6" w:rsidRPr="00606020" w14:paraId="67EBB7D2" w14:textId="77777777" w:rsidTr="00120B54">
        <w:trPr>
          <w:trHeight w:val="577"/>
          <w:jc w:val="center"/>
        </w:trPr>
        <w:tc>
          <w:tcPr>
            <w:tcW w:w="718" w:type="dxa"/>
            <w:vAlign w:val="center"/>
          </w:tcPr>
          <w:p w14:paraId="071B05E5"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2022</w:t>
            </w:r>
          </w:p>
        </w:tc>
        <w:tc>
          <w:tcPr>
            <w:tcW w:w="1701" w:type="dxa"/>
            <w:vAlign w:val="center"/>
          </w:tcPr>
          <w:p w14:paraId="32BDC6FB"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III</w:t>
            </w:r>
            <w:r w:rsidRPr="004978C2">
              <w:rPr>
                <w:rFonts w:ascii="Book Antiqua" w:hAnsi="Book Antiqua" w:cs="Arial"/>
                <w:color w:val="000000"/>
                <w:sz w:val="20"/>
                <w:szCs w:val="20"/>
                <w:lang w:eastAsia="es-CR"/>
              </w:rPr>
              <w:t xml:space="preserve"> Avance 202</w:t>
            </w:r>
            <w:r>
              <w:rPr>
                <w:rFonts w:ascii="Book Antiqua" w:hAnsi="Book Antiqua" w:cs="Arial"/>
                <w:color w:val="000000"/>
                <w:sz w:val="20"/>
                <w:szCs w:val="20"/>
                <w:lang w:eastAsia="es-CR"/>
              </w:rPr>
              <w:t>2</w:t>
            </w:r>
          </w:p>
        </w:tc>
        <w:tc>
          <w:tcPr>
            <w:tcW w:w="1404" w:type="dxa"/>
            <w:vAlign w:val="center"/>
          </w:tcPr>
          <w:p w14:paraId="35876C24"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31 diciembre 202</w:t>
            </w:r>
            <w:r>
              <w:rPr>
                <w:rFonts w:ascii="Book Antiqua" w:hAnsi="Book Antiqua" w:cs="Arial"/>
                <w:color w:val="000000"/>
                <w:sz w:val="20"/>
                <w:szCs w:val="20"/>
                <w:lang w:eastAsia="es-CR"/>
              </w:rPr>
              <w:t>2</w:t>
            </w:r>
          </w:p>
        </w:tc>
        <w:tc>
          <w:tcPr>
            <w:tcW w:w="1842" w:type="dxa"/>
            <w:vAlign w:val="center"/>
          </w:tcPr>
          <w:p w14:paraId="274C7C91"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20</w:t>
            </w:r>
            <w:r w:rsidRPr="004978C2">
              <w:rPr>
                <w:rFonts w:ascii="Book Antiqua" w:hAnsi="Book Antiqua" w:cs="Arial"/>
                <w:color w:val="000000"/>
                <w:sz w:val="20"/>
                <w:szCs w:val="20"/>
                <w:lang w:eastAsia="es-CR"/>
              </w:rPr>
              <w:t xml:space="preserve"> enero 202</w:t>
            </w:r>
            <w:r>
              <w:rPr>
                <w:rFonts w:ascii="Book Antiqua" w:hAnsi="Book Antiqua" w:cs="Arial"/>
                <w:color w:val="000000"/>
                <w:sz w:val="20"/>
                <w:szCs w:val="20"/>
                <w:lang w:eastAsia="es-CR"/>
              </w:rPr>
              <w:t>3</w:t>
            </w:r>
          </w:p>
        </w:tc>
        <w:tc>
          <w:tcPr>
            <w:tcW w:w="1843" w:type="dxa"/>
            <w:vAlign w:val="center"/>
          </w:tcPr>
          <w:p w14:paraId="3C539833"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1</w:t>
            </w:r>
            <w:r>
              <w:rPr>
                <w:rFonts w:ascii="Book Antiqua" w:hAnsi="Book Antiqua" w:cs="Arial"/>
                <w:color w:val="000000"/>
                <w:sz w:val="20"/>
                <w:szCs w:val="20"/>
                <w:lang w:eastAsia="es-CR"/>
              </w:rPr>
              <w:t>7</w:t>
            </w:r>
            <w:r w:rsidRPr="004978C2">
              <w:rPr>
                <w:rFonts w:ascii="Book Antiqua" w:hAnsi="Book Antiqua" w:cs="Arial"/>
                <w:color w:val="000000"/>
                <w:sz w:val="20"/>
                <w:szCs w:val="20"/>
                <w:lang w:eastAsia="es-CR"/>
              </w:rPr>
              <w:t xml:space="preserve"> marzo 202</w:t>
            </w:r>
            <w:r>
              <w:rPr>
                <w:rFonts w:ascii="Book Antiqua" w:hAnsi="Book Antiqua" w:cs="Arial"/>
                <w:color w:val="000000"/>
                <w:sz w:val="20"/>
                <w:szCs w:val="20"/>
                <w:lang w:eastAsia="es-CR"/>
              </w:rPr>
              <w:t>3</w:t>
            </w:r>
          </w:p>
        </w:tc>
        <w:tc>
          <w:tcPr>
            <w:tcW w:w="2839" w:type="dxa"/>
            <w:vAlign w:val="center"/>
          </w:tcPr>
          <w:p w14:paraId="6E02A7FA" w14:textId="77777777" w:rsidR="004017E6"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Informe que incluye el resumen de resultados para el año 202</w:t>
            </w:r>
            <w:r>
              <w:rPr>
                <w:rFonts w:ascii="Book Antiqua" w:hAnsi="Book Antiqua" w:cs="Arial"/>
                <w:color w:val="000000"/>
                <w:sz w:val="20"/>
                <w:szCs w:val="20"/>
                <w:lang w:eastAsia="es-CR"/>
              </w:rPr>
              <w:t xml:space="preserve">2.  </w:t>
            </w:r>
          </w:p>
          <w:p w14:paraId="76F31EA6"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NO CONSIDERA PRÓRROGA DE PCGS</w:t>
            </w:r>
          </w:p>
        </w:tc>
      </w:tr>
      <w:tr w:rsidR="004017E6" w:rsidRPr="00606020" w14:paraId="389DEF4C" w14:textId="77777777" w:rsidTr="00120B54">
        <w:trPr>
          <w:trHeight w:val="566"/>
          <w:jc w:val="center"/>
        </w:trPr>
        <w:tc>
          <w:tcPr>
            <w:tcW w:w="718" w:type="dxa"/>
            <w:vMerge w:val="restart"/>
            <w:vAlign w:val="center"/>
          </w:tcPr>
          <w:p w14:paraId="58F7D452"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2023</w:t>
            </w:r>
          </w:p>
        </w:tc>
        <w:tc>
          <w:tcPr>
            <w:tcW w:w="1701" w:type="dxa"/>
            <w:vAlign w:val="center"/>
          </w:tcPr>
          <w:p w14:paraId="3699303F"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 Avance 202</w:t>
            </w:r>
            <w:r>
              <w:rPr>
                <w:rFonts w:ascii="Book Antiqua" w:hAnsi="Book Antiqua" w:cs="Arial"/>
                <w:color w:val="000000"/>
                <w:sz w:val="20"/>
                <w:szCs w:val="20"/>
                <w:lang w:eastAsia="es-CR"/>
              </w:rPr>
              <w:t>3</w:t>
            </w:r>
          </w:p>
        </w:tc>
        <w:tc>
          <w:tcPr>
            <w:tcW w:w="1404" w:type="dxa"/>
            <w:vAlign w:val="center"/>
          </w:tcPr>
          <w:p w14:paraId="2DDCAE4A"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28</w:t>
            </w:r>
            <w:r w:rsidRPr="004978C2">
              <w:rPr>
                <w:rFonts w:ascii="Book Antiqua" w:hAnsi="Book Antiqua" w:cs="Arial"/>
                <w:color w:val="000000"/>
                <w:sz w:val="20"/>
                <w:szCs w:val="20"/>
                <w:lang w:eastAsia="es-CR"/>
              </w:rPr>
              <w:t xml:space="preserve"> </w:t>
            </w:r>
            <w:r>
              <w:rPr>
                <w:rFonts w:ascii="Book Antiqua" w:hAnsi="Book Antiqua" w:cs="Arial"/>
                <w:color w:val="000000"/>
                <w:sz w:val="20"/>
                <w:szCs w:val="20"/>
                <w:lang w:eastAsia="es-CR"/>
              </w:rPr>
              <w:t>abril</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2" w:type="dxa"/>
            <w:vAlign w:val="center"/>
          </w:tcPr>
          <w:p w14:paraId="061718B7"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5 de mayo</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3" w:type="dxa"/>
            <w:vAlign w:val="center"/>
          </w:tcPr>
          <w:p w14:paraId="3F1BD110"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23</w:t>
            </w:r>
            <w:r w:rsidRPr="004978C2">
              <w:rPr>
                <w:rFonts w:ascii="Book Antiqua" w:hAnsi="Book Antiqua" w:cs="Arial"/>
                <w:color w:val="000000"/>
                <w:sz w:val="20"/>
                <w:szCs w:val="20"/>
                <w:lang w:eastAsia="es-CR"/>
              </w:rPr>
              <w:t xml:space="preserve"> junio 202</w:t>
            </w:r>
            <w:r>
              <w:rPr>
                <w:rFonts w:ascii="Book Antiqua" w:hAnsi="Book Antiqua" w:cs="Arial"/>
                <w:color w:val="000000"/>
                <w:sz w:val="20"/>
                <w:szCs w:val="20"/>
                <w:lang w:eastAsia="es-CR"/>
              </w:rPr>
              <w:t>3</w:t>
            </w:r>
          </w:p>
        </w:tc>
        <w:tc>
          <w:tcPr>
            <w:tcW w:w="2839" w:type="dxa"/>
            <w:vAlign w:val="center"/>
          </w:tcPr>
          <w:p w14:paraId="29302F93"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Considera la prórroga de los PCGS para el III Trimestre 202</w:t>
            </w:r>
            <w:r>
              <w:rPr>
                <w:rFonts w:ascii="Book Antiqua" w:hAnsi="Book Antiqua" w:cs="Arial"/>
                <w:color w:val="000000"/>
                <w:sz w:val="20"/>
                <w:szCs w:val="20"/>
                <w:lang w:eastAsia="es-CR"/>
              </w:rPr>
              <w:t>3</w:t>
            </w:r>
          </w:p>
        </w:tc>
      </w:tr>
      <w:tr w:rsidR="004017E6" w:rsidRPr="00606020" w14:paraId="7039C390" w14:textId="77777777" w:rsidTr="00120B54">
        <w:trPr>
          <w:trHeight w:val="566"/>
          <w:jc w:val="center"/>
        </w:trPr>
        <w:tc>
          <w:tcPr>
            <w:tcW w:w="718" w:type="dxa"/>
            <w:vMerge/>
            <w:vAlign w:val="center"/>
          </w:tcPr>
          <w:p w14:paraId="1DF208BC" w14:textId="77777777" w:rsidR="004017E6" w:rsidRPr="004978C2" w:rsidRDefault="004017E6" w:rsidP="00120B54">
            <w:pPr>
              <w:autoSpaceDE w:val="0"/>
              <w:autoSpaceDN w:val="0"/>
              <w:adjustRightInd w:val="0"/>
              <w:rPr>
                <w:rFonts w:ascii="Book Antiqua" w:hAnsi="Book Antiqua" w:cs="Arial"/>
                <w:color w:val="000000"/>
                <w:sz w:val="20"/>
                <w:szCs w:val="20"/>
                <w:lang w:eastAsia="es-CR"/>
              </w:rPr>
            </w:pPr>
          </w:p>
        </w:tc>
        <w:tc>
          <w:tcPr>
            <w:tcW w:w="1701" w:type="dxa"/>
            <w:vAlign w:val="center"/>
          </w:tcPr>
          <w:p w14:paraId="6945CAC4"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II Avance 202</w:t>
            </w:r>
            <w:r>
              <w:rPr>
                <w:rFonts w:ascii="Book Antiqua" w:hAnsi="Book Antiqua" w:cs="Arial"/>
                <w:color w:val="000000"/>
                <w:sz w:val="20"/>
                <w:szCs w:val="20"/>
                <w:lang w:eastAsia="es-CR"/>
              </w:rPr>
              <w:t>3</w:t>
            </w:r>
          </w:p>
        </w:tc>
        <w:tc>
          <w:tcPr>
            <w:tcW w:w="1404" w:type="dxa"/>
            <w:vAlign w:val="center"/>
          </w:tcPr>
          <w:p w14:paraId="3580C36E"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29</w:t>
            </w:r>
            <w:r w:rsidRPr="004978C2">
              <w:rPr>
                <w:rFonts w:ascii="Book Antiqua" w:hAnsi="Book Antiqua" w:cs="Arial"/>
                <w:color w:val="000000"/>
                <w:sz w:val="20"/>
                <w:szCs w:val="20"/>
                <w:lang w:eastAsia="es-CR"/>
              </w:rPr>
              <w:t xml:space="preserve"> </w:t>
            </w:r>
            <w:r>
              <w:rPr>
                <w:rFonts w:ascii="Book Antiqua" w:hAnsi="Book Antiqua" w:cs="Arial"/>
                <w:color w:val="000000"/>
                <w:sz w:val="20"/>
                <w:szCs w:val="20"/>
                <w:lang w:eastAsia="es-CR"/>
              </w:rPr>
              <w:t>setiembre</w:t>
            </w:r>
            <w:r w:rsidRPr="004978C2">
              <w:rPr>
                <w:rFonts w:ascii="Book Antiqua" w:hAnsi="Book Antiqua" w:cs="Arial"/>
                <w:color w:val="000000"/>
                <w:sz w:val="20"/>
                <w:szCs w:val="20"/>
                <w:lang w:eastAsia="es-CR"/>
              </w:rPr>
              <w:t xml:space="preserve"> 202</w:t>
            </w:r>
            <w:r>
              <w:rPr>
                <w:rFonts w:ascii="Book Antiqua" w:hAnsi="Book Antiqua" w:cs="Arial"/>
                <w:color w:val="000000"/>
                <w:sz w:val="20"/>
                <w:szCs w:val="20"/>
                <w:lang w:eastAsia="es-CR"/>
              </w:rPr>
              <w:t>3</w:t>
            </w:r>
          </w:p>
        </w:tc>
        <w:tc>
          <w:tcPr>
            <w:tcW w:w="1842" w:type="dxa"/>
            <w:vAlign w:val="center"/>
          </w:tcPr>
          <w:p w14:paraId="27D620F7"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sz w:val="20"/>
                <w:szCs w:val="20"/>
                <w:lang w:eastAsia="es-CR"/>
              </w:rPr>
              <w:t xml:space="preserve">6 de octubre </w:t>
            </w:r>
            <w:r w:rsidRPr="004978C2">
              <w:rPr>
                <w:rFonts w:ascii="Book Antiqua" w:hAnsi="Book Antiqua" w:cs="Arial"/>
                <w:color w:val="000000"/>
                <w:sz w:val="20"/>
                <w:szCs w:val="20"/>
                <w:lang w:eastAsia="es-CR"/>
              </w:rPr>
              <w:t>202</w:t>
            </w:r>
            <w:r>
              <w:rPr>
                <w:rFonts w:ascii="Book Antiqua" w:hAnsi="Book Antiqua" w:cs="Arial"/>
                <w:color w:val="000000"/>
                <w:sz w:val="20"/>
                <w:szCs w:val="20"/>
                <w:lang w:eastAsia="es-CR"/>
              </w:rPr>
              <w:t>3</w:t>
            </w:r>
          </w:p>
        </w:tc>
        <w:tc>
          <w:tcPr>
            <w:tcW w:w="1843" w:type="dxa"/>
            <w:vAlign w:val="center"/>
          </w:tcPr>
          <w:p w14:paraId="5CBB5A94"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Pr>
                <w:rFonts w:ascii="Book Antiqua" w:hAnsi="Book Antiqua" w:cs="Arial"/>
                <w:color w:val="000000" w:themeColor="text1"/>
                <w:sz w:val="20"/>
                <w:szCs w:val="20"/>
                <w:lang w:eastAsia="es-CR"/>
              </w:rPr>
              <w:t>4</w:t>
            </w:r>
            <w:r w:rsidRPr="004978C2">
              <w:rPr>
                <w:rFonts w:ascii="Book Antiqua" w:hAnsi="Book Antiqua" w:cs="Arial"/>
                <w:color w:val="000000" w:themeColor="text1"/>
                <w:sz w:val="20"/>
                <w:szCs w:val="20"/>
                <w:lang w:eastAsia="es-CR"/>
              </w:rPr>
              <w:t xml:space="preserve"> diciembre 202</w:t>
            </w:r>
            <w:r>
              <w:rPr>
                <w:rFonts w:ascii="Book Antiqua" w:hAnsi="Book Antiqua" w:cs="Arial"/>
                <w:color w:val="000000" w:themeColor="text1"/>
                <w:sz w:val="20"/>
                <w:szCs w:val="20"/>
                <w:lang w:eastAsia="es-CR"/>
              </w:rPr>
              <w:t>3</w:t>
            </w:r>
          </w:p>
        </w:tc>
        <w:tc>
          <w:tcPr>
            <w:tcW w:w="2839" w:type="dxa"/>
            <w:vAlign w:val="center"/>
          </w:tcPr>
          <w:p w14:paraId="1A8EB81C" w14:textId="77777777" w:rsidR="004017E6" w:rsidRPr="004978C2" w:rsidRDefault="004017E6" w:rsidP="00120B54">
            <w:pPr>
              <w:autoSpaceDE w:val="0"/>
              <w:autoSpaceDN w:val="0"/>
              <w:adjustRightInd w:val="0"/>
              <w:jc w:val="center"/>
              <w:rPr>
                <w:rFonts w:ascii="Book Antiqua" w:hAnsi="Book Antiqua" w:cs="Arial"/>
                <w:color w:val="000000"/>
                <w:sz w:val="20"/>
                <w:szCs w:val="20"/>
                <w:lang w:eastAsia="es-CR"/>
              </w:rPr>
            </w:pPr>
            <w:r w:rsidRPr="004978C2">
              <w:rPr>
                <w:rFonts w:ascii="Book Antiqua" w:hAnsi="Book Antiqua" w:cs="Arial"/>
                <w:color w:val="000000"/>
                <w:sz w:val="20"/>
                <w:szCs w:val="20"/>
                <w:lang w:eastAsia="es-CR"/>
              </w:rPr>
              <w:t>Considera la prórroga de los PCGS para el I Trimestre 202</w:t>
            </w:r>
            <w:r>
              <w:rPr>
                <w:rFonts w:ascii="Book Antiqua" w:hAnsi="Book Antiqua" w:cs="Arial"/>
                <w:color w:val="000000"/>
                <w:sz w:val="20"/>
                <w:szCs w:val="20"/>
                <w:lang w:eastAsia="es-CR"/>
              </w:rPr>
              <w:t>4</w:t>
            </w:r>
          </w:p>
        </w:tc>
      </w:tr>
    </w:tbl>
    <w:p w14:paraId="731070C2" w14:textId="77777777" w:rsidR="004017E6" w:rsidRDefault="004017E6" w:rsidP="004017E6">
      <w:pPr>
        <w:pStyle w:val="Prrafodelista"/>
        <w:numPr>
          <w:ilvl w:val="2"/>
          <w:numId w:val="15"/>
        </w:numPr>
        <w:spacing w:before="240" w:after="240"/>
        <w:ind w:left="709"/>
        <w:contextualSpacing w:val="0"/>
        <w:jc w:val="both"/>
        <w:rPr>
          <w:rFonts w:ascii="Book Antiqua" w:hAnsi="Book Antiqua"/>
          <w:sz w:val="24"/>
          <w:szCs w:val="24"/>
        </w:rPr>
      </w:pPr>
      <w:r>
        <w:rPr>
          <w:rFonts w:ascii="Book Antiqua" w:hAnsi="Book Antiqua"/>
          <w:sz w:val="24"/>
          <w:szCs w:val="24"/>
        </w:rPr>
        <w:t>En cuanto al procedimiento para la gestión de prórrogas de los permisos con goce de salario, considerando los plazos que se requieren para análisis y aprobación se plantea una nueva propuesta que considera los siguientes plazos, alineados a la presentación de los informes de seguimientos:</w:t>
      </w:r>
    </w:p>
    <w:tbl>
      <w:tblPr>
        <w:tblW w:w="11617" w:type="dxa"/>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002"/>
        <w:gridCol w:w="1830"/>
        <w:gridCol w:w="1579"/>
        <w:gridCol w:w="1579"/>
        <w:gridCol w:w="1839"/>
        <w:gridCol w:w="3788"/>
      </w:tblGrid>
      <w:tr w:rsidR="004017E6" w:rsidRPr="00A61644" w14:paraId="74902DD3" w14:textId="77777777" w:rsidTr="00120B54">
        <w:trPr>
          <w:trHeight w:val="612"/>
          <w:tblHeader/>
          <w:jc w:val="center"/>
        </w:trPr>
        <w:tc>
          <w:tcPr>
            <w:tcW w:w="1002" w:type="dxa"/>
            <w:tcBorders>
              <w:bottom w:val="single" w:sz="6" w:space="0" w:color="auto"/>
              <w:right w:val="single" w:sz="6" w:space="0" w:color="auto"/>
            </w:tcBorders>
            <w:shd w:val="clear" w:color="auto" w:fill="F2F2F2"/>
            <w:tcMar>
              <w:top w:w="0" w:type="dxa"/>
              <w:left w:w="101" w:type="dxa"/>
              <w:bottom w:w="0" w:type="dxa"/>
              <w:right w:w="101" w:type="dxa"/>
            </w:tcMar>
            <w:vAlign w:val="center"/>
            <w:hideMark/>
          </w:tcPr>
          <w:p w14:paraId="3FD93FCF"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Período</w:t>
            </w:r>
          </w:p>
        </w:tc>
        <w:tc>
          <w:tcPr>
            <w:tcW w:w="1830" w:type="dxa"/>
            <w:tcBorders>
              <w:left w:val="single" w:sz="6" w:space="0" w:color="auto"/>
              <w:bottom w:val="single" w:sz="6" w:space="0" w:color="auto"/>
              <w:right w:val="single" w:sz="6" w:space="0" w:color="auto"/>
            </w:tcBorders>
            <w:shd w:val="clear" w:color="auto" w:fill="F2F2F2"/>
            <w:tcMar>
              <w:top w:w="0" w:type="dxa"/>
              <w:left w:w="101" w:type="dxa"/>
              <w:bottom w:w="0" w:type="dxa"/>
              <w:right w:w="101" w:type="dxa"/>
            </w:tcMar>
            <w:vAlign w:val="center"/>
            <w:hideMark/>
          </w:tcPr>
          <w:p w14:paraId="0C71AD23"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Oficina responsable de gestionar la prórroga</w:t>
            </w:r>
          </w:p>
        </w:tc>
        <w:tc>
          <w:tcPr>
            <w:tcW w:w="1579" w:type="dxa"/>
            <w:tcBorders>
              <w:left w:val="single" w:sz="6" w:space="0" w:color="auto"/>
              <w:bottom w:val="single" w:sz="6" w:space="0" w:color="auto"/>
              <w:right w:val="single" w:sz="6" w:space="0" w:color="auto"/>
            </w:tcBorders>
            <w:shd w:val="clear" w:color="auto" w:fill="F2F2F2"/>
          </w:tcPr>
          <w:p w14:paraId="000BCF64"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Plazo máximo de recepción de PCGS para la prorroga</w:t>
            </w:r>
          </w:p>
        </w:tc>
        <w:tc>
          <w:tcPr>
            <w:tcW w:w="1579" w:type="dxa"/>
            <w:tcBorders>
              <w:left w:val="single" w:sz="6" w:space="0" w:color="auto"/>
              <w:bottom w:val="single" w:sz="6" w:space="0" w:color="auto"/>
              <w:right w:val="single" w:sz="6" w:space="0" w:color="auto"/>
            </w:tcBorders>
            <w:shd w:val="clear" w:color="auto" w:fill="F2F2F2"/>
            <w:vAlign w:val="center"/>
          </w:tcPr>
          <w:p w14:paraId="601FE13B"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Informe de avance para prórroga</w:t>
            </w:r>
          </w:p>
        </w:tc>
        <w:tc>
          <w:tcPr>
            <w:tcW w:w="1839" w:type="dxa"/>
            <w:tcBorders>
              <w:left w:val="single" w:sz="6" w:space="0" w:color="auto"/>
              <w:bottom w:val="single" w:sz="6" w:space="0" w:color="auto"/>
              <w:right w:val="single" w:sz="6" w:space="0" w:color="auto"/>
            </w:tcBorders>
            <w:shd w:val="clear" w:color="auto" w:fill="F2F2F2"/>
            <w:vAlign w:val="center"/>
          </w:tcPr>
          <w:p w14:paraId="42106D3A"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Plazo de vigencia de los PCGS</w:t>
            </w:r>
          </w:p>
        </w:tc>
        <w:tc>
          <w:tcPr>
            <w:tcW w:w="3788" w:type="dxa"/>
            <w:tcBorders>
              <w:left w:val="single" w:sz="6" w:space="0" w:color="auto"/>
              <w:bottom w:val="single" w:sz="6" w:space="0" w:color="auto"/>
            </w:tcBorders>
            <w:shd w:val="clear" w:color="auto" w:fill="F2F2F2"/>
            <w:tcMar>
              <w:top w:w="0" w:type="dxa"/>
              <w:left w:w="101" w:type="dxa"/>
              <w:bottom w:w="0" w:type="dxa"/>
              <w:right w:w="101" w:type="dxa"/>
            </w:tcMar>
            <w:vAlign w:val="center"/>
          </w:tcPr>
          <w:p w14:paraId="0B3B148D" w14:textId="77777777" w:rsidR="004017E6" w:rsidRPr="0012563B" w:rsidRDefault="004017E6" w:rsidP="00120B54">
            <w:pPr>
              <w:pStyle w:val="NormalWeb"/>
              <w:spacing w:before="0" w:beforeAutospacing="0" w:after="0" w:afterAutospacing="0"/>
              <w:jc w:val="center"/>
              <w:rPr>
                <w:rFonts w:ascii="Book Antiqua" w:hAnsi="Book Antiqua" w:cs="Arial"/>
                <w:b/>
                <w:sz w:val="20"/>
                <w:szCs w:val="20"/>
              </w:rPr>
            </w:pPr>
            <w:r w:rsidRPr="0012563B">
              <w:rPr>
                <w:rFonts w:ascii="Book Antiqua" w:hAnsi="Book Antiqua" w:cs="Arial"/>
                <w:b/>
                <w:sz w:val="20"/>
                <w:szCs w:val="20"/>
              </w:rPr>
              <w:t>Observaciones</w:t>
            </w:r>
          </w:p>
        </w:tc>
      </w:tr>
      <w:tr w:rsidR="004017E6" w:rsidRPr="00A61644" w14:paraId="1834EA26" w14:textId="77777777" w:rsidTr="00120B54">
        <w:trPr>
          <w:trHeight w:val="180"/>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5A3AF83A"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2351BD96"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11E2E848"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No aplica</w:t>
            </w:r>
          </w:p>
        </w:tc>
        <w:tc>
          <w:tcPr>
            <w:tcW w:w="1579" w:type="dxa"/>
            <w:tcBorders>
              <w:top w:val="single" w:sz="6" w:space="0" w:color="auto"/>
              <w:left w:val="single" w:sz="6" w:space="0" w:color="auto"/>
              <w:bottom w:val="single" w:sz="6" w:space="0" w:color="auto"/>
              <w:right w:val="single" w:sz="6" w:space="0" w:color="auto"/>
            </w:tcBorders>
            <w:vAlign w:val="center"/>
          </w:tcPr>
          <w:p w14:paraId="48F5BBE4"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II Avance 2022</w:t>
            </w:r>
          </w:p>
        </w:tc>
        <w:tc>
          <w:tcPr>
            <w:tcW w:w="1839" w:type="dxa"/>
            <w:tcBorders>
              <w:top w:val="single" w:sz="6" w:space="0" w:color="auto"/>
              <w:left w:val="single" w:sz="6" w:space="0" w:color="auto"/>
              <w:bottom w:val="single" w:sz="6" w:space="0" w:color="auto"/>
              <w:right w:val="single" w:sz="6" w:space="0" w:color="auto"/>
            </w:tcBorders>
            <w:vAlign w:val="center"/>
          </w:tcPr>
          <w:p w14:paraId="1635FA57"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09 de enero al</w:t>
            </w:r>
          </w:p>
          <w:p w14:paraId="2FD18D49"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31 de marzo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1525ED68" w14:textId="77777777" w:rsidR="004017E6" w:rsidRPr="0012563B" w:rsidRDefault="004017E6" w:rsidP="00120B54">
            <w:pPr>
              <w:pStyle w:val="NormalWeb"/>
              <w:spacing w:before="0" w:beforeAutospacing="0" w:after="0" w:afterAutospacing="0"/>
              <w:rPr>
                <w:rFonts w:ascii="Book Antiqua" w:hAnsi="Book Antiqua" w:cs="Arial"/>
                <w:sz w:val="20"/>
                <w:szCs w:val="20"/>
              </w:rPr>
            </w:pPr>
            <w:r w:rsidRPr="0012563B">
              <w:rPr>
                <w:rFonts w:ascii="Book Antiqua" w:hAnsi="Book Antiqua" w:cs="Arial"/>
                <w:sz w:val="20"/>
                <w:szCs w:val="20"/>
              </w:rPr>
              <w:t>Se realiza con el II informe de seguimiento 2022.</w:t>
            </w:r>
          </w:p>
          <w:p w14:paraId="6B1177FC" w14:textId="77777777" w:rsidR="004017E6" w:rsidRPr="0012563B" w:rsidRDefault="004017E6" w:rsidP="00120B54">
            <w:pPr>
              <w:pStyle w:val="NormalWeb"/>
              <w:spacing w:before="0" w:beforeAutospacing="0" w:after="0" w:afterAutospacing="0"/>
              <w:jc w:val="both"/>
              <w:rPr>
                <w:rFonts w:ascii="Book Antiqua" w:hAnsi="Book Antiqua" w:cs="Arial"/>
                <w:sz w:val="20"/>
                <w:szCs w:val="20"/>
              </w:rPr>
            </w:pPr>
            <w:r w:rsidRPr="0012563B">
              <w:rPr>
                <w:rFonts w:ascii="Book Antiqua" w:hAnsi="Book Antiqua" w:cs="Arial"/>
                <w:sz w:val="20"/>
                <w:szCs w:val="20"/>
              </w:rPr>
              <w:t>El cual se conoce por el Consejo Superior en el mes de diciembre 2022.</w:t>
            </w:r>
          </w:p>
        </w:tc>
      </w:tr>
      <w:tr w:rsidR="004017E6" w:rsidRPr="00A61644" w14:paraId="346411B0" w14:textId="77777777" w:rsidTr="00120B54">
        <w:trPr>
          <w:trHeight w:val="272"/>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410760FD"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532091B1"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color w:val="C45911" w:themeColor="accent2" w:themeShade="BF"/>
                <w:sz w:val="20"/>
                <w:szCs w:val="20"/>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23820D97"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10 de marzo del 2023</w:t>
            </w:r>
          </w:p>
        </w:tc>
        <w:tc>
          <w:tcPr>
            <w:tcW w:w="1579" w:type="dxa"/>
            <w:tcBorders>
              <w:top w:val="single" w:sz="6" w:space="0" w:color="auto"/>
              <w:left w:val="single" w:sz="6" w:space="0" w:color="auto"/>
              <w:bottom w:val="single" w:sz="6" w:space="0" w:color="auto"/>
              <w:right w:val="single" w:sz="6" w:space="0" w:color="auto"/>
            </w:tcBorders>
            <w:vAlign w:val="center"/>
          </w:tcPr>
          <w:p w14:paraId="4F502EF9"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No aplica</w:t>
            </w:r>
          </w:p>
          <w:p w14:paraId="5226ED7C"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3A717E85"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01 de abril al</w:t>
            </w:r>
          </w:p>
          <w:p w14:paraId="2F0F914E"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30 de junio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034620C7" w14:textId="77777777" w:rsidR="004017E6" w:rsidRPr="0012563B" w:rsidRDefault="004017E6" w:rsidP="00120B54">
            <w:pPr>
              <w:pStyle w:val="NormalWeb"/>
              <w:spacing w:before="0" w:beforeAutospacing="0" w:after="0" w:afterAutospacing="0"/>
              <w:rPr>
                <w:rFonts w:ascii="Book Antiqua" w:hAnsi="Book Antiqua" w:cs="Arial"/>
                <w:sz w:val="20"/>
                <w:szCs w:val="20"/>
              </w:rPr>
            </w:pPr>
            <w:r w:rsidRPr="0012563B">
              <w:rPr>
                <w:rFonts w:ascii="Book Antiqua" w:hAnsi="Book Antiqua" w:cs="Arial"/>
                <w:sz w:val="20"/>
                <w:szCs w:val="20"/>
              </w:rPr>
              <w:t>Se realiza con el detalle de las proyecciones de la Dirección de Gestión Humana.</w:t>
            </w:r>
          </w:p>
        </w:tc>
      </w:tr>
      <w:tr w:rsidR="004017E6" w:rsidRPr="00A61644" w14:paraId="4BC150C2" w14:textId="77777777" w:rsidTr="00120B54">
        <w:trPr>
          <w:trHeight w:val="276"/>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7E076AE5"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III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7D9CE1DA"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06916268"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26 de mayo del 2023</w:t>
            </w:r>
          </w:p>
        </w:tc>
        <w:tc>
          <w:tcPr>
            <w:tcW w:w="1579" w:type="dxa"/>
            <w:tcBorders>
              <w:top w:val="single" w:sz="6" w:space="0" w:color="auto"/>
              <w:left w:val="single" w:sz="6" w:space="0" w:color="auto"/>
              <w:bottom w:val="single" w:sz="6" w:space="0" w:color="auto"/>
              <w:right w:val="single" w:sz="6" w:space="0" w:color="auto"/>
            </w:tcBorders>
            <w:vAlign w:val="center"/>
          </w:tcPr>
          <w:p w14:paraId="1278ED27"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442E9B94"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01 de julio al</w:t>
            </w:r>
          </w:p>
          <w:p w14:paraId="4B134F43"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30 de setiembre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3ED496A8" w14:textId="77777777" w:rsidR="004017E6" w:rsidRPr="0012563B" w:rsidRDefault="004017E6" w:rsidP="00120B54">
            <w:pPr>
              <w:pStyle w:val="NormalWeb"/>
              <w:spacing w:before="0" w:beforeAutospacing="0" w:after="0" w:afterAutospacing="0"/>
              <w:rPr>
                <w:rFonts w:ascii="Book Antiqua" w:hAnsi="Book Antiqua" w:cs="Arial"/>
                <w:sz w:val="20"/>
                <w:szCs w:val="20"/>
              </w:rPr>
            </w:pPr>
            <w:r w:rsidRPr="0012563B">
              <w:rPr>
                <w:rFonts w:ascii="Book Antiqua" w:hAnsi="Book Antiqua" w:cs="Arial"/>
                <w:sz w:val="20"/>
                <w:szCs w:val="20"/>
              </w:rPr>
              <w:t>Se realiza con el I informe de seguimiento 2023.</w:t>
            </w:r>
          </w:p>
          <w:p w14:paraId="7CA47249" w14:textId="77777777" w:rsidR="004017E6" w:rsidRPr="0012563B" w:rsidRDefault="004017E6" w:rsidP="00120B54">
            <w:pPr>
              <w:pStyle w:val="NormalWeb"/>
              <w:spacing w:before="0" w:beforeAutospacing="0" w:after="0" w:afterAutospacing="0"/>
              <w:rPr>
                <w:rFonts w:ascii="Book Antiqua" w:hAnsi="Book Antiqua" w:cs="Arial"/>
                <w:sz w:val="20"/>
                <w:szCs w:val="20"/>
              </w:rPr>
            </w:pPr>
            <w:r w:rsidRPr="0012563B">
              <w:rPr>
                <w:rFonts w:ascii="Book Antiqua" w:hAnsi="Book Antiqua" w:cs="Arial"/>
                <w:sz w:val="20"/>
                <w:szCs w:val="20"/>
              </w:rPr>
              <w:t>El cual se conoce por el Consejo Superior en el mes de junio 2023.</w:t>
            </w:r>
          </w:p>
        </w:tc>
      </w:tr>
      <w:tr w:rsidR="004017E6" w:rsidRPr="00A61644" w14:paraId="7EF176D9" w14:textId="77777777" w:rsidTr="00120B54">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5243EE3A"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VI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1317196A"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color w:val="C45911" w:themeColor="accent2" w:themeShade="BF"/>
                <w:sz w:val="20"/>
                <w:szCs w:val="20"/>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7836B206"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8 de setiembre del 2023</w:t>
            </w:r>
          </w:p>
        </w:tc>
        <w:tc>
          <w:tcPr>
            <w:tcW w:w="1579" w:type="dxa"/>
            <w:tcBorders>
              <w:top w:val="single" w:sz="6" w:space="0" w:color="auto"/>
              <w:left w:val="single" w:sz="6" w:space="0" w:color="auto"/>
              <w:bottom w:val="single" w:sz="6" w:space="0" w:color="auto"/>
              <w:right w:val="single" w:sz="6" w:space="0" w:color="auto"/>
            </w:tcBorders>
            <w:vAlign w:val="center"/>
          </w:tcPr>
          <w:p w14:paraId="65588B0F"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No aplica</w:t>
            </w:r>
          </w:p>
          <w:p w14:paraId="10DBBA75"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588CE595"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01 de octubre al</w:t>
            </w:r>
          </w:p>
          <w:p w14:paraId="30505F1E" w14:textId="77777777" w:rsidR="004017E6" w:rsidRPr="0012563B" w:rsidRDefault="004017E6" w:rsidP="00120B54">
            <w:pPr>
              <w:pStyle w:val="NormalWeb"/>
              <w:spacing w:before="0" w:beforeAutospacing="0" w:after="0" w:afterAutospacing="0"/>
              <w:jc w:val="center"/>
              <w:rPr>
                <w:rFonts w:ascii="Book Antiqua" w:hAnsi="Book Antiqua" w:cs="Arial"/>
                <w:sz w:val="20"/>
                <w:szCs w:val="20"/>
              </w:rPr>
            </w:pPr>
            <w:r w:rsidRPr="0012563B">
              <w:rPr>
                <w:rFonts w:ascii="Book Antiqua" w:hAnsi="Book Antiqua" w:cs="Arial"/>
                <w:sz w:val="20"/>
                <w:szCs w:val="20"/>
              </w:rPr>
              <w:t>22</w:t>
            </w:r>
            <w:r w:rsidRPr="0012563B">
              <w:rPr>
                <w:rFonts w:ascii="Book Antiqua" w:hAnsi="Book Antiqua" w:cs="Arial"/>
                <w:vanish/>
                <w:sz w:val="22"/>
                <w:szCs w:val="22"/>
                <w:shd w:val="clear" w:color="auto" w:fill="FFFFFF"/>
                <w:vertAlign w:val="superscript"/>
                <w:lang w:val="es-ES" w:eastAsia="es-ES"/>
              </w:rPr>
              <w:t>1</w:t>
            </w:r>
            <w:r w:rsidRPr="0012563B">
              <w:rPr>
                <w:rFonts w:ascii="Book Antiqua" w:hAnsi="Book Antiqua" w:cs="Arial"/>
                <w:sz w:val="20"/>
                <w:szCs w:val="20"/>
              </w:rPr>
              <w:t xml:space="preserve"> de diciembre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165DE183" w14:textId="77777777" w:rsidR="004017E6" w:rsidRPr="0012563B" w:rsidRDefault="004017E6" w:rsidP="00120B54">
            <w:pPr>
              <w:pStyle w:val="NormalWeb"/>
              <w:spacing w:before="0" w:beforeAutospacing="0" w:after="0" w:afterAutospacing="0"/>
              <w:rPr>
                <w:rFonts w:ascii="Book Antiqua" w:hAnsi="Book Antiqua" w:cs="Arial"/>
                <w:sz w:val="20"/>
                <w:szCs w:val="20"/>
              </w:rPr>
            </w:pPr>
            <w:r w:rsidRPr="0012563B">
              <w:rPr>
                <w:rFonts w:ascii="Book Antiqua" w:hAnsi="Book Antiqua" w:cs="Arial"/>
                <w:sz w:val="20"/>
                <w:szCs w:val="20"/>
              </w:rPr>
              <w:t>Se realiza con el detalle de las proyecciones de la Dirección de Gestión Humana.</w:t>
            </w:r>
          </w:p>
          <w:p w14:paraId="2AA10960" w14:textId="77777777" w:rsidR="004017E6" w:rsidRPr="0012563B" w:rsidRDefault="004017E6" w:rsidP="00120B54">
            <w:pPr>
              <w:pStyle w:val="NormalWeb"/>
              <w:spacing w:before="0" w:beforeAutospacing="0" w:after="0" w:afterAutospacing="0"/>
              <w:rPr>
                <w:rFonts w:ascii="Book Antiqua" w:hAnsi="Book Antiqua" w:cs="Arial"/>
                <w:sz w:val="20"/>
                <w:szCs w:val="20"/>
              </w:rPr>
            </w:pPr>
          </w:p>
        </w:tc>
      </w:tr>
      <w:tr w:rsidR="002609E9" w:rsidRPr="00A61644" w14:paraId="7B57C298" w14:textId="77777777" w:rsidTr="00120B54">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5409DD22" w14:textId="3119FE8B" w:rsidR="002609E9" w:rsidRPr="0012563B" w:rsidRDefault="002609E9" w:rsidP="002609E9">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w:t>
            </w:r>
            <w:r>
              <w:rPr>
                <w:rFonts w:ascii="Book Antiqua" w:hAnsi="Book Antiqua" w:cs="Arial"/>
                <w:sz w:val="20"/>
                <w:szCs w:val="20"/>
              </w:rPr>
              <w:t xml:space="preserve"> </w:t>
            </w:r>
            <w:r w:rsidRPr="001B0773">
              <w:rPr>
                <w:rFonts w:ascii="Book Antiqua" w:hAnsi="Book Antiqua" w:cs="Arial"/>
                <w:sz w:val="20"/>
                <w:szCs w:val="20"/>
              </w:rPr>
              <w:t>trimestre 202</w:t>
            </w:r>
            <w:r>
              <w:rPr>
                <w:rFonts w:ascii="Book Antiqua" w:hAnsi="Book Antiqua" w:cs="Arial"/>
                <w:sz w:val="20"/>
                <w:szCs w:val="20"/>
              </w:rPr>
              <w:t>4</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19754BD4" w14:textId="4D46E02E" w:rsidR="002609E9" w:rsidRPr="0012563B" w:rsidRDefault="002609E9" w:rsidP="002609E9">
            <w:pPr>
              <w:pStyle w:val="NormalWeb"/>
              <w:spacing w:before="0" w:beforeAutospacing="0" w:after="0" w:afterAutospacing="0"/>
              <w:jc w:val="center"/>
              <w:rPr>
                <w:rFonts w:ascii="Book Antiqua" w:hAnsi="Book Antiqua" w:cs="Arial"/>
                <w:color w:val="C45911" w:themeColor="accent2" w:themeShade="BF"/>
                <w:sz w:val="20"/>
                <w:szCs w:val="20"/>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43EABBC3" w14:textId="33131BB4" w:rsidR="002609E9" w:rsidRPr="0012563B" w:rsidRDefault="002609E9" w:rsidP="002609E9">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6 de octubre</w:t>
            </w:r>
            <w:r w:rsidRPr="001B0773">
              <w:rPr>
                <w:rFonts w:ascii="Book Antiqua" w:hAnsi="Book Antiqua" w:cs="Arial"/>
                <w:sz w:val="20"/>
                <w:szCs w:val="20"/>
              </w:rPr>
              <w:t xml:space="preserve"> del 2023</w:t>
            </w:r>
          </w:p>
        </w:tc>
        <w:tc>
          <w:tcPr>
            <w:tcW w:w="1579" w:type="dxa"/>
            <w:tcBorders>
              <w:top w:val="single" w:sz="6" w:space="0" w:color="auto"/>
              <w:left w:val="single" w:sz="6" w:space="0" w:color="auto"/>
              <w:bottom w:val="single" w:sz="6" w:space="0" w:color="auto"/>
              <w:right w:val="single" w:sz="6" w:space="0" w:color="auto"/>
            </w:tcBorders>
            <w:vAlign w:val="center"/>
          </w:tcPr>
          <w:p w14:paraId="1F320713" w14:textId="7F1A9DCE" w:rsidR="002609E9" w:rsidRPr="0012563B" w:rsidRDefault="002609E9" w:rsidP="002609E9">
            <w:pPr>
              <w:pStyle w:val="NormalWeb"/>
              <w:spacing w:before="0" w:beforeAutospacing="0" w:after="0" w:afterAutospacing="0"/>
              <w:jc w:val="center"/>
              <w:rPr>
                <w:rFonts w:ascii="Book Antiqua" w:hAnsi="Book Antiqua" w:cs="Arial"/>
                <w:sz w:val="20"/>
                <w:szCs w:val="20"/>
              </w:rPr>
            </w:pPr>
            <w:r w:rsidRPr="001B0773">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3B24EABC" w14:textId="77777777" w:rsidR="002609E9" w:rsidRPr="001B0773" w:rsidRDefault="002609E9" w:rsidP="002609E9">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08</w:t>
            </w:r>
            <w:r w:rsidRPr="001B0773">
              <w:rPr>
                <w:rFonts w:ascii="Book Antiqua" w:hAnsi="Book Antiqua" w:cs="Arial"/>
                <w:sz w:val="20"/>
                <w:szCs w:val="20"/>
              </w:rPr>
              <w:t xml:space="preserve"> de </w:t>
            </w:r>
            <w:r>
              <w:rPr>
                <w:rFonts w:ascii="Book Antiqua" w:hAnsi="Book Antiqua" w:cs="Arial"/>
                <w:sz w:val="20"/>
                <w:szCs w:val="20"/>
              </w:rPr>
              <w:t>enero</w:t>
            </w:r>
            <w:r w:rsidRPr="001B0773">
              <w:rPr>
                <w:rFonts w:ascii="Book Antiqua" w:hAnsi="Book Antiqua" w:cs="Arial"/>
                <w:sz w:val="20"/>
                <w:szCs w:val="20"/>
              </w:rPr>
              <w:t xml:space="preserve"> al</w:t>
            </w:r>
          </w:p>
          <w:p w14:paraId="5D463892" w14:textId="124E14BA" w:rsidR="002609E9" w:rsidRPr="0012563B" w:rsidRDefault="002609E9" w:rsidP="002609E9">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29</w:t>
            </w:r>
            <w:r w:rsidRPr="001B0773">
              <w:rPr>
                <w:rFonts w:ascii="Book Antiqua" w:hAnsi="Book Antiqua" w:cs="Arial"/>
                <w:sz w:val="20"/>
                <w:szCs w:val="20"/>
              </w:rPr>
              <w:t xml:space="preserve"> de </w:t>
            </w:r>
            <w:r>
              <w:rPr>
                <w:rFonts w:ascii="Book Antiqua" w:hAnsi="Book Antiqua" w:cs="Arial"/>
                <w:sz w:val="20"/>
                <w:szCs w:val="20"/>
              </w:rPr>
              <w:t>marzo</w:t>
            </w:r>
            <w:r w:rsidRPr="001B0773">
              <w:rPr>
                <w:rFonts w:ascii="Book Antiqua" w:hAnsi="Book Antiqua" w:cs="Arial"/>
                <w:sz w:val="20"/>
                <w:szCs w:val="20"/>
              </w:rPr>
              <w:t xml:space="preserve"> 202</w:t>
            </w:r>
            <w:r>
              <w:rPr>
                <w:rFonts w:ascii="Book Antiqua" w:hAnsi="Book Antiqua" w:cs="Arial"/>
                <w:sz w:val="20"/>
                <w:szCs w:val="20"/>
              </w:rPr>
              <w:t>4</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587DE2A9" w14:textId="77777777" w:rsidR="002609E9" w:rsidRPr="001B0773" w:rsidRDefault="002609E9" w:rsidP="002609E9">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Se realiza con el </w:t>
            </w:r>
            <w:r>
              <w:rPr>
                <w:rFonts w:ascii="Book Antiqua" w:hAnsi="Book Antiqua" w:cs="Arial"/>
                <w:sz w:val="20"/>
                <w:szCs w:val="20"/>
              </w:rPr>
              <w:t>I</w:t>
            </w:r>
            <w:r w:rsidRPr="001B0773">
              <w:rPr>
                <w:rFonts w:ascii="Book Antiqua" w:hAnsi="Book Antiqua" w:cs="Arial"/>
                <w:sz w:val="20"/>
                <w:szCs w:val="20"/>
              </w:rPr>
              <w:t>I informe de seguimiento 202</w:t>
            </w:r>
            <w:r>
              <w:rPr>
                <w:rFonts w:ascii="Book Antiqua" w:hAnsi="Book Antiqua" w:cs="Arial"/>
                <w:sz w:val="20"/>
                <w:szCs w:val="20"/>
              </w:rPr>
              <w:t>4</w:t>
            </w:r>
            <w:r w:rsidRPr="001B0773">
              <w:rPr>
                <w:rFonts w:ascii="Book Antiqua" w:hAnsi="Book Antiqua" w:cs="Arial"/>
                <w:sz w:val="20"/>
                <w:szCs w:val="20"/>
              </w:rPr>
              <w:t>.</w:t>
            </w:r>
          </w:p>
          <w:p w14:paraId="69F51C9E" w14:textId="706D44FC" w:rsidR="002609E9" w:rsidRPr="0012563B" w:rsidRDefault="002609E9" w:rsidP="002609E9">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El cual se conoce por el Consejo Superior en el mes de </w:t>
            </w:r>
            <w:r>
              <w:rPr>
                <w:rFonts w:ascii="Book Antiqua" w:hAnsi="Book Antiqua" w:cs="Arial"/>
                <w:sz w:val="20"/>
                <w:szCs w:val="20"/>
              </w:rPr>
              <w:t>diciembre</w:t>
            </w:r>
            <w:r w:rsidRPr="001B0773">
              <w:rPr>
                <w:rFonts w:ascii="Book Antiqua" w:hAnsi="Book Antiqua" w:cs="Arial"/>
                <w:sz w:val="20"/>
                <w:szCs w:val="20"/>
              </w:rPr>
              <w:t xml:space="preserve"> 2023.</w:t>
            </w:r>
          </w:p>
        </w:tc>
      </w:tr>
    </w:tbl>
    <w:p w14:paraId="1BB870F7" w14:textId="201566C9" w:rsidR="00B8105F" w:rsidRDefault="00B8105F">
      <w:pPr>
        <w:rPr>
          <w:rFonts w:ascii="Book Antiqua" w:hAnsi="Book Antiqua"/>
        </w:rPr>
      </w:pPr>
    </w:p>
    <w:p w14:paraId="7A06004E" w14:textId="77777777" w:rsidR="008F2C56" w:rsidRPr="00B321CB" w:rsidRDefault="00376274" w:rsidP="008F2C56">
      <w:pPr>
        <w:pStyle w:val="Ttulo1"/>
        <w:spacing w:before="0" w:line="240" w:lineRule="auto"/>
        <w:ind w:left="360" w:hanging="360"/>
        <w:jc w:val="both"/>
        <w:rPr>
          <w:rFonts w:ascii="Book Antiqua" w:eastAsia="Wingdings" w:hAnsi="Book Antiqua"/>
          <w:b/>
          <w:bCs/>
          <w:sz w:val="24"/>
          <w:szCs w:val="24"/>
          <w:lang w:eastAsia="ko-KR"/>
        </w:rPr>
      </w:pPr>
      <w:bookmarkStart w:id="206" w:name="_Toc121905625"/>
      <w:r w:rsidRPr="00B321CB">
        <w:rPr>
          <w:rFonts w:ascii="Book Antiqua" w:eastAsia="Wingdings" w:hAnsi="Book Antiqua"/>
          <w:b/>
          <w:bCs/>
          <w:sz w:val="24"/>
          <w:szCs w:val="24"/>
          <w:lang w:eastAsia="ko-KR"/>
        </w:rPr>
        <w:lastRenderedPageBreak/>
        <w:t xml:space="preserve">VI. </w:t>
      </w:r>
      <w:r w:rsidR="008F2C56" w:rsidRPr="00B321CB">
        <w:rPr>
          <w:rFonts w:ascii="Book Antiqua" w:eastAsia="Wingdings" w:hAnsi="Book Antiqua"/>
          <w:b/>
          <w:sz w:val="24"/>
          <w:szCs w:val="24"/>
          <w:lang w:eastAsia="ko-KR"/>
        </w:rPr>
        <w:t>RECOMENDACIONES</w:t>
      </w:r>
      <w:bookmarkEnd w:id="206"/>
    </w:p>
    <w:p w14:paraId="5346B93B" w14:textId="77777777" w:rsidR="008F2C56" w:rsidRPr="00B321CB" w:rsidRDefault="008F2C56" w:rsidP="008F2C56">
      <w:pPr>
        <w:spacing w:after="0" w:line="240" w:lineRule="auto"/>
        <w:jc w:val="both"/>
        <w:rPr>
          <w:rFonts w:ascii="Book Antiqua" w:hAnsi="Book Antiqua"/>
          <w:lang w:eastAsia="ko-KR"/>
        </w:rPr>
      </w:pPr>
    </w:p>
    <w:p w14:paraId="5B3CE0E0" w14:textId="77777777" w:rsidR="008F2C56" w:rsidRPr="00B321CB" w:rsidRDefault="008F2C56" w:rsidP="008F2C56">
      <w:pPr>
        <w:spacing w:after="0" w:line="240" w:lineRule="auto"/>
        <w:jc w:val="both"/>
        <w:rPr>
          <w:rFonts w:ascii="Book Antiqua" w:hAnsi="Book Antiqua"/>
          <w:b/>
          <w:bCs/>
          <w:sz w:val="24"/>
          <w:szCs w:val="24"/>
          <w:lang w:eastAsia="ko-KR"/>
        </w:rPr>
      </w:pPr>
      <w:r w:rsidRPr="00B321CB">
        <w:rPr>
          <w:rFonts w:ascii="Book Antiqua" w:hAnsi="Book Antiqua"/>
          <w:b/>
          <w:bCs/>
          <w:sz w:val="24"/>
          <w:szCs w:val="24"/>
          <w:lang w:eastAsia="ko-KR"/>
        </w:rPr>
        <w:t>Al Consejo Superior</w:t>
      </w:r>
    </w:p>
    <w:p w14:paraId="498BE66A" w14:textId="2839BCDD" w:rsidR="008F2C56" w:rsidRPr="008F2C56" w:rsidRDefault="008F2C56" w:rsidP="008F2C56">
      <w:pPr>
        <w:numPr>
          <w:ilvl w:val="1"/>
          <w:numId w:val="12"/>
        </w:numPr>
        <w:spacing w:before="240" w:after="240" w:line="240" w:lineRule="auto"/>
        <w:ind w:left="567" w:hanging="567"/>
        <w:jc w:val="both"/>
        <w:rPr>
          <w:rFonts w:ascii="Book Antiqua" w:hAnsi="Book Antiqua"/>
          <w:sz w:val="24"/>
          <w:szCs w:val="24"/>
        </w:rPr>
      </w:pPr>
      <w:r w:rsidRPr="00B321CB">
        <w:rPr>
          <w:rFonts w:ascii="Book Antiqua" w:hAnsi="Book Antiqua"/>
          <w:sz w:val="24"/>
          <w:szCs w:val="24"/>
        </w:rPr>
        <w:t xml:space="preserve">Una vez analizadas las solicitudes en sesión de trabajo del </w:t>
      </w:r>
      <w:r w:rsidR="005F599B" w:rsidRPr="00B321CB">
        <w:rPr>
          <w:rFonts w:ascii="Book Antiqua" w:hAnsi="Book Antiqua"/>
          <w:sz w:val="24"/>
          <w:szCs w:val="24"/>
        </w:rPr>
        <w:t>7</w:t>
      </w:r>
      <w:r w:rsidRPr="00B321CB">
        <w:rPr>
          <w:rFonts w:ascii="Book Antiqua" w:hAnsi="Book Antiqua"/>
          <w:sz w:val="24"/>
          <w:szCs w:val="24"/>
        </w:rPr>
        <w:t xml:space="preserve"> de diciembre del año en curso, se recomienda la aprobación de los permisos con goce de salario detallados en la tabla </w:t>
      </w:r>
      <w:r w:rsidR="005E51A9" w:rsidRPr="00B321CB">
        <w:rPr>
          <w:rFonts w:ascii="Book Antiqua" w:hAnsi="Book Antiqua"/>
          <w:sz w:val="24"/>
          <w:szCs w:val="24"/>
        </w:rPr>
        <w:t>4</w:t>
      </w:r>
      <w:r w:rsidR="00F3141C">
        <w:rPr>
          <w:rFonts w:ascii="Book Antiqua" w:hAnsi="Book Antiqua"/>
          <w:sz w:val="24"/>
          <w:szCs w:val="24"/>
        </w:rPr>
        <w:t>7</w:t>
      </w:r>
      <w:r w:rsidRPr="00B321CB">
        <w:rPr>
          <w:rFonts w:ascii="Book Antiqua" w:hAnsi="Book Antiqua"/>
          <w:sz w:val="24"/>
          <w:szCs w:val="24"/>
        </w:rPr>
        <w:t xml:space="preserve"> para</w:t>
      </w:r>
      <w:r w:rsidRPr="008F2C56">
        <w:rPr>
          <w:rFonts w:ascii="Book Antiqua" w:hAnsi="Book Antiqua"/>
          <w:sz w:val="24"/>
          <w:szCs w:val="24"/>
        </w:rPr>
        <w:t xml:space="preserve"> el período comprendido del 9 de enero hasta el 31 de marzo del 2023, los cuales se encuentran en apego a lo dispuesto por el citado órgano en la sesión mencionada supra. </w:t>
      </w:r>
    </w:p>
    <w:p w14:paraId="17133FB6" w14:textId="77777777" w:rsidR="008F2C56" w:rsidRPr="008F2C56" w:rsidRDefault="008F2C56" w:rsidP="008F2C56">
      <w:pPr>
        <w:numPr>
          <w:ilvl w:val="1"/>
          <w:numId w:val="12"/>
        </w:numPr>
        <w:spacing w:before="240" w:after="240" w:line="240" w:lineRule="auto"/>
        <w:ind w:left="567" w:hanging="567"/>
        <w:jc w:val="both"/>
        <w:rPr>
          <w:rFonts w:ascii="Book Antiqua" w:hAnsi="Book Antiqua"/>
          <w:sz w:val="24"/>
          <w:szCs w:val="24"/>
        </w:rPr>
      </w:pPr>
      <w:r w:rsidRPr="008F2C56">
        <w:rPr>
          <w:rFonts w:ascii="Book Antiqua" w:hAnsi="Book Antiqua"/>
          <w:sz w:val="24"/>
          <w:szCs w:val="24"/>
        </w:rPr>
        <w:t>Tener por rendido los resultados del segundo seguimiento 2022 realizado al portafolio institucional de proyectos estratégicos, realizado por la Dirección de Planificación.</w:t>
      </w:r>
    </w:p>
    <w:p w14:paraId="587FDC5E" w14:textId="6895F7D1" w:rsidR="008F2C56" w:rsidRPr="008F2C56" w:rsidRDefault="008F2C56" w:rsidP="008F2C56">
      <w:pPr>
        <w:numPr>
          <w:ilvl w:val="1"/>
          <w:numId w:val="12"/>
        </w:numPr>
        <w:spacing w:before="240" w:after="240" w:line="240" w:lineRule="auto"/>
        <w:ind w:left="567" w:hanging="567"/>
        <w:jc w:val="both"/>
        <w:rPr>
          <w:rFonts w:ascii="Book Antiqua" w:hAnsi="Book Antiqua"/>
          <w:sz w:val="24"/>
          <w:szCs w:val="24"/>
        </w:rPr>
      </w:pPr>
      <w:r w:rsidRPr="008F2C56">
        <w:rPr>
          <w:rFonts w:ascii="Book Antiqua" w:hAnsi="Book Antiqua"/>
          <w:sz w:val="24"/>
          <w:szCs w:val="24"/>
        </w:rPr>
        <w:t>Aprobar la propuesta formulada por la Dirección de Planificación para dar seguimiento durante el 2023 a los proyectos estratégicos de acuerdo con lo detallado en capítulo 4, apartado 4.</w:t>
      </w:r>
      <w:r w:rsidR="001B4916">
        <w:rPr>
          <w:rFonts w:ascii="Book Antiqua" w:hAnsi="Book Antiqua"/>
          <w:sz w:val="24"/>
          <w:szCs w:val="24"/>
        </w:rPr>
        <w:t>6</w:t>
      </w:r>
      <w:r w:rsidRPr="008F2C56">
        <w:rPr>
          <w:rFonts w:ascii="Book Antiqua" w:hAnsi="Book Antiqua"/>
          <w:sz w:val="24"/>
          <w:szCs w:val="24"/>
        </w:rPr>
        <w:t xml:space="preserve"> del presente informe, considerando la oficina responsable de gestionar la prórroga de los permisos con goce de salario de acuerdo con el siguiente detalle: </w:t>
      </w:r>
    </w:p>
    <w:tbl>
      <w:tblPr>
        <w:tblW w:w="11617" w:type="dxa"/>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002"/>
        <w:gridCol w:w="1830"/>
        <w:gridCol w:w="1579"/>
        <w:gridCol w:w="1579"/>
        <w:gridCol w:w="1839"/>
        <w:gridCol w:w="3788"/>
      </w:tblGrid>
      <w:tr w:rsidR="008F2C56" w:rsidRPr="008F2C56" w14:paraId="579D774F" w14:textId="77777777" w:rsidTr="000A20F1">
        <w:trPr>
          <w:trHeight w:val="612"/>
          <w:tblHeader/>
          <w:jc w:val="center"/>
        </w:trPr>
        <w:tc>
          <w:tcPr>
            <w:tcW w:w="1002" w:type="dxa"/>
            <w:tcBorders>
              <w:bottom w:val="single" w:sz="6" w:space="0" w:color="auto"/>
              <w:right w:val="single" w:sz="6" w:space="0" w:color="auto"/>
            </w:tcBorders>
            <w:shd w:val="clear" w:color="auto" w:fill="F2F2F2"/>
            <w:tcMar>
              <w:top w:w="0" w:type="dxa"/>
              <w:left w:w="101" w:type="dxa"/>
              <w:bottom w:w="0" w:type="dxa"/>
              <w:right w:w="101" w:type="dxa"/>
            </w:tcMar>
            <w:vAlign w:val="center"/>
            <w:hideMark/>
          </w:tcPr>
          <w:p w14:paraId="3C35E547"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Período</w:t>
            </w:r>
          </w:p>
        </w:tc>
        <w:tc>
          <w:tcPr>
            <w:tcW w:w="1830" w:type="dxa"/>
            <w:tcBorders>
              <w:left w:val="single" w:sz="6" w:space="0" w:color="auto"/>
              <w:bottom w:val="single" w:sz="6" w:space="0" w:color="auto"/>
              <w:right w:val="single" w:sz="6" w:space="0" w:color="auto"/>
            </w:tcBorders>
            <w:shd w:val="clear" w:color="auto" w:fill="F2F2F2"/>
            <w:tcMar>
              <w:top w:w="0" w:type="dxa"/>
              <w:left w:w="101" w:type="dxa"/>
              <w:bottom w:w="0" w:type="dxa"/>
              <w:right w:w="101" w:type="dxa"/>
            </w:tcMar>
            <w:vAlign w:val="center"/>
            <w:hideMark/>
          </w:tcPr>
          <w:p w14:paraId="7AA9BA8B"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Oficina responsable de gestionar la prórroga</w:t>
            </w:r>
          </w:p>
        </w:tc>
        <w:tc>
          <w:tcPr>
            <w:tcW w:w="1579" w:type="dxa"/>
            <w:tcBorders>
              <w:left w:val="single" w:sz="6" w:space="0" w:color="auto"/>
              <w:bottom w:val="single" w:sz="6" w:space="0" w:color="auto"/>
              <w:right w:val="single" w:sz="6" w:space="0" w:color="auto"/>
            </w:tcBorders>
            <w:shd w:val="clear" w:color="auto" w:fill="F2F2F2"/>
          </w:tcPr>
          <w:p w14:paraId="5C6659F6"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Plazo máximo de recepción de PCGS para la prorroga</w:t>
            </w:r>
          </w:p>
        </w:tc>
        <w:tc>
          <w:tcPr>
            <w:tcW w:w="1579" w:type="dxa"/>
            <w:tcBorders>
              <w:left w:val="single" w:sz="6" w:space="0" w:color="auto"/>
              <w:bottom w:val="single" w:sz="6" w:space="0" w:color="auto"/>
              <w:right w:val="single" w:sz="6" w:space="0" w:color="auto"/>
            </w:tcBorders>
            <w:shd w:val="clear" w:color="auto" w:fill="F2F2F2"/>
            <w:vAlign w:val="center"/>
          </w:tcPr>
          <w:p w14:paraId="5D9608C2"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Informe de avance para prórroga</w:t>
            </w:r>
          </w:p>
        </w:tc>
        <w:tc>
          <w:tcPr>
            <w:tcW w:w="1839" w:type="dxa"/>
            <w:tcBorders>
              <w:left w:val="single" w:sz="6" w:space="0" w:color="auto"/>
              <w:bottom w:val="single" w:sz="6" w:space="0" w:color="auto"/>
              <w:right w:val="single" w:sz="6" w:space="0" w:color="auto"/>
            </w:tcBorders>
            <w:shd w:val="clear" w:color="auto" w:fill="F2F2F2"/>
            <w:vAlign w:val="center"/>
          </w:tcPr>
          <w:p w14:paraId="5FDAE4E0"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Plazo de vigencia de los PCGS</w:t>
            </w:r>
          </w:p>
        </w:tc>
        <w:tc>
          <w:tcPr>
            <w:tcW w:w="3788" w:type="dxa"/>
            <w:tcBorders>
              <w:left w:val="single" w:sz="6" w:space="0" w:color="auto"/>
              <w:bottom w:val="single" w:sz="6" w:space="0" w:color="auto"/>
            </w:tcBorders>
            <w:shd w:val="clear" w:color="auto" w:fill="F2F2F2"/>
            <w:tcMar>
              <w:top w:w="0" w:type="dxa"/>
              <w:left w:w="101" w:type="dxa"/>
              <w:bottom w:w="0" w:type="dxa"/>
              <w:right w:w="101" w:type="dxa"/>
            </w:tcMar>
            <w:vAlign w:val="center"/>
          </w:tcPr>
          <w:p w14:paraId="6B8B3C84" w14:textId="77777777" w:rsidR="008F2C56" w:rsidRPr="008F2C56" w:rsidRDefault="008F2C56" w:rsidP="008F2C56">
            <w:pPr>
              <w:spacing w:after="0" w:line="240" w:lineRule="auto"/>
              <w:jc w:val="center"/>
              <w:rPr>
                <w:rFonts w:ascii="Book Antiqua" w:eastAsia="Times New Roman" w:hAnsi="Book Antiqua" w:cs="Arial"/>
                <w:b/>
                <w:sz w:val="20"/>
                <w:szCs w:val="20"/>
                <w:lang w:eastAsia="es-CR"/>
              </w:rPr>
            </w:pPr>
            <w:r w:rsidRPr="008F2C56">
              <w:rPr>
                <w:rFonts w:ascii="Book Antiqua" w:eastAsia="Times New Roman" w:hAnsi="Book Antiqua" w:cs="Arial"/>
                <w:b/>
                <w:sz w:val="20"/>
                <w:szCs w:val="20"/>
                <w:lang w:eastAsia="es-CR"/>
              </w:rPr>
              <w:t>Observaciones</w:t>
            </w:r>
          </w:p>
        </w:tc>
      </w:tr>
      <w:tr w:rsidR="008F2C56" w:rsidRPr="008F2C56" w14:paraId="7551060F" w14:textId="77777777" w:rsidTr="000A20F1">
        <w:trPr>
          <w:trHeight w:val="180"/>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4EF6E625"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70E7E81D"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color w:val="2E74B5" w:themeColor="accent5" w:themeShade="BF"/>
                <w:sz w:val="20"/>
                <w:szCs w:val="20"/>
                <w:lang w:eastAsia="es-CR"/>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0BC0961A"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No aplica</w:t>
            </w:r>
          </w:p>
        </w:tc>
        <w:tc>
          <w:tcPr>
            <w:tcW w:w="1579" w:type="dxa"/>
            <w:tcBorders>
              <w:top w:val="single" w:sz="6" w:space="0" w:color="auto"/>
              <w:left w:val="single" w:sz="6" w:space="0" w:color="auto"/>
              <w:bottom w:val="single" w:sz="6" w:space="0" w:color="auto"/>
              <w:right w:val="single" w:sz="6" w:space="0" w:color="auto"/>
            </w:tcBorders>
            <w:vAlign w:val="center"/>
          </w:tcPr>
          <w:p w14:paraId="764B16C5"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II Avance 2022</w:t>
            </w:r>
          </w:p>
        </w:tc>
        <w:tc>
          <w:tcPr>
            <w:tcW w:w="1839" w:type="dxa"/>
            <w:tcBorders>
              <w:top w:val="single" w:sz="6" w:space="0" w:color="auto"/>
              <w:left w:val="single" w:sz="6" w:space="0" w:color="auto"/>
              <w:bottom w:val="single" w:sz="6" w:space="0" w:color="auto"/>
              <w:right w:val="single" w:sz="6" w:space="0" w:color="auto"/>
            </w:tcBorders>
            <w:vAlign w:val="center"/>
          </w:tcPr>
          <w:p w14:paraId="39B56DAA"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09 de enero al</w:t>
            </w:r>
          </w:p>
          <w:p w14:paraId="003CF465"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31 de marzo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3D786DCE" w14:textId="77777777" w:rsidR="008F2C56" w:rsidRPr="008F2C56" w:rsidRDefault="008F2C56" w:rsidP="008F2C56">
            <w:pPr>
              <w:spacing w:after="0" w:line="240" w:lineRule="auto"/>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Se realiza con el II informe de seguimiento 2022.</w:t>
            </w:r>
          </w:p>
          <w:p w14:paraId="50194AA2" w14:textId="77777777" w:rsidR="008F2C56" w:rsidRPr="008F2C56" w:rsidRDefault="008F2C56" w:rsidP="008F2C56">
            <w:pPr>
              <w:spacing w:after="0" w:line="240" w:lineRule="auto"/>
              <w:jc w:val="both"/>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El cual se conoce por el Consejo Superior en el mes de diciembre 2022.</w:t>
            </w:r>
          </w:p>
        </w:tc>
      </w:tr>
      <w:tr w:rsidR="008F2C56" w:rsidRPr="008F2C56" w14:paraId="05645D74" w14:textId="77777777" w:rsidTr="000A20F1">
        <w:trPr>
          <w:trHeight w:val="272"/>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40626C27"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1ADBF401"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color w:val="C45911" w:themeColor="accent2" w:themeShade="BF"/>
                <w:sz w:val="20"/>
                <w:szCs w:val="20"/>
                <w:lang w:eastAsia="es-CR"/>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032C8A0E"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10 de marzo del 2023</w:t>
            </w:r>
          </w:p>
        </w:tc>
        <w:tc>
          <w:tcPr>
            <w:tcW w:w="1579" w:type="dxa"/>
            <w:tcBorders>
              <w:top w:val="single" w:sz="6" w:space="0" w:color="auto"/>
              <w:left w:val="single" w:sz="6" w:space="0" w:color="auto"/>
              <w:bottom w:val="single" w:sz="6" w:space="0" w:color="auto"/>
              <w:right w:val="single" w:sz="6" w:space="0" w:color="auto"/>
            </w:tcBorders>
            <w:vAlign w:val="center"/>
          </w:tcPr>
          <w:p w14:paraId="5EB8FDB2"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No aplica</w:t>
            </w:r>
          </w:p>
          <w:p w14:paraId="79E981DC"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0E27D0DB"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01 de abril al</w:t>
            </w:r>
          </w:p>
          <w:p w14:paraId="288425D2"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30 de junio de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70ABAEF8" w14:textId="77777777" w:rsidR="008F2C56" w:rsidRPr="008F2C56" w:rsidRDefault="008F2C56" w:rsidP="008F2C56">
            <w:pPr>
              <w:spacing w:after="0" w:line="240" w:lineRule="auto"/>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Se realiza con el detalle de las proyecciones de la Dirección de Gestión Humana.</w:t>
            </w:r>
          </w:p>
        </w:tc>
      </w:tr>
      <w:tr w:rsidR="008F2C56" w:rsidRPr="008F2C56" w14:paraId="774F05AA" w14:textId="77777777" w:rsidTr="000A20F1">
        <w:trPr>
          <w:trHeight w:val="276"/>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7661DA44"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III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22FF6C93"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color w:val="2E74B5" w:themeColor="accent5" w:themeShade="BF"/>
                <w:sz w:val="20"/>
                <w:szCs w:val="20"/>
                <w:lang w:eastAsia="es-CR"/>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3BF4FF45"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26 de mayo del 2023</w:t>
            </w:r>
          </w:p>
        </w:tc>
        <w:tc>
          <w:tcPr>
            <w:tcW w:w="1579" w:type="dxa"/>
            <w:tcBorders>
              <w:top w:val="single" w:sz="6" w:space="0" w:color="auto"/>
              <w:left w:val="single" w:sz="6" w:space="0" w:color="auto"/>
              <w:bottom w:val="single" w:sz="6" w:space="0" w:color="auto"/>
              <w:right w:val="single" w:sz="6" w:space="0" w:color="auto"/>
            </w:tcBorders>
            <w:vAlign w:val="center"/>
          </w:tcPr>
          <w:p w14:paraId="40F1D8ED"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191BD44A"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01 de julio al</w:t>
            </w:r>
          </w:p>
          <w:p w14:paraId="5BABECB4"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30 de setiembre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6DA49CB7" w14:textId="77777777" w:rsidR="008F2C56" w:rsidRPr="008F2C56" w:rsidRDefault="008F2C56" w:rsidP="008F2C56">
            <w:pPr>
              <w:spacing w:after="0" w:line="240" w:lineRule="auto"/>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Se realiza con el I informe de seguimiento 2023.</w:t>
            </w:r>
          </w:p>
          <w:p w14:paraId="5F1D04D3" w14:textId="77777777" w:rsidR="008F2C56" w:rsidRPr="008F2C56" w:rsidRDefault="008F2C56" w:rsidP="008F2C56">
            <w:pPr>
              <w:spacing w:after="0" w:line="240" w:lineRule="auto"/>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El cual se conoce por el Consejo Superior en el mes de junio 2023.</w:t>
            </w:r>
          </w:p>
        </w:tc>
      </w:tr>
      <w:tr w:rsidR="008F2C56" w:rsidRPr="008F2C56" w14:paraId="1C9FFCB5" w14:textId="77777777" w:rsidTr="000A20F1">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2D9943FE"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VI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6BD23D37"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color w:val="C45911" w:themeColor="accent2" w:themeShade="BF"/>
                <w:sz w:val="20"/>
                <w:szCs w:val="20"/>
                <w:lang w:eastAsia="es-CR"/>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7B834DEE"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8 de setiembre del 2023</w:t>
            </w:r>
          </w:p>
        </w:tc>
        <w:tc>
          <w:tcPr>
            <w:tcW w:w="1579" w:type="dxa"/>
            <w:tcBorders>
              <w:top w:val="single" w:sz="6" w:space="0" w:color="auto"/>
              <w:left w:val="single" w:sz="6" w:space="0" w:color="auto"/>
              <w:bottom w:val="single" w:sz="6" w:space="0" w:color="auto"/>
              <w:right w:val="single" w:sz="6" w:space="0" w:color="auto"/>
            </w:tcBorders>
            <w:vAlign w:val="center"/>
          </w:tcPr>
          <w:p w14:paraId="7751937A"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No aplica</w:t>
            </w:r>
          </w:p>
          <w:p w14:paraId="0F939E71"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2D3216EA"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01 de octubre al</w:t>
            </w:r>
          </w:p>
          <w:p w14:paraId="75A5DBE2" w14:textId="77777777" w:rsidR="008F2C56" w:rsidRPr="008F2C56" w:rsidRDefault="008F2C56" w:rsidP="008F2C56">
            <w:pPr>
              <w:spacing w:after="0" w:line="240" w:lineRule="auto"/>
              <w:jc w:val="center"/>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22</w:t>
            </w:r>
            <w:r w:rsidRPr="008F2C56">
              <w:rPr>
                <w:rFonts w:ascii="Book Antiqua" w:eastAsia="Times New Roman" w:hAnsi="Book Antiqua" w:cs="Arial"/>
                <w:vanish/>
                <w:shd w:val="clear" w:color="auto" w:fill="FFFFFF"/>
                <w:vertAlign w:val="superscript"/>
                <w:lang w:val="es-ES" w:eastAsia="es-ES"/>
              </w:rPr>
              <w:t>1</w:t>
            </w:r>
            <w:r w:rsidRPr="008F2C56">
              <w:rPr>
                <w:rFonts w:ascii="Book Antiqua" w:eastAsia="Times New Roman" w:hAnsi="Book Antiqua" w:cs="Arial"/>
                <w:sz w:val="20"/>
                <w:szCs w:val="20"/>
                <w:lang w:eastAsia="es-CR"/>
              </w:rPr>
              <w:t xml:space="preserve"> de diciembre 2023</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76F154E0" w14:textId="77777777" w:rsidR="008F2C56" w:rsidRPr="008F2C56" w:rsidRDefault="008F2C56" w:rsidP="008F2C56">
            <w:pPr>
              <w:spacing w:after="0" w:line="240" w:lineRule="auto"/>
              <w:rPr>
                <w:rFonts w:ascii="Book Antiqua" w:eastAsia="Times New Roman" w:hAnsi="Book Antiqua" w:cs="Arial"/>
                <w:sz w:val="20"/>
                <w:szCs w:val="20"/>
                <w:lang w:eastAsia="es-CR"/>
              </w:rPr>
            </w:pPr>
            <w:r w:rsidRPr="008F2C56">
              <w:rPr>
                <w:rFonts w:ascii="Book Antiqua" w:eastAsia="Times New Roman" w:hAnsi="Book Antiqua" w:cs="Arial"/>
                <w:sz w:val="20"/>
                <w:szCs w:val="20"/>
                <w:lang w:eastAsia="es-CR"/>
              </w:rPr>
              <w:t>Se realiza con el detalle de las proyecciones de la Dirección de Gestión Humana.</w:t>
            </w:r>
          </w:p>
          <w:p w14:paraId="2352053F" w14:textId="77777777" w:rsidR="008F2C56" w:rsidRPr="008F2C56" w:rsidRDefault="008F2C56" w:rsidP="008F2C56">
            <w:pPr>
              <w:spacing w:after="0" w:line="240" w:lineRule="auto"/>
              <w:rPr>
                <w:rFonts w:ascii="Book Antiqua" w:eastAsia="Times New Roman" w:hAnsi="Book Antiqua" w:cs="Arial"/>
                <w:sz w:val="20"/>
                <w:szCs w:val="20"/>
                <w:lang w:eastAsia="es-CR"/>
              </w:rPr>
            </w:pPr>
          </w:p>
        </w:tc>
      </w:tr>
      <w:tr w:rsidR="002609E9" w:rsidRPr="008F2C56" w14:paraId="30B4B743" w14:textId="77777777" w:rsidTr="000A20F1">
        <w:trPr>
          <w:trHeight w:val="124"/>
          <w:jc w:val="center"/>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3D8492A6" w14:textId="3DA4DD03" w:rsidR="002609E9" w:rsidRPr="008F2C56" w:rsidRDefault="002609E9" w:rsidP="002609E9">
            <w:pPr>
              <w:spacing w:after="0" w:line="240" w:lineRule="auto"/>
              <w:jc w:val="center"/>
              <w:rPr>
                <w:rFonts w:ascii="Book Antiqua" w:eastAsia="Times New Roman" w:hAnsi="Book Antiqua" w:cs="Arial"/>
                <w:sz w:val="20"/>
                <w:szCs w:val="20"/>
                <w:lang w:eastAsia="es-CR"/>
              </w:rPr>
            </w:pPr>
            <w:r w:rsidRPr="001B0773">
              <w:rPr>
                <w:rFonts w:ascii="Book Antiqua" w:hAnsi="Book Antiqua" w:cs="Arial"/>
                <w:sz w:val="20"/>
                <w:szCs w:val="20"/>
              </w:rPr>
              <w:t>I</w:t>
            </w:r>
            <w:r>
              <w:rPr>
                <w:rFonts w:ascii="Book Antiqua" w:hAnsi="Book Antiqua" w:cs="Arial"/>
                <w:sz w:val="20"/>
                <w:szCs w:val="20"/>
              </w:rPr>
              <w:t xml:space="preserve"> </w:t>
            </w:r>
            <w:r w:rsidRPr="001B0773">
              <w:rPr>
                <w:rFonts w:ascii="Book Antiqua" w:hAnsi="Book Antiqua" w:cs="Arial"/>
                <w:sz w:val="20"/>
                <w:szCs w:val="20"/>
              </w:rPr>
              <w:t>trimestre 202</w:t>
            </w:r>
            <w:r>
              <w:rPr>
                <w:rFonts w:ascii="Book Antiqua" w:hAnsi="Book Antiqua" w:cs="Arial"/>
                <w:sz w:val="20"/>
                <w:szCs w:val="20"/>
              </w:rPr>
              <w:t>4</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21FAC425" w14:textId="78BF9BC5" w:rsidR="002609E9" w:rsidRPr="008F2C56" w:rsidRDefault="002609E9" w:rsidP="002609E9">
            <w:pPr>
              <w:spacing w:after="0" w:line="240" w:lineRule="auto"/>
              <w:jc w:val="center"/>
              <w:rPr>
                <w:rFonts w:ascii="Book Antiqua" w:eastAsia="Times New Roman" w:hAnsi="Book Antiqua" w:cs="Arial"/>
                <w:color w:val="C45911" w:themeColor="accent2" w:themeShade="BF"/>
                <w:sz w:val="20"/>
                <w:szCs w:val="20"/>
                <w:lang w:eastAsia="es-CR"/>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2C43911D" w14:textId="69C7D30B" w:rsidR="002609E9" w:rsidRPr="008F2C56" w:rsidRDefault="002609E9" w:rsidP="002609E9">
            <w:pPr>
              <w:spacing w:after="0" w:line="240" w:lineRule="auto"/>
              <w:jc w:val="center"/>
              <w:rPr>
                <w:rFonts w:ascii="Book Antiqua" w:eastAsia="Times New Roman" w:hAnsi="Book Antiqua" w:cs="Arial"/>
                <w:sz w:val="20"/>
                <w:szCs w:val="20"/>
                <w:lang w:eastAsia="es-CR"/>
              </w:rPr>
            </w:pPr>
            <w:r>
              <w:rPr>
                <w:rFonts w:ascii="Book Antiqua" w:hAnsi="Book Antiqua" w:cs="Arial"/>
                <w:sz w:val="20"/>
                <w:szCs w:val="20"/>
              </w:rPr>
              <w:t>6 de octubre</w:t>
            </w:r>
            <w:r w:rsidRPr="001B0773">
              <w:rPr>
                <w:rFonts w:ascii="Book Antiqua" w:hAnsi="Book Antiqua" w:cs="Arial"/>
                <w:sz w:val="20"/>
                <w:szCs w:val="20"/>
              </w:rPr>
              <w:t xml:space="preserve"> del 2023</w:t>
            </w:r>
          </w:p>
        </w:tc>
        <w:tc>
          <w:tcPr>
            <w:tcW w:w="1579" w:type="dxa"/>
            <w:tcBorders>
              <w:top w:val="single" w:sz="6" w:space="0" w:color="auto"/>
              <w:left w:val="single" w:sz="6" w:space="0" w:color="auto"/>
              <w:bottom w:val="single" w:sz="6" w:space="0" w:color="auto"/>
              <w:right w:val="single" w:sz="6" w:space="0" w:color="auto"/>
            </w:tcBorders>
            <w:vAlign w:val="center"/>
          </w:tcPr>
          <w:p w14:paraId="3722DEED" w14:textId="31F83E37" w:rsidR="002609E9" w:rsidRPr="008F2C56" w:rsidRDefault="002609E9" w:rsidP="002609E9">
            <w:pPr>
              <w:spacing w:after="0" w:line="240" w:lineRule="auto"/>
              <w:jc w:val="center"/>
              <w:rPr>
                <w:rFonts w:ascii="Book Antiqua" w:eastAsia="Times New Roman" w:hAnsi="Book Antiqua" w:cs="Arial"/>
                <w:sz w:val="20"/>
                <w:szCs w:val="20"/>
                <w:lang w:eastAsia="es-CR"/>
              </w:rPr>
            </w:pPr>
            <w:r w:rsidRPr="001B0773">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1B778911" w14:textId="77777777" w:rsidR="002609E9" w:rsidRPr="001B0773" w:rsidRDefault="002609E9" w:rsidP="002609E9">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08</w:t>
            </w:r>
            <w:r w:rsidRPr="001B0773">
              <w:rPr>
                <w:rFonts w:ascii="Book Antiqua" w:hAnsi="Book Antiqua" w:cs="Arial"/>
                <w:sz w:val="20"/>
                <w:szCs w:val="20"/>
              </w:rPr>
              <w:t xml:space="preserve"> de </w:t>
            </w:r>
            <w:r>
              <w:rPr>
                <w:rFonts w:ascii="Book Antiqua" w:hAnsi="Book Antiqua" w:cs="Arial"/>
                <w:sz w:val="20"/>
                <w:szCs w:val="20"/>
              </w:rPr>
              <w:t>enero</w:t>
            </w:r>
            <w:r w:rsidRPr="001B0773">
              <w:rPr>
                <w:rFonts w:ascii="Book Antiqua" w:hAnsi="Book Antiqua" w:cs="Arial"/>
                <w:sz w:val="20"/>
                <w:szCs w:val="20"/>
              </w:rPr>
              <w:t xml:space="preserve"> al</w:t>
            </w:r>
          </w:p>
          <w:p w14:paraId="4FCEF852" w14:textId="53D216C9" w:rsidR="002609E9" w:rsidRPr="008F2C56" w:rsidRDefault="002609E9" w:rsidP="002609E9">
            <w:pPr>
              <w:spacing w:after="0" w:line="240" w:lineRule="auto"/>
              <w:jc w:val="center"/>
              <w:rPr>
                <w:rFonts w:ascii="Book Antiqua" w:eastAsia="Times New Roman" w:hAnsi="Book Antiqua" w:cs="Arial"/>
                <w:sz w:val="20"/>
                <w:szCs w:val="20"/>
                <w:lang w:eastAsia="es-CR"/>
              </w:rPr>
            </w:pPr>
            <w:r>
              <w:rPr>
                <w:rFonts w:ascii="Book Antiqua" w:hAnsi="Book Antiqua" w:cs="Arial"/>
                <w:sz w:val="20"/>
                <w:szCs w:val="20"/>
              </w:rPr>
              <w:t>29</w:t>
            </w:r>
            <w:r w:rsidRPr="001B0773">
              <w:rPr>
                <w:rFonts w:ascii="Book Antiqua" w:hAnsi="Book Antiqua" w:cs="Arial"/>
                <w:sz w:val="20"/>
                <w:szCs w:val="20"/>
              </w:rPr>
              <w:t xml:space="preserve"> de </w:t>
            </w:r>
            <w:r>
              <w:rPr>
                <w:rFonts w:ascii="Book Antiqua" w:hAnsi="Book Antiqua" w:cs="Arial"/>
                <w:sz w:val="20"/>
                <w:szCs w:val="20"/>
              </w:rPr>
              <w:t>marzo</w:t>
            </w:r>
            <w:r w:rsidRPr="001B0773">
              <w:rPr>
                <w:rFonts w:ascii="Book Antiqua" w:hAnsi="Book Antiqua" w:cs="Arial"/>
                <w:sz w:val="20"/>
                <w:szCs w:val="20"/>
              </w:rPr>
              <w:t xml:space="preserve"> 202</w:t>
            </w:r>
            <w:r>
              <w:rPr>
                <w:rFonts w:ascii="Book Antiqua" w:hAnsi="Book Antiqua" w:cs="Arial"/>
                <w:sz w:val="20"/>
                <w:szCs w:val="20"/>
              </w:rPr>
              <w:t>4</w:t>
            </w:r>
          </w:p>
        </w:tc>
        <w:tc>
          <w:tcPr>
            <w:tcW w:w="3788"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3DC0ED0B" w14:textId="77777777" w:rsidR="002609E9" w:rsidRPr="001B0773" w:rsidRDefault="002609E9" w:rsidP="002609E9">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Se realiza con el </w:t>
            </w:r>
            <w:r>
              <w:rPr>
                <w:rFonts w:ascii="Book Antiqua" w:hAnsi="Book Antiqua" w:cs="Arial"/>
                <w:sz w:val="20"/>
                <w:szCs w:val="20"/>
              </w:rPr>
              <w:t>I</w:t>
            </w:r>
            <w:r w:rsidRPr="001B0773">
              <w:rPr>
                <w:rFonts w:ascii="Book Antiqua" w:hAnsi="Book Antiqua" w:cs="Arial"/>
                <w:sz w:val="20"/>
                <w:szCs w:val="20"/>
              </w:rPr>
              <w:t>I informe de seguimiento 202</w:t>
            </w:r>
            <w:r>
              <w:rPr>
                <w:rFonts w:ascii="Book Antiqua" w:hAnsi="Book Antiqua" w:cs="Arial"/>
                <w:sz w:val="20"/>
                <w:szCs w:val="20"/>
              </w:rPr>
              <w:t>4</w:t>
            </w:r>
            <w:r w:rsidRPr="001B0773">
              <w:rPr>
                <w:rFonts w:ascii="Book Antiqua" w:hAnsi="Book Antiqua" w:cs="Arial"/>
                <w:sz w:val="20"/>
                <w:szCs w:val="20"/>
              </w:rPr>
              <w:t>.</w:t>
            </w:r>
          </w:p>
          <w:p w14:paraId="521953E7" w14:textId="2D529889" w:rsidR="002609E9" w:rsidRPr="008F2C56" w:rsidRDefault="002609E9" w:rsidP="002609E9">
            <w:pPr>
              <w:spacing w:after="0" w:line="240" w:lineRule="auto"/>
              <w:rPr>
                <w:rFonts w:ascii="Book Antiqua" w:eastAsia="Times New Roman" w:hAnsi="Book Antiqua" w:cs="Arial"/>
                <w:sz w:val="20"/>
                <w:szCs w:val="20"/>
                <w:lang w:eastAsia="es-CR"/>
              </w:rPr>
            </w:pPr>
            <w:r w:rsidRPr="001B0773">
              <w:rPr>
                <w:rFonts w:ascii="Book Antiqua" w:hAnsi="Book Antiqua" w:cs="Arial"/>
                <w:sz w:val="20"/>
                <w:szCs w:val="20"/>
              </w:rPr>
              <w:t xml:space="preserve">El cual se conoce por el Consejo Superior en el mes de </w:t>
            </w:r>
            <w:r>
              <w:rPr>
                <w:rFonts w:ascii="Book Antiqua" w:hAnsi="Book Antiqua" w:cs="Arial"/>
                <w:sz w:val="20"/>
                <w:szCs w:val="20"/>
              </w:rPr>
              <w:t>diciembre</w:t>
            </w:r>
            <w:r w:rsidRPr="001B0773">
              <w:rPr>
                <w:rFonts w:ascii="Book Antiqua" w:hAnsi="Book Antiqua" w:cs="Arial"/>
                <w:sz w:val="20"/>
                <w:szCs w:val="20"/>
              </w:rPr>
              <w:t xml:space="preserve"> 2023.</w:t>
            </w:r>
          </w:p>
        </w:tc>
      </w:tr>
    </w:tbl>
    <w:p w14:paraId="6F03C4AC" w14:textId="0F1E9792" w:rsidR="008F2C56" w:rsidRDefault="008F2C56" w:rsidP="008F2C56">
      <w:pPr>
        <w:spacing w:after="0" w:line="240" w:lineRule="auto"/>
        <w:ind w:left="567"/>
        <w:contextualSpacing/>
        <w:jc w:val="both"/>
        <w:rPr>
          <w:rFonts w:ascii="Book Antiqua" w:hAnsi="Book Antiqua"/>
        </w:rPr>
      </w:pPr>
    </w:p>
    <w:p w14:paraId="44444545" w14:textId="62ABA63D" w:rsidR="00486DE0" w:rsidRDefault="00486DE0" w:rsidP="00BB18AC">
      <w:pPr>
        <w:spacing w:before="240" w:after="240" w:line="240" w:lineRule="auto"/>
        <w:jc w:val="both"/>
        <w:rPr>
          <w:rFonts w:ascii="Book Antiqua" w:hAnsi="Book Antiqua"/>
          <w:sz w:val="24"/>
          <w:szCs w:val="24"/>
        </w:rPr>
      </w:pPr>
      <w:r w:rsidRPr="00BB18AC">
        <w:rPr>
          <w:rFonts w:ascii="Book Antiqua" w:hAnsi="Book Antiqua"/>
          <w:sz w:val="24"/>
          <w:szCs w:val="24"/>
        </w:rPr>
        <w:lastRenderedPageBreak/>
        <w:t xml:space="preserve">Ligado a lo anterior, se solicita aprobar el siguiente formulario denominado: </w:t>
      </w:r>
      <w:r w:rsidR="00BB18AC" w:rsidRPr="00BB18AC">
        <w:rPr>
          <w:rFonts w:ascii="Book Antiqua" w:hAnsi="Book Antiqua"/>
          <w:b/>
          <w:bCs/>
          <w:sz w:val="24"/>
          <w:szCs w:val="24"/>
        </w:rPr>
        <w:t>“Justificación</w:t>
      </w:r>
      <w:r w:rsidRPr="00BB18AC">
        <w:rPr>
          <w:rFonts w:ascii="Book Antiqua" w:hAnsi="Book Antiqua"/>
          <w:b/>
          <w:bCs/>
          <w:sz w:val="24"/>
          <w:szCs w:val="24"/>
        </w:rPr>
        <w:t xml:space="preserve"> de PCGS nuevos para Proyectos”,</w:t>
      </w:r>
      <w:r w:rsidRPr="00BB18AC">
        <w:rPr>
          <w:rFonts w:ascii="Book Antiqua" w:hAnsi="Book Antiqua"/>
          <w:sz w:val="24"/>
          <w:szCs w:val="24"/>
        </w:rPr>
        <w:t xml:space="preserve"> con el fin de obtener información relevante para el análisis de los mismos, como lo son:  la justificación de los requerimientos de los permisos con goce, el detalle de las tareas que desarrollaría, indicadores y beneficios que se obtendrían en caso de otorgar la plaza.</w:t>
      </w:r>
    </w:p>
    <w:bookmarkStart w:id="207" w:name="_MON_1732537081"/>
    <w:bookmarkEnd w:id="207"/>
    <w:p w14:paraId="6E155B6F" w14:textId="185B7274" w:rsidR="00BB18AC" w:rsidRPr="00BB18AC" w:rsidRDefault="00BB18AC" w:rsidP="00BB18AC">
      <w:pPr>
        <w:spacing w:before="240" w:after="240" w:line="240" w:lineRule="auto"/>
        <w:jc w:val="center"/>
        <w:rPr>
          <w:rFonts w:ascii="Book Antiqua" w:hAnsi="Book Antiqua"/>
          <w:sz w:val="24"/>
          <w:szCs w:val="24"/>
        </w:rPr>
      </w:pPr>
      <w:r>
        <w:object w:dxaOrig="1537" w:dyaOrig="997" w14:anchorId="08E6C68B">
          <v:shape id="_x0000_i1035" type="#_x0000_t75" style="width:76.5pt;height:49.5pt" o:ole="">
            <v:imagedata r:id="rId51" o:title=""/>
          </v:shape>
          <o:OLEObject Type="Embed" ProgID="Word.Document.12" ShapeID="_x0000_i1035" DrawAspect="Icon" ObjectID="_1732539186" r:id="rId52">
            <o:FieldCodes>\s</o:FieldCodes>
          </o:OLEObject>
        </w:object>
      </w:r>
    </w:p>
    <w:p w14:paraId="711CA093" w14:textId="5C50EDF5" w:rsidR="003075EE" w:rsidRDefault="003075EE" w:rsidP="003075EE">
      <w:pPr>
        <w:spacing w:after="0" w:line="240" w:lineRule="auto"/>
        <w:contextualSpacing/>
        <w:jc w:val="both"/>
        <w:rPr>
          <w:rFonts w:ascii="Book Antiqua" w:hAnsi="Book Antiqua"/>
          <w:color w:val="FF0000"/>
          <w:highlight w:val="yellow"/>
        </w:rPr>
      </w:pPr>
    </w:p>
    <w:p w14:paraId="7834F0E4" w14:textId="270E8378" w:rsidR="001B4916" w:rsidRDefault="001B4916" w:rsidP="001B4916">
      <w:pPr>
        <w:numPr>
          <w:ilvl w:val="1"/>
          <w:numId w:val="12"/>
        </w:numPr>
        <w:spacing w:before="240" w:after="240" w:line="240" w:lineRule="auto"/>
        <w:ind w:left="567" w:hanging="567"/>
        <w:jc w:val="both"/>
        <w:rPr>
          <w:rFonts w:ascii="Book Antiqua" w:hAnsi="Book Antiqua"/>
          <w:sz w:val="24"/>
          <w:szCs w:val="24"/>
        </w:rPr>
      </w:pPr>
      <w:r>
        <w:rPr>
          <w:rFonts w:ascii="Book Antiqua" w:hAnsi="Book Antiqua"/>
          <w:sz w:val="24"/>
          <w:szCs w:val="24"/>
        </w:rPr>
        <w:t>S</w:t>
      </w:r>
      <w:r w:rsidR="006756B8">
        <w:rPr>
          <w:rFonts w:ascii="Book Antiqua" w:hAnsi="Book Antiqua"/>
          <w:sz w:val="24"/>
          <w:szCs w:val="24"/>
        </w:rPr>
        <w:t>olicitar a la Defensa P</w:t>
      </w:r>
      <w:r w:rsidR="00AB1433">
        <w:rPr>
          <w:rFonts w:ascii="Book Antiqua" w:hAnsi="Book Antiqua"/>
          <w:sz w:val="24"/>
          <w:szCs w:val="24"/>
        </w:rPr>
        <w:t>ú</w:t>
      </w:r>
      <w:r w:rsidR="006756B8">
        <w:rPr>
          <w:rFonts w:ascii="Book Antiqua" w:hAnsi="Book Antiqua"/>
          <w:sz w:val="24"/>
          <w:szCs w:val="24"/>
        </w:rPr>
        <w:t xml:space="preserve">blica que para que se le otorguen los </w:t>
      </w:r>
      <w:r w:rsidR="00AB1433">
        <w:rPr>
          <w:rFonts w:ascii="Book Antiqua" w:hAnsi="Book Antiqua"/>
          <w:sz w:val="24"/>
          <w:szCs w:val="24"/>
        </w:rPr>
        <w:t xml:space="preserve">nuevos </w:t>
      </w:r>
      <w:r w:rsidR="006756B8">
        <w:rPr>
          <w:rFonts w:ascii="Book Antiqua" w:hAnsi="Book Antiqua"/>
          <w:sz w:val="24"/>
          <w:szCs w:val="24"/>
        </w:rPr>
        <w:t>permisos con goce solicitados para el proyecto</w:t>
      </w:r>
      <w:r w:rsidR="00AB1433">
        <w:rPr>
          <w:rFonts w:ascii="Book Antiqua" w:hAnsi="Book Antiqua"/>
          <w:sz w:val="24"/>
          <w:szCs w:val="24"/>
        </w:rPr>
        <w:t xml:space="preserve"> 0032-DP-P08 “</w:t>
      </w:r>
      <w:r w:rsidR="00AB1433" w:rsidRPr="00AB1433">
        <w:rPr>
          <w:rFonts w:ascii="Book Antiqua" w:hAnsi="Book Antiqua"/>
          <w:sz w:val="24"/>
          <w:szCs w:val="24"/>
        </w:rPr>
        <w:t>Estudio Administración Defensa Pública</w:t>
      </w:r>
      <w:r w:rsidR="00AB1433">
        <w:rPr>
          <w:rFonts w:ascii="Book Antiqua" w:hAnsi="Book Antiqua"/>
          <w:sz w:val="24"/>
          <w:szCs w:val="24"/>
        </w:rPr>
        <w:t xml:space="preserve">” deben actualizar </w:t>
      </w:r>
      <w:r w:rsidR="002D2680">
        <w:rPr>
          <w:rFonts w:ascii="Book Antiqua" w:hAnsi="Book Antiqua"/>
          <w:sz w:val="24"/>
          <w:szCs w:val="24"/>
        </w:rPr>
        <w:t>la documentación relacionada con la metodología de Administración de Proyectos y realizar la respectiva solicitud de cambio</w:t>
      </w:r>
      <w:r w:rsidRPr="001B4916">
        <w:rPr>
          <w:rFonts w:ascii="Book Antiqua" w:hAnsi="Book Antiqua"/>
          <w:sz w:val="24"/>
          <w:szCs w:val="24"/>
        </w:rPr>
        <w:t>.</w:t>
      </w:r>
    </w:p>
    <w:p w14:paraId="1761ABC1" w14:textId="47970D08" w:rsidR="00273E5B" w:rsidRPr="001B4916" w:rsidRDefault="00273E5B" w:rsidP="001B4916">
      <w:pPr>
        <w:numPr>
          <w:ilvl w:val="1"/>
          <w:numId w:val="12"/>
        </w:numPr>
        <w:spacing w:before="240" w:after="240" w:line="240" w:lineRule="auto"/>
        <w:ind w:left="567" w:hanging="567"/>
        <w:jc w:val="both"/>
        <w:rPr>
          <w:rFonts w:ascii="Book Antiqua" w:hAnsi="Book Antiqua"/>
          <w:sz w:val="24"/>
          <w:szCs w:val="24"/>
        </w:rPr>
      </w:pPr>
      <w:r>
        <w:rPr>
          <w:rFonts w:ascii="Book Antiqua" w:hAnsi="Book Antiqua"/>
          <w:sz w:val="24"/>
          <w:szCs w:val="24"/>
        </w:rPr>
        <w:t>Solicitar a</w:t>
      </w:r>
      <w:r w:rsidR="00D03215">
        <w:rPr>
          <w:rFonts w:ascii="Book Antiqua" w:hAnsi="Book Antiqua"/>
          <w:sz w:val="24"/>
          <w:szCs w:val="24"/>
        </w:rPr>
        <w:t xml:space="preserve">l Despacho de la Presidencia </w:t>
      </w:r>
      <w:r>
        <w:rPr>
          <w:rFonts w:ascii="Book Antiqua" w:hAnsi="Book Antiqua"/>
          <w:sz w:val="24"/>
          <w:szCs w:val="24"/>
        </w:rPr>
        <w:t>que</w:t>
      </w:r>
      <w:r w:rsidR="002376C5">
        <w:rPr>
          <w:rFonts w:ascii="Book Antiqua" w:hAnsi="Book Antiqua"/>
          <w:sz w:val="24"/>
          <w:szCs w:val="24"/>
        </w:rPr>
        <w:t>,</w:t>
      </w:r>
      <w:r>
        <w:rPr>
          <w:rFonts w:ascii="Book Antiqua" w:hAnsi="Book Antiqua"/>
          <w:sz w:val="24"/>
          <w:szCs w:val="24"/>
        </w:rPr>
        <w:t xml:space="preserve"> para que se le otorguen los nuevos permisos con goce solicitados para </w:t>
      </w:r>
      <w:r w:rsidR="00C97DA5">
        <w:rPr>
          <w:rFonts w:ascii="Book Antiqua" w:hAnsi="Book Antiqua"/>
          <w:sz w:val="24"/>
          <w:szCs w:val="24"/>
        </w:rPr>
        <w:t>el proyecto</w:t>
      </w:r>
      <w:r>
        <w:rPr>
          <w:rFonts w:ascii="Book Antiqua" w:hAnsi="Book Antiqua"/>
          <w:sz w:val="24"/>
          <w:szCs w:val="24"/>
        </w:rPr>
        <w:t xml:space="preserve"> </w:t>
      </w:r>
      <w:r w:rsidR="00FF775D">
        <w:rPr>
          <w:rFonts w:ascii="Book Antiqua" w:hAnsi="Book Antiqua"/>
          <w:sz w:val="24"/>
          <w:szCs w:val="24"/>
        </w:rPr>
        <w:t xml:space="preserve">detallado en el oficio No. DP-701-2022 sobre </w:t>
      </w:r>
      <w:r w:rsidR="004804DC">
        <w:rPr>
          <w:rFonts w:ascii="Book Antiqua" w:hAnsi="Book Antiqua"/>
          <w:sz w:val="24"/>
          <w:szCs w:val="24"/>
        </w:rPr>
        <w:t xml:space="preserve">las labores operativas a realizar según el </w:t>
      </w:r>
      <w:r w:rsidR="004804DC" w:rsidRPr="004804DC">
        <w:rPr>
          <w:rFonts w:ascii="Book Antiqua" w:hAnsi="Book Antiqua"/>
          <w:sz w:val="24"/>
          <w:szCs w:val="24"/>
        </w:rPr>
        <w:t xml:space="preserve">trámite de expropiaciones en el Juzgado Contencioso Administrativo, </w:t>
      </w:r>
      <w:r w:rsidR="000078F2">
        <w:rPr>
          <w:rFonts w:ascii="Book Antiqua" w:hAnsi="Book Antiqua"/>
          <w:sz w:val="24"/>
          <w:szCs w:val="24"/>
        </w:rPr>
        <w:t xml:space="preserve">de manera previa </w:t>
      </w:r>
      <w:r>
        <w:rPr>
          <w:rFonts w:ascii="Book Antiqua" w:hAnsi="Book Antiqua"/>
          <w:sz w:val="24"/>
          <w:szCs w:val="24"/>
        </w:rPr>
        <w:t>deben</w:t>
      </w:r>
      <w:r w:rsidR="004804DC">
        <w:rPr>
          <w:rFonts w:ascii="Book Antiqua" w:hAnsi="Book Antiqua"/>
          <w:sz w:val="24"/>
          <w:szCs w:val="24"/>
        </w:rPr>
        <w:t xml:space="preserve"> de</w:t>
      </w:r>
      <w:r>
        <w:rPr>
          <w:rFonts w:ascii="Book Antiqua" w:hAnsi="Book Antiqua"/>
          <w:sz w:val="24"/>
          <w:szCs w:val="24"/>
        </w:rPr>
        <w:t xml:space="preserve"> </w:t>
      </w:r>
      <w:r w:rsidR="004804DC">
        <w:rPr>
          <w:rFonts w:ascii="Book Antiqua" w:hAnsi="Book Antiqua"/>
          <w:sz w:val="24"/>
          <w:szCs w:val="24"/>
        </w:rPr>
        <w:t>elaborar y remitir a la Dirección la Planificación</w:t>
      </w:r>
      <w:r>
        <w:rPr>
          <w:rFonts w:ascii="Book Antiqua" w:hAnsi="Book Antiqua"/>
          <w:sz w:val="24"/>
          <w:szCs w:val="24"/>
        </w:rPr>
        <w:t xml:space="preserve"> la documentación relacionada con la metodología de Administración de Proyectos</w:t>
      </w:r>
      <w:r w:rsidR="000078F2">
        <w:rPr>
          <w:rFonts w:ascii="Book Antiqua" w:hAnsi="Book Antiqua"/>
          <w:sz w:val="24"/>
          <w:szCs w:val="24"/>
        </w:rPr>
        <w:t xml:space="preserve"> (dado que es un proyecto operativo debe apegarse a la metodo</w:t>
      </w:r>
      <w:r w:rsidR="002076E4">
        <w:rPr>
          <w:rFonts w:ascii="Book Antiqua" w:hAnsi="Book Antiqua"/>
          <w:sz w:val="24"/>
          <w:szCs w:val="24"/>
        </w:rPr>
        <w:t>logía establecida y a la definición de indicadores)</w:t>
      </w:r>
      <w:r w:rsidR="000078F2">
        <w:rPr>
          <w:rFonts w:ascii="Book Antiqua" w:hAnsi="Book Antiqua"/>
          <w:sz w:val="24"/>
          <w:szCs w:val="24"/>
        </w:rPr>
        <w:t>, con el fin de que se le otorgue el recurso</w:t>
      </w:r>
      <w:r w:rsidR="004804DC">
        <w:rPr>
          <w:rFonts w:ascii="Book Antiqua" w:hAnsi="Book Antiqua"/>
          <w:sz w:val="24"/>
          <w:szCs w:val="24"/>
        </w:rPr>
        <w:t>.</w:t>
      </w:r>
    </w:p>
    <w:p w14:paraId="28280816" w14:textId="7BF3CC2C" w:rsidR="00DB6B89" w:rsidRPr="00EC0EF2" w:rsidRDefault="00805C1C" w:rsidP="00DB6B89">
      <w:pPr>
        <w:numPr>
          <w:ilvl w:val="1"/>
          <w:numId w:val="12"/>
        </w:numPr>
        <w:spacing w:before="240" w:after="240" w:line="240" w:lineRule="auto"/>
        <w:ind w:left="567" w:hanging="567"/>
        <w:jc w:val="both"/>
        <w:rPr>
          <w:rFonts w:ascii="Book Antiqua" w:hAnsi="Book Antiqua"/>
          <w:color w:val="FF0000"/>
        </w:rPr>
      </w:pPr>
      <w:r w:rsidRPr="00EC0EF2">
        <w:rPr>
          <w:rFonts w:ascii="Book Antiqua" w:hAnsi="Book Antiqua"/>
          <w:sz w:val="24"/>
          <w:szCs w:val="24"/>
        </w:rPr>
        <w:t>Solicitar a la Dirección Ejecutiva aclarar al estimable Consejo Superior el porqué la labor de control no se puede suplir con la estructura ordinaria</w:t>
      </w:r>
      <w:r w:rsidR="00DB6B89" w:rsidRPr="00EC0EF2">
        <w:rPr>
          <w:rFonts w:ascii="Book Antiqua" w:hAnsi="Book Antiqua"/>
          <w:sz w:val="24"/>
          <w:szCs w:val="24"/>
        </w:rPr>
        <w:t>, lo anterior con respecto al proyecto “</w:t>
      </w:r>
      <w:r w:rsidR="00DB6B89" w:rsidRPr="00EE3F35">
        <w:rPr>
          <w:rFonts w:ascii="Book Antiqua" w:hAnsi="Book Antiqua"/>
          <w:i/>
          <w:iCs/>
          <w:sz w:val="24"/>
          <w:szCs w:val="24"/>
        </w:rPr>
        <w:t>Análisis para Implementación de la versión NICSP 2018 e informe de la CG</w:t>
      </w:r>
      <w:r w:rsidR="00DB6B89" w:rsidRPr="00EC0EF2">
        <w:rPr>
          <w:rFonts w:ascii="Book Antiqua" w:hAnsi="Book Antiqua"/>
          <w:sz w:val="24"/>
          <w:szCs w:val="24"/>
        </w:rPr>
        <w:t>”</w:t>
      </w:r>
      <w:r w:rsidR="00A91982">
        <w:rPr>
          <w:rFonts w:ascii="Book Antiqua" w:hAnsi="Book Antiqua"/>
          <w:sz w:val="24"/>
          <w:szCs w:val="24"/>
        </w:rPr>
        <w:t>. Esto debido a que</w:t>
      </w:r>
      <w:r w:rsidR="00EE3F35">
        <w:rPr>
          <w:rFonts w:ascii="Book Antiqua" w:hAnsi="Book Antiqua"/>
          <w:sz w:val="24"/>
          <w:szCs w:val="24"/>
        </w:rPr>
        <w:t>, con base en</w:t>
      </w:r>
      <w:r w:rsidR="00DB6B89" w:rsidRPr="00EC0EF2">
        <w:rPr>
          <w:rFonts w:ascii="Book Antiqua" w:hAnsi="Book Antiqua"/>
          <w:sz w:val="24"/>
          <w:szCs w:val="24"/>
        </w:rPr>
        <w:t xml:space="preserve"> el acuerdo de Consejo Superior en sesión N° 102-2022 celebrada el 22 de noviembre de 2022, artículo VIII, donde se solicita cambiar de un puesto profesional 2 plaza número 378511 a un Coordinador de Unidad 3, número plaza 663</w:t>
      </w:r>
      <w:r w:rsidR="00A91982">
        <w:rPr>
          <w:rFonts w:ascii="Book Antiqua" w:hAnsi="Book Antiqua"/>
          <w:sz w:val="24"/>
          <w:szCs w:val="24"/>
        </w:rPr>
        <w:t>3</w:t>
      </w:r>
      <w:r w:rsidR="00DB6B89" w:rsidRPr="00EC0EF2">
        <w:rPr>
          <w:rFonts w:ascii="Book Antiqua" w:hAnsi="Book Antiqua"/>
          <w:sz w:val="24"/>
          <w:szCs w:val="24"/>
        </w:rPr>
        <w:t>. Esta aclaración es necesaria debido a que est</w:t>
      </w:r>
      <w:r w:rsidRPr="00EC0EF2">
        <w:rPr>
          <w:rFonts w:ascii="Book Antiqua" w:hAnsi="Book Antiqua"/>
          <w:sz w:val="24"/>
          <w:szCs w:val="24"/>
        </w:rPr>
        <w:t xml:space="preserve">a propuesta puede ser solicitada por cualquier </w:t>
      </w:r>
      <w:r w:rsidR="00DB6B89" w:rsidRPr="00EC0EF2">
        <w:rPr>
          <w:rFonts w:ascii="Book Antiqua" w:hAnsi="Book Antiqua"/>
          <w:sz w:val="24"/>
          <w:szCs w:val="24"/>
        </w:rPr>
        <w:t xml:space="preserve">otro </w:t>
      </w:r>
      <w:r w:rsidRPr="00EC0EF2">
        <w:rPr>
          <w:rFonts w:ascii="Book Antiqua" w:hAnsi="Book Antiqua"/>
          <w:sz w:val="24"/>
          <w:szCs w:val="24"/>
        </w:rPr>
        <w:t xml:space="preserve">proyecto y </w:t>
      </w:r>
      <w:r w:rsidR="00DB6B89" w:rsidRPr="00EC0EF2">
        <w:rPr>
          <w:rFonts w:ascii="Book Antiqua" w:hAnsi="Book Antiqua"/>
          <w:sz w:val="24"/>
          <w:szCs w:val="24"/>
        </w:rPr>
        <w:t xml:space="preserve">solicitar una </w:t>
      </w:r>
      <w:r w:rsidRPr="00EC0EF2">
        <w:rPr>
          <w:rFonts w:ascii="Book Antiqua" w:hAnsi="Book Antiqua"/>
          <w:sz w:val="24"/>
          <w:szCs w:val="24"/>
        </w:rPr>
        <w:t>homologa</w:t>
      </w:r>
      <w:r w:rsidR="00DB6B89" w:rsidRPr="00EC0EF2">
        <w:rPr>
          <w:rFonts w:ascii="Book Antiqua" w:hAnsi="Book Antiqua"/>
          <w:sz w:val="24"/>
          <w:szCs w:val="24"/>
        </w:rPr>
        <w:t>ción</w:t>
      </w:r>
      <w:r w:rsidRPr="00EC0EF2">
        <w:rPr>
          <w:rFonts w:ascii="Book Antiqua" w:hAnsi="Book Antiqua"/>
          <w:sz w:val="24"/>
          <w:szCs w:val="24"/>
        </w:rPr>
        <w:t xml:space="preserve"> los cambios de estructuras, aspecto que no puede ser suplido con el contenido presupuestario vigente.</w:t>
      </w:r>
    </w:p>
    <w:p w14:paraId="3076B535" w14:textId="0B2B48E8" w:rsidR="003075EE" w:rsidRPr="00EC0EF2" w:rsidRDefault="00DB6B89" w:rsidP="003075EE">
      <w:pPr>
        <w:numPr>
          <w:ilvl w:val="1"/>
          <w:numId w:val="12"/>
        </w:numPr>
        <w:spacing w:before="240" w:after="240" w:line="240" w:lineRule="auto"/>
        <w:ind w:left="567" w:hanging="567"/>
        <w:jc w:val="both"/>
        <w:rPr>
          <w:rFonts w:ascii="Book Antiqua" w:hAnsi="Book Antiqua"/>
          <w:color w:val="FF0000"/>
        </w:rPr>
      </w:pPr>
      <w:r w:rsidRPr="00EC0EF2">
        <w:rPr>
          <w:rFonts w:ascii="Book Antiqua" w:hAnsi="Book Antiqua"/>
          <w:sz w:val="24"/>
          <w:szCs w:val="24"/>
        </w:rPr>
        <w:t xml:space="preserve">Solicitar a la Dirección </w:t>
      </w:r>
      <w:r w:rsidR="00EC0EF2" w:rsidRPr="00EC0EF2">
        <w:rPr>
          <w:rFonts w:ascii="Book Antiqua" w:hAnsi="Book Antiqua"/>
          <w:sz w:val="24"/>
          <w:szCs w:val="24"/>
        </w:rPr>
        <w:t>Ejecutiva</w:t>
      </w:r>
      <w:r w:rsidR="00EE3F35">
        <w:rPr>
          <w:rFonts w:ascii="Book Antiqua" w:hAnsi="Book Antiqua"/>
          <w:sz w:val="24"/>
          <w:szCs w:val="24"/>
        </w:rPr>
        <w:t>, para que,</w:t>
      </w:r>
      <w:r w:rsidR="00EC0EF2" w:rsidRPr="00EC0EF2">
        <w:rPr>
          <w:rFonts w:ascii="Book Antiqua" w:hAnsi="Book Antiqua"/>
          <w:sz w:val="24"/>
          <w:szCs w:val="24"/>
        </w:rPr>
        <w:t xml:space="preserve"> en</w:t>
      </w:r>
      <w:r w:rsidRPr="00EC0EF2">
        <w:rPr>
          <w:rFonts w:ascii="Book Antiqua" w:hAnsi="Book Antiqua"/>
          <w:sz w:val="24"/>
          <w:szCs w:val="24"/>
        </w:rPr>
        <w:t xml:space="preserve"> conjunto con la Comisión de Gestión Ambiental Institucional aclar</w:t>
      </w:r>
      <w:r w:rsidR="00EE3F35">
        <w:rPr>
          <w:rFonts w:ascii="Book Antiqua" w:hAnsi="Book Antiqua"/>
          <w:sz w:val="24"/>
          <w:szCs w:val="24"/>
        </w:rPr>
        <w:t>en</w:t>
      </w:r>
      <w:r w:rsidRPr="00EC0EF2">
        <w:rPr>
          <w:rFonts w:ascii="Book Antiqua" w:hAnsi="Book Antiqua"/>
          <w:sz w:val="24"/>
          <w:szCs w:val="24"/>
        </w:rPr>
        <w:t xml:space="preserve"> al estimable Consejo Superior la solicitud </w:t>
      </w:r>
      <w:r w:rsidRPr="00EC0EF2">
        <w:rPr>
          <w:rFonts w:ascii="Book Antiqua" w:hAnsi="Book Antiqua"/>
          <w:sz w:val="24"/>
          <w:szCs w:val="24"/>
        </w:rPr>
        <w:lastRenderedPageBreak/>
        <w:t>del oficio CGAI-023-2022, en la que se solicita un permiso con goce de salario (juez 4</w:t>
      </w:r>
      <w:r w:rsidR="00DD1961">
        <w:rPr>
          <w:rFonts w:ascii="Book Antiqua" w:hAnsi="Book Antiqua"/>
          <w:sz w:val="24"/>
          <w:szCs w:val="24"/>
        </w:rPr>
        <w:t xml:space="preserve">, plaza </w:t>
      </w:r>
      <w:r w:rsidR="00DD1961" w:rsidRPr="00DD1961">
        <w:rPr>
          <w:rFonts w:ascii="Book Antiqua" w:hAnsi="Book Antiqua"/>
          <w:sz w:val="24"/>
          <w:szCs w:val="24"/>
        </w:rPr>
        <w:t>102139</w:t>
      </w:r>
      <w:r w:rsidRPr="00EC0EF2">
        <w:rPr>
          <w:rFonts w:ascii="Book Antiqua" w:hAnsi="Book Antiqua"/>
          <w:sz w:val="24"/>
          <w:szCs w:val="24"/>
        </w:rPr>
        <w:t xml:space="preserve">) para apoyar la elaboración de la Política Ambiental Institucional, </w:t>
      </w:r>
      <w:r w:rsidR="00805C1C" w:rsidRPr="00EC0EF2">
        <w:rPr>
          <w:rFonts w:ascii="Book Antiqua" w:hAnsi="Book Antiqua"/>
          <w:sz w:val="24"/>
          <w:szCs w:val="24"/>
        </w:rPr>
        <w:t xml:space="preserve">proyecto </w:t>
      </w:r>
      <w:r w:rsidR="0021280A" w:rsidRPr="00EC0EF2">
        <w:rPr>
          <w:rFonts w:ascii="Book Antiqua" w:hAnsi="Book Antiqua"/>
          <w:sz w:val="24"/>
          <w:szCs w:val="24"/>
        </w:rPr>
        <w:t xml:space="preserve">estratégico </w:t>
      </w:r>
      <w:r w:rsidR="00805C1C" w:rsidRPr="00EC0EF2">
        <w:rPr>
          <w:rFonts w:ascii="Book Antiqua" w:hAnsi="Book Antiqua"/>
          <w:sz w:val="24"/>
          <w:szCs w:val="24"/>
        </w:rPr>
        <w:t>1371-CGAI-P01</w:t>
      </w:r>
      <w:r w:rsidRPr="00EC0EF2">
        <w:rPr>
          <w:rFonts w:ascii="Book Antiqua" w:hAnsi="Book Antiqua"/>
          <w:sz w:val="24"/>
          <w:szCs w:val="24"/>
        </w:rPr>
        <w:t>,</w:t>
      </w:r>
      <w:r w:rsidR="00805C1C" w:rsidRPr="00EC0EF2">
        <w:rPr>
          <w:rFonts w:ascii="Book Antiqua" w:hAnsi="Book Antiqua"/>
          <w:sz w:val="24"/>
          <w:szCs w:val="24"/>
        </w:rPr>
        <w:t xml:space="preserve"> </w:t>
      </w:r>
      <w:r w:rsidR="00684D9F">
        <w:rPr>
          <w:rFonts w:ascii="Book Antiqua" w:hAnsi="Book Antiqua"/>
          <w:sz w:val="24"/>
          <w:szCs w:val="24"/>
        </w:rPr>
        <w:t xml:space="preserve">se solicita la aclaración </w:t>
      </w:r>
      <w:r w:rsidR="0021280A" w:rsidRPr="00EC0EF2">
        <w:rPr>
          <w:rFonts w:ascii="Book Antiqua" w:hAnsi="Book Antiqua"/>
          <w:sz w:val="24"/>
          <w:szCs w:val="24"/>
        </w:rPr>
        <w:t xml:space="preserve">dado que el enfoque en la construcción de estas políticas es </w:t>
      </w:r>
      <w:r w:rsidR="00EC0EF2" w:rsidRPr="00EC0EF2">
        <w:rPr>
          <w:rFonts w:ascii="Book Antiqua" w:hAnsi="Book Antiqua"/>
          <w:sz w:val="24"/>
          <w:szCs w:val="24"/>
        </w:rPr>
        <w:t>liderado</w:t>
      </w:r>
      <w:r w:rsidR="0021280A" w:rsidRPr="00EC0EF2">
        <w:rPr>
          <w:rFonts w:ascii="Book Antiqua" w:hAnsi="Book Antiqua"/>
          <w:sz w:val="24"/>
          <w:szCs w:val="24"/>
        </w:rPr>
        <w:t xml:space="preserve"> por plazas administrativas</w:t>
      </w:r>
      <w:r w:rsidR="00DD1961">
        <w:rPr>
          <w:rFonts w:ascii="Book Antiqua" w:hAnsi="Book Antiqua"/>
          <w:sz w:val="24"/>
          <w:szCs w:val="24"/>
        </w:rPr>
        <w:t xml:space="preserve">, por lo que se recomendaría que hasta que se realice la aclaración, se </w:t>
      </w:r>
      <w:r w:rsidR="008B37E7">
        <w:rPr>
          <w:rFonts w:ascii="Book Antiqua" w:hAnsi="Book Antiqua"/>
          <w:sz w:val="24"/>
          <w:szCs w:val="24"/>
        </w:rPr>
        <w:t>proceda a valorar si se otorga para el 2023</w:t>
      </w:r>
      <w:r w:rsidR="0021280A" w:rsidRPr="00EC0EF2">
        <w:rPr>
          <w:rFonts w:ascii="Book Antiqua" w:hAnsi="Book Antiqua"/>
          <w:sz w:val="24"/>
          <w:szCs w:val="24"/>
        </w:rPr>
        <w:t>.</w:t>
      </w:r>
      <w:r w:rsidR="00805C1C" w:rsidRPr="00EC0EF2">
        <w:rPr>
          <w:rFonts w:ascii="Book Antiqua" w:hAnsi="Book Antiqua"/>
          <w:sz w:val="24"/>
          <w:szCs w:val="24"/>
        </w:rPr>
        <w:t xml:space="preserve"> </w:t>
      </w:r>
    </w:p>
    <w:p w14:paraId="30B004FA" w14:textId="07E9B25F" w:rsidR="003075EE" w:rsidRPr="00EC0EF2" w:rsidRDefault="003075EE" w:rsidP="003075EE">
      <w:pPr>
        <w:numPr>
          <w:ilvl w:val="1"/>
          <w:numId w:val="12"/>
        </w:numPr>
        <w:spacing w:before="240" w:after="240" w:line="240" w:lineRule="auto"/>
        <w:ind w:left="567" w:hanging="567"/>
        <w:jc w:val="both"/>
        <w:rPr>
          <w:rFonts w:ascii="Book Antiqua" w:hAnsi="Book Antiqua"/>
          <w:color w:val="FF0000"/>
        </w:rPr>
      </w:pPr>
      <w:r w:rsidRPr="00EC0EF2">
        <w:rPr>
          <w:rFonts w:ascii="Book Antiqua" w:hAnsi="Book Antiqua"/>
          <w:sz w:val="24"/>
          <w:szCs w:val="24"/>
        </w:rPr>
        <w:t>Solicitar a la Dirección Ejecutiva en conjunto con la Dirección de Gestión Humana, refuerce</w:t>
      </w:r>
      <w:r w:rsidR="008B37E7">
        <w:rPr>
          <w:rFonts w:ascii="Book Antiqua" w:hAnsi="Book Antiqua"/>
          <w:sz w:val="24"/>
          <w:szCs w:val="24"/>
        </w:rPr>
        <w:t>n</w:t>
      </w:r>
      <w:r w:rsidRPr="00EC0EF2">
        <w:rPr>
          <w:rFonts w:ascii="Book Antiqua" w:hAnsi="Book Antiqua"/>
          <w:sz w:val="24"/>
          <w:szCs w:val="24"/>
        </w:rPr>
        <w:t xml:space="preserve"> en la primera modificación presupuestaria que se disponga, la subpartida de suplencias con la finalidad de impulsar el contenido presupuestario </w:t>
      </w:r>
      <w:r w:rsidR="008B37E7">
        <w:rPr>
          <w:rFonts w:ascii="Book Antiqua" w:hAnsi="Book Antiqua"/>
          <w:sz w:val="24"/>
          <w:szCs w:val="24"/>
        </w:rPr>
        <w:t xml:space="preserve">necesario </w:t>
      </w:r>
      <w:r w:rsidRPr="00EC0EF2">
        <w:rPr>
          <w:rFonts w:ascii="Book Antiqua" w:hAnsi="Book Antiqua"/>
          <w:sz w:val="24"/>
          <w:szCs w:val="24"/>
        </w:rPr>
        <w:t>para atender el Proyecto “Descongestionamiento, Resolución de Rezago y Archivos Fiscales” del Programa 929 Ministerio Público.</w:t>
      </w:r>
    </w:p>
    <w:p w14:paraId="5EBC57C5" w14:textId="3484DF1D" w:rsidR="00476AF3" w:rsidRPr="00EC0EF2" w:rsidRDefault="00CB70AE" w:rsidP="00476AF3">
      <w:pPr>
        <w:numPr>
          <w:ilvl w:val="1"/>
          <w:numId w:val="12"/>
        </w:numPr>
        <w:spacing w:before="240" w:after="240" w:line="240" w:lineRule="auto"/>
        <w:ind w:left="567" w:hanging="567"/>
        <w:jc w:val="both"/>
        <w:rPr>
          <w:rFonts w:ascii="Book Antiqua" w:hAnsi="Book Antiqua"/>
          <w:sz w:val="24"/>
          <w:szCs w:val="24"/>
        </w:rPr>
      </w:pPr>
      <w:r>
        <w:rPr>
          <w:rFonts w:ascii="Book Antiqua" w:hAnsi="Book Antiqua"/>
          <w:sz w:val="24"/>
          <w:szCs w:val="24"/>
        </w:rPr>
        <w:t xml:space="preserve">Valorar </w:t>
      </w:r>
      <w:r w:rsidR="00476AF3" w:rsidRPr="00EC0EF2">
        <w:rPr>
          <w:rFonts w:ascii="Book Antiqua" w:hAnsi="Book Antiqua"/>
          <w:sz w:val="24"/>
          <w:szCs w:val="24"/>
        </w:rPr>
        <w:t xml:space="preserve">los siguientes proyectos </w:t>
      </w:r>
      <w:r>
        <w:rPr>
          <w:rFonts w:ascii="Book Antiqua" w:hAnsi="Book Antiqua"/>
          <w:sz w:val="24"/>
          <w:szCs w:val="24"/>
        </w:rPr>
        <w:t xml:space="preserve">que </w:t>
      </w:r>
      <w:r w:rsidR="00476AF3" w:rsidRPr="00EC0EF2">
        <w:rPr>
          <w:rFonts w:ascii="Book Antiqua" w:hAnsi="Book Antiqua"/>
          <w:sz w:val="24"/>
          <w:szCs w:val="24"/>
        </w:rPr>
        <w:t>producto de las solicitudes de cambio aprobadas, incrementa</w:t>
      </w:r>
      <w:r>
        <w:rPr>
          <w:rFonts w:ascii="Book Antiqua" w:hAnsi="Book Antiqua"/>
          <w:sz w:val="24"/>
          <w:szCs w:val="24"/>
        </w:rPr>
        <w:t>ro</w:t>
      </w:r>
      <w:r w:rsidR="00476AF3" w:rsidRPr="00EC0EF2">
        <w:rPr>
          <w:rFonts w:ascii="Book Antiqua" w:hAnsi="Book Antiqua"/>
          <w:sz w:val="24"/>
          <w:szCs w:val="24"/>
        </w:rPr>
        <w:t xml:space="preserve">n en más de 1 año sus cronogramas, y </w:t>
      </w:r>
      <w:r>
        <w:rPr>
          <w:rFonts w:ascii="Book Antiqua" w:hAnsi="Book Antiqua"/>
          <w:sz w:val="24"/>
          <w:szCs w:val="24"/>
        </w:rPr>
        <w:t xml:space="preserve">que </w:t>
      </w:r>
      <w:r w:rsidR="00476AF3" w:rsidRPr="00EC0EF2">
        <w:rPr>
          <w:rFonts w:ascii="Book Antiqua" w:hAnsi="Book Antiqua"/>
          <w:sz w:val="24"/>
          <w:szCs w:val="24"/>
        </w:rPr>
        <w:t>poseen permisos con goce de salario</w:t>
      </w:r>
      <w:r>
        <w:rPr>
          <w:rFonts w:ascii="Book Antiqua" w:hAnsi="Book Antiqua"/>
          <w:sz w:val="24"/>
          <w:szCs w:val="24"/>
        </w:rPr>
        <w:t xml:space="preserve"> asociados</w:t>
      </w:r>
      <w:r w:rsidR="00476AF3" w:rsidRPr="00EC0EF2">
        <w:rPr>
          <w:rFonts w:ascii="Book Antiqua" w:hAnsi="Book Antiqua"/>
          <w:sz w:val="24"/>
          <w:szCs w:val="24"/>
        </w:rPr>
        <w:t>, por lo cual se recomienda evaluar las justificaciones presentadas</w:t>
      </w:r>
      <w:r>
        <w:rPr>
          <w:rFonts w:ascii="Book Antiqua" w:hAnsi="Book Antiqua"/>
          <w:sz w:val="24"/>
          <w:szCs w:val="24"/>
        </w:rPr>
        <w:t xml:space="preserve"> </w:t>
      </w:r>
      <w:r w:rsidR="006C7532">
        <w:rPr>
          <w:rFonts w:ascii="Book Antiqua" w:hAnsi="Book Antiqua"/>
          <w:sz w:val="24"/>
          <w:szCs w:val="24"/>
        </w:rPr>
        <w:t>para el otorgamiento de la continuidad de los permisos</w:t>
      </w:r>
      <w:r w:rsidR="00476AF3" w:rsidRPr="00EC0EF2">
        <w:rPr>
          <w:rFonts w:ascii="Book Antiqua" w:hAnsi="Book Antiqua"/>
          <w:sz w:val="24"/>
          <w:szCs w:val="24"/>
        </w:rPr>
        <w:t>. El detalle se muestra a continuación:</w:t>
      </w:r>
    </w:p>
    <w:tbl>
      <w:tblPr>
        <w:tblW w:w="11063"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1162"/>
        <w:gridCol w:w="1808"/>
        <w:gridCol w:w="1150"/>
        <w:gridCol w:w="1150"/>
        <w:gridCol w:w="1113"/>
        <w:gridCol w:w="848"/>
        <w:gridCol w:w="2410"/>
      </w:tblGrid>
      <w:tr w:rsidR="00476AF3" w:rsidRPr="00CC1E4A" w14:paraId="6778456F" w14:textId="77777777" w:rsidTr="00F1219F">
        <w:trPr>
          <w:trHeight w:val="607"/>
          <w:tblHeader/>
        </w:trPr>
        <w:tc>
          <w:tcPr>
            <w:tcW w:w="1422" w:type="dxa"/>
            <w:shd w:val="clear" w:color="000000" w:fill="44546A"/>
            <w:vAlign w:val="center"/>
            <w:hideMark/>
          </w:tcPr>
          <w:p w14:paraId="7A800677"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Oficina Líder</w:t>
            </w:r>
          </w:p>
        </w:tc>
        <w:tc>
          <w:tcPr>
            <w:tcW w:w="1162" w:type="dxa"/>
            <w:shd w:val="clear" w:color="000000" w:fill="44546A"/>
            <w:vAlign w:val="center"/>
            <w:hideMark/>
          </w:tcPr>
          <w:p w14:paraId="1C8504A2"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Código</w:t>
            </w:r>
          </w:p>
        </w:tc>
        <w:tc>
          <w:tcPr>
            <w:tcW w:w="1808" w:type="dxa"/>
            <w:shd w:val="clear" w:color="000000" w:fill="44546A"/>
            <w:vAlign w:val="center"/>
            <w:hideMark/>
          </w:tcPr>
          <w:p w14:paraId="360F8901"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Nombre del proyecto</w:t>
            </w:r>
          </w:p>
        </w:tc>
        <w:tc>
          <w:tcPr>
            <w:tcW w:w="1150" w:type="dxa"/>
            <w:shd w:val="clear" w:color="000000" w:fill="44546A"/>
            <w:vAlign w:val="center"/>
            <w:hideMark/>
          </w:tcPr>
          <w:p w14:paraId="0D07B027"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reportada al 31-05-2022</w:t>
            </w:r>
          </w:p>
        </w:tc>
        <w:tc>
          <w:tcPr>
            <w:tcW w:w="1150" w:type="dxa"/>
            <w:shd w:val="clear" w:color="000000" w:fill="44546A"/>
            <w:vAlign w:val="center"/>
            <w:hideMark/>
          </w:tcPr>
          <w:p w14:paraId="7AFD71E6"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Fecha de Finalización Nueva</w:t>
            </w:r>
          </w:p>
        </w:tc>
        <w:tc>
          <w:tcPr>
            <w:tcW w:w="1113" w:type="dxa"/>
            <w:shd w:val="clear" w:color="000000" w:fill="44546A"/>
            <w:vAlign w:val="center"/>
            <w:hideMark/>
          </w:tcPr>
          <w:p w14:paraId="68078B6C"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Incremento / meses</w:t>
            </w:r>
          </w:p>
        </w:tc>
        <w:tc>
          <w:tcPr>
            <w:tcW w:w="848" w:type="dxa"/>
            <w:shd w:val="clear" w:color="000000" w:fill="44546A"/>
            <w:vAlign w:val="center"/>
            <w:hideMark/>
          </w:tcPr>
          <w:p w14:paraId="047CACA4"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CC1E4A">
              <w:rPr>
                <w:rFonts w:ascii="Book Antiqua" w:eastAsia="Times New Roman" w:hAnsi="Book Antiqua" w:cs="Calibri"/>
                <w:b/>
                <w:bCs/>
                <w:color w:val="FFFFFF"/>
                <w:sz w:val="18"/>
                <w:szCs w:val="18"/>
                <w:lang w:eastAsia="es-CR"/>
              </w:rPr>
              <w:t xml:space="preserve">¿Tienen </w:t>
            </w:r>
            <w:r>
              <w:rPr>
                <w:rFonts w:ascii="Book Antiqua" w:eastAsia="Times New Roman" w:hAnsi="Book Antiqua" w:cs="Calibri"/>
                <w:b/>
                <w:bCs/>
                <w:color w:val="FFFFFF"/>
                <w:sz w:val="18"/>
                <w:szCs w:val="18"/>
                <w:lang w:eastAsia="es-CR"/>
              </w:rPr>
              <w:t>PCGS</w:t>
            </w:r>
            <w:r w:rsidRPr="00CC1E4A">
              <w:rPr>
                <w:rFonts w:ascii="Book Antiqua" w:eastAsia="Times New Roman" w:hAnsi="Book Antiqua" w:cs="Calibri"/>
                <w:b/>
                <w:bCs/>
                <w:color w:val="FFFFFF"/>
                <w:sz w:val="18"/>
                <w:szCs w:val="18"/>
                <w:lang w:eastAsia="es-CR"/>
              </w:rPr>
              <w:t>?</w:t>
            </w:r>
          </w:p>
        </w:tc>
        <w:tc>
          <w:tcPr>
            <w:tcW w:w="2410" w:type="dxa"/>
            <w:shd w:val="clear" w:color="000000" w:fill="44546A"/>
            <w:vAlign w:val="center"/>
          </w:tcPr>
          <w:p w14:paraId="3DF7D377" w14:textId="77777777" w:rsidR="00476AF3" w:rsidRPr="00CC1E4A" w:rsidRDefault="00476AF3" w:rsidP="00F1219F">
            <w:pPr>
              <w:spacing w:after="0" w:line="240" w:lineRule="auto"/>
              <w:jc w:val="center"/>
              <w:rPr>
                <w:rFonts w:ascii="Book Antiqua" w:eastAsia="Times New Roman" w:hAnsi="Book Antiqua" w:cs="Calibri"/>
                <w:b/>
                <w:bCs/>
                <w:color w:val="FFFFFF"/>
                <w:sz w:val="18"/>
                <w:szCs w:val="18"/>
                <w:lang w:eastAsia="es-CR"/>
              </w:rPr>
            </w:pPr>
            <w:r w:rsidRPr="000A20F1">
              <w:rPr>
                <w:rFonts w:ascii="Book Antiqua" w:eastAsia="Times New Roman" w:hAnsi="Book Antiqua" w:cs="Calibri"/>
                <w:b/>
                <w:bCs/>
                <w:color w:val="FFFFFF"/>
                <w:sz w:val="18"/>
                <w:szCs w:val="18"/>
                <w:lang w:eastAsia="es-CR"/>
              </w:rPr>
              <w:t>Justificación de extensión del plazo</w:t>
            </w:r>
          </w:p>
        </w:tc>
      </w:tr>
      <w:tr w:rsidR="00476AF3" w:rsidRPr="00CC1E4A" w14:paraId="50A5B9EC" w14:textId="77777777" w:rsidTr="00F1219F">
        <w:trPr>
          <w:trHeight w:val="757"/>
        </w:trPr>
        <w:tc>
          <w:tcPr>
            <w:tcW w:w="1422" w:type="dxa"/>
            <w:shd w:val="clear" w:color="auto" w:fill="auto"/>
            <w:vAlign w:val="center"/>
            <w:hideMark/>
          </w:tcPr>
          <w:p w14:paraId="0C0C9EED"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Subproceso Modernización Institucional</w:t>
            </w:r>
          </w:p>
        </w:tc>
        <w:tc>
          <w:tcPr>
            <w:tcW w:w="1162" w:type="dxa"/>
            <w:shd w:val="clear" w:color="auto" w:fill="auto"/>
            <w:vAlign w:val="center"/>
            <w:hideMark/>
          </w:tcPr>
          <w:p w14:paraId="5B399747"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0110-PLA-P04</w:t>
            </w:r>
          </w:p>
        </w:tc>
        <w:tc>
          <w:tcPr>
            <w:tcW w:w="1808" w:type="dxa"/>
            <w:shd w:val="clear" w:color="auto" w:fill="auto"/>
            <w:vAlign w:val="center"/>
            <w:hideMark/>
          </w:tcPr>
          <w:p w14:paraId="4B6D6CF0"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Mejora del Proceso Penal (Ámbito Jurisdiccional)</w:t>
            </w:r>
          </w:p>
        </w:tc>
        <w:tc>
          <w:tcPr>
            <w:tcW w:w="1150" w:type="dxa"/>
            <w:shd w:val="clear" w:color="auto" w:fill="auto"/>
            <w:vAlign w:val="center"/>
            <w:hideMark/>
          </w:tcPr>
          <w:p w14:paraId="3FF90D7A"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30/4/2024</w:t>
            </w:r>
          </w:p>
        </w:tc>
        <w:tc>
          <w:tcPr>
            <w:tcW w:w="1150" w:type="dxa"/>
            <w:shd w:val="clear" w:color="auto" w:fill="auto"/>
            <w:vAlign w:val="center"/>
            <w:hideMark/>
          </w:tcPr>
          <w:p w14:paraId="5086D670"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11/11/2026</w:t>
            </w:r>
          </w:p>
        </w:tc>
        <w:tc>
          <w:tcPr>
            <w:tcW w:w="1113" w:type="dxa"/>
            <w:shd w:val="clear" w:color="auto" w:fill="auto"/>
            <w:vAlign w:val="center"/>
            <w:hideMark/>
          </w:tcPr>
          <w:p w14:paraId="5FDD6DB6"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32</w:t>
            </w:r>
          </w:p>
        </w:tc>
        <w:tc>
          <w:tcPr>
            <w:tcW w:w="848" w:type="dxa"/>
            <w:shd w:val="clear" w:color="auto" w:fill="auto"/>
            <w:vAlign w:val="center"/>
            <w:hideMark/>
          </w:tcPr>
          <w:p w14:paraId="4CC6D5F4"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030ACEA1" w14:textId="77777777" w:rsidR="00476AF3" w:rsidRPr="002C4B48" w:rsidRDefault="00476AF3" w:rsidP="00F1219F">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Se ajusta cronograma producto del 778-PLA-MI(PL)-2022 del 2 de setiembre de 2022 y aprobada en sesión 78-2022 del 13 de setiembre de 2022, artículo LII.</w:t>
            </w:r>
          </w:p>
        </w:tc>
      </w:tr>
      <w:tr w:rsidR="00476AF3" w:rsidRPr="00CC1E4A" w14:paraId="5095779F" w14:textId="77777777" w:rsidTr="00F1219F">
        <w:trPr>
          <w:trHeight w:val="696"/>
        </w:trPr>
        <w:tc>
          <w:tcPr>
            <w:tcW w:w="1422" w:type="dxa"/>
            <w:shd w:val="clear" w:color="auto" w:fill="auto"/>
            <w:vAlign w:val="center"/>
            <w:hideMark/>
          </w:tcPr>
          <w:p w14:paraId="00DA7EDD"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Fiscalía General</w:t>
            </w:r>
          </w:p>
        </w:tc>
        <w:tc>
          <w:tcPr>
            <w:tcW w:w="1162" w:type="dxa"/>
            <w:shd w:val="clear" w:color="auto" w:fill="auto"/>
            <w:vAlign w:val="center"/>
            <w:hideMark/>
          </w:tcPr>
          <w:p w14:paraId="59418C85"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0717-MP-P05</w:t>
            </w:r>
          </w:p>
        </w:tc>
        <w:tc>
          <w:tcPr>
            <w:tcW w:w="1808" w:type="dxa"/>
            <w:shd w:val="clear" w:color="auto" w:fill="auto"/>
            <w:vAlign w:val="center"/>
            <w:hideMark/>
          </w:tcPr>
          <w:p w14:paraId="42B8B8E9"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Estrategia de Capacitación del Ministerio Público</w:t>
            </w:r>
          </w:p>
        </w:tc>
        <w:tc>
          <w:tcPr>
            <w:tcW w:w="1150" w:type="dxa"/>
            <w:shd w:val="clear" w:color="auto" w:fill="auto"/>
            <w:vAlign w:val="center"/>
            <w:hideMark/>
          </w:tcPr>
          <w:p w14:paraId="439AABD8"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6/12/2023</w:t>
            </w:r>
          </w:p>
        </w:tc>
        <w:tc>
          <w:tcPr>
            <w:tcW w:w="1150" w:type="dxa"/>
            <w:shd w:val="clear" w:color="auto" w:fill="auto"/>
            <w:vAlign w:val="center"/>
            <w:hideMark/>
          </w:tcPr>
          <w:p w14:paraId="1FBF5836"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10/11/2025</w:t>
            </w:r>
          </w:p>
        </w:tc>
        <w:tc>
          <w:tcPr>
            <w:tcW w:w="1113" w:type="dxa"/>
            <w:shd w:val="clear" w:color="auto" w:fill="auto"/>
            <w:vAlign w:val="center"/>
            <w:hideMark/>
          </w:tcPr>
          <w:p w14:paraId="0AA7C1D3"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24</w:t>
            </w:r>
          </w:p>
        </w:tc>
        <w:tc>
          <w:tcPr>
            <w:tcW w:w="848" w:type="dxa"/>
            <w:shd w:val="clear" w:color="auto" w:fill="auto"/>
            <w:vAlign w:val="center"/>
            <w:hideMark/>
          </w:tcPr>
          <w:p w14:paraId="60C36396"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vAlign w:val="center"/>
          </w:tcPr>
          <w:p w14:paraId="42D06A94" w14:textId="77777777" w:rsidR="00476AF3" w:rsidRPr="002C4B48" w:rsidRDefault="00476AF3" w:rsidP="00F1219F">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 xml:space="preserve">La Unidad de </w:t>
            </w:r>
            <w:r>
              <w:rPr>
                <w:rFonts w:ascii="Book Antiqua" w:eastAsia="Times New Roman" w:hAnsi="Book Antiqua" w:cs="Calibri"/>
                <w:color w:val="000000"/>
                <w:sz w:val="18"/>
                <w:szCs w:val="18"/>
                <w:lang w:eastAsia="es-CR"/>
              </w:rPr>
              <w:t>Capacitación</w:t>
            </w:r>
            <w:r w:rsidRPr="000A20F1">
              <w:rPr>
                <w:rFonts w:ascii="Book Antiqua" w:eastAsia="Times New Roman" w:hAnsi="Book Antiqua" w:cs="Calibri"/>
                <w:color w:val="000000"/>
                <w:sz w:val="18"/>
                <w:szCs w:val="18"/>
                <w:lang w:eastAsia="es-CR"/>
              </w:rPr>
              <w:t xml:space="preserve"> y Supervisión requiere de Diagnósticos de Necesidades de Capacitación actualizados, que le permitan comprender las problemáticas institucionales e identificar vías de solución mediante el establecimiento y consolidación de programas de formación y capacitación profesional. Por ello, se ha variado el Cronograma del Proyecto y la EDT asociada, para incorporar la </w:t>
            </w:r>
            <w:r w:rsidRPr="000A20F1">
              <w:rPr>
                <w:rFonts w:ascii="Book Antiqua" w:eastAsia="Times New Roman" w:hAnsi="Book Antiqua" w:cs="Calibri"/>
                <w:color w:val="000000"/>
                <w:sz w:val="18"/>
                <w:szCs w:val="18"/>
                <w:lang w:eastAsia="es-CR"/>
              </w:rPr>
              <w:lastRenderedPageBreak/>
              <w:t>realización de cuatro Diagnósticos.</w:t>
            </w:r>
          </w:p>
        </w:tc>
      </w:tr>
      <w:tr w:rsidR="00476AF3" w:rsidRPr="00CC1E4A" w14:paraId="53AFDB43" w14:textId="77777777" w:rsidTr="00F1219F">
        <w:trPr>
          <w:trHeight w:val="3385"/>
        </w:trPr>
        <w:tc>
          <w:tcPr>
            <w:tcW w:w="1422" w:type="dxa"/>
            <w:shd w:val="clear" w:color="auto" w:fill="auto"/>
            <w:vAlign w:val="center"/>
            <w:hideMark/>
          </w:tcPr>
          <w:p w14:paraId="111AF006"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lastRenderedPageBreak/>
              <w:t>Subproceso Modernización Institucional</w:t>
            </w:r>
          </w:p>
        </w:tc>
        <w:tc>
          <w:tcPr>
            <w:tcW w:w="1162" w:type="dxa"/>
            <w:shd w:val="clear" w:color="auto" w:fill="auto"/>
            <w:vAlign w:val="center"/>
            <w:hideMark/>
          </w:tcPr>
          <w:p w14:paraId="5176C0D0"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1374-CF-P01</w:t>
            </w:r>
          </w:p>
        </w:tc>
        <w:tc>
          <w:tcPr>
            <w:tcW w:w="1808" w:type="dxa"/>
            <w:shd w:val="clear" w:color="auto" w:fill="auto"/>
            <w:vAlign w:val="center"/>
            <w:hideMark/>
          </w:tcPr>
          <w:p w14:paraId="53CFD2F6"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Implementación del Código Procesal de Familia</w:t>
            </w:r>
          </w:p>
        </w:tc>
        <w:tc>
          <w:tcPr>
            <w:tcW w:w="1150" w:type="dxa"/>
            <w:shd w:val="clear" w:color="auto" w:fill="auto"/>
            <w:vAlign w:val="center"/>
            <w:hideMark/>
          </w:tcPr>
          <w:p w14:paraId="66DD1AA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24/2/2023</w:t>
            </w:r>
          </w:p>
        </w:tc>
        <w:tc>
          <w:tcPr>
            <w:tcW w:w="1150" w:type="dxa"/>
            <w:shd w:val="clear" w:color="auto" w:fill="auto"/>
            <w:vAlign w:val="center"/>
            <w:hideMark/>
          </w:tcPr>
          <w:p w14:paraId="4B5573F4"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22/11/2024</w:t>
            </w:r>
          </w:p>
        </w:tc>
        <w:tc>
          <w:tcPr>
            <w:tcW w:w="1113" w:type="dxa"/>
            <w:shd w:val="clear" w:color="auto" w:fill="auto"/>
            <w:vAlign w:val="center"/>
            <w:hideMark/>
          </w:tcPr>
          <w:p w14:paraId="284E4350"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w:t>
            </w:r>
          </w:p>
        </w:tc>
        <w:tc>
          <w:tcPr>
            <w:tcW w:w="848" w:type="dxa"/>
            <w:shd w:val="clear" w:color="auto" w:fill="auto"/>
            <w:vAlign w:val="center"/>
            <w:hideMark/>
          </w:tcPr>
          <w:p w14:paraId="5D792E93"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0CFCA76E" w14:textId="77777777" w:rsidR="00476AF3" w:rsidRPr="000A20F1" w:rsidRDefault="00476AF3" w:rsidP="00F1219F">
            <w:pPr>
              <w:jc w:val="both"/>
              <w:rPr>
                <w:rFonts w:ascii="Book Antiqua" w:eastAsia="Times New Roman" w:hAnsi="Book Antiqua" w:cs="Calibri"/>
                <w:sz w:val="18"/>
                <w:szCs w:val="18"/>
                <w:lang w:eastAsia="es-CR"/>
              </w:rPr>
            </w:pPr>
            <w:r w:rsidRPr="000A20F1">
              <w:rPr>
                <w:rFonts w:ascii="Book Antiqua" w:eastAsia="Times New Roman" w:hAnsi="Book Antiqua" w:cs="Calibri"/>
                <w:sz w:val="18"/>
                <w:szCs w:val="18"/>
                <w:lang w:eastAsia="es-CR"/>
              </w:rPr>
              <w:t>Se ajusta cronograma producto de las modificaciones de fechas en:  Construcción de oficina Modelo; Abordaje e implementación de Modelo en Especializados; Actualización, ajustes segunda instancia de Familia y Pensiones; Informe con propuesta de Juzgados de asuntos sumarios por Ministerio de Ley.</w:t>
            </w:r>
          </w:p>
        </w:tc>
      </w:tr>
      <w:tr w:rsidR="00476AF3" w:rsidRPr="00CC1E4A" w14:paraId="5C17E278" w14:textId="77777777" w:rsidTr="00F1219F">
        <w:trPr>
          <w:trHeight w:val="542"/>
        </w:trPr>
        <w:tc>
          <w:tcPr>
            <w:tcW w:w="1422" w:type="dxa"/>
            <w:shd w:val="clear" w:color="auto" w:fill="auto"/>
            <w:vAlign w:val="center"/>
            <w:hideMark/>
          </w:tcPr>
          <w:p w14:paraId="1C7B6AF0"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Desarrollo Humano</w:t>
            </w:r>
          </w:p>
        </w:tc>
        <w:tc>
          <w:tcPr>
            <w:tcW w:w="1162" w:type="dxa"/>
            <w:shd w:val="clear" w:color="auto" w:fill="auto"/>
            <w:vAlign w:val="center"/>
            <w:hideMark/>
          </w:tcPr>
          <w:p w14:paraId="45C24B9C"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0134-DGH-P16</w:t>
            </w:r>
          </w:p>
        </w:tc>
        <w:tc>
          <w:tcPr>
            <w:tcW w:w="1808" w:type="dxa"/>
            <w:shd w:val="clear" w:color="auto" w:fill="auto"/>
            <w:vAlign w:val="center"/>
            <w:hideMark/>
          </w:tcPr>
          <w:p w14:paraId="49DB7205"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Política de Teletrabajo</w:t>
            </w:r>
          </w:p>
        </w:tc>
        <w:tc>
          <w:tcPr>
            <w:tcW w:w="1150" w:type="dxa"/>
            <w:shd w:val="clear" w:color="auto" w:fill="auto"/>
            <w:vAlign w:val="center"/>
            <w:hideMark/>
          </w:tcPr>
          <w:p w14:paraId="02B1F533"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23/8/2022</w:t>
            </w:r>
          </w:p>
        </w:tc>
        <w:tc>
          <w:tcPr>
            <w:tcW w:w="1150" w:type="dxa"/>
            <w:shd w:val="clear" w:color="auto" w:fill="auto"/>
            <w:vAlign w:val="center"/>
            <w:hideMark/>
          </w:tcPr>
          <w:p w14:paraId="00184EAB"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20/12/2023</w:t>
            </w:r>
          </w:p>
        </w:tc>
        <w:tc>
          <w:tcPr>
            <w:tcW w:w="1113" w:type="dxa"/>
            <w:shd w:val="clear" w:color="auto" w:fill="auto"/>
            <w:vAlign w:val="center"/>
            <w:hideMark/>
          </w:tcPr>
          <w:p w14:paraId="3F8E9EE3"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17</w:t>
            </w:r>
          </w:p>
        </w:tc>
        <w:tc>
          <w:tcPr>
            <w:tcW w:w="848" w:type="dxa"/>
            <w:shd w:val="clear" w:color="auto" w:fill="auto"/>
            <w:vAlign w:val="center"/>
            <w:hideMark/>
          </w:tcPr>
          <w:p w14:paraId="5D722DB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0051C5A4" w14:textId="77777777" w:rsidR="00476AF3" w:rsidRPr="002C4B48" w:rsidRDefault="00476AF3" w:rsidP="00F1219F">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Se debió ajustar el cronograma producto de modificaciones en fecha del entregable: Elaboración de la propuesta de la política; y la inclusión de nuevos entregables denominados: “Alineamiento del Programa de Teletrabajo con la propuesta de la Política de Teletrabajo”, y “Implementación de la Política de Teletrabajo”.</w:t>
            </w:r>
          </w:p>
        </w:tc>
      </w:tr>
      <w:tr w:rsidR="00476AF3" w:rsidRPr="00CC1E4A" w14:paraId="033EDAD5" w14:textId="77777777" w:rsidTr="00F1219F">
        <w:trPr>
          <w:trHeight w:val="727"/>
        </w:trPr>
        <w:tc>
          <w:tcPr>
            <w:tcW w:w="1422" w:type="dxa"/>
            <w:shd w:val="clear" w:color="auto" w:fill="auto"/>
            <w:vAlign w:val="center"/>
            <w:hideMark/>
          </w:tcPr>
          <w:p w14:paraId="1B57F0C9"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Unidad Canina</w:t>
            </w:r>
          </w:p>
        </w:tc>
        <w:tc>
          <w:tcPr>
            <w:tcW w:w="1162" w:type="dxa"/>
            <w:shd w:val="clear" w:color="auto" w:fill="auto"/>
            <w:vAlign w:val="center"/>
            <w:hideMark/>
          </w:tcPr>
          <w:p w14:paraId="17BD130F"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1167-OIJ-P06</w:t>
            </w:r>
          </w:p>
        </w:tc>
        <w:tc>
          <w:tcPr>
            <w:tcW w:w="1808" w:type="dxa"/>
            <w:shd w:val="clear" w:color="auto" w:fill="auto"/>
            <w:vAlign w:val="center"/>
            <w:hideMark/>
          </w:tcPr>
          <w:p w14:paraId="4B90D73A"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Consolidación de equipo multidisciplinario en criminalística</w:t>
            </w:r>
          </w:p>
        </w:tc>
        <w:tc>
          <w:tcPr>
            <w:tcW w:w="1150" w:type="dxa"/>
            <w:shd w:val="clear" w:color="auto" w:fill="auto"/>
            <w:vAlign w:val="center"/>
            <w:hideMark/>
          </w:tcPr>
          <w:p w14:paraId="0E9DAF6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28/2/2023</w:t>
            </w:r>
          </w:p>
        </w:tc>
        <w:tc>
          <w:tcPr>
            <w:tcW w:w="1150" w:type="dxa"/>
            <w:shd w:val="clear" w:color="auto" w:fill="auto"/>
            <w:vAlign w:val="center"/>
            <w:hideMark/>
          </w:tcPr>
          <w:p w14:paraId="525FBCE4"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28/2/2024</w:t>
            </w:r>
          </w:p>
        </w:tc>
        <w:tc>
          <w:tcPr>
            <w:tcW w:w="1113" w:type="dxa"/>
            <w:shd w:val="clear" w:color="auto" w:fill="auto"/>
            <w:vAlign w:val="center"/>
            <w:hideMark/>
          </w:tcPr>
          <w:p w14:paraId="3DDE5DE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12</w:t>
            </w:r>
          </w:p>
        </w:tc>
        <w:tc>
          <w:tcPr>
            <w:tcW w:w="848" w:type="dxa"/>
            <w:shd w:val="clear" w:color="auto" w:fill="auto"/>
            <w:vAlign w:val="center"/>
            <w:hideMark/>
          </w:tcPr>
          <w:p w14:paraId="16C64AE8"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503458C8" w14:textId="77777777" w:rsidR="00476AF3" w:rsidRPr="002C4B48" w:rsidRDefault="00476AF3" w:rsidP="00F1219F">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 xml:space="preserve">Se debe a la ampliación de los plazos de los siguientes entregables: Establecimiento de metodologías de trabajo; Continuidad y seguimiento al trabajo con canes existentes; Establecimiento de los procedimientos para cada metodología; Inicio y finalización de introducción de olor a canes nuevos; Determinación cuantitativa de la capacidad olfativa; Validación de metodologías; Divulgación de los servicios; Consolidación del área de búsqueda de evidencia </w:t>
            </w:r>
            <w:r w:rsidRPr="000A20F1">
              <w:rPr>
                <w:rFonts w:ascii="Book Antiqua" w:eastAsia="Times New Roman" w:hAnsi="Book Antiqua" w:cs="Calibri"/>
                <w:color w:val="000000"/>
                <w:sz w:val="18"/>
                <w:szCs w:val="18"/>
                <w:lang w:eastAsia="es-CR"/>
              </w:rPr>
              <w:lastRenderedPageBreak/>
              <w:t>traza; Entrenamiento en nuevas áreas de trabajo; Creación del banco de muestras; Atención de casos; Informe de labores; Consolidación del equipo.</w:t>
            </w:r>
          </w:p>
        </w:tc>
      </w:tr>
      <w:tr w:rsidR="00476AF3" w:rsidRPr="00CC1E4A" w14:paraId="08C62BC0" w14:textId="77777777" w:rsidTr="00F1219F">
        <w:trPr>
          <w:trHeight w:val="591"/>
        </w:trPr>
        <w:tc>
          <w:tcPr>
            <w:tcW w:w="1422" w:type="dxa"/>
            <w:shd w:val="clear" w:color="auto" w:fill="auto"/>
            <w:vAlign w:val="center"/>
            <w:hideMark/>
          </w:tcPr>
          <w:p w14:paraId="1D5DDF9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lastRenderedPageBreak/>
              <w:t>Comisión de Acceso a la Justicia</w:t>
            </w:r>
          </w:p>
        </w:tc>
        <w:tc>
          <w:tcPr>
            <w:tcW w:w="1162" w:type="dxa"/>
            <w:shd w:val="clear" w:color="auto" w:fill="auto"/>
            <w:vAlign w:val="center"/>
            <w:hideMark/>
          </w:tcPr>
          <w:p w14:paraId="355879C2"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9993-CAJ-P01</w:t>
            </w:r>
          </w:p>
        </w:tc>
        <w:tc>
          <w:tcPr>
            <w:tcW w:w="1808" w:type="dxa"/>
            <w:shd w:val="clear" w:color="auto" w:fill="auto"/>
            <w:vAlign w:val="center"/>
            <w:hideMark/>
          </w:tcPr>
          <w:p w14:paraId="1E43CB4A"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Política para el Acceso a la Justicia de los Pueblos Indígenas en el Poder Judicial</w:t>
            </w:r>
          </w:p>
        </w:tc>
        <w:tc>
          <w:tcPr>
            <w:tcW w:w="1150" w:type="dxa"/>
            <w:shd w:val="clear" w:color="auto" w:fill="auto"/>
            <w:vAlign w:val="center"/>
            <w:hideMark/>
          </w:tcPr>
          <w:p w14:paraId="29DA981F"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22/12/2023</w:t>
            </w:r>
          </w:p>
        </w:tc>
        <w:tc>
          <w:tcPr>
            <w:tcW w:w="1150" w:type="dxa"/>
            <w:shd w:val="clear" w:color="auto" w:fill="auto"/>
            <w:vAlign w:val="center"/>
            <w:hideMark/>
          </w:tcPr>
          <w:p w14:paraId="420AA69E"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23/12/2024</w:t>
            </w:r>
          </w:p>
        </w:tc>
        <w:tc>
          <w:tcPr>
            <w:tcW w:w="1113" w:type="dxa"/>
            <w:shd w:val="clear" w:color="auto" w:fill="auto"/>
            <w:vAlign w:val="center"/>
            <w:hideMark/>
          </w:tcPr>
          <w:p w14:paraId="2DA6CE92"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12</w:t>
            </w:r>
          </w:p>
        </w:tc>
        <w:tc>
          <w:tcPr>
            <w:tcW w:w="848" w:type="dxa"/>
            <w:shd w:val="clear" w:color="auto" w:fill="auto"/>
            <w:vAlign w:val="center"/>
            <w:hideMark/>
          </w:tcPr>
          <w:p w14:paraId="734F8257" w14:textId="77777777" w:rsidR="00476AF3" w:rsidRPr="002C4B48" w:rsidRDefault="00476AF3" w:rsidP="00F1219F">
            <w:pPr>
              <w:spacing w:after="0" w:line="240" w:lineRule="auto"/>
              <w:jc w:val="center"/>
              <w:rPr>
                <w:rFonts w:ascii="Book Antiqua" w:eastAsia="Times New Roman" w:hAnsi="Book Antiqua" w:cs="Calibri"/>
                <w:color w:val="000000"/>
                <w:sz w:val="18"/>
                <w:szCs w:val="18"/>
                <w:lang w:eastAsia="es-CR"/>
              </w:rPr>
            </w:pPr>
            <w:r w:rsidRPr="002C4B48">
              <w:rPr>
                <w:rFonts w:ascii="Book Antiqua" w:eastAsia="Times New Roman" w:hAnsi="Book Antiqua" w:cs="Calibri"/>
                <w:color w:val="000000"/>
                <w:sz w:val="18"/>
                <w:szCs w:val="18"/>
                <w:lang w:eastAsia="es-CR"/>
              </w:rPr>
              <w:t>Si</w:t>
            </w:r>
          </w:p>
        </w:tc>
        <w:tc>
          <w:tcPr>
            <w:tcW w:w="2410" w:type="dxa"/>
          </w:tcPr>
          <w:p w14:paraId="4C483280" w14:textId="77777777" w:rsidR="00476AF3" w:rsidRPr="002C4B48" w:rsidRDefault="00476AF3" w:rsidP="00F1219F">
            <w:pPr>
              <w:spacing w:after="0" w:line="240" w:lineRule="auto"/>
              <w:jc w:val="both"/>
              <w:rPr>
                <w:rFonts w:ascii="Book Antiqua" w:eastAsia="Times New Roman" w:hAnsi="Book Antiqua" w:cs="Calibri"/>
                <w:color w:val="000000"/>
                <w:sz w:val="18"/>
                <w:szCs w:val="18"/>
                <w:lang w:eastAsia="es-CR"/>
              </w:rPr>
            </w:pPr>
            <w:r w:rsidRPr="000A20F1">
              <w:rPr>
                <w:rFonts w:ascii="Book Antiqua" w:eastAsia="Times New Roman" w:hAnsi="Book Antiqua" w:cs="Calibri"/>
                <w:color w:val="000000"/>
                <w:sz w:val="18"/>
                <w:szCs w:val="18"/>
                <w:lang w:eastAsia="es-CR"/>
              </w:rPr>
              <w:t>El cambio se refiere a varios ajustes que surgen ante el análisis de las acciones que deben realizarse en la construcción de la Política de Acceso a la Justicia de los Pueblos Indígenas, especialmente considerando que, inicialmente, se planeó incorporar, en la construcción de la política, a las personas indígenas de 11 de los 24 territorios del país, pero al analizar las diversas actividades de la primera etapa, denominada “Diagnóstico”, el equipo de construcción de la política determinó la necesidad de incorporar al resto de los territorios indígenas del país, pues de lo contrario, se genera un sesgo participativo que tendrá, necesariamente, un impacto negativo en la construcción de la Política de Acceso a la Justicia de los Pueblos Indígenas.</w:t>
            </w:r>
          </w:p>
        </w:tc>
      </w:tr>
    </w:tbl>
    <w:p w14:paraId="28185A9E" w14:textId="253DE2B8" w:rsidR="000A20F1" w:rsidRPr="00EC0EF2" w:rsidRDefault="00AC7642" w:rsidP="000A20F1">
      <w:pPr>
        <w:numPr>
          <w:ilvl w:val="1"/>
          <w:numId w:val="12"/>
        </w:numPr>
        <w:spacing w:before="240" w:after="240" w:line="240" w:lineRule="auto"/>
        <w:ind w:left="567" w:hanging="567"/>
        <w:jc w:val="both"/>
        <w:rPr>
          <w:rFonts w:ascii="Book Antiqua" w:hAnsi="Book Antiqua"/>
          <w:sz w:val="24"/>
          <w:szCs w:val="24"/>
        </w:rPr>
      </w:pPr>
      <w:r>
        <w:rPr>
          <w:rFonts w:ascii="Book Antiqua" w:hAnsi="Book Antiqua"/>
          <w:sz w:val="24"/>
          <w:szCs w:val="24"/>
        </w:rPr>
        <w:t xml:space="preserve">Valorar </w:t>
      </w:r>
      <w:r w:rsidR="000A20F1" w:rsidRPr="00EC0EF2">
        <w:rPr>
          <w:rFonts w:ascii="Book Antiqua" w:hAnsi="Book Antiqua"/>
          <w:sz w:val="24"/>
          <w:szCs w:val="24"/>
        </w:rPr>
        <w:t xml:space="preserve">las justificaciones presentadas por las </w:t>
      </w:r>
      <w:r>
        <w:rPr>
          <w:rFonts w:ascii="Book Antiqua" w:hAnsi="Book Antiqua"/>
          <w:sz w:val="24"/>
          <w:szCs w:val="24"/>
        </w:rPr>
        <w:t xml:space="preserve">siguientes </w:t>
      </w:r>
      <w:r w:rsidR="000A20F1" w:rsidRPr="00EC0EF2">
        <w:rPr>
          <w:rFonts w:ascii="Book Antiqua" w:hAnsi="Book Antiqua"/>
          <w:sz w:val="24"/>
          <w:szCs w:val="24"/>
        </w:rPr>
        <w:t>oficinas l</w:t>
      </w:r>
      <w:r>
        <w:rPr>
          <w:rFonts w:ascii="Book Antiqua" w:hAnsi="Book Antiqua"/>
          <w:sz w:val="24"/>
          <w:szCs w:val="24"/>
        </w:rPr>
        <w:t>í</w:t>
      </w:r>
      <w:r w:rsidR="000A20F1" w:rsidRPr="00EC0EF2">
        <w:rPr>
          <w:rFonts w:ascii="Book Antiqua" w:hAnsi="Book Antiqua"/>
          <w:sz w:val="24"/>
          <w:szCs w:val="24"/>
        </w:rPr>
        <w:t xml:space="preserve">deres </w:t>
      </w:r>
      <w:r w:rsidR="00486DE0" w:rsidRPr="00EC0EF2">
        <w:rPr>
          <w:rFonts w:ascii="Book Antiqua" w:hAnsi="Book Antiqua"/>
          <w:sz w:val="24"/>
          <w:szCs w:val="24"/>
        </w:rPr>
        <w:t>debido al</w:t>
      </w:r>
      <w:r w:rsidR="000A20F1" w:rsidRPr="00EC0EF2">
        <w:rPr>
          <w:rFonts w:ascii="Book Antiqua" w:hAnsi="Book Antiqua"/>
          <w:sz w:val="24"/>
          <w:szCs w:val="24"/>
        </w:rPr>
        <w:t xml:space="preserve"> retraso presentado en los proyectos, los cuales cuentan con permisos con goce salarial </w:t>
      </w:r>
      <w:r w:rsidR="00486DE0" w:rsidRPr="00EC0EF2">
        <w:rPr>
          <w:rFonts w:ascii="Book Antiqua" w:hAnsi="Book Antiqua"/>
          <w:sz w:val="24"/>
          <w:szCs w:val="24"/>
        </w:rPr>
        <w:t>asociados</w:t>
      </w:r>
      <w:r w:rsidR="005E6835">
        <w:rPr>
          <w:rFonts w:ascii="Book Antiqua" w:hAnsi="Book Antiqua"/>
          <w:sz w:val="24"/>
          <w:szCs w:val="24"/>
        </w:rPr>
        <w:t xml:space="preserve"> y determinar la continuidad de los permisos</w:t>
      </w:r>
      <w:r w:rsidR="000A20F1" w:rsidRPr="00EC0EF2">
        <w:rPr>
          <w:rFonts w:ascii="Book Antiqua" w:hAnsi="Book Antiqua"/>
          <w:sz w:val="24"/>
          <w:szCs w:val="24"/>
        </w:rPr>
        <w:t>. El detalle se muestra a continuación:</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992"/>
        <w:gridCol w:w="2121"/>
        <w:gridCol w:w="1134"/>
        <w:gridCol w:w="1134"/>
        <w:gridCol w:w="3969"/>
      </w:tblGrid>
      <w:tr w:rsidR="000A20F1" w:rsidRPr="00384BDF" w14:paraId="4808E809" w14:textId="77777777" w:rsidTr="000A20F1">
        <w:trPr>
          <w:trHeight w:val="780"/>
          <w:tblHeader/>
          <w:jc w:val="center"/>
        </w:trPr>
        <w:tc>
          <w:tcPr>
            <w:tcW w:w="1560" w:type="dxa"/>
            <w:shd w:val="clear" w:color="595959" w:fill="44546A"/>
            <w:vAlign w:val="center"/>
            <w:hideMark/>
          </w:tcPr>
          <w:p w14:paraId="49592455"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Oficina Líder</w:t>
            </w:r>
          </w:p>
        </w:tc>
        <w:tc>
          <w:tcPr>
            <w:tcW w:w="992" w:type="dxa"/>
            <w:shd w:val="clear" w:color="595959" w:fill="44546A"/>
            <w:vAlign w:val="center"/>
            <w:hideMark/>
          </w:tcPr>
          <w:p w14:paraId="7BD3AEE9"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Código</w:t>
            </w:r>
          </w:p>
        </w:tc>
        <w:tc>
          <w:tcPr>
            <w:tcW w:w="2121" w:type="dxa"/>
            <w:shd w:val="clear" w:color="595959" w:fill="44546A"/>
            <w:vAlign w:val="center"/>
            <w:hideMark/>
          </w:tcPr>
          <w:p w14:paraId="02EA1F47"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Nombre del proyecto</w:t>
            </w:r>
          </w:p>
        </w:tc>
        <w:tc>
          <w:tcPr>
            <w:tcW w:w="1134" w:type="dxa"/>
            <w:shd w:val="clear" w:color="595959" w:fill="44546A"/>
            <w:vAlign w:val="center"/>
            <w:hideMark/>
          </w:tcPr>
          <w:p w14:paraId="6ABE995E"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Actual al 31/10/2022</w:t>
            </w:r>
          </w:p>
        </w:tc>
        <w:tc>
          <w:tcPr>
            <w:tcW w:w="1134" w:type="dxa"/>
            <w:shd w:val="clear" w:color="595959" w:fill="44546A"/>
            <w:vAlign w:val="center"/>
            <w:hideMark/>
          </w:tcPr>
          <w:p w14:paraId="2D0E9C4B"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sidRPr="00384BDF">
              <w:rPr>
                <w:rFonts w:ascii="Book Antiqua" w:eastAsia="Times New Roman" w:hAnsi="Book Antiqua" w:cs="Calibri"/>
                <w:b/>
                <w:bCs/>
                <w:color w:val="FFFFFF"/>
                <w:sz w:val="18"/>
                <w:szCs w:val="18"/>
                <w:lang w:eastAsia="es-CR"/>
              </w:rPr>
              <w:t>Porcentaje Esperado al 31/10/2022</w:t>
            </w:r>
          </w:p>
        </w:tc>
        <w:tc>
          <w:tcPr>
            <w:tcW w:w="3969" w:type="dxa"/>
            <w:shd w:val="clear" w:color="595959" w:fill="44546A"/>
            <w:vAlign w:val="center"/>
          </w:tcPr>
          <w:p w14:paraId="248EBE5E" w14:textId="77777777" w:rsidR="000A20F1" w:rsidRPr="00384BDF" w:rsidRDefault="000A20F1" w:rsidP="000A20F1">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Justificación</w:t>
            </w:r>
          </w:p>
        </w:tc>
      </w:tr>
      <w:tr w:rsidR="000A20F1" w:rsidRPr="00384BDF" w14:paraId="032B848C" w14:textId="77777777" w:rsidTr="000A20F1">
        <w:trPr>
          <w:trHeight w:val="290"/>
          <w:jc w:val="center"/>
        </w:trPr>
        <w:tc>
          <w:tcPr>
            <w:tcW w:w="1560" w:type="dxa"/>
            <w:shd w:val="clear" w:color="F2F2F2" w:fill="FFFFFF"/>
            <w:vAlign w:val="center"/>
            <w:hideMark/>
          </w:tcPr>
          <w:p w14:paraId="18BA7E42"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0140 Departamento de Proveeduría</w:t>
            </w:r>
          </w:p>
        </w:tc>
        <w:tc>
          <w:tcPr>
            <w:tcW w:w="992" w:type="dxa"/>
            <w:shd w:val="clear" w:color="auto" w:fill="auto"/>
            <w:vAlign w:val="center"/>
            <w:hideMark/>
          </w:tcPr>
          <w:p w14:paraId="458A6D69"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0117-DE-P29</w:t>
            </w:r>
          </w:p>
        </w:tc>
        <w:tc>
          <w:tcPr>
            <w:tcW w:w="2121" w:type="dxa"/>
            <w:shd w:val="clear" w:color="auto" w:fill="auto"/>
            <w:vAlign w:val="center"/>
            <w:hideMark/>
          </w:tcPr>
          <w:p w14:paraId="6A944144"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Sistema de Inventario y Materiales de la Proveeduría</w:t>
            </w:r>
          </w:p>
        </w:tc>
        <w:tc>
          <w:tcPr>
            <w:tcW w:w="1134" w:type="dxa"/>
            <w:shd w:val="clear" w:color="F2F2F2" w:fill="FFFFFF"/>
            <w:noWrap/>
            <w:vAlign w:val="center"/>
            <w:hideMark/>
          </w:tcPr>
          <w:p w14:paraId="5498ABAA"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w:t>
            </w:r>
          </w:p>
        </w:tc>
        <w:tc>
          <w:tcPr>
            <w:tcW w:w="1134" w:type="dxa"/>
            <w:shd w:val="clear" w:color="F2F2F2" w:fill="FFFFFF"/>
            <w:noWrap/>
            <w:vAlign w:val="center"/>
            <w:hideMark/>
          </w:tcPr>
          <w:p w14:paraId="7FFE6A0D"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50 %</w:t>
            </w:r>
          </w:p>
        </w:tc>
        <w:tc>
          <w:tcPr>
            <w:tcW w:w="3969" w:type="dxa"/>
          </w:tcPr>
          <w:p w14:paraId="5E3777FF" w14:textId="77777777" w:rsidR="000A20F1" w:rsidRPr="00384BDF" w:rsidRDefault="000A20F1" w:rsidP="000A20F1">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 xml:space="preserve"> Departamento de Proveeduría solicitó al Coordinador de Unidad de Sistemas Administrativos bajar el ritmo en el desarrollo, </w:t>
            </w:r>
            <w:r w:rsidRPr="00384BDF">
              <w:rPr>
                <w:rFonts w:ascii="Book Antiqua" w:eastAsia="Times New Roman" w:hAnsi="Book Antiqua" w:cs="Calibri"/>
                <w:color w:val="000000"/>
                <w:sz w:val="18"/>
                <w:szCs w:val="18"/>
                <w:lang w:eastAsia="es-CR"/>
              </w:rPr>
              <w:lastRenderedPageBreak/>
              <w:t>dado el tiempo que se consume de la contraparte usuaria, quien tiene de recarga su participación en el proyecto</w:t>
            </w:r>
            <w:r>
              <w:rPr>
                <w:rFonts w:ascii="Book Antiqua" w:eastAsia="Times New Roman" w:hAnsi="Book Antiqua" w:cs="Calibri"/>
                <w:color w:val="000000"/>
                <w:sz w:val="18"/>
                <w:szCs w:val="18"/>
                <w:lang w:eastAsia="es-CR"/>
              </w:rPr>
              <w:t xml:space="preserve"> al no contar con permiso con goce</w:t>
            </w:r>
            <w:r w:rsidRPr="00384BDF">
              <w:rPr>
                <w:rFonts w:ascii="Book Antiqua" w:eastAsia="Times New Roman" w:hAnsi="Book Antiqua" w:cs="Calibri"/>
                <w:color w:val="000000"/>
                <w:sz w:val="18"/>
                <w:szCs w:val="18"/>
                <w:lang w:eastAsia="es-CR"/>
              </w:rPr>
              <w:t xml:space="preserve"> </w:t>
            </w:r>
            <w:r>
              <w:rPr>
                <w:rFonts w:ascii="Book Antiqua" w:eastAsia="Times New Roman" w:hAnsi="Book Antiqua" w:cs="Calibri"/>
                <w:color w:val="000000"/>
                <w:sz w:val="18"/>
                <w:szCs w:val="18"/>
                <w:lang w:eastAsia="es-CR"/>
              </w:rPr>
              <w:t xml:space="preserve">por parte de la Proveeduría (el PCGS con que cuentan es de DTI para desarrollo) </w:t>
            </w:r>
            <w:r w:rsidRPr="00384BDF">
              <w:rPr>
                <w:rFonts w:ascii="Book Antiqua" w:eastAsia="Times New Roman" w:hAnsi="Book Antiqua" w:cs="Calibri"/>
                <w:color w:val="000000"/>
                <w:sz w:val="18"/>
                <w:szCs w:val="18"/>
                <w:lang w:eastAsia="es-CR"/>
              </w:rPr>
              <w:t>y por la altura del año en que nos encontramos no da abasto con todas las tareas asignadas</w:t>
            </w:r>
            <w:r>
              <w:rPr>
                <w:rFonts w:ascii="Book Antiqua" w:eastAsia="Times New Roman" w:hAnsi="Book Antiqua" w:cs="Calibri"/>
                <w:color w:val="000000"/>
                <w:sz w:val="18"/>
                <w:szCs w:val="18"/>
                <w:lang w:eastAsia="es-CR"/>
              </w:rPr>
              <w:t>.</w:t>
            </w:r>
          </w:p>
          <w:p w14:paraId="11035478" w14:textId="77777777" w:rsidR="000A20F1" w:rsidRPr="00384BDF" w:rsidRDefault="000A20F1" w:rsidP="000A20F1">
            <w:pPr>
              <w:spacing w:after="0" w:line="240" w:lineRule="auto"/>
              <w:jc w:val="both"/>
              <w:rPr>
                <w:rFonts w:ascii="Book Antiqua" w:eastAsia="Times New Roman" w:hAnsi="Book Antiqua" w:cs="Calibri"/>
                <w:color w:val="000000"/>
                <w:sz w:val="18"/>
                <w:szCs w:val="18"/>
                <w:lang w:eastAsia="es-CR"/>
              </w:rPr>
            </w:pPr>
          </w:p>
        </w:tc>
      </w:tr>
      <w:tr w:rsidR="000A20F1" w:rsidRPr="00384BDF" w14:paraId="350E795F" w14:textId="77777777" w:rsidTr="000A20F1">
        <w:trPr>
          <w:trHeight w:val="2464"/>
          <w:jc w:val="center"/>
        </w:trPr>
        <w:tc>
          <w:tcPr>
            <w:tcW w:w="1560" w:type="dxa"/>
            <w:shd w:val="clear" w:color="F2F2F2" w:fill="FFFFFF"/>
            <w:vAlign w:val="center"/>
            <w:hideMark/>
          </w:tcPr>
          <w:p w14:paraId="37889D51"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lastRenderedPageBreak/>
              <w:t>0686 Subproceso Gestión del Servicio</w:t>
            </w:r>
          </w:p>
        </w:tc>
        <w:tc>
          <w:tcPr>
            <w:tcW w:w="992" w:type="dxa"/>
            <w:shd w:val="clear" w:color="auto" w:fill="auto"/>
            <w:vAlign w:val="center"/>
            <w:hideMark/>
          </w:tcPr>
          <w:p w14:paraId="0F07F796"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0122-DTI-P16</w:t>
            </w:r>
          </w:p>
        </w:tc>
        <w:tc>
          <w:tcPr>
            <w:tcW w:w="2121" w:type="dxa"/>
            <w:shd w:val="clear" w:color="auto" w:fill="auto"/>
            <w:vAlign w:val="center"/>
            <w:hideMark/>
          </w:tcPr>
          <w:p w14:paraId="3FB1E0BA"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Implantación del Nuevo Sistema de Gestión</w:t>
            </w:r>
          </w:p>
        </w:tc>
        <w:tc>
          <w:tcPr>
            <w:tcW w:w="1134" w:type="dxa"/>
            <w:shd w:val="clear" w:color="F2F2F2" w:fill="FFFFFF"/>
            <w:noWrap/>
            <w:vAlign w:val="center"/>
            <w:hideMark/>
          </w:tcPr>
          <w:p w14:paraId="260711FE"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21%</w:t>
            </w:r>
          </w:p>
        </w:tc>
        <w:tc>
          <w:tcPr>
            <w:tcW w:w="1134" w:type="dxa"/>
            <w:shd w:val="clear" w:color="F2F2F2" w:fill="FFFFFF"/>
            <w:noWrap/>
            <w:vAlign w:val="center"/>
            <w:hideMark/>
          </w:tcPr>
          <w:p w14:paraId="784A0F9E"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38 %</w:t>
            </w:r>
          </w:p>
        </w:tc>
        <w:tc>
          <w:tcPr>
            <w:tcW w:w="3969" w:type="dxa"/>
          </w:tcPr>
          <w:p w14:paraId="4C461224" w14:textId="77777777" w:rsidR="000A20F1" w:rsidRDefault="000A20F1" w:rsidP="000A20F1">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Se tiene un atraso de dos semanas en el mes de agosto por el problema indicado en el primer intento de migración de expediente.</w:t>
            </w:r>
            <w:r>
              <w:rPr>
                <w:rFonts w:ascii="Book Antiqua" w:eastAsia="Times New Roman" w:hAnsi="Book Antiqua" w:cs="Calibri"/>
                <w:color w:val="000000"/>
                <w:sz w:val="18"/>
                <w:szCs w:val="18"/>
                <w:lang w:eastAsia="es-CR"/>
              </w:rPr>
              <w:t xml:space="preserve">  </w:t>
            </w:r>
          </w:p>
          <w:p w14:paraId="1E15AC91" w14:textId="77777777" w:rsidR="000A20F1" w:rsidRDefault="000A20F1" w:rsidP="000A20F1">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Se adjunta informe preliminar relacionado al análisis elaborado por la Dirección de Planificación sobre la implantación del Nuevo Sistema de Gestión en el Circuito Judicial de Grecia.</w:t>
            </w:r>
          </w:p>
          <w:bookmarkStart w:id="208" w:name="_MON_1732537103"/>
          <w:bookmarkEnd w:id="208"/>
          <w:p w14:paraId="13F68B42" w14:textId="2DB89AC1"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object w:dxaOrig="1508" w:dyaOrig="984" w14:anchorId="2ACAE189">
                <v:shape id="_x0000_i1036" type="#_x0000_t75" style="width:76.5pt;height:49.5pt" o:ole="">
                  <v:imagedata r:id="rId22" o:title=""/>
                </v:shape>
                <o:OLEObject Type="Embed" ProgID="Word.Document.12" ShapeID="_x0000_i1036" DrawAspect="Icon" ObjectID="_1732539187" r:id="rId53">
                  <o:FieldCodes>\s</o:FieldCodes>
                </o:OLEObject>
              </w:object>
            </w:r>
          </w:p>
        </w:tc>
      </w:tr>
      <w:tr w:rsidR="000A20F1" w:rsidRPr="00384BDF" w14:paraId="481E0FF8" w14:textId="77777777" w:rsidTr="000A20F1">
        <w:trPr>
          <w:trHeight w:val="290"/>
          <w:jc w:val="center"/>
        </w:trPr>
        <w:tc>
          <w:tcPr>
            <w:tcW w:w="1560" w:type="dxa"/>
            <w:shd w:val="clear" w:color="F2F2F2" w:fill="FFFFFF"/>
            <w:vAlign w:val="center"/>
            <w:hideMark/>
          </w:tcPr>
          <w:p w14:paraId="0752FF5E"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0653 Despacho de la Presidencia</w:t>
            </w:r>
          </w:p>
        </w:tc>
        <w:tc>
          <w:tcPr>
            <w:tcW w:w="992" w:type="dxa"/>
            <w:shd w:val="clear" w:color="auto" w:fill="auto"/>
            <w:vAlign w:val="center"/>
            <w:hideMark/>
          </w:tcPr>
          <w:p w14:paraId="161B6210"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0653-DP-P14</w:t>
            </w:r>
          </w:p>
        </w:tc>
        <w:tc>
          <w:tcPr>
            <w:tcW w:w="2121" w:type="dxa"/>
            <w:shd w:val="clear" w:color="auto" w:fill="auto"/>
            <w:vAlign w:val="center"/>
            <w:hideMark/>
          </w:tcPr>
          <w:p w14:paraId="338DBA08"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Desarrollo e Implantación Sistema Observatorio Judicial</w:t>
            </w:r>
          </w:p>
        </w:tc>
        <w:tc>
          <w:tcPr>
            <w:tcW w:w="1134" w:type="dxa"/>
            <w:shd w:val="clear" w:color="F2F2F2" w:fill="FFFFFF"/>
            <w:noWrap/>
            <w:vAlign w:val="center"/>
            <w:hideMark/>
          </w:tcPr>
          <w:p w14:paraId="5F26A3EA"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35%</w:t>
            </w:r>
          </w:p>
        </w:tc>
        <w:tc>
          <w:tcPr>
            <w:tcW w:w="1134" w:type="dxa"/>
            <w:shd w:val="clear" w:color="F2F2F2" w:fill="FFFFFF"/>
            <w:noWrap/>
            <w:vAlign w:val="center"/>
            <w:hideMark/>
          </w:tcPr>
          <w:p w14:paraId="686B2E22" w14:textId="77777777" w:rsidR="000A20F1" w:rsidRPr="00384BDF" w:rsidRDefault="000A20F1" w:rsidP="000A20F1">
            <w:pPr>
              <w:spacing w:after="0" w:line="240" w:lineRule="auto"/>
              <w:jc w:val="center"/>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53 %</w:t>
            </w:r>
          </w:p>
        </w:tc>
        <w:tc>
          <w:tcPr>
            <w:tcW w:w="3969" w:type="dxa"/>
          </w:tcPr>
          <w:p w14:paraId="72D5BE4B" w14:textId="77777777" w:rsidR="000A20F1" w:rsidRDefault="000A20F1" w:rsidP="000A20F1">
            <w:pPr>
              <w:spacing w:after="0" w:line="240" w:lineRule="auto"/>
              <w:jc w:val="both"/>
              <w:rPr>
                <w:rFonts w:ascii="Book Antiqua" w:eastAsia="Times New Roman" w:hAnsi="Book Antiqua" w:cs="Calibri"/>
                <w:color w:val="000000"/>
                <w:sz w:val="18"/>
                <w:szCs w:val="18"/>
                <w:lang w:eastAsia="es-CR"/>
              </w:rPr>
            </w:pPr>
            <w:r w:rsidRPr="00384BDF">
              <w:rPr>
                <w:rFonts w:ascii="Book Antiqua" w:eastAsia="Times New Roman" w:hAnsi="Book Antiqua" w:cs="Calibri"/>
                <w:color w:val="000000"/>
                <w:sz w:val="18"/>
                <w:szCs w:val="18"/>
                <w:lang w:eastAsia="es-CR"/>
              </w:rPr>
              <w:t>Debido a la incorporación de requerimientos y coordinaciones imprevistas por inconsistencias en los datos que debían corregirse de manera prioritaria, además, se incluyeron tareas nuevas y requerimientos nuevos de alta importancia para el proyecto</w:t>
            </w:r>
            <w:r>
              <w:rPr>
                <w:rFonts w:ascii="Book Antiqua" w:eastAsia="Times New Roman" w:hAnsi="Book Antiqua" w:cs="Calibri"/>
                <w:color w:val="000000"/>
                <w:sz w:val="18"/>
                <w:szCs w:val="18"/>
                <w:lang w:eastAsia="es-CR"/>
              </w:rPr>
              <w:t>. Se anexa una justificación más amplia del retraso.</w:t>
            </w:r>
          </w:p>
          <w:p w14:paraId="0CF22B53" w14:textId="11BAD409" w:rsidR="000A20F1" w:rsidRPr="00384BDF" w:rsidRDefault="004D4DFB" w:rsidP="000A20F1">
            <w:pPr>
              <w:spacing w:after="0" w:line="240" w:lineRule="auto"/>
              <w:jc w:val="center"/>
              <w:rPr>
                <w:rFonts w:ascii="Book Antiqua" w:eastAsia="Times New Roman" w:hAnsi="Book Antiqua" w:cs="Calibri"/>
                <w:color w:val="000000"/>
                <w:sz w:val="18"/>
                <w:szCs w:val="18"/>
                <w:lang w:eastAsia="es-CR"/>
              </w:rPr>
            </w:pPr>
            <w:r>
              <w:object w:dxaOrig="1376" w:dyaOrig="899" w14:anchorId="443B0AC1">
                <v:shape id="_x0000_i1037" type="#_x0000_t75" style="width:69.75pt;height:45pt" o:ole="">
                  <v:imagedata r:id="rId24" o:title=""/>
                </v:shape>
                <o:OLEObject Type="Embed" ProgID="AcroExch.Document.DC" ShapeID="_x0000_i1037" DrawAspect="Icon" ObjectID="_1732539188" r:id="rId54"/>
              </w:object>
            </w:r>
          </w:p>
        </w:tc>
      </w:tr>
    </w:tbl>
    <w:p w14:paraId="7E9CF164" w14:textId="77777777" w:rsidR="008F2C56" w:rsidRPr="008F2C56" w:rsidRDefault="008F2C56" w:rsidP="008F2C56">
      <w:pPr>
        <w:spacing w:after="0" w:line="240" w:lineRule="auto"/>
        <w:rPr>
          <w:rFonts w:ascii="Book Antiqua" w:hAnsi="Book Antiqua"/>
          <w:b/>
          <w:sz w:val="24"/>
          <w:szCs w:val="24"/>
        </w:rPr>
      </w:pPr>
      <w:r w:rsidRPr="008F2C56">
        <w:rPr>
          <w:rFonts w:ascii="Book Antiqua" w:hAnsi="Book Antiqua"/>
          <w:b/>
          <w:sz w:val="24"/>
          <w:szCs w:val="24"/>
        </w:rPr>
        <w:t>A todas las Oficinas líderes o responsables de proyectos estratégicos:</w:t>
      </w:r>
    </w:p>
    <w:p w14:paraId="65E593B8" w14:textId="77777777" w:rsidR="008F2C56" w:rsidRPr="008F2C56" w:rsidRDefault="008F2C56" w:rsidP="008F2C56">
      <w:pPr>
        <w:spacing w:after="0" w:line="240" w:lineRule="auto"/>
        <w:rPr>
          <w:rFonts w:ascii="Book Antiqua" w:hAnsi="Book Antiqua"/>
          <w:b/>
        </w:rPr>
      </w:pPr>
    </w:p>
    <w:p w14:paraId="3360E691"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Se les recuerda a las oficinas y personas líderes de proyectos estratégicos tener presente los plazos previamente definidos, a fin de evitar retrasos en la presentación de la documentación, para valoración por parte del Consejo Superior.</w:t>
      </w:r>
    </w:p>
    <w:p w14:paraId="277A11A8" w14:textId="77777777" w:rsidR="008F2C56" w:rsidRPr="008F2C56" w:rsidRDefault="008F2C56" w:rsidP="008F2C56">
      <w:pPr>
        <w:spacing w:after="0" w:line="240" w:lineRule="auto"/>
        <w:ind w:left="567"/>
        <w:contextualSpacing/>
        <w:jc w:val="both"/>
        <w:rPr>
          <w:rFonts w:ascii="Book Antiqua" w:hAnsi="Book Antiqua"/>
          <w:sz w:val="24"/>
          <w:szCs w:val="24"/>
        </w:rPr>
      </w:pPr>
    </w:p>
    <w:p w14:paraId="110430BA"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Se les indica a todas las personas líderes de proyectos estratégicos a acatar los procedimientos expuestos en los manuales que facilita la Unidad Estratégica de Portafolio de Proyectos Institucional y que pueden ser consultados en la página electrónica de la Dirección de Planificación (</w:t>
      </w:r>
      <w:hyperlink r:id="rId55" w:history="1">
        <w:r w:rsidRPr="008F2C56">
          <w:rPr>
            <w:rFonts w:ascii="Book Antiqua" w:hAnsi="Book Antiqua"/>
            <w:color w:val="0563C1"/>
            <w:sz w:val="24"/>
            <w:szCs w:val="24"/>
            <w:u w:val="single"/>
          </w:rPr>
          <w:t>https://planificacion.poder-judicial.go.cr/index.php/estrategia/portafolio-de-proyectos-estrategicos</w:t>
        </w:r>
      </w:hyperlink>
      <w:r w:rsidRPr="008F2C56">
        <w:rPr>
          <w:rFonts w:ascii="Book Antiqua" w:hAnsi="Book Antiqua"/>
          <w:sz w:val="24"/>
          <w:szCs w:val="24"/>
        </w:rPr>
        <w:t xml:space="preserve">). </w:t>
      </w:r>
    </w:p>
    <w:p w14:paraId="68CE091D" w14:textId="77777777" w:rsidR="008F2C56" w:rsidRPr="008F2C56" w:rsidRDefault="008F2C56" w:rsidP="008F2C56">
      <w:pPr>
        <w:spacing w:after="0" w:line="240" w:lineRule="auto"/>
        <w:ind w:left="567"/>
        <w:contextualSpacing/>
        <w:jc w:val="both"/>
        <w:rPr>
          <w:rFonts w:ascii="Book Antiqua" w:hAnsi="Book Antiqua"/>
          <w:sz w:val="24"/>
          <w:szCs w:val="24"/>
        </w:rPr>
      </w:pPr>
    </w:p>
    <w:p w14:paraId="1E104E71" w14:textId="67ED9FC8" w:rsidR="008F2C56" w:rsidRDefault="008F2C56" w:rsidP="005132BF">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lastRenderedPageBreak/>
        <w:t>A todas las oficinas líderes de proyectos estratégicos, tener presente las fechas de presentación de los próximos informes de avance correspondientes al periodo 2023, tal y como se detalla en la siguiente tabla:</w:t>
      </w:r>
    </w:p>
    <w:p w14:paraId="7E9DF17E" w14:textId="77777777" w:rsidR="005132BF" w:rsidRDefault="005132BF" w:rsidP="005132BF">
      <w:pPr>
        <w:pStyle w:val="Prrafodelista"/>
        <w:spacing w:after="0"/>
        <w:rPr>
          <w:rFonts w:ascii="Book Antiqua" w:hAnsi="Book Antiqua"/>
          <w:sz w:val="24"/>
          <w:szCs w:val="24"/>
        </w:rPr>
      </w:pPr>
    </w:p>
    <w:tbl>
      <w:tblPr>
        <w:tblStyle w:val="Tablaconcuadrcula"/>
        <w:tblW w:w="10191" w:type="dxa"/>
        <w:tblInd w:w="-289" w:type="dxa"/>
        <w:tblLook w:val="04A0" w:firstRow="1" w:lastRow="0" w:firstColumn="1" w:lastColumn="0" w:noHBand="0" w:noVBand="1"/>
      </w:tblPr>
      <w:tblGrid>
        <w:gridCol w:w="616"/>
        <w:gridCol w:w="1688"/>
        <w:gridCol w:w="1399"/>
        <w:gridCol w:w="1836"/>
        <w:gridCol w:w="1835"/>
        <w:gridCol w:w="2817"/>
      </w:tblGrid>
      <w:tr w:rsidR="00856251" w:rsidRPr="008F2C56" w14:paraId="1B94A40C" w14:textId="77777777" w:rsidTr="003325AC">
        <w:trPr>
          <w:trHeight w:val="913"/>
        </w:trPr>
        <w:tc>
          <w:tcPr>
            <w:tcW w:w="616" w:type="dxa"/>
            <w:shd w:val="clear" w:color="auto" w:fill="F2F2F2" w:themeFill="background1" w:themeFillShade="F2"/>
            <w:vAlign w:val="center"/>
          </w:tcPr>
          <w:p w14:paraId="729E0B41"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Año</w:t>
            </w:r>
          </w:p>
        </w:tc>
        <w:tc>
          <w:tcPr>
            <w:tcW w:w="1688" w:type="dxa"/>
            <w:shd w:val="clear" w:color="auto" w:fill="F2F2F2" w:themeFill="background1" w:themeFillShade="F2"/>
            <w:vAlign w:val="center"/>
          </w:tcPr>
          <w:p w14:paraId="3422C462"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Informe</w:t>
            </w:r>
          </w:p>
        </w:tc>
        <w:tc>
          <w:tcPr>
            <w:tcW w:w="1399" w:type="dxa"/>
            <w:shd w:val="clear" w:color="auto" w:fill="F2F2F2" w:themeFill="background1" w:themeFillShade="F2"/>
            <w:vAlign w:val="center"/>
          </w:tcPr>
          <w:p w14:paraId="34D4C289"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Fecha de corte</w:t>
            </w:r>
          </w:p>
        </w:tc>
        <w:tc>
          <w:tcPr>
            <w:tcW w:w="1836" w:type="dxa"/>
            <w:shd w:val="clear" w:color="auto" w:fill="F2F2F2" w:themeFill="background1" w:themeFillShade="F2"/>
            <w:vAlign w:val="center"/>
          </w:tcPr>
          <w:p w14:paraId="6137E0ED"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Fecha máxima incorporación al sitio del proyecto</w:t>
            </w:r>
          </w:p>
        </w:tc>
        <w:tc>
          <w:tcPr>
            <w:tcW w:w="1835" w:type="dxa"/>
            <w:shd w:val="clear" w:color="auto" w:fill="F2F2F2" w:themeFill="background1" w:themeFillShade="F2"/>
            <w:vAlign w:val="center"/>
          </w:tcPr>
          <w:p w14:paraId="37BCD82A"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Fecha prevista de presentación al Consejo Superior</w:t>
            </w:r>
          </w:p>
        </w:tc>
        <w:tc>
          <w:tcPr>
            <w:tcW w:w="2817" w:type="dxa"/>
            <w:shd w:val="clear" w:color="auto" w:fill="F2F2F2" w:themeFill="background1" w:themeFillShade="F2"/>
            <w:vAlign w:val="center"/>
          </w:tcPr>
          <w:p w14:paraId="62BD8498" w14:textId="77777777" w:rsidR="008F2C56" w:rsidRPr="008F2C56" w:rsidRDefault="008F2C56" w:rsidP="008F2C56">
            <w:pPr>
              <w:autoSpaceDE w:val="0"/>
              <w:autoSpaceDN w:val="0"/>
              <w:adjustRightInd w:val="0"/>
              <w:jc w:val="center"/>
              <w:rPr>
                <w:rFonts w:ascii="Book Antiqua" w:hAnsi="Book Antiqua" w:cs="Arial"/>
                <w:b/>
                <w:color w:val="000000"/>
                <w:sz w:val="20"/>
                <w:szCs w:val="20"/>
                <w:lang w:eastAsia="es-CR"/>
              </w:rPr>
            </w:pPr>
            <w:r w:rsidRPr="008F2C56">
              <w:rPr>
                <w:rFonts w:ascii="Book Antiqua" w:hAnsi="Book Antiqua" w:cs="Arial"/>
                <w:b/>
                <w:color w:val="000000"/>
                <w:sz w:val="20"/>
                <w:szCs w:val="20"/>
                <w:lang w:eastAsia="es-CR"/>
              </w:rPr>
              <w:t>Observaciones</w:t>
            </w:r>
          </w:p>
        </w:tc>
      </w:tr>
      <w:tr w:rsidR="008F2C56" w:rsidRPr="008F2C56" w14:paraId="500BB26C" w14:textId="77777777" w:rsidTr="00A52C2F">
        <w:trPr>
          <w:trHeight w:val="577"/>
        </w:trPr>
        <w:tc>
          <w:tcPr>
            <w:tcW w:w="616" w:type="dxa"/>
            <w:vAlign w:val="center"/>
          </w:tcPr>
          <w:p w14:paraId="30661842"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bookmarkStart w:id="209" w:name="_Hlk120890907"/>
            <w:r w:rsidRPr="008F2C56">
              <w:rPr>
                <w:rFonts w:ascii="Book Antiqua" w:hAnsi="Book Antiqua" w:cs="Arial"/>
                <w:color w:val="000000"/>
                <w:sz w:val="20"/>
                <w:szCs w:val="20"/>
                <w:lang w:eastAsia="es-CR"/>
              </w:rPr>
              <w:t>2022</w:t>
            </w:r>
          </w:p>
        </w:tc>
        <w:tc>
          <w:tcPr>
            <w:tcW w:w="1688" w:type="dxa"/>
            <w:vAlign w:val="center"/>
          </w:tcPr>
          <w:p w14:paraId="57BD62C8"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III Avance 2022</w:t>
            </w:r>
          </w:p>
        </w:tc>
        <w:tc>
          <w:tcPr>
            <w:tcW w:w="1399" w:type="dxa"/>
            <w:vAlign w:val="center"/>
          </w:tcPr>
          <w:p w14:paraId="17838573"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31 diciembre 2022</w:t>
            </w:r>
          </w:p>
        </w:tc>
        <w:tc>
          <w:tcPr>
            <w:tcW w:w="1836" w:type="dxa"/>
            <w:vAlign w:val="center"/>
          </w:tcPr>
          <w:p w14:paraId="2BA34ABF"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20 enero 2023</w:t>
            </w:r>
          </w:p>
        </w:tc>
        <w:tc>
          <w:tcPr>
            <w:tcW w:w="1835" w:type="dxa"/>
            <w:vAlign w:val="center"/>
          </w:tcPr>
          <w:p w14:paraId="32773D2E"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17 marzo 2023</w:t>
            </w:r>
          </w:p>
        </w:tc>
        <w:tc>
          <w:tcPr>
            <w:tcW w:w="2817" w:type="dxa"/>
            <w:vAlign w:val="center"/>
          </w:tcPr>
          <w:p w14:paraId="2372E59B"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 xml:space="preserve">Informe que incluye el resumen de resultados para el año 2022.  </w:t>
            </w:r>
          </w:p>
          <w:p w14:paraId="09DF2143"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NO CONSIDERA PRÓRROGA DE PCGS</w:t>
            </w:r>
          </w:p>
        </w:tc>
      </w:tr>
      <w:bookmarkEnd w:id="209"/>
      <w:tr w:rsidR="008F2C56" w:rsidRPr="008F2C56" w14:paraId="1AD22F89" w14:textId="77777777" w:rsidTr="00A52C2F">
        <w:trPr>
          <w:trHeight w:val="566"/>
        </w:trPr>
        <w:tc>
          <w:tcPr>
            <w:tcW w:w="616" w:type="dxa"/>
            <w:vMerge w:val="restart"/>
            <w:vAlign w:val="center"/>
          </w:tcPr>
          <w:p w14:paraId="6BC8C414"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2023</w:t>
            </w:r>
          </w:p>
        </w:tc>
        <w:tc>
          <w:tcPr>
            <w:tcW w:w="1688" w:type="dxa"/>
            <w:vAlign w:val="center"/>
          </w:tcPr>
          <w:p w14:paraId="10173438"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I Avance 2023</w:t>
            </w:r>
          </w:p>
        </w:tc>
        <w:tc>
          <w:tcPr>
            <w:tcW w:w="1399" w:type="dxa"/>
            <w:vAlign w:val="center"/>
          </w:tcPr>
          <w:p w14:paraId="653B130C"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28 abril 2023</w:t>
            </w:r>
          </w:p>
        </w:tc>
        <w:tc>
          <w:tcPr>
            <w:tcW w:w="1836" w:type="dxa"/>
            <w:vAlign w:val="center"/>
          </w:tcPr>
          <w:p w14:paraId="265690DF"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5 de mayo 2023</w:t>
            </w:r>
          </w:p>
        </w:tc>
        <w:tc>
          <w:tcPr>
            <w:tcW w:w="1835" w:type="dxa"/>
            <w:vAlign w:val="center"/>
          </w:tcPr>
          <w:p w14:paraId="620088DC"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23 junio 2023</w:t>
            </w:r>
          </w:p>
        </w:tc>
        <w:tc>
          <w:tcPr>
            <w:tcW w:w="2817" w:type="dxa"/>
            <w:vAlign w:val="center"/>
          </w:tcPr>
          <w:p w14:paraId="498F558F"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Considera la prórroga de los PCGS para el III Trimestre 2023</w:t>
            </w:r>
          </w:p>
        </w:tc>
      </w:tr>
      <w:tr w:rsidR="008F2C56" w:rsidRPr="008F2C56" w14:paraId="0A46A722" w14:textId="77777777" w:rsidTr="00A52C2F">
        <w:trPr>
          <w:trHeight w:val="566"/>
        </w:trPr>
        <w:tc>
          <w:tcPr>
            <w:tcW w:w="616" w:type="dxa"/>
            <w:vMerge/>
            <w:vAlign w:val="center"/>
          </w:tcPr>
          <w:p w14:paraId="0C76536B" w14:textId="77777777" w:rsidR="008F2C56" w:rsidRPr="008F2C56" w:rsidRDefault="008F2C56" w:rsidP="008F2C56">
            <w:pPr>
              <w:autoSpaceDE w:val="0"/>
              <w:autoSpaceDN w:val="0"/>
              <w:adjustRightInd w:val="0"/>
              <w:rPr>
                <w:rFonts w:ascii="Book Antiqua" w:hAnsi="Book Antiqua" w:cs="Arial"/>
                <w:color w:val="000000"/>
                <w:sz w:val="20"/>
                <w:szCs w:val="20"/>
                <w:lang w:eastAsia="es-CR"/>
              </w:rPr>
            </w:pPr>
          </w:p>
        </w:tc>
        <w:tc>
          <w:tcPr>
            <w:tcW w:w="1688" w:type="dxa"/>
            <w:vAlign w:val="center"/>
          </w:tcPr>
          <w:p w14:paraId="326AEFA3"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II Avance 2023</w:t>
            </w:r>
          </w:p>
        </w:tc>
        <w:tc>
          <w:tcPr>
            <w:tcW w:w="1399" w:type="dxa"/>
            <w:vAlign w:val="center"/>
          </w:tcPr>
          <w:p w14:paraId="4B7809CB"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29 setiembre 2023</w:t>
            </w:r>
          </w:p>
        </w:tc>
        <w:tc>
          <w:tcPr>
            <w:tcW w:w="1836" w:type="dxa"/>
            <w:vAlign w:val="center"/>
          </w:tcPr>
          <w:p w14:paraId="571C98D2"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6 de octubre 2023</w:t>
            </w:r>
          </w:p>
        </w:tc>
        <w:tc>
          <w:tcPr>
            <w:tcW w:w="1835" w:type="dxa"/>
            <w:vAlign w:val="center"/>
          </w:tcPr>
          <w:p w14:paraId="7F1F9597"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themeColor="text1"/>
                <w:sz w:val="20"/>
                <w:szCs w:val="20"/>
                <w:lang w:eastAsia="es-CR"/>
              </w:rPr>
              <w:t>4 diciembre 2023</w:t>
            </w:r>
          </w:p>
        </w:tc>
        <w:tc>
          <w:tcPr>
            <w:tcW w:w="2817" w:type="dxa"/>
            <w:vAlign w:val="center"/>
          </w:tcPr>
          <w:p w14:paraId="79BAB1DF" w14:textId="77777777" w:rsidR="008F2C56" w:rsidRPr="008F2C56" w:rsidRDefault="008F2C56" w:rsidP="008F2C56">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Considera la prórroga de los PCGS para el I Trimestre 2024</w:t>
            </w:r>
          </w:p>
        </w:tc>
      </w:tr>
    </w:tbl>
    <w:p w14:paraId="53868536" w14:textId="77777777" w:rsidR="008F2C56" w:rsidRPr="008F2C56" w:rsidRDefault="008F2C56" w:rsidP="005132BF">
      <w:pPr>
        <w:spacing w:after="0"/>
        <w:rPr>
          <w:rFonts w:ascii="Book Antiqua" w:hAnsi="Book Antiqua"/>
          <w:sz w:val="24"/>
          <w:szCs w:val="24"/>
        </w:rPr>
      </w:pPr>
    </w:p>
    <w:p w14:paraId="6AB15BDB" w14:textId="77777777" w:rsidR="008F2C56" w:rsidRPr="008F2C56" w:rsidRDefault="008F2C56" w:rsidP="008F2C56">
      <w:pPr>
        <w:spacing w:after="0"/>
        <w:rPr>
          <w:rFonts w:ascii="Book Antiqua" w:hAnsi="Book Antiqua"/>
          <w:sz w:val="24"/>
          <w:szCs w:val="24"/>
        </w:rPr>
      </w:pPr>
      <w:r w:rsidRPr="008F2C56">
        <w:rPr>
          <w:rFonts w:ascii="Book Antiqua" w:hAnsi="Book Antiqua"/>
          <w:sz w:val="24"/>
          <w:szCs w:val="24"/>
        </w:rPr>
        <w:t>Adicionalmente, se debe tomar nota de las oficinas encargadas de gestionar las prórrogas de los permisos con goce de salario de acuerdo con el siguiente detalle:</w:t>
      </w:r>
    </w:p>
    <w:p w14:paraId="311DC856" w14:textId="77777777" w:rsidR="008F2C56" w:rsidRPr="008F2C56" w:rsidRDefault="008F2C56" w:rsidP="008F2C56">
      <w:pPr>
        <w:spacing w:after="0"/>
        <w:rPr>
          <w:rFonts w:ascii="Book Antiqua" w:hAnsi="Book Antiqua"/>
          <w:sz w:val="24"/>
          <w:szCs w:val="24"/>
        </w:rPr>
      </w:pPr>
    </w:p>
    <w:tbl>
      <w:tblPr>
        <w:tblW w:w="10765" w:type="dxa"/>
        <w:tblInd w:w="-292"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002"/>
        <w:gridCol w:w="1830"/>
        <w:gridCol w:w="1579"/>
        <w:gridCol w:w="1579"/>
        <w:gridCol w:w="1839"/>
        <w:gridCol w:w="2936"/>
      </w:tblGrid>
      <w:tr w:rsidR="008F2C56" w:rsidRPr="008F2C56" w14:paraId="20499579" w14:textId="77777777" w:rsidTr="000A20F1">
        <w:trPr>
          <w:trHeight w:val="612"/>
          <w:tblHeader/>
        </w:trPr>
        <w:tc>
          <w:tcPr>
            <w:tcW w:w="1002" w:type="dxa"/>
            <w:tcBorders>
              <w:bottom w:val="single" w:sz="6" w:space="0" w:color="auto"/>
              <w:right w:val="single" w:sz="6" w:space="0" w:color="auto"/>
            </w:tcBorders>
            <w:shd w:val="clear" w:color="auto" w:fill="F2F2F2"/>
            <w:tcMar>
              <w:top w:w="0" w:type="dxa"/>
              <w:left w:w="101" w:type="dxa"/>
              <w:bottom w:w="0" w:type="dxa"/>
              <w:right w:w="101" w:type="dxa"/>
            </w:tcMar>
            <w:vAlign w:val="center"/>
            <w:hideMark/>
          </w:tcPr>
          <w:p w14:paraId="5E9B54AC"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Período</w:t>
            </w:r>
          </w:p>
        </w:tc>
        <w:tc>
          <w:tcPr>
            <w:tcW w:w="1830" w:type="dxa"/>
            <w:tcBorders>
              <w:left w:val="single" w:sz="6" w:space="0" w:color="auto"/>
              <w:bottom w:val="single" w:sz="6" w:space="0" w:color="auto"/>
              <w:right w:val="single" w:sz="6" w:space="0" w:color="auto"/>
            </w:tcBorders>
            <w:shd w:val="clear" w:color="auto" w:fill="F2F2F2"/>
            <w:tcMar>
              <w:top w:w="0" w:type="dxa"/>
              <w:left w:w="101" w:type="dxa"/>
              <w:bottom w:w="0" w:type="dxa"/>
              <w:right w:w="101" w:type="dxa"/>
            </w:tcMar>
            <w:vAlign w:val="center"/>
            <w:hideMark/>
          </w:tcPr>
          <w:p w14:paraId="080C24A0"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Oficina responsable de gestionar la prórroga</w:t>
            </w:r>
          </w:p>
        </w:tc>
        <w:tc>
          <w:tcPr>
            <w:tcW w:w="1579" w:type="dxa"/>
            <w:tcBorders>
              <w:left w:val="single" w:sz="6" w:space="0" w:color="auto"/>
              <w:bottom w:val="single" w:sz="6" w:space="0" w:color="auto"/>
              <w:right w:val="single" w:sz="6" w:space="0" w:color="auto"/>
            </w:tcBorders>
            <w:shd w:val="clear" w:color="auto" w:fill="F2F2F2"/>
          </w:tcPr>
          <w:p w14:paraId="54E5D54E"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Plazo máximo de recepción de PCGS para la prorroga</w:t>
            </w:r>
          </w:p>
        </w:tc>
        <w:tc>
          <w:tcPr>
            <w:tcW w:w="1579" w:type="dxa"/>
            <w:tcBorders>
              <w:left w:val="single" w:sz="6" w:space="0" w:color="auto"/>
              <w:bottom w:val="single" w:sz="6" w:space="0" w:color="auto"/>
              <w:right w:val="single" w:sz="6" w:space="0" w:color="auto"/>
            </w:tcBorders>
            <w:shd w:val="clear" w:color="auto" w:fill="F2F2F2"/>
            <w:vAlign w:val="center"/>
          </w:tcPr>
          <w:p w14:paraId="1035009C"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Informe de avance para prórroga</w:t>
            </w:r>
          </w:p>
        </w:tc>
        <w:tc>
          <w:tcPr>
            <w:tcW w:w="1839" w:type="dxa"/>
            <w:tcBorders>
              <w:left w:val="single" w:sz="6" w:space="0" w:color="auto"/>
              <w:bottom w:val="single" w:sz="6" w:space="0" w:color="auto"/>
              <w:right w:val="single" w:sz="6" w:space="0" w:color="auto"/>
            </w:tcBorders>
            <w:shd w:val="clear" w:color="auto" w:fill="F2F2F2"/>
            <w:vAlign w:val="center"/>
          </w:tcPr>
          <w:p w14:paraId="5C650A08"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Plazo de vigencia de los PCGS</w:t>
            </w:r>
          </w:p>
        </w:tc>
        <w:tc>
          <w:tcPr>
            <w:tcW w:w="2936" w:type="dxa"/>
            <w:tcBorders>
              <w:left w:val="single" w:sz="6" w:space="0" w:color="auto"/>
              <w:bottom w:val="single" w:sz="6" w:space="0" w:color="auto"/>
            </w:tcBorders>
            <w:shd w:val="clear" w:color="auto" w:fill="F2F2F2"/>
            <w:tcMar>
              <w:top w:w="0" w:type="dxa"/>
              <w:left w:w="101" w:type="dxa"/>
              <w:bottom w:w="0" w:type="dxa"/>
              <w:right w:w="101" w:type="dxa"/>
            </w:tcMar>
            <w:vAlign w:val="center"/>
          </w:tcPr>
          <w:p w14:paraId="2B3EB8F0" w14:textId="77777777" w:rsidR="008F2C56" w:rsidRPr="008F2C56" w:rsidRDefault="008F2C56" w:rsidP="008F2C56">
            <w:pPr>
              <w:spacing w:after="0" w:line="240" w:lineRule="auto"/>
              <w:jc w:val="center"/>
              <w:rPr>
                <w:rFonts w:ascii="Book Antiqua" w:eastAsia="Times New Roman" w:hAnsi="Book Antiqua" w:cs="Arial"/>
                <w:b/>
                <w:sz w:val="18"/>
                <w:szCs w:val="18"/>
                <w:lang w:eastAsia="es-CR"/>
              </w:rPr>
            </w:pPr>
            <w:r w:rsidRPr="008F2C56">
              <w:rPr>
                <w:rFonts w:ascii="Book Antiqua" w:eastAsia="Times New Roman" w:hAnsi="Book Antiqua" w:cs="Arial"/>
                <w:b/>
                <w:sz w:val="18"/>
                <w:szCs w:val="18"/>
                <w:lang w:eastAsia="es-CR"/>
              </w:rPr>
              <w:t>Observaciones</w:t>
            </w:r>
          </w:p>
        </w:tc>
      </w:tr>
      <w:tr w:rsidR="008F2C56" w:rsidRPr="008F2C56" w14:paraId="36E78D03" w14:textId="77777777" w:rsidTr="000A20F1">
        <w:trPr>
          <w:trHeight w:val="180"/>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41F804F8"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62E378E8"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color w:val="2E74B5" w:themeColor="accent5" w:themeShade="BF"/>
                <w:sz w:val="18"/>
                <w:szCs w:val="18"/>
                <w:lang w:eastAsia="es-CR"/>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4BA23BD0"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No aplica</w:t>
            </w:r>
          </w:p>
        </w:tc>
        <w:tc>
          <w:tcPr>
            <w:tcW w:w="1579" w:type="dxa"/>
            <w:tcBorders>
              <w:top w:val="single" w:sz="6" w:space="0" w:color="auto"/>
              <w:left w:val="single" w:sz="6" w:space="0" w:color="auto"/>
              <w:bottom w:val="single" w:sz="6" w:space="0" w:color="auto"/>
              <w:right w:val="single" w:sz="6" w:space="0" w:color="auto"/>
            </w:tcBorders>
            <w:vAlign w:val="center"/>
          </w:tcPr>
          <w:p w14:paraId="29DD8B1B"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II Avance 2022</w:t>
            </w:r>
          </w:p>
        </w:tc>
        <w:tc>
          <w:tcPr>
            <w:tcW w:w="1839" w:type="dxa"/>
            <w:tcBorders>
              <w:top w:val="single" w:sz="6" w:space="0" w:color="auto"/>
              <w:left w:val="single" w:sz="6" w:space="0" w:color="auto"/>
              <w:bottom w:val="single" w:sz="6" w:space="0" w:color="auto"/>
              <w:right w:val="single" w:sz="6" w:space="0" w:color="auto"/>
            </w:tcBorders>
            <w:vAlign w:val="center"/>
          </w:tcPr>
          <w:p w14:paraId="332E5DE8"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09 de enero al</w:t>
            </w:r>
          </w:p>
          <w:p w14:paraId="14D5519E"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31 de marzo de 2023</w:t>
            </w:r>
          </w:p>
        </w:tc>
        <w:tc>
          <w:tcPr>
            <w:tcW w:w="2936"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56A8E70D" w14:textId="77777777" w:rsidR="008F2C56" w:rsidRPr="008F2C56" w:rsidRDefault="008F2C56" w:rsidP="008F2C56">
            <w:pPr>
              <w:spacing w:after="0" w:line="240" w:lineRule="auto"/>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Se realiza con el II informe de seguimiento 2022.</w:t>
            </w:r>
          </w:p>
          <w:p w14:paraId="28B4B098" w14:textId="77777777" w:rsidR="008F2C56" w:rsidRPr="008F2C56" w:rsidRDefault="008F2C56" w:rsidP="008F2C56">
            <w:pPr>
              <w:spacing w:after="0" w:line="240" w:lineRule="auto"/>
              <w:jc w:val="both"/>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El cual se conoce por el Consejo Superior en el mes de diciembre 2022.</w:t>
            </w:r>
          </w:p>
        </w:tc>
      </w:tr>
      <w:tr w:rsidR="008F2C56" w:rsidRPr="008F2C56" w14:paraId="43EDAFA2" w14:textId="77777777" w:rsidTr="000A20F1">
        <w:trPr>
          <w:trHeight w:val="272"/>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6C19851A"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2A142E8F"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color w:val="C45911" w:themeColor="accent2" w:themeShade="BF"/>
                <w:sz w:val="18"/>
                <w:szCs w:val="18"/>
                <w:lang w:eastAsia="es-CR"/>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634ADE04"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10 de marzo del 2023</w:t>
            </w:r>
          </w:p>
        </w:tc>
        <w:tc>
          <w:tcPr>
            <w:tcW w:w="1579" w:type="dxa"/>
            <w:tcBorders>
              <w:top w:val="single" w:sz="6" w:space="0" w:color="auto"/>
              <w:left w:val="single" w:sz="6" w:space="0" w:color="auto"/>
              <w:bottom w:val="single" w:sz="6" w:space="0" w:color="auto"/>
              <w:right w:val="single" w:sz="6" w:space="0" w:color="auto"/>
            </w:tcBorders>
            <w:vAlign w:val="center"/>
          </w:tcPr>
          <w:p w14:paraId="4A3436E3"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No aplica</w:t>
            </w:r>
          </w:p>
          <w:p w14:paraId="502A90D5"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0C032A93"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01 de abril al</w:t>
            </w:r>
          </w:p>
          <w:p w14:paraId="70851228"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30 de junio de 2023</w:t>
            </w:r>
          </w:p>
        </w:tc>
        <w:tc>
          <w:tcPr>
            <w:tcW w:w="2936"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3C1670AF" w14:textId="77777777" w:rsidR="008F2C56" w:rsidRPr="008F2C56" w:rsidRDefault="008F2C56" w:rsidP="008F2C56">
            <w:pPr>
              <w:spacing w:after="0" w:line="240" w:lineRule="auto"/>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Se realiza con el detalle de las proyecciones de la Dirección de Gestión Humana.</w:t>
            </w:r>
          </w:p>
        </w:tc>
      </w:tr>
      <w:tr w:rsidR="008F2C56" w:rsidRPr="008F2C56" w14:paraId="0E7FDC3A" w14:textId="77777777" w:rsidTr="000A20F1">
        <w:trPr>
          <w:trHeight w:val="276"/>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1077AD53"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III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5A4109F7"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color w:val="2E74B5" w:themeColor="accent5" w:themeShade="BF"/>
                <w:sz w:val="18"/>
                <w:szCs w:val="18"/>
                <w:lang w:eastAsia="es-CR"/>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0C282725"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26 de mayo del 2023</w:t>
            </w:r>
          </w:p>
        </w:tc>
        <w:tc>
          <w:tcPr>
            <w:tcW w:w="1579" w:type="dxa"/>
            <w:tcBorders>
              <w:top w:val="single" w:sz="6" w:space="0" w:color="auto"/>
              <w:left w:val="single" w:sz="6" w:space="0" w:color="auto"/>
              <w:bottom w:val="single" w:sz="6" w:space="0" w:color="auto"/>
              <w:right w:val="single" w:sz="6" w:space="0" w:color="auto"/>
            </w:tcBorders>
            <w:vAlign w:val="center"/>
          </w:tcPr>
          <w:p w14:paraId="7B7264D2"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6E92B6D6"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01 de julio al</w:t>
            </w:r>
          </w:p>
          <w:p w14:paraId="0D7D14F9" w14:textId="77777777" w:rsidR="008F2C56" w:rsidRPr="008F2C56" w:rsidRDefault="008F2C56" w:rsidP="008F2C56">
            <w:pPr>
              <w:spacing w:after="0" w:line="240" w:lineRule="auto"/>
              <w:jc w:val="center"/>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30 de setiembre 2023</w:t>
            </w:r>
          </w:p>
        </w:tc>
        <w:tc>
          <w:tcPr>
            <w:tcW w:w="2936"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129A5739" w14:textId="77777777" w:rsidR="008F2C56" w:rsidRPr="008F2C56" w:rsidRDefault="008F2C56" w:rsidP="008F2C56">
            <w:pPr>
              <w:spacing w:after="0" w:line="240" w:lineRule="auto"/>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Se realiza con el I informe de seguimiento 2023.</w:t>
            </w:r>
          </w:p>
          <w:p w14:paraId="4610D31D" w14:textId="77777777" w:rsidR="008F2C56" w:rsidRPr="008F2C56" w:rsidRDefault="008F2C56" w:rsidP="008F2C56">
            <w:pPr>
              <w:spacing w:after="0" w:line="240" w:lineRule="auto"/>
              <w:rPr>
                <w:rFonts w:ascii="Book Antiqua" w:eastAsia="Times New Roman" w:hAnsi="Book Antiqua" w:cs="Arial"/>
                <w:sz w:val="18"/>
                <w:szCs w:val="18"/>
                <w:lang w:eastAsia="es-CR"/>
              </w:rPr>
            </w:pPr>
            <w:r w:rsidRPr="008F2C56">
              <w:rPr>
                <w:rFonts w:ascii="Book Antiqua" w:eastAsia="Times New Roman" w:hAnsi="Book Antiqua" w:cs="Arial"/>
                <w:sz w:val="18"/>
                <w:szCs w:val="18"/>
                <w:lang w:eastAsia="es-CR"/>
              </w:rPr>
              <w:t>El cual se conoce por el Consejo Superior en el mes de junio 2023.</w:t>
            </w:r>
          </w:p>
        </w:tc>
      </w:tr>
      <w:tr w:rsidR="008F2C56" w:rsidRPr="008F2C56" w14:paraId="2D08C972" w14:textId="77777777" w:rsidTr="000A20F1">
        <w:trPr>
          <w:trHeight w:val="124"/>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5A3044A2"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VI trimestre 2023</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hideMark/>
          </w:tcPr>
          <w:p w14:paraId="08C5D119"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color w:val="C45911" w:themeColor="accent2" w:themeShade="BF"/>
                <w:sz w:val="18"/>
                <w:szCs w:val="18"/>
                <w:lang w:eastAsia="es-CR"/>
              </w:rPr>
              <w:t>Dirección de Gestión Humana</w:t>
            </w:r>
          </w:p>
        </w:tc>
        <w:tc>
          <w:tcPr>
            <w:tcW w:w="1579" w:type="dxa"/>
            <w:tcBorders>
              <w:top w:val="single" w:sz="6" w:space="0" w:color="auto"/>
              <w:left w:val="single" w:sz="6" w:space="0" w:color="auto"/>
              <w:bottom w:val="single" w:sz="6" w:space="0" w:color="auto"/>
              <w:right w:val="single" w:sz="6" w:space="0" w:color="auto"/>
            </w:tcBorders>
            <w:vAlign w:val="center"/>
          </w:tcPr>
          <w:p w14:paraId="27F3622F"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8 de setiembre del 2023</w:t>
            </w:r>
          </w:p>
        </w:tc>
        <w:tc>
          <w:tcPr>
            <w:tcW w:w="1579" w:type="dxa"/>
            <w:tcBorders>
              <w:top w:val="single" w:sz="6" w:space="0" w:color="auto"/>
              <w:left w:val="single" w:sz="6" w:space="0" w:color="auto"/>
              <w:bottom w:val="single" w:sz="6" w:space="0" w:color="auto"/>
              <w:right w:val="single" w:sz="6" w:space="0" w:color="auto"/>
            </w:tcBorders>
            <w:vAlign w:val="center"/>
          </w:tcPr>
          <w:p w14:paraId="3F0A5E18"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No aplica</w:t>
            </w:r>
          </w:p>
          <w:p w14:paraId="0BC8A154"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Oficio DGH</w:t>
            </w:r>
          </w:p>
        </w:tc>
        <w:tc>
          <w:tcPr>
            <w:tcW w:w="1839" w:type="dxa"/>
            <w:tcBorders>
              <w:top w:val="single" w:sz="6" w:space="0" w:color="auto"/>
              <w:left w:val="single" w:sz="6" w:space="0" w:color="auto"/>
              <w:bottom w:val="single" w:sz="6" w:space="0" w:color="auto"/>
              <w:right w:val="single" w:sz="6" w:space="0" w:color="auto"/>
            </w:tcBorders>
            <w:vAlign w:val="center"/>
          </w:tcPr>
          <w:p w14:paraId="2AE1C87E"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01 de octubre al</w:t>
            </w:r>
          </w:p>
          <w:p w14:paraId="32D54D5C" w14:textId="77777777" w:rsidR="008F2C56" w:rsidRPr="00731250" w:rsidRDefault="008F2C56" w:rsidP="008F2C56">
            <w:pPr>
              <w:spacing w:after="0" w:line="240" w:lineRule="auto"/>
              <w:jc w:val="center"/>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22</w:t>
            </w:r>
            <w:r w:rsidRPr="00731250">
              <w:rPr>
                <w:rFonts w:ascii="Book Antiqua" w:eastAsia="Times New Roman" w:hAnsi="Book Antiqua" w:cs="Arial"/>
                <w:vanish/>
                <w:sz w:val="18"/>
                <w:szCs w:val="18"/>
                <w:shd w:val="clear" w:color="auto" w:fill="FFFFFF"/>
                <w:vertAlign w:val="superscript"/>
                <w:lang w:val="es-ES" w:eastAsia="es-ES"/>
              </w:rPr>
              <w:t>1</w:t>
            </w:r>
            <w:r w:rsidRPr="00731250">
              <w:rPr>
                <w:rFonts w:ascii="Book Antiqua" w:eastAsia="Times New Roman" w:hAnsi="Book Antiqua" w:cs="Arial"/>
                <w:sz w:val="18"/>
                <w:szCs w:val="18"/>
                <w:lang w:eastAsia="es-CR"/>
              </w:rPr>
              <w:t xml:space="preserve"> de diciembre 2023</w:t>
            </w:r>
          </w:p>
        </w:tc>
        <w:tc>
          <w:tcPr>
            <w:tcW w:w="2936"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3C05961E" w14:textId="77777777" w:rsidR="008F2C56" w:rsidRPr="00731250" w:rsidRDefault="008F2C56" w:rsidP="008F2C56">
            <w:pPr>
              <w:spacing w:after="0" w:line="240" w:lineRule="auto"/>
              <w:rPr>
                <w:rFonts w:ascii="Book Antiqua" w:eastAsia="Times New Roman" w:hAnsi="Book Antiqua" w:cs="Arial"/>
                <w:sz w:val="18"/>
                <w:szCs w:val="18"/>
                <w:lang w:eastAsia="es-CR"/>
              </w:rPr>
            </w:pPr>
            <w:r w:rsidRPr="00731250">
              <w:rPr>
                <w:rFonts w:ascii="Book Antiqua" w:eastAsia="Times New Roman" w:hAnsi="Book Antiqua" w:cs="Arial"/>
                <w:sz w:val="18"/>
                <w:szCs w:val="18"/>
                <w:lang w:eastAsia="es-CR"/>
              </w:rPr>
              <w:t>Se realiza con el detalle de las proyecciones de la Dirección de Gestión Humana.</w:t>
            </w:r>
          </w:p>
          <w:p w14:paraId="3D5CD29E" w14:textId="77777777" w:rsidR="008F2C56" w:rsidRPr="00731250" w:rsidRDefault="008F2C56" w:rsidP="008F2C56">
            <w:pPr>
              <w:spacing w:after="0" w:line="240" w:lineRule="auto"/>
              <w:rPr>
                <w:rFonts w:ascii="Book Antiqua" w:eastAsia="Times New Roman" w:hAnsi="Book Antiqua" w:cs="Arial"/>
                <w:sz w:val="18"/>
                <w:szCs w:val="18"/>
                <w:lang w:eastAsia="es-CR"/>
              </w:rPr>
            </w:pPr>
          </w:p>
        </w:tc>
      </w:tr>
      <w:tr w:rsidR="00731250" w:rsidRPr="008F2C56" w14:paraId="225F71F6" w14:textId="77777777" w:rsidTr="000A20F1">
        <w:trPr>
          <w:trHeight w:val="124"/>
        </w:trPr>
        <w:tc>
          <w:tcPr>
            <w:tcW w:w="1002" w:type="dxa"/>
            <w:tcBorders>
              <w:top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03E46CB0" w14:textId="47D51322" w:rsidR="00731250" w:rsidRPr="00DF463A" w:rsidRDefault="00731250" w:rsidP="00731250">
            <w:pPr>
              <w:spacing w:after="0" w:line="240" w:lineRule="auto"/>
              <w:jc w:val="center"/>
              <w:rPr>
                <w:rFonts w:ascii="Book Antiqua" w:eastAsia="Times New Roman" w:hAnsi="Book Antiqua" w:cs="Arial"/>
                <w:sz w:val="18"/>
                <w:szCs w:val="18"/>
                <w:highlight w:val="yellow"/>
                <w:lang w:eastAsia="es-CR"/>
              </w:rPr>
            </w:pPr>
            <w:r w:rsidRPr="001B0773">
              <w:rPr>
                <w:rFonts w:ascii="Book Antiqua" w:hAnsi="Book Antiqua" w:cs="Arial"/>
                <w:sz w:val="20"/>
                <w:szCs w:val="20"/>
              </w:rPr>
              <w:t>I</w:t>
            </w:r>
            <w:r>
              <w:rPr>
                <w:rFonts w:ascii="Book Antiqua" w:hAnsi="Book Antiqua" w:cs="Arial"/>
                <w:sz w:val="20"/>
                <w:szCs w:val="20"/>
              </w:rPr>
              <w:t xml:space="preserve"> </w:t>
            </w:r>
            <w:r w:rsidRPr="001B0773">
              <w:rPr>
                <w:rFonts w:ascii="Book Antiqua" w:hAnsi="Book Antiqua" w:cs="Arial"/>
                <w:sz w:val="20"/>
                <w:szCs w:val="20"/>
              </w:rPr>
              <w:t>trimestre 202</w:t>
            </w:r>
            <w:r>
              <w:rPr>
                <w:rFonts w:ascii="Book Antiqua" w:hAnsi="Book Antiqua" w:cs="Arial"/>
                <w:sz w:val="20"/>
                <w:szCs w:val="20"/>
              </w:rPr>
              <w:t>4</w:t>
            </w:r>
          </w:p>
        </w:tc>
        <w:tc>
          <w:tcPr>
            <w:tcW w:w="183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vAlign w:val="center"/>
          </w:tcPr>
          <w:p w14:paraId="6D2A5FE5" w14:textId="544BE135" w:rsidR="00731250" w:rsidRPr="00DF463A" w:rsidRDefault="00731250" w:rsidP="00731250">
            <w:pPr>
              <w:spacing w:after="0" w:line="240" w:lineRule="auto"/>
              <w:jc w:val="center"/>
              <w:rPr>
                <w:rFonts w:ascii="Book Antiqua" w:eastAsia="Times New Roman" w:hAnsi="Book Antiqua" w:cs="Arial"/>
                <w:color w:val="C45911" w:themeColor="accent2" w:themeShade="BF"/>
                <w:sz w:val="18"/>
                <w:szCs w:val="18"/>
                <w:highlight w:val="yellow"/>
                <w:lang w:eastAsia="es-CR"/>
              </w:rPr>
            </w:pPr>
            <w:r w:rsidRPr="001B0773">
              <w:rPr>
                <w:rFonts w:ascii="Book Antiqua" w:hAnsi="Book Antiqua" w:cs="Arial"/>
                <w:color w:val="2E74B5" w:themeColor="accent5" w:themeShade="BF"/>
                <w:sz w:val="20"/>
                <w:szCs w:val="20"/>
              </w:rPr>
              <w:t>Dirección de Planificación</w:t>
            </w:r>
          </w:p>
        </w:tc>
        <w:tc>
          <w:tcPr>
            <w:tcW w:w="1579" w:type="dxa"/>
            <w:tcBorders>
              <w:top w:val="single" w:sz="6" w:space="0" w:color="auto"/>
              <w:left w:val="single" w:sz="6" w:space="0" w:color="auto"/>
              <w:bottom w:val="single" w:sz="6" w:space="0" w:color="auto"/>
              <w:right w:val="single" w:sz="6" w:space="0" w:color="auto"/>
            </w:tcBorders>
            <w:vAlign w:val="center"/>
          </w:tcPr>
          <w:p w14:paraId="0DADCABB" w14:textId="7E0B90A2" w:rsidR="00731250" w:rsidRPr="00DF463A" w:rsidRDefault="00731250" w:rsidP="00731250">
            <w:pPr>
              <w:spacing w:after="0" w:line="240" w:lineRule="auto"/>
              <w:jc w:val="center"/>
              <w:rPr>
                <w:rFonts w:ascii="Book Antiqua" w:eastAsia="Times New Roman" w:hAnsi="Book Antiqua" w:cs="Arial"/>
                <w:sz w:val="18"/>
                <w:szCs w:val="18"/>
                <w:highlight w:val="yellow"/>
                <w:lang w:eastAsia="es-CR"/>
              </w:rPr>
            </w:pPr>
            <w:r>
              <w:rPr>
                <w:rFonts w:ascii="Book Antiqua" w:hAnsi="Book Antiqua" w:cs="Arial"/>
                <w:sz w:val="20"/>
                <w:szCs w:val="20"/>
              </w:rPr>
              <w:t>6 de octubre</w:t>
            </w:r>
            <w:r w:rsidRPr="001B0773">
              <w:rPr>
                <w:rFonts w:ascii="Book Antiqua" w:hAnsi="Book Antiqua" w:cs="Arial"/>
                <w:sz w:val="20"/>
                <w:szCs w:val="20"/>
              </w:rPr>
              <w:t xml:space="preserve"> del 2023</w:t>
            </w:r>
          </w:p>
        </w:tc>
        <w:tc>
          <w:tcPr>
            <w:tcW w:w="1579" w:type="dxa"/>
            <w:tcBorders>
              <w:top w:val="single" w:sz="6" w:space="0" w:color="auto"/>
              <w:left w:val="single" w:sz="6" w:space="0" w:color="auto"/>
              <w:bottom w:val="single" w:sz="6" w:space="0" w:color="auto"/>
              <w:right w:val="single" w:sz="6" w:space="0" w:color="auto"/>
            </w:tcBorders>
            <w:vAlign w:val="center"/>
          </w:tcPr>
          <w:p w14:paraId="5F472932" w14:textId="1CB883A6" w:rsidR="00731250" w:rsidRPr="00DF463A" w:rsidRDefault="00731250" w:rsidP="00731250">
            <w:pPr>
              <w:spacing w:after="0" w:line="240" w:lineRule="auto"/>
              <w:jc w:val="center"/>
              <w:rPr>
                <w:rFonts w:ascii="Book Antiqua" w:eastAsia="Times New Roman" w:hAnsi="Book Antiqua" w:cs="Arial"/>
                <w:sz w:val="18"/>
                <w:szCs w:val="18"/>
                <w:highlight w:val="yellow"/>
                <w:lang w:eastAsia="es-CR"/>
              </w:rPr>
            </w:pPr>
            <w:r w:rsidRPr="001B0773">
              <w:rPr>
                <w:rFonts w:ascii="Book Antiqua" w:hAnsi="Book Antiqua" w:cs="Arial"/>
                <w:sz w:val="20"/>
                <w:szCs w:val="20"/>
              </w:rPr>
              <w:t>I Avance 2023</w:t>
            </w:r>
          </w:p>
        </w:tc>
        <w:tc>
          <w:tcPr>
            <w:tcW w:w="1839" w:type="dxa"/>
            <w:tcBorders>
              <w:top w:val="single" w:sz="6" w:space="0" w:color="auto"/>
              <w:left w:val="single" w:sz="6" w:space="0" w:color="auto"/>
              <w:bottom w:val="single" w:sz="6" w:space="0" w:color="auto"/>
              <w:right w:val="single" w:sz="6" w:space="0" w:color="auto"/>
            </w:tcBorders>
            <w:vAlign w:val="center"/>
          </w:tcPr>
          <w:p w14:paraId="6D9F4740" w14:textId="77777777" w:rsidR="00731250" w:rsidRPr="001B0773" w:rsidRDefault="00731250" w:rsidP="00731250">
            <w:pPr>
              <w:pStyle w:val="NormalWeb"/>
              <w:spacing w:before="0" w:beforeAutospacing="0" w:after="0" w:afterAutospacing="0"/>
              <w:jc w:val="center"/>
              <w:rPr>
                <w:rFonts w:ascii="Book Antiqua" w:hAnsi="Book Antiqua" w:cs="Arial"/>
                <w:sz w:val="20"/>
                <w:szCs w:val="20"/>
              </w:rPr>
            </w:pPr>
            <w:r>
              <w:rPr>
                <w:rFonts w:ascii="Book Antiqua" w:hAnsi="Book Antiqua" w:cs="Arial"/>
                <w:sz w:val="20"/>
                <w:szCs w:val="20"/>
              </w:rPr>
              <w:t>08</w:t>
            </w:r>
            <w:r w:rsidRPr="001B0773">
              <w:rPr>
                <w:rFonts w:ascii="Book Antiqua" w:hAnsi="Book Antiqua" w:cs="Arial"/>
                <w:sz w:val="20"/>
                <w:szCs w:val="20"/>
              </w:rPr>
              <w:t xml:space="preserve"> de </w:t>
            </w:r>
            <w:r>
              <w:rPr>
                <w:rFonts w:ascii="Book Antiqua" w:hAnsi="Book Antiqua" w:cs="Arial"/>
                <w:sz w:val="20"/>
                <w:szCs w:val="20"/>
              </w:rPr>
              <w:t>enero</w:t>
            </w:r>
            <w:r w:rsidRPr="001B0773">
              <w:rPr>
                <w:rFonts w:ascii="Book Antiqua" w:hAnsi="Book Antiqua" w:cs="Arial"/>
                <w:sz w:val="20"/>
                <w:szCs w:val="20"/>
              </w:rPr>
              <w:t xml:space="preserve"> al</w:t>
            </w:r>
          </w:p>
          <w:p w14:paraId="48044505" w14:textId="127D5B30" w:rsidR="00731250" w:rsidRPr="00DF463A" w:rsidRDefault="00731250" w:rsidP="00731250">
            <w:pPr>
              <w:spacing w:after="0" w:line="240" w:lineRule="auto"/>
              <w:jc w:val="center"/>
              <w:rPr>
                <w:rFonts w:ascii="Book Antiqua" w:eastAsia="Times New Roman" w:hAnsi="Book Antiqua" w:cs="Arial"/>
                <w:sz w:val="18"/>
                <w:szCs w:val="18"/>
                <w:highlight w:val="yellow"/>
                <w:lang w:eastAsia="es-CR"/>
              </w:rPr>
            </w:pPr>
            <w:r>
              <w:rPr>
                <w:rFonts w:ascii="Book Antiqua" w:hAnsi="Book Antiqua" w:cs="Arial"/>
                <w:sz w:val="20"/>
                <w:szCs w:val="20"/>
              </w:rPr>
              <w:t>29</w:t>
            </w:r>
            <w:r w:rsidRPr="001B0773">
              <w:rPr>
                <w:rFonts w:ascii="Book Antiqua" w:hAnsi="Book Antiqua" w:cs="Arial"/>
                <w:sz w:val="20"/>
                <w:szCs w:val="20"/>
              </w:rPr>
              <w:t xml:space="preserve"> de </w:t>
            </w:r>
            <w:r>
              <w:rPr>
                <w:rFonts w:ascii="Book Antiqua" w:hAnsi="Book Antiqua" w:cs="Arial"/>
                <w:sz w:val="20"/>
                <w:szCs w:val="20"/>
              </w:rPr>
              <w:t>marzo</w:t>
            </w:r>
            <w:r w:rsidRPr="001B0773">
              <w:rPr>
                <w:rFonts w:ascii="Book Antiqua" w:hAnsi="Book Antiqua" w:cs="Arial"/>
                <w:sz w:val="20"/>
                <w:szCs w:val="20"/>
              </w:rPr>
              <w:t xml:space="preserve"> 202</w:t>
            </w:r>
            <w:r>
              <w:rPr>
                <w:rFonts w:ascii="Book Antiqua" w:hAnsi="Book Antiqua" w:cs="Arial"/>
                <w:sz w:val="20"/>
                <w:szCs w:val="20"/>
              </w:rPr>
              <w:t>4</w:t>
            </w:r>
          </w:p>
        </w:tc>
        <w:tc>
          <w:tcPr>
            <w:tcW w:w="2936" w:type="dxa"/>
            <w:tcBorders>
              <w:top w:val="single" w:sz="6" w:space="0" w:color="auto"/>
              <w:left w:val="single" w:sz="6" w:space="0" w:color="auto"/>
              <w:bottom w:val="single" w:sz="6" w:space="0" w:color="auto"/>
            </w:tcBorders>
            <w:shd w:val="clear" w:color="auto" w:fill="auto"/>
            <w:tcMar>
              <w:top w:w="0" w:type="dxa"/>
              <w:left w:w="101" w:type="dxa"/>
              <w:bottom w:w="0" w:type="dxa"/>
              <w:right w:w="101" w:type="dxa"/>
            </w:tcMar>
            <w:vAlign w:val="center"/>
          </w:tcPr>
          <w:p w14:paraId="6E1FFA81" w14:textId="77777777" w:rsidR="00731250" w:rsidRPr="001B0773" w:rsidRDefault="00731250" w:rsidP="00731250">
            <w:pPr>
              <w:pStyle w:val="NormalWeb"/>
              <w:spacing w:before="0" w:beforeAutospacing="0" w:after="0" w:afterAutospacing="0"/>
              <w:rPr>
                <w:rFonts w:ascii="Book Antiqua" w:hAnsi="Book Antiqua" w:cs="Arial"/>
                <w:sz w:val="20"/>
                <w:szCs w:val="20"/>
              </w:rPr>
            </w:pPr>
            <w:r w:rsidRPr="001B0773">
              <w:rPr>
                <w:rFonts w:ascii="Book Antiqua" w:hAnsi="Book Antiqua" w:cs="Arial"/>
                <w:sz w:val="20"/>
                <w:szCs w:val="20"/>
              </w:rPr>
              <w:t xml:space="preserve">Se realiza con el </w:t>
            </w:r>
            <w:r>
              <w:rPr>
                <w:rFonts w:ascii="Book Antiqua" w:hAnsi="Book Antiqua" w:cs="Arial"/>
                <w:sz w:val="20"/>
                <w:szCs w:val="20"/>
              </w:rPr>
              <w:t>I</w:t>
            </w:r>
            <w:r w:rsidRPr="001B0773">
              <w:rPr>
                <w:rFonts w:ascii="Book Antiqua" w:hAnsi="Book Antiqua" w:cs="Arial"/>
                <w:sz w:val="20"/>
                <w:szCs w:val="20"/>
              </w:rPr>
              <w:t>I informe de seguimiento 202</w:t>
            </w:r>
            <w:r>
              <w:rPr>
                <w:rFonts w:ascii="Book Antiqua" w:hAnsi="Book Antiqua" w:cs="Arial"/>
                <w:sz w:val="20"/>
                <w:szCs w:val="20"/>
              </w:rPr>
              <w:t>4</w:t>
            </w:r>
            <w:r w:rsidRPr="001B0773">
              <w:rPr>
                <w:rFonts w:ascii="Book Antiqua" w:hAnsi="Book Antiqua" w:cs="Arial"/>
                <w:sz w:val="20"/>
                <w:szCs w:val="20"/>
              </w:rPr>
              <w:t>.</w:t>
            </w:r>
          </w:p>
          <w:p w14:paraId="66D8B332" w14:textId="5BDA1E4C" w:rsidR="00731250" w:rsidRPr="00DF463A" w:rsidRDefault="00731250" w:rsidP="00731250">
            <w:pPr>
              <w:spacing w:after="0" w:line="240" w:lineRule="auto"/>
              <w:rPr>
                <w:rFonts w:ascii="Book Antiqua" w:eastAsia="Times New Roman" w:hAnsi="Book Antiqua" w:cs="Arial"/>
                <w:sz w:val="18"/>
                <w:szCs w:val="18"/>
                <w:highlight w:val="yellow"/>
                <w:lang w:eastAsia="es-CR"/>
              </w:rPr>
            </w:pPr>
            <w:r w:rsidRPr="001B0773">
              <w:rPr>
                <w:rFonts w:ascii="Book Antiqua" w:hAnsi="Book Antiqua" w:cs="Arial"/>
                <w:sz w:val="20"/>
                <w:szCs w:val="20"/>
              </w:rPr>
              <w:lastRenderedPageBreak/>
              <w:t xml:space="preserve">El cual se conoce por el Consejo Superior en el mes de </w:t>
            </w:r>
            <w:r>
              <w:rPr>
                <w:rFonts w:ascii="Book Antiqua" w:hAnsi="Book Antiqua" w:cs="Arial"/>
                <w:sz w:val="20"/>
                <w:szCs w:val="20"/>
              </w:rPr>
              <w:t>diciembre</w:t>
            </w:r>
            <w:r w:rsidRPr="001B0773">
              <w:rPr>
                <w:rFonts w:ascii="Book Antiqua" w:hAnsi="Book Antiqua" w:cs="Arial"/>
                <w:sz w:val="20"/>
                <w:szCs w:val="20"/>
              </w:rPr>
              <w:t xml:space="preserve"> 2023.</w:t>
            </w:r>
          </w:p>
        </w:tc>
      </w:tr>
    </w:tbl>
    <w:p w14:paraId="7F018977" w14:textId="77777777" w:rsidR="00891D41" w:rsidRDefault="00891D41" w:rsidP="008F2C56">
      <w:pPr>
        <w:spacing w:after="0" w:line="240" w:lineRule="auto"/>
        <w:jc w:val="both"/>
        <w:rPr>
          <w:rFonts w:ascii="Book Antiqua" w:hAnsi="Book Antiqua"/>
        </w:rPr>
      </w:pPr>
    </w:p>
    <w:p w14:paraId="1B25C794" w14:textId="77777777" w:rsidR="00891D41" w:rsidRDefault="00891D41" w:rsidP="008F2C56">
      <w:pPr>
        <w:spacing w:after="0" w:line="240" w:lineRule="auto"/>
        <w:jc w:val="both"/>
        <w:rPr>
          <w:rFonts w:ascii="Book Antiqua" w:hAnsi="Book Antiqua"/>
        </w:rPr>
      </w:pPr>
    </w:p>
    <w:p w14:paraId="4524F048" w14:textId="74B5B915" w:rsidR="008F2C56" w:rsidRPr="00891D41" w:rsidRDefault="00891D41" w:rsidP="008F2C56">
      <w:pPr>
        <w:spacing w:after="0" w:line="240" w:lineRule="auto"/>
        <w:jc w:val="both"/>
        <w:rPr>
          <w:rFonts w:ascii="Book Antiqua" w:hAnsi="Book Antiqua"/>
          <w:b/>
          <w:bCs/>
          <w:sz w:val="24"/>
          <w:szCs w:val="24"/>
        </w:rPr>
      </w:pPr>
      <w:r w:rsidRPr="00891D41">
        <w:rPr>
          <w:rFonts w:ascii="Book Antiqua" w:hAnsi="Book Antiqua"/>
          <w:b/>
          <w:bCs/>
          <w:sz w:val="24"/>
          <w:szCs w:val="24"/>
        </w:rPr>
        <w:t xml:space="preserve">En caso de que el Consejo Superior apruebe el formulario propuesto en la recomendación 6.3, las oficinas líderes deberán remitir las solicitudes de prórroga de permiso con goce de salarios mediante este formulario. </w:t>
      </w:r>
    </w:p>
    <w:p w14:paraId="457D0BBD" w14:textId="77777777" w:rsidR="00891D41" w:rsidRDefault="00891D41" w:rsidP="008F2C56">
      <w:pPr>
        <w:spacing w:after="0" w:line="240" w:lineRule="auto"/>
        <w:jc w:val="both"/>
        <w:rPr>
          <w:rFonts w:ascii="Book Antiqua" w:hAnsi="Book Antiqua"/>
        </w:rPr>
      </w:pPr>
    </w:p>
    <w:p w14:paraId="5B346887" w14:textId="77777777" w:rsidR="00891D41" w:rsidRPr="008F2C56" w:rsidRDefault="00891D41" w:rsidP="008F2C56">
      <w:pPr>
        <w:spacing w:after="0" w:line="240" w:lineRule="auto"/>
        <w:jc w:val="both"/>
        <w:rPr>
          <w:rFonts w:ascii="Book Antiqua" w:hAnsi="Book Antiqua"/>
        </w:rPr>
      </w:pPr>
    </w:p>
    <w:p w14:paraId="3522DA24"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Las personas líderes de proyecto deben considerar que, de presentar el formulario “F04. Informe de Avance” que no cumpla con las especificaciones del manual mencionado en el punto anterior ni contenga la información o los insumos necesarios para realizar el respectivo análisis, la Unidad Estratégica de Portafolio de Proyectos Institucional se procederá a rechazar la recepción del formulario, comunicando de inmediato a la persona líder y al jefe de proyecto con las respectivas observaciones que detallen las deficiencias presentadas. Lo anterior incluye la omisión de información en los diferentes apartados del formulario o datos incongruentes entre lo que se reporta en el formulario y el cronograma cargado en el MS Project Online, lo cual ha sido reiterados en las capacitaciones impartidas por la Dirección de Planificación.</w:t>
      </w:r>
    </w:p>
    <w:p w14:paraId="151764B5" w14:textId="77777777" w:rsidR="008F2C56" w:rsidRPr="008F2C56" w:rsidRDefault="008F2C56" w:rsidP="008F2C56">
      <w:pPr>
        <w:spacing w:after="0" w:line="240" w:lineRule="auto"/>
        <w:ind w:left="567"/>
        <w:jc w:val="both"/>
        <w:rPr>
          <w:rFonts w:ascii="Book Antiqua" w:hAnsi="Book Antiqua"/>
          <w:sz w:val="24"/>
          <w:szCs w:val="24"/>
        </w:rPr>
      </w:pPr>
    </w:p>
    <w:p w14:paraId="3D7F2E20" w14:textId="2675ED67" w:rsid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De la igual forma, para todos los formularios que se utilizan dentro de la metodología institucional de administración de proyectos; las personas líderes de proyectos </w:t>
      </w:r>
      <w:r w:rsidRPr="008F2C56">
        <w:rPr>
          <w:rFonts w:ascii="Book Antiqua" w:hAnsi="Book Antiqua"/>
          <w:b/>
          <w:bCs/>
          <w:sz w:val="24"/>
          <w:szCs w:val="24"/>
        </w:rPr>
        <w:t>deberán contemplar las indicaciones expuestas en los diferentes manuales que han puesto a disposición la Unidad Estratégica de Portafolio de Proyectos Institucional para la elaboración correcta</w:t>
      </w:r>
      <w:r w:rsidRPr="008F2C56">
        <w:rPr>
          <w:rFonts w:ascii="Book Antiqua" w:hAnsi="Book Antiqua"/>
          <w:sz w:val="24"/>
          <w:szCs w:val="24"/>
        </w:rPr>
        <w:t xml:space="preserve"> de los formularios que son presentados en durante el ciclo de vida del proyecto. Los cuales ha sido facilitados al personal líder de proyectos y de igual forma se pueden consultar en la página de la Dirección de Planificación por medio del siguiente enlace: </w:t>
      </w:r>
      <w:hyperlink r:id="rId56" w:history="1">
        <w:r w:rsidR="005E51A9" w:rsidRPr="00285AE7">
          <w:rPr>
            <w:rStyle w:val="Hipervnculo"/>
            <w:rFonts w:ascii="Book Antiqua" w:hAnsi="Book Antiqua"/>
            <w:sz w:val="24"/>
            <w:szCs w:val="24"/>
          </w:rPr>
          <w:t>https://planificacion.poder-judicial.go.cr/index.php/estrategia/portafolio-de-proyectos-estrategicos</w:t>
        </w:r>
      </w:hyperlink>
    </w:p>
    <w:p w14:paraId="53194835" w14:textId="77777777" w:rsidR="008F2C56" w:rsidRPr="008F2C56" w:rsidRDefault="008F2C56" w:rsidP="008F2C56">
      <w:pPr>
        <w:spacing w:after="0" w:line="240" w:lineRule="auto"/>
        <w:ind w:left="567"/>
        <w:jc w:val="both"/>
        <w:rPr>
          <w:rFonts w:ascii="Book Antiqua" w:hAnsi="Book Antiqua"/>
          <w:sz w:val="24"/>
          <w:szCs w:val="24"/>
        </w:rPr>
      </w:pPr>
    </w:p>
    <w:p w14:paraId="0BF3F724"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En el caso de los proyectos estratégicos se reitera que se debe elaborar la “F08. Acta de Entrega de Producto” y cargarla en el sitio de proyecto, cuando alguno de los entregables definidos en la Estructura de Desglose de Trabajo y el Detalle </w:t>
      </w:r>
      <w:r w:rsidRPr="008F2C56">
        <w:rPr>
          <w:rFonts w:ascii="Book Antiqua" w:hAnsi="Book Antiqua"/>
          <w:sz w:val="24"/>
          <w:szCs w:val="24"/>
        </w:rPr>
        <w:lastRenderedPageBreak/>
        <w:t>de Entregables del Plan de Gestión alcance el 100% dentro del cronograma que se encuentre en el MS Project Online.</w:t>
      </w:r>
    </w:p>
    <w:p w14:paraId="295CEA69" w14:textId="77777777" w:rsidR="008F2C56" w:rsidRPr="008F2C56" w:rsidRDefault="008F2C56" w:rsidP="008F2C56">
      <w:pPr>
        <w:ind w:left="720"/>
        <w:contextualSpacing/>
        <w:rPr>
          <w:rFonts w:ascii="Book Antiqua" w:hAnsi="Book Antiqua"/>
          <w:sz w:val="24"/>
          <w:szCs w:val="24"/>
        </w:rPr>
      </w:pPr>
    </w:p>
    <w:p w14:paraId="6C9978D0"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Se recomienda a la persona líder de los proyectos estratégicos y operativos, respaldar en un disco externo los documentos que se encuentran en el expediente de los proyectos en el MS Project.</w:t>
      </w:r>
    </w:p>
    <w:p w14:paraId="56BCA604" w14:textId="77777777" w:rsidR="008F2C56" w:rsidRPr="008F2C56" w:rsidRDefault="008F2C56" w:rsidP="008F2C56">
      <w:pPr>
        <w:spacing w:after="0" w:line="240" w:lineRule="auto"/>
        <w:ind w:left="567"/>
        <w:jc w:val="both"/>
        <w:rPr>
          <w:rFonts w:ascii="Book Antiqua" w:hAnsi="Book Antiqua"/>
          <w:sz w:val="24"/>
          <w:szCs w:val="24"/>
        </w:rPr>
      </w:pPr>
    </w:p>
    <w:p w14:paraId="1E39DB5F"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En caso de requerirse la suspensión, o cancelación de algún proyecto, se debe tener un acuerdo del Consejo Superior que apruebe los motivos por el cual se suspende.</w:t>
      </w:r>
    </w:p>
    <w:p w14:paraId="2CA17EEA" w14:textId="77777777" w:rsidR="008F2C56" w:rsidRPr="008F2C56" w:rsidRDefault="008F2C56" w:rsidP="008F2C56">
      <w:pPr>
        <w:spacing w:after="0" w:line="240" w:lineRule="auto"/>
        <w:ind w:left="567"/>
        <w:jc w:val="both"/>
        <w:rPr>
          <w:rFonts w:ascii="Book Antiqua" w:hAnsi="Book Antiqua"/>
          <w:sz w:val="24"/>
          <w:szCs w:val="24"/>
        </w:rPr>
      </w:pPr>
    </w:p>
    <w:p w14:paraId="4A8EA1B6" w14:textId="77777777" w:rsidR="008F2C56" w:rsidRPr="008F2C56" w:rsidRDefault="008F2C56" w:rsidP="008F2C56">
      <w:pPr>
        <w:spacing w:after="0"/>
        <w:jc w:val="both"/>
        <w:rPr>
          <w:rFonts w:ascii="Book Antiqua" w:eastAsia="Wingdings" w:hAnsi="Book Antiqua"/>
          <w:b/>
          <w:bCs/>
          <w:sz w:val="24"/>
          <w:szCs w:val="24"/>
          <w:lang w:eastAsia="ko-KR"/>
        </w:rPr>
      </w:pPr>
      <w:r w:rsidRPr="008F2C56">
        <w:rPr>
          <w:rFonts w:ascii="Book Antiqua" w:eastAsia="Wingdings" w:hAnsi="Book Antiqua"/>
          <w:b/>
          <w:bCs/>
          <w:sz w:val="24"/>
          <w:szCs w:val="24"/>
          <w:lang w:eastAsia="ko-KR"/>
        </w:rPr>
        <w:t>A las personas líderes de proyecto que no cuentan con licencia del MS Project:</w:t>
      </w:r>
    </w:p>
    <w:p w14:paraId="5CDEA0A0" w14:textId="77777777" w:rsidR="008F2C56" w:rsidRPr="008F2C56" w:rsidRDefault="008F2C56" w:rsidP="008F2C56">
      <w:pPr>
        <w:spacing w:after="0" w:line="240" w:lineRule="auto"/>
        <w:jc w:val="both"/>
        <w:rPr>
          <w:rFonts w:ascii="Book Antiqua" w:hAnsi="Book Antiqua"/>
          <w:sz w:val="24"/>
          <w:szCs w:val="24"/>
        </w:rPr>
      </w:pPr>
    </w:p>
    <w:p w14:paraId="63C50E56" w14:textId="6CEB6D7D" w:rsid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Coordinar con antelación la actualización del cronograma de su proyecto con la Dirección de Planificación y mejorar en el cumplimiento de las fechas establecidas por el Consejo Superior para la rendición de los informes de avance.</w:t>
      </w:r>
    </w:p>
    <w:p w14:paraId="61E6B96A" w14:textId="77777777" w:rsidR="005E51A9" w:rsidRPr="008F2C56" w:rsidRDefault="005E51A9" w:rsidP="005E51A9">
      <w:pPr>
        <w:spacing w:after="0" w:line="240" w:lineRule="auto"/>
        <w:ind w:left="567"/>
        <w:jc w:val="both"/>
        <w:rPr>
          <w:rFonts w:ascii="Book Antiqua" w:hAnsi="Book Antiqua"/>
          <w:sz w:val="24"/>
          <w:szCs w:val="24"/>
        </w:rPr>
      </w:pPr>
    </w:p>
    <w:p w14:paraId="0CB00E53" w14:textId="6B63F624" w:rsidR="008F2C56" w:rsidRPr="008F2C56" w:rsidRDefault="008F2C56" w:rsidP="008F2C56">
      <w:pPr>
        <w:spacing w:after="0" w:line="240" w:lineRule="auto"/>
        <w:jc w:val="both"/>
        <w:rPr>
          <w:rFonts w:ascii="Book Antiqua" w:eastAsia="Wingdings" w:hAnsi="Book Antiqua"/>
          <w:b/>
          <w:bCs/>
          <w:sz w:val="24"/>
          <w:szCs w:val="24"/>
          <w:lang w:eastAsia="ko-KR"/>
        </w:rPr>
      </w:pPr>
      <w:r w:rsidRPr="008F2C56">
        <w:rPr>
          <w:rFonts w:ascii="Book Antiqua" w:eastAsia="Wingdings" w:hAnsi="Book Antiqua"/>
          <w:b/>
          <w:bCs/>
          <w:sz w:val="24"/>
          <w:szCs w:val="24"/>
          <w:lang w:eastAsia="ko-KR"/>
        </w:rPr>
        <w:t>A las oficinas encargadas de proyectos constructivos</w:t>
      </w:r>
      <w:r w:rsidR="005E51A9">
        <w:rPr>
          <w:rFonts w:ascii="Book Antiqua" w:eastAsia="Wingdings" w:hAnsi="Book Antiqua"/>
          <w:b/>
          <w:bCs/>
          <w:sz w:val="24"/>
          <w:szCs w:val="24"/>
          <w:lang w:eastAsia="ko-KR"/>
        </w:rPr>
        <w:t>:</w:t>
      </w:r>
    </w:p>
    <w:p w14:paraId="59223ECC" w14:textId="77777777" w:rsidR="008F2C56" w:rsidRPr="008F2C56" w:rsidRDefault="008F2C56" w:rsidP="008F2C56">
      <w:pPr>
        <w:spacing w:after="0" w:line="240" w:lineRule="auto"/>
        <w:ind w:left="567"/>
        <w:jc w:val="both"/>
        <w:rPr>
          <w:rFonts w:ascii="Book Antiqua" w:hAnsi="Book Antiqua"/>
          <w:sz w:val="24"/>
          <w:szCs w:val="24"/>
        </w:rPr>
      </w:pPr>
    </w:p>
    <w:p w14:paraId="11CFFE3D"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Mantener una comunicación activa con el personal del Departamento de Servicios Generales y con la Proveeduría, lo anterior con el objetivo de poder determinar el avance de los procesos relacionados con la ejecución del proyecto constructivo y los cuales se encuentran consignados en los cronogramas. Se recomienda establecer una periodicidad mensual para sostener breves sesiones o consultas con el personal técnicos de las diferentes áreas involucradas, estos espacios deberán ser promovidos por las personas a cargo del proyecto.</w:t>
      </w:r>
    </w:p>
    <w:p w14:paraId="735933BD" w14:textId="77777777" w:rsidR="008F2C56" w:rsidRPr="008F2C56" w:rsidRDefault="008F2C56" w:rsidP="008F2C56">
      <w:pPr>
        <w:spacing w:after="0" w:line="240" w:lineRule="auto"/>
        <w:ind w:left="567"/>
        <w:jc w:val="both"/>
        <w:rPr>
          <w:rFonts w:ascii="Book Antiqua" w:hAnsi="Book Antiqua"/>
          <w:sz w:val="24"/>
          <w:szCs w:val="24"/>
        </w:rPr>
      </w:pPr>
    </w:p>
    <w:p w14:paraId="4022C1BC"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Solicitar asesoría del personal de la Unidad Estratégica de Portafolio de Proyectos Institucional cuando lo considere pertinente y necesario, con el fin de evacuar las dudas relacionadas con la metodología de administración de proyectos, su aplicación, elaboración de documentos, uso del MS Project Online y gestión del proyecto en general.</w:t>
      </w:r>
    </w:p>
    <w:p w14:paraId="106F2EAE" w14:textId="77777777" w:rsidR="008F2C56" w:rsidRPr="008F2C56" w:rsidRDefault="008F2C56" w:rsidP="008F2C56">
      <w:pPr>
        <w:spacing w:after="0"/>
        <w:jc w:val="both"/>
        <w:rPr>
          <w:rFonts w:ascii="Book Antiqua" w:eastAsia="Wingdings" w:hAnsi="Book Antiqua"/>
          <w:b/>
          <w:bCs/>
          <w:sz w:val="24"/>
          <w:szCs w:val="24"/>
          <w:lang w:eastAsia="ko-KR"/>
        </w:rPr>
      </w:pPr>
    </w:p>
    <w:p w14:paraId="145E7379" w14:textId="77777777" w:rsidR="008F2C56" w:rsidRPr="008F2C56" w:rsidRDefault="008F2C56" w:rsidP="008F2C56">
      <w:pPr>
        <w:spacing w:after="0"/>
        <w:jc w:val="both"/>
        <w:rPr>
          <w:rFonts w:ascii="Book Antiqua" w:eastAsia="Wingdings" w:hAnsi="Book Antiqua"/>
          <w:b/>
          <w:bCs/>
          <w:sz w:val="24"/>
          <w:szCs w:val="24"/>
          <w:lang w:eastAsia="ko-KR"/>
        </w:rPr>
      </w:pPr>
      <w:r w:rsidRPr="008F2C56">
        <w:rPr>
          <w:rFonts w:ascii="Book Antiqua" w:eastAsia="Wingdings" w:hAnsi="Book Antiqua"/>
          <w:b/>
          <w:bCs/>
          <w:sz w:val="24"/>
          <w:szCs w:val="24"/>
          <w:lang w:eastAsia="ko-KR"/>
        </w:rPr>
        <w:t>A las Oficinas a las cuales se les otorgan permisos con goce de salario:</w:t>
      </w:r>
    </w:p>
    <w:p w14:paraId="0680AD85" w14:textId="77777777" w:rsidR="008F2C56" w:rsidRPr="008F2C56" w:rsidRDefault="008F2C56" w:rsidP="008F2C56">
      <w:pPr>
        <w:spacing w:after="0" w:line="240" w:lineRule="auto"/>
        <w:jc w:val="both"/>
        <w:rPr>
          <w:rFonts w:ascii="Book Antiqua" w:hAnsi="Book Antiqua"/>
        </w:rPr>
      </w:pPr>
    </w:p>
    <w:p w14:paraId="118D8283" w14:textId="3BDFDD1C" w:rsid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Como recordatorio ya que es normativa vigente según lo dispuesto por la Corte Plena, Circular No. 16-2015 sesión 57-14 del 08 de diciembre del 2014 Artículo XXV, se hace una prevención a las oficinas a la cuales se les otorguen permisos con goce de salario por parte del Consejo Superior, de que las personas a </w:t>
      </w:r>
      <w:r w:rsidRPr="008F2C56">
        <w:rPr>
          <w:rFonts w:ascii="Book Antiqua" w:hAnsi="Book Antiqua"/>
          <w:sz w:val="24"/>
          <w:szCs w:val="24"/>
        </w:rPr>
        <w:lastRenderedPageBreak/>
        <w:t>destacarse en cada uno de los proyectos deberán ser aquellas a las cuales se les otorgó el permiso con goce de salario y aceptaron ser parte del proyecto, según los lineamientos institucionales aprobados para estos efectos, para lo cual las jefaturas son las responsables de que se cumpla esta normativa</w:t>
      </w:r>
      <w:r w:rsidR="00457425">
        <w:rPr>
          <w:rFonts w:ascii="Book Antiqua" w:hAnsi="Book Antiqua"/>
          <w:sz w:val="24"/>
          <w:szCs w:val="24"/>
        </w:rPr>
        <w:t>, lo cual puede ser verificado en cualquier momento por parte de los entes de control de la institución.</w:t>
      </w:r>
    </w:p>
    <w:p w14:paraId="7CD4A218" w14:textId="77777777" w:rsidR="008F2C56" w:rsidRPr="008F2C56" w:rsidRDefault="008F2C56" w:rsidP="008F2C56">
      <w:pPr>
        <w:spacing w:after="0" w:line="240" w:lineRule="auto"/>
        <w:jc w:val="both"/>
        <w:rPr>
          <w:rFonts w:ascii="Book Antiqua" w:hAnsi="Book Antiqua"/>
          <w:b/>
          <w:bCs/>
          <w:sz w:val="24"/>
          <w:szCs w:val="24"/>
          <w:highlight w:val="yellow"/>
        </w:rPr>
      </w:pPr>
    </w:p>
    <w:p w14:paraId="045B7001" w14:textId="77777777" w:rsidR="008F2C56" w:rsidRPr="008F2C56" w:rsidRDefault="008F2C56" w:rsidP="008F2C56">
      <w:pPr>
        <w:spacing w:after="0"/>
        <w:jc w:val="both"/>
        <w:rPr>
          <w:rFonts w:ascii="Book Antiqua" w:eastAsia="Wingdings" w:hAnsi="Book Antiqua"/>
          <w:sz w:val="24"/>
          <w:szCs w:val="24"/>
          <w:lang w:eastAsia="ko-KR"/>
        </w:rPr>
      </w:pPr>
      <w:r w:rsidRPr="008F2C56">
        <w:rPr>
          <w:rFonts w:ascii="Book Antiqua" w:eastAsia="Wingdings" w:hAnsi="Book Antiqua"/>
          <w:b/>
          <w:bCs/>
          <w:sz w:val="24"/>
          <w:szCs w:val="24"/>
          <w:lang w:eastAsia="ko-KR"/>
        </w:rPr>
        <w:t>A las oficinas encargadas de proyectos operativos</w:t>
      </w:r>
    </w:p>
    <w:p w14:paraId="42E47E73" w14:textId="77777777" w:rsidR="008F2C56" w:rsidRPr="008F2C56" w:rsidRDefault="008F2C56" w:rsidP="008F2C56">
      <w:pPr>
        <w:spacing w:after="0" w:line="240" w:lineRule="auto"/>
        <w:jc w:val="both"/>
        <w:rPr>
          <w:rFonts w:ascii="Book Antiqua" w:hAnsi="Book Antiqua"/>
        </w:rPr>
      </w:pPr>
    </w:p>
    <w:p w14:paraId="52D3E26F"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Se insta a las oficinas a continuar con el rendimiento realizado durante este período evaluado, con el fin de obtener los resultados planificados tanto en el cronograma como en los avances del proyecto. (Los análisis realizados por parte de la Dirección de Planificación parten del insumo brindado por las diferentes oficinas). </w:t>
      </w:r>
    </w:p>
    <w:p w14:paraId="25A2A24E" w14:textId="77777777" w:rsidR="008F2C56" w:rsidRPr="008F2C56" w:rsidRDefault="008F2C56" w:rsidP="008F2C56">
      <w:pPr>
        <w:spacing w:after="0" w:line="240" w:lineRule="auto"/>
        <w:ind w:left="567"/>
        <w:jc w:val="both"/>
        <w:rPr>
          <w:rFonts w:ascii="Book Antiqua" w:hAnsi="Book Antiqua"/>
          <w:sz w:val="24"/>
          <w:szCs w:val="24"/>
        </w:rPr>
      </w:pPr>
    </w:p>
    <w:p w14:paraId="6B3945FA" w14:textId="79D70FCD"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Dado que las oficinas a cargo de los proyectos operativos son las que definen las metas mensuales, </w:t>
      </w:r>
      <w:r w:rsidRPr="008F2C56">
        <w:rPr>
          <w:rFonts w:ascii="Book Antiqua" w:hAnsi="Book Antiqua"/>
          <w:b/>
          <w:bCs/>
          <w:sz w:val="24"/>
          <w:szCs w:val="24"/>
        </w:rPr>
        <w:t>es necesario hacer una revisión detallada de la cuotas o parámetros a cumplir por los recursos otorgados para el próximo seguimiento</w:t>
      </w:r>
      <w:r w:rsidRPr="008F2C56">
        <w:rPr>
          <w:rFonts w:ascii="Book Antiqua" w:hAnsi="Book Antiqua"/>
          <w:sz w:val="24"/>
          <w:szCs w:val="24"/>
        </w:rPr>
        <w:t xml:space="preserve">, de manera que se pueda garantizar un uso eficiente de los recursos otorgados. Por lo anterior, a más tardar el </w:t>
      </w:r>
      <w:r w:rsidRPr="008F2C56">
        <w:rPr>
          <w:rFonts w:ascii="Book Antiqua" w:hAnsi="Book Antiqua"/>
          <w:b/>
          <w:bCs/>
          <w:sz w:val="24"/>
          <w:szCs w:val="24"/>
        </w:rPr>
        <w:t>20 de enero del 2023</w:t>
      </w:r>
      <w:r w:rsidRPr="008F2C56">
        <w:rPr>
          <w:rFonts w:ascii="Book Antiqua" w:hAnsi="Book Antiqua"/>
          <w:sz w:val="24"/>
          <w:szCs w:val="24"/>
        </w:rPr>
        <w:t xml:space="preserve">, </w:t>
      </w:r>
      <w:r w:rsidRPr="008F2C56">
        <w:rPr>
          <w:rFonts w:ascii="Book Antiqua" w:hAnsi="Book Antiqua"/>
          <w:b/>
          <w:bCs/>
          <w:sz w:val="24"/>
          <w:szCs w:val="24"/>
        </w:rPr>
        <w:t>deberán comunicar a la Dirección de Planificación, la nueva meta esperada para cada indicador o si fuese el caso modificar el indicador con el que están siendo valorados</w:t>
      </w:r>
      <w:r w:rsidRPr="008F2C56">
        <w:rPr>
          <w:rFonts w:ascii="Book Antiqua" w:hAnsi="Book Antiqua"/>
          <w:sz w:val="24"/>
          <w:szCs w:val="24"/>
        </w:rPr>
        <w:t>, de tal manera que sea congruente con los resultados definidos en el 2023 y con la asignación de recurso.</w:t>
      </w:r>
    </w:p>
    <w:p w14:paraId="0F3E7824" w14:textId="77777777" w:rsidR="008F2C56" w:rsidRPr="008F2C56" w:rsidRDefault="008F2C56" w:rsidP="008F2C56">
      <w:pPr>
        <w:spacing w:after="0" w:line="240" w:lineRule="auto"/>
        <w:jc w:val="both"/>
        <w:rPr>
          <w:rFonts w:ascii="Book Antiqua" w:hAnsi="Book Antiqua"/>
          <w:sz w:val="24"/>
          <w:szCs w:val="24"/>
        </w:rPr>
      </w:pPr>
    </w:p>
    <w:p w14:paraId="6A93BB57" w14:textId="3D955C2E"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Tomar nota de la fecha de presentación del próximo informe de avance, el cual considera los resultados de los meses de noviembre y diciembre y deberá ser remitido a la Dirección de Planificación a más tardar el </w:t>
      </w:r>
      <w:r w:rsidRPr="008F2C56">
        <w:rPr>
          <w:rFonts w:ascii="Book Antiqua" w:hAnsi="Book Antiqua"/>
          <w:b/>
          <w:bCs/>
          <w:sz w:val="24"/>
          <w:szCs w:val="24"/>
        </w:rPr>
        <w:t>20 de enero del 2023</w:t>
      </w:r>
      <w:r w:rsidRPr="008F2C56">
        <w:rPr>
          <w:rFonts w:ascii="Book Antiqua" w:hAnsi="Book Antiqua"/>
          <w:sz w:val="24"/>
          <w:szCs w:val="24"/>
        </w:rPr>
        <w:t>.</w:t>
      </w:r>
    </w:p>
    <w:tbl>
      <w:tblPr>
        <w:tblStyle w:val="Tablaconcuadrcula"/>
        <w:tblW w:w="9493" w:type="dxa"/>
        <w:jc w:val="center"/>
        <w:tblLook w:val="04A0" w:firstRow="1" w:lastRow="0" w:firstColumn="1" w:lastColumn="0" w:noHBand="0" w:noVBand="1"/>
      </w:tblPr>
      <w:tblGrid>
        <w:gridCol w:w="719"/>
        <w:gridCol w:w="1272"/>
        <w:gridCol w:w="1312"/>
        <w:gridCol w:w="1781"/>
        <w:gridCol w:w="1574"/>
        <w:gridCol w:w="2835"/>
      </w:tblGrid>
      <w:tr w:rsidR="008F2C56" w:rsidRPr="008F2C56" w14:paraId="3610B466" w14:textId="77777777" w:rsidTr="000A20F1">
        <w:trPr>
          <w:trHeight w:val="913"/>
          <w:jc w:val="center"/>
        </w:trPr>
        <w:tc>
          <w:tcPr>
            <w:tcW w:w="719" w:type="dxa"/>
            <w:shd w:val="clear" w:color="auto" w:fill="F2F2F2" w:themeFill="background1" w:themeFillShade="F2"/>
            <w:vAlign w:val="center"/>
          </w:tcPr>
          <w:p w14:paraId="14B092A0" w14:textId="77777777" w:rsidR="008F2C56" w:rsidRPr="008F2C56" w:rsidRDefault="008F2C56" w:rsidP="008F2C56">
            <w:pPr>
              <w:autoSpaceDE w:val="0"/>
              <w:autoSpaceDN w:val="0"/>
              <w:adjustRightInd w:val="0"/>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Año</w:t>
            </w:r>
          </w:p>
        </w:tc>
        <w:tc>
          <w:tcPr>
            <w:tcW w:w="1272" w:type="dxa"/>
            <w:shd w:val="clear" w:color="auto" w:fill="F2F2F2" w:themeFill="background1" w:themeFillShade="F2"/>
            <w:vAlign w:val="center"/>
          </w:tcPr>
          <w:p w14:paraId="54F5BB92" w14:textId="77777777" w:rsidR="008F2C56" w:rsidRPr="008F2C56" w:rsidRDefault="008F2C56" w:rsidP="008F2C56">
            <w:pPr>
              <w:autoSpaceDE w:val="0"/>
              <w:autoSpaceDN w:val="0"/>
              <w:adjustRightInd w:val="0"/>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Informe</w:t>
            </w:r>
          </w:p>
        </w:tc>
        <w:tc>
          <w:tcPr>
            <w:tcW w:w="1312" w:type="dxa"/>
            <w:shd w:val="clear" w:color="auto" w:fill="F2F2F2" w:themeFill="background1" w:themeFillShade="F2"/>
            <w:vAlign w:val="center"/>
          </w:tcPr>
          <w:p w14:paraId="7229B9C3" w14:textId="77777777" w:rsidR="008F2C56" w:rsidRPr="008F2C56" w:rsidRDefault="008F2C56" w:rsidP="008F2C56">
            <w:pPr>
              <w:autoSpaceDE w:val="0"/>
              <w:autoSpaceDN w:val="0"/>
              <w:adjustRightInd w:val="0"/>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Fecha de corte</w:t>
            </w:r>
          </w:p>
        </w:tc>
        <w:tc>
          <w:tcPr>
            <w:tcW w:w="1781" w:type="dxa"/>
            <w:shd w:val="clear" w:color="auto" w:fill="F2F2F2" w:themeFill="background1" w:themeFillShade="F2"/>
            <w:vAlign w:val="center"/>
          </w:tcPr>
          <w:p w14:paraId="45C852FE" w14:textId="77777777" w:rsidR="008F2C56" w:rsidRPr="008F2C56" w:rsidRDefault="008F2C56" w:rsidP="008F2C56">
            <w:pPr>
              <w:autoSpaceDE w:val="0"/>
              <w:autoSpaceDN w:val="0"/>
              <w:adjustRightInd w:val="0"/>
              <w:ind w:left="-36" w:right="-76"/>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Fecha máxima incorporación al sitio del proyecto</w:t>
            </w:r>
          </w:p>
        </w:tc>
        <w:tc>
          <w:tcPr>
            <w:tcW w:w="1574" w:type="dxa"/>
            <w:shd w:val="clear" w:color="auto" w:fill="F2F2F2" w:themeFill="background1" w:themeFillShade="F2"/>
            <w:vAlign w:val="center"/>
          </w:tcPr>
          <w:p w14:paraId="3124BC81" w14:textId="77777777" w:rsidR="008F2C56" w:rsidRPr="008F2C56" w:rsidRDefault="008F2C56" w:rsidP="008F2C56">
            <w:pPr>
              <w:autoSpaceDE w:val="0"/>
              <w:autoSpaceDN w:val="0"/>
              <w:adjustRightInd w:val="0"/>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Fecha prevista de presentación al Consejo Superior</w:t>
            </w:r>
          </w:p>
        </w:tc>
        <w:tc>
          <w:tcPr>
            <w:tcW w:w="2835" w:type="dxa"/>
            <w:shd w:val="clear" w:color="auto" w:fill="F2F2F2" w:themeFill="background1" w:themeFillShade="F2"/>
            <w:vAlign w:val="center"/>
          </w:tcPr>
          <w:p w14:paraId="69607FB8" w14:textId="77777777" w:rsidR="008F2C56" w:rsidRPr="008F2C56" w:rsidRDefault="008F2C56" w:rsidP="008F2C56">
            <w:pPr>
              <w:autoSpaceDE w:val="0"/>
              <w:autoSpaceDN w:val="0"/>
              <w:adjustRightInd w:val="0"/>
              <w:jc w:val="center"/>
              <w:rPr>
                <w:rFonts w:ascii="Book Antiqua" w:hAnsi="Book Antiqua" w:cs="Arial"/>
                <w:b/>
                <w:color w:val="000000"/>
                <w:sz w:val="18"/>
                <w:szCs w:val="18"/>
                <w:lang w:eastAsia="es-CR"/>
              </w:rPr>
            </w:pPr>
            <w:r w:rsidRPr="008F2C56">
              <w:rPr>
                <w:rFonts w:ascii="Book Antiqua" w:hAnsi="Book Antiqua" w:cs="Arial"/>
                <w:b/>
                <w:color w:val="000000"/>
                <w:sz w:val="18"/>
                <w:szCs w:val="18"/>
                <w:lang w:eastAsia="es-CR"/>
              </w:rPr>
              <w:t>Observaciones</w:t>
            </w:r>
          </w:p>
        </w:tc>
      </w:tr>
      <w:tr w:rsidR="008F2C56" w:rsidRPr="008F2C56" w14:paraId="2E57A26C" w14:textId="77777777" w:rsidTr="000A20F1">
        <w:trPr>
          <w:trHeight w:val="577"/>
          <w:jc w:val="center"/>
        </w:trPr>
        <w:tc>
          <w:tcPr>
            <w:tcW w:w="719" w:type="dxa"/>
            <w:vAlign w:val="center"/>
          </w:tcPr>
          <w:p w14:paraId="39E57EE1" w14:textId="77777777" w:rsidR="008F2C56" w:rsidRPr="008F2C56" w:rsidRDefault="008F2C56" w:rsidP="008F2C56">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2022</w:t>
            </w:r>
          </w:p>
        </w:tc>
        <w:tc>
          <w:tcPr>
            <w:tcW w:w="1272" w:type="dxa"/>
            <w:vAlign w:val="center"/>
          </w:tcPr>
          <w:p w14:paraId="34413EB4" w14:textId="77777777" w:rsidR="008F2C56" w:rsidRPr="008F2C56" w:rsidRDefault="008F2C56" w:rsidP="005E51A9">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III Avance 2022</w:t>
            </w:r>
          </w:p>
        </w:tc>
        <w:tc>
          <w:tcPr>
            <w:tcW w:w="1312" w:type="dxa"/>
            <w:vAlign w:val="center"/>
          </w:tcPr>
          <w:p w14:paraId="460F4560" w14:textId="77777777" w:rsidR="008F2C56" w:rsidRPr="008F2C56" w:rsidRDefault="008F2C56" w:rsidP="005E51A9">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31 diciembre 2022</w:t>
            </w:r>
          </w:p>
        </w:tc>
        <w:tc>
          <w:tcPr>
            <w:tcW w:w="1781" w:type="dxa"/>
            <w:vAlign w:val="center"/>
          </w:tcPr>
          <w:p w14:paraId="52E54060" w14:textId="77777777" w:rsidR="008F2C56" w:rsidRPr="008F2C56" w:rsidRDefault="008F2C56" w:rsidP="005E51A9">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20 enero 2023</w:t>
            </w:r>
          </w:p>
        </w:tc>
        <w:tc>
          <w:tcPr>
            <w:tcW w:w="1574" w:type="dxa"/>
            <w:vAlign w:val="center"/>
          </w:tcPr>
          <w:p w14:paraId="3FE38E2C" w14:textId="77777777" w:rsidR="008F2C56" w:rsidRPr="008F2C56" w:rsidRDefault="008F2C56" w:rsidP="005E51A9">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17 marzo 2023</w:t>
            </w:r>
          </w:p>
        </w:tc>
        <w:tc>
          <w:tcPr>
            <w:tcW w:w="2835" w:type="dxa"/>
            <w:vAlign w:val="center"/>
          </w:tcPr>
          <w:p w14:paraId="17D20C06" w14:textId="18243437" w:rsidR="008F2C56" w:rsidRPr="008F2C56" w:rsidRDefault="008F2C56" w:rsidP="005E51A9">
            <w:pPr>
              <w:autoSpaceDE w:val="0"/>
              <w:autoSpaceDN w:val="0"/>
              <w:adjustRightInd w:val="0"/>
              <w:jc w:val="center"/>
              <w:rPr>
                <w:rFonts w:ascii="Book Antiqua" w:hAnsi="Book Antiqua" w:cs="Arial"/>
                <w:color w:val="000000"/>
                <w:sz w:val="20"/>
                <w:szCs w:val="20"/>
                <w:lang w:eastAsia="es-CR"/>
              </w:rPr>
            </w:pPr>
            <w:r w:rsidRPr="008F2C56">
              <w:rPr>
                <w:rFonts w:ascii="Book Antiqua" w:hAnsi="Book Antiqua" w:cs="Arial"/>
                <w:color w:val="000000"/>
                <w:sz w:val="20"/>
                <w:szCs w:val="20"/>
                <w:lang w:eastAsia="es-CR"/>
              </w:rPr>
              <w:t>Informe que incluye el resumen de resultados para el año 2022.</w:t>
            </w:r>
          </w:p>
          <w:p w14:paraId="7023F414" w14:textId="77777777" w:rsidR="008F2C56" w:rsidRPr="008F2C56" w:rsidRDefault="008F2C56" w:rsidP="005E51A9">
            <w:pPr>
              <w:autoSpaceDE w:val="0"/>
              <w:autoSpaceDN w:val="0"/>
              <w:adjustRightInd w:val="0"/>
              <w:jc w:val="center"/>
              <w:rPr>
                <w:rFonts w:ascii="Book Antiqua" w:hAnsi="Book Antiqua" w:cs="Arial"/>
                <w:color w:val="000000"/>
                <w:sz w:val="18"/>
                <w:szCs w:val="18"/>
                <w:lang w:eastAsia="es-CR"/>
              </w:rPr>
            </w:pPr>
            <w:r w:rsidRPr="008F2C56">
              <w:rPr>
                <w:rFonts w:ascii="Book Antiqua" w:hAnsi="Book Antiqua" w:cs="Arial"/>
                <w:color w:val="000000"/>
                <w:sz w:val="20"/>
                <w:szCs w:val="20"/>
                <w:lang w:eastAsia="es-CR"/>
              </w:rPr>
              <w:t>NO CONSIDERA PRÓRROGA DE PCGS</w:t>
            </w:r>
          </w:p>
        </w:tc>
      </w:tr>
    </w:tbl>
    <w:p w14:paraId="72FEC626" w14:textId="77777777" w:rsidR="008F2C56" w:rsidRPr="008F2C56" w:rsidRDefault="008F2C56" w:rsidP="008F2C56">
      <w:pPr>
        <w:spacing w:after="0" w:line="240" w:lineRule="auto"/>
        <w:jc w:val="both"/>
        <w:rPr>
          <w:rFonts w:ascii="Book Antiqua" w:hAnsi="Book Antiqua"/>
        </w:rPr>
      </w:pPr>
    </w:p>
    <w:p w14:paraId="3304937F"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Utilizar los indicadores de cumplimiento de las labores operativas determinados desde cada oficina a cargo para el periodo 2022. Los resultados mensuales de los </w:t>
      </w:r>
      <w:r w:rsidRPr="008F2C56">
        <w:rPr>
          <w:rFonts w:ascii="Book Antiqua" w:hAnsi="Book Antiqua"/>
          <w:sz w:val="24"/>
          <w:szCs w:val="24"/>
        </w:rPr>
        <w:lastRenderedPageBreak/>
        <w:t xml:space="preserve">indicadores deberán registrarse cada mes para posteriormente se trasladó a las tablas respectivas. </w:t>
      </w:r>
    </w:p>
    <w:p w14:paraId="519B33FF" w14:textId="77777777" w:rsidR="008F2C56" w:rsidRPr="008F2C56" w:rsidRDefault="008F2C56" w:rsidP="008F2C56">
      <w:pPr>
        <w:spacing w:after="0" w:line="240" w:lineRule="auto"/>
        <w:ind w:left="567"/>
        <w:jc w:val="both"/>
        <w:rPr>
          <w:rFonts w:ascii="Book Antiqua" w:hAnsi="Book Antiqua"/>
          <w:sz w:val="24"/>
          <w:szCs w:val="24"/>
        </w:rPr>
      </w:pPr>
    </w:p>
    <w:p w14:paraId="4A2694B4" w14:textId="77777777"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La Unidad Estratégica de Portafolio de Proyectos Institucional, realizará la descarga de documentación del repositorio de información MS Project Online, al día siguiente de vencido el plazo de incorporación al sitio del proyecto, por lo que no serán valorados informes de avance cargados posterior a esa fecha.</w:t>
      </w:r>
    </w:p>
    <w:p w14:paraId="452399C7" w14:textId="77777777" w:rsidR="008F2C56" w:rsidRPr="008F2C56" w:rsidRDefault="008F2C56" w:rsidP="008F2C56">
      <w:pPr>
        <w:spacing w:after="0" w:line="240" w:lineRule="auto"/>
        <w:ind w:left="567"/>
        <w:jc w:val="both"/>
        <w:rPr>
          <w:rFonts w:ascii="Book Antiqua" w:hAnsi="Book Antiqua"/>
          <w:sz w:val="24"/>
          <w:szCs w:val="24"/>
        </w:rPr>
      </w:pPr>
    </w:p>
    <w:p w14:paraId="01CF3FB6" w14:textId="3873C470" w:rsidR="008F2C56" w:rsidRP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Se hace la observación de que las jefaturas son responsables de verificar que las personas asignadas en los permisos con goce de </w:t>
      </w:r>
      <w:r w:rsidR="00174798" w:rsidRPr="008F2C56">
        <w:rPr>
          <w:rFonts w:ascii="Book Antiqua" w:hAnsi="Book Antiqua"/>
          <w:sz w:val="24"/>
          <w:szCs w:val="24"/>
        </w:rPr>
        <w:t>salario</w:t>
      </w:r>
      <w:r w:rsidRPr="008F2C56">
        <w:rPr>
          <w:rFonts w:ascii="Book Antiqua" w:hAnsi="Book Antiqua"/>
          <w:sz w:val="24"/>
          <w:szCs w:val="24"/>
        </w:rPr>
        <w:t xml:space="preserve"> sean las que participen y se encarguen de los proyectos asignados.</w:t>
      </w:r>
    </w:p>
    <w:p w14:paraId="06CBE97C" w14:textId="77777777" w:rsidR="008F2C56" w:rsidRPr="008F2C56" w:rsidRDefault="008F2C56" w:rsidP="008F2C56">
      <w:pPr>
        <w:ind w:left="720"/>
        <w:contextualSpacing/>
        <w:rPr>
          <w:rFonts w:ascii="Book Antiqua" w:hAnsi="Book Antiqua"/>
          <w:sz w:val="24"/>
          <w:szCs w:val="24"/>
        </w:rPr>
      </w:pPr>
    </w:p>
    <w:p w14:paraId="57C8EEA6" w14:textId="77777777" w:rsidR="008F2C56" w:rsidRPr="008F2C56" w:rsidRDefault="008F2C56" w:rsidP="008F2C56">
      <w:pPr>
        <w:spacing w:after="0" w:line="240" w:lineRule="auto"/>
        <w:jc w:val="both"/>
        <w:rPr>
          <w:rFonts w:ascii="Book Antiqua" w:hAnsi="Book Antiqua"/>
          <w:b/>
          <w:bCs/>
          <w:sz w:val="24"/>
          <w:szCs w:val="24"/>
        </w:rPr>
      </w:pPr>
      <w:r w:rsidRPr="008F2C56">
        <w:rPr>
          <w:rFonts w:ascii="Book Antiqua" w:hAnsi="Book Antiqua"/>
          <w:b/>
          <w:bCs/>
          <w:sz w:val="24"/>
          <w:szCs w:val="24"/>
        </w:rPr>
        <w:t>A las oficinas líderes con proyectos estratégicos en etapa de cierre:</w:t>
      </w:r>
    </w:p>
    <w:p w14:paraId="52783468" w14:textId="77777777" w:rsidR="008F2C56" w:rsidRPr="008F2C56" w:rsidRDefault="008F2C56" w:rsidP="008F2C56">
      <w:pPr>
        <w:spacing w:after="0" w:line="240" w:lineRule="auto"/>
        <w:rPr>
          <w:rFonts w:ascii="Book Antiqua" w:hAnsi="Book Antiqua"/>
          <w:b/>
          <w:sz w:val="24"/>
          <w:szCs w:val="24"/>
        </w:rPr>
      </w:pPr>
    </w:p>
    <w:p w14:paraId="687F49BA" w14:textId="3FF3DB87" w:rsidR="008F2C56" w:rsidRDefault="008F2C56" w:rsidP="008F2C56">
      <w:pPr>
        <w:numPr>
          <w:ilvl w:val="1"/>
          <w:numId w:val="12"/>
        </w:numPr>
        <w:spacing w:after="0" w:line="240" w:lineRule="auto"/>
        <w:ind w:left="567" w:hanging="567"/>
        <w:jc w:val="both"/>
        <w:rPr>
          <w:rFonts w:ascii="Book Antiqua" w:hAnsi="Book Antiqua"/>
          <w:sz w:val="24"/>
          <w:szCs w:val="24"/>
        </w:rPr>
      </w:pPr>
      <w:r w:rsidRPr="008F2C56">
        <w:rPr>
          <w:rFonts w:ascii="Book Antiqua" w:hAnsi="Book Antiqua"/>
          <w:sz w:val="24"/>
          <w:szCs w:val="24"/>
        </w:rPr>
        <w:t xml:space="preserve">Se solicita a las personas lideres de los proyectos estratégicos que se encuentran en estado “Pendiente de Evaluación” y aun no cuentan con el plazo establecido por la metodología de proyectos para ser evaluados, se requiere </w:t>
      </w:r>
      <w:r w:rsidR="005132BF" w:rsidRPr="008F2C56">
        <w:rPr>
          <w:rFonts w:ascii="Book Antiqua" w:hAnsi="Book Antiqua"/>
          <w:sz w:val="24"/>
          <w:szCs w:val="24"/>
        </w:rPr>
        <w:t>que,</w:t>
      </w:r>
      <w:r w:rsidRPr="008F2C56">
        <w:rPr>
          <w:rFonts w:ascii="Book Antiqua" w:hAnsi="Book Antiqua"/>
          <w:sz w:val="24"/>
          <w:szCs w:val="24"/>
        </w:rPr>
        <w:t xml:space="preserve"> al cumplirse el </w:t>
      </w:r>
      <w:r w:rsidR="005132BF" w:rsidRPr="008F2C56">
        <w:rPr>
          <w:rFonts w:ascii="Book Antiqua" w:hAnsi="Book Antiqua"/>
          <w:sz w:val="24"/>
          <w:szCs w:val="24"/>
        </w:rPr>
        <w:t>tiempo, los</w:t>
      </w:r>
      <w:r w:rsidRPr="008F2C56">
        <w:rPr>
          <w:rFonts w:ascii="Book Antiqua" w:hAnsi="Book Antiqua"/>
          <w:sz w:val="24"/>
          <w:szCs w:val="24"/>
        </w:rPr>
        <w:t xml:space="preserve"> informes de cierre cuenten con el visto bueno de los patrocinadores y que este se encuentre en el sitio del proyecto en la carpeta correspondiente. A continuación, se menciona los proyectos en esta condición:</w:t>
      </w:r>
    </w:p>
    <w:p w14:paraId="651E31E5" w14:textId="77777777" w:rsidR="005E51A9" w:rsidRPr="008F2C56" w:rsidRDefault="005E51A9" w:rsidP="005E51A9">
      <w:pPr>
        <w:spacing w:after="0" w:line="240" w:lineRule="auto"/>
        <w:ind w:left="567"/>
        <w:jc w:val="both"/>
        <w:rPr>
          <w:rFonts w:ascii="Book Antiqua" w:hAnsi="Book Antiqua"/>
          <w:sz w:val="24"/>
          <w:szCs w:val="24"/>
        </w:rPr>
      </w:pPr>
    </w:p>
    <w:tbl>
      <w:tblPr>
        <w:tblW w:w="47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6"/>
        <w:gridCol w:w="3334"/>
        <w:gridCol w:w="2270"/>
        <w:gridCol w:w="1703"/>
      </w:tblGrid>
      <w:tr w:rsidR="008F2C56" w:rsidRPr="008F2C56" w14:paraId="06679EAB" w14:textId="77777777" w:rsidTr="000A20F1">
        <w:trPr>
          <w:trHeight w:val="256"/>
          <w:tblHeader/>
          <w:jc w:val="center"/>
        </w:trPr>
        <w:tc>
          <w:tcPr>
            <w:tcW w:w="773" w:type="pct"/>
            <w:shd w:val="clear" w:color="auto" w:fill="44546A" w:themeFill="text2"/>
            <w:vAlign w:val="center"/>
            <w:hideMark/>
          </w:tcPr>
          <w:p w14:paraId="04DBFE26" w14:textId="77777777" w:rsidR="008F2C56" w:rsidRPr="008F2C56" w:rsidRDefault="008F2C56" w:rsidP="008F2C56">
            <w:pPr>
              <w:spacing w:after="0" w:line="240" w:lineRule="auto"/>
              <w:jc w:val="center"/>
              <w:rPr>
                <w:rFonts w:ascii="Book Antiqua" w:hAnsi="Book Antiqua" w:cs="Calibri"/>
                <w:b/>
                <w:bCs/>
                <w:color w:val="FFFFFF"/>
                <w:sz w:val="18"/>
                <w:szCs w:val="18"/>
                <w:lang w:eastAsia="es-CR"/>
              </w:rPr>
            </w:pPr>
            <w:r w:rsidRPr="008F2C56">
              <w:rPr>
                <w:rFonts w:ascii="Book Antiqua" w:hAnsi="Book Antiqua" w:cs="Calibri"/>
                <w:b/>
                <w:bCs/>
                <w:color w:val="FFFFFF"/>
                <w:sz w:val="18"/>
                <w:szCs w:val="18"/>
                <w:lang w:eastAsia="es-CR"/>
              </w:rPr>
              <w:t>Código</w:t>
            </w:r>
          </w:p>
        </w:tc>
        <w:tc>
          <w:tcPr>
            <w:tcW w:w="1929" w:type="pct"/>
            <w:shd w:val="clear" w:color="auto" w:fill="44546A" w:themeFill="text2"/>
            <w:vAlign w:val="center"/>
            <w:hideMark/>
          </w:tcPr>
          <w:p w14:paraId="06B1BB05" w14:textId="77777777" w:rsidR="008F2C56" w:rsidRPr="008F2C56" w:rsidRDefault="008F2C56" w:rsidP="008F2C56">
            <w:pPr>
              <w:spacing w:after="0" w:line="240" w:lineRule="auto"/>
              <w:jc w:val="center"/>
              <w:rPr>
                <w:rFonts w:ascii="Book Antiqua" w:hAnsi="Book Antiqua" w:cs="Calibri"/>
                <w:b/>
                <w:bCs/>
                <w:color w:val="FFFFFF"/>
                <w:sz w:val="18"/>
                <w:szCs w:val="18"/>
                <w:lang w:eastAsia="es-CR"/>
              </w:rPr>
            </w:pPr>
            <w:r w:rsidRPr="008F2C56">
              <w:rPr>
                <w:rFonts w:ascii="Book Antiqua" w:hAnsi="Book Antiqua" w:cs="Calibri"/>
                <w:b/>
                <w:bCs/>
                <w:color w:val="FFFFFF"/>
                <w:sz w:val="18"/>
                <w:szCs w:val="18"/>
                <w:lang w:eastAsia="es-CR"/>
              </w:rPr>
              <w:t>Nombre del proyecto</w:t>
            </w:r>
          </w:p>
        </w:tc>
        <w:tc>
          <w:tcPr>
            <w:tcW w:w="1313" w:type="pct"/>
            <w:shd w:val="clear" w:color="auto" w:fill="44546A" w:themeFill="text2"/>
            <w:vAlign w:val="center"/>
            <w:hideMark/>
          </w:tcPr>
          <w:p w14:paraId="6B605FAB" w14:textId="77777777" w:rsidR="008F2C56" w:rsidRPr="008F2C56" w:rsidRDefault="008F2C56" w:rsidP="008F2C56">
            <w:pPr>
              <w:spacing w:after="0" w:line="240" w:lineRule="auto"/>
              <w:jc w:val="center"/>
              <w:rPr>
                <w:rFonts w:ascii="Book Antiqua" w:hAnsi="Book Antiqua" w:cs="Calibri"/>
                <w:b/>
                <w:bCs/>
                <w:color w:val="FFFFFF"/>
                <w:sz w:val="18"/>
                <w:szCs w:val="18"/>
                <w:lang w:eastAsia="es-CR"/>
              </w:rPr>
            </w:pPr>
            <w:r w:rsidRPr="008F2C56">
              <w:rPr>
                <w:rFonts w:ascii="Book Antiqua" w:hAnsi="Book Antiqua" w:cs="Calibri"/>
                <w:b/>
                <w:bCs/>
                <w:color w:val="FFFFFF"/>
                <w:sz w:val="18"/>
                <w:szCs w:val="18"/>
                <w:lang w:eastAsia="es-CR"/>
              </w:rPr>
              <w:t>Oficina Líder</w:t>
            </w:r>
          </w:p>
        </w:tc>
        <w:tc>
          <w:tcPr>
            <w:tcW w:w="985" w:type="pct"/>
            <w:shd w:val="clear" w:color="auto" w:fill="44546A" w:themeFill="text2"/>
            <w:vAlign w:val="center"/>
          </w:tcPr>
          <w:p w14:paraId="6B430D71" w14:textId="77777777" w:rsidR="008F2C56" w:rsidRPr="008F2C56" w:rsidRDefault="008F2C56" w:rsidP="008F2C56">
            <w:pPr>
              <w:spacing w:after="0" w:line="240" w:lineRule="auto"/>
              <w:jc w:val="center"/>
              <w:rPr>
                <w:rFonts w:ascii="Book Antiqua" w:hAnsi="Book Antiqua" w:cs="Calibri"/>
                <w:b/>
                <w:bCs/>
                <w:color w:val="FFFFFF"/>
                <w:sz w:val="18"/>
                <w:szCs w:val="18"/>
                <w:lang w:eastAsia="es-CR"/>
              </w:rPr>
            </w:pPr>
            <w:r w:rsidRPr="008F2C56">
              <w:rPr>
                <w:rFonts w:ascii="Book Antiqua" w:hAnsi="Book Antiqua" w:cs="Calibri"/>
                <w:b/>
                <w:bCs/>
                <w:color w:val="FFFFFF"/>
                <w:sz w:val="18"/>
                <w:szCs w:val="18"/>
                <w:lang w:eastAsia="es-CR"/>
              </w:rPr>
              <w:t>Líder del Proyecto</w:t>
            </w:r>
          </w:p>
        </w:tc>
      </w:tr>
      <w:tr w:rsidR="008F2C56" w:rsidRPr="008F2C56" w14:paraId="1B8FD887" w14:textId="77777777" w:rsidTr="000A20F1">
        <w:trPr>
          <w:trHeight w:val="660"/>
          <w:jc w:val="center"/>
        </w:trPr>
        <w:tc>
          <w:tcPr>
            <w:tcW w:w="773" w:type="pct"/>
            <w:shd w:val="clear" w:color="auto" w:fill="auto"/>
            <w:noWrap/>
            <w:vAlign w:val="center"/>
          </w:tcPr>
          <w:p w14:paraId="503EA7EA" w14:textId="77777777" w:rsidR="008F2C56" w:rsidRPr="008F2C56" w:rsidRDefault="008F2C56" w:rsidP="008F2C56">
            <w:pPr>
              <w:spacing w:after="0" w:line="240" w:lineRule="auto"/>
              <w:jc w:val="center"/>
              <w:rPr>
                <w:rFonts w:ascii="Book Antiqua" w:hAnsi="Book Antiqua" w:cs="Calibri"/>
                <w:color w:val="000000"/>
                <w:sz w:val="18"/>
                <w:szCs w:val="18"/>
                <w:lang w:eastAsia="es-CR"/>
              </w:rPr>
            </w:pPr>
            <w:r w:rsidRPr="008F2C56">
              <w:rPr>
                <w:rFonts w:ascii="Book Antiqua" w:hAnsi="Book Antiqua" w:cs="Calibri"/>
                <w:color w:val="000000"/>
                <w:sz w:val="18"/>
                <w:szCs w:val="18"/>
              </w:rPr>
              <w:t>0032-DP-P05</w:t>
            </w:r>
          </w:p>
        </w:tc>
        <w:tc>
          <w:tcPr>
            <w:tcW w:w="1929" w:type="pct"/>
            <w:shd w:val="clear" w:color="auto" w:fill="auto"/>
            <w:vAlign w:val="center"/>
          </w:tcPr>
          <w:p w14:paraId="0EBC92C7" w14:textId="77777777" w:rsidR="008F2C56" w:rsidRPr="008F2C56" w:rsidRDefault="008F2C56" w:rsidP="008F2C56">
            <w:pPr>
              <w:spacing w:after="0" w:line="240" w:lineRule="auto"/>
              <w:jc w:val="center"/>
              <w:rPr>
                <w:rFonts w:ascii="Book Antiqua" w:hAnsi="Book Antiqua" w:cs="Calibri"/>
                <w:color w:val="000000"/>
                <w:sz w:val="18"/>
                <w:szCs w:val="18"/>
                <w:lang w:eastAsia="es-CR"/>
              </w:rPr>
            </w:pPr>
            <w:r w:rsidRPr="008F2C56">
              <w:rPr>
                <w:rFonts w:ascii="Book Antiqua" w:hAnsi="Book Antiqua" w:cs="Calibri"/>
                <w:color w:val="000000"/>
                <w:sz w:val="18"/>
                <w:szCs w:val="18"/>
              </w:rPr>
              <w:t>Implantación del Sistema de Seguimiento de Casos</w:t>
            </w:r>
          </w:p>
        </w:tc>
        <w:tc>
          <w:tcPr>
            <w:tcW w:w="1313" w:type="pct"/>
            <w:shd w:val="clear" w:color="auto" w:fill="FFFFFF" w:themeFill="background1"/>
            <w:vAlign w:val="center"/>
          </w:tcPr>
          <w:p w14:paraId="73579CCE" w14:textId="77777777" w:rsidR="008F2C56" w:rsidRPr="008F2C56" w:rsidRDefault="008F2C56" w:rsidP="008F2C56">
            <w:pPr>
              <w:spacing w:after="0" w:line="240" w:lineRule="auto"/>
              <w:jc w:val="center"/>
              <w:rPr>
                <w:rFonts w:ascii="Book Antiqua" w:hAnsi="Book Antiqua" w:cs="Calibri"/>
                <w:color w:val="000000"/>
                <w:sz w:val="18"/>
                <w:szCs w:val="18"/>
                <w:lang w:eastAsia="es-CR"/>
              </w:rPr>
            </w:pPr>
            <w:r w:rsidRPr="008F2C56">
              <w:rPr>
                <w:rFonts w:ascii="Book Antiqua" w:hAnsi="Book Antiqua" w:cs="Calibri"/>
                <w:color w:val="000000"/>
                <w:sz w:val="18"/>
                <w:szCs w:val="18"/>
                <w:lang w:eastAsia="es-CR"/>
              </w:rPr>
              <w:t>Jefatura Defensa Publica</w:t>
            </w:r>
          </w:p>
        </w:tc>
        <w:tc>
          <w:tcPr>
            <w:tcW w:w="985" w:type="pct"/>
            <w:shd w:val="clear" w:color="auto" w:fill="FFFFFF" w:themeFill="background1"/>
            <w:vAlign w:val="center"/>
          </w:tcPr>
          <w:p w14:paraId="032773BD" w14:textId="77777777" w:rsidR="008F2C56" w:rsidRPr="008F2C56" w:rsidRDefault="008F2C56" w:rsidP="008F2C56">
            <w:pPr>
              <w:spacing w:after="0" w:line="240" w:lineRule="auto"/>
              <w:jc w:val="center"/>
              <w:rPr>
                <w:rFonts w:ascii="Book Antiqua" w:hAnsi="Book Antiqua" w:cs="Calibri"/>
                <w:color w:val="000000"/>
                <w:sz w:val="18"/>
                <w:szCs w:val="18"/>
                <w:lang w:eastAsia="es-CR"/>
              </w:rPr>
            </w:pPr>
            <w:r w:rsidRPr="008F2C56">
              <w:rPr>
                <w:rFonts w:ascii="Book Antiqua" w:hAnsi="Book Antiqua" w:cs="Calibri"/>
                <w:color w:val="000000"/>
                <w:sz w:val="18"/>
                <w:szCs w:val="18"/>
                <w:lang w:eastAsia="es-CR"/>
              </w:rPr>
              <w:t>Orlando Vargas Chacón</w:t>
            </w:r>
          </w:p>
        </w:tc>
      </w:tr>
      <w:tr w:rsidR="008F2C56" w:rsidRPr="008F2C56" w14:paraId="3E287A70" w14:textId="77777777" w:rsidTr="000A20F1">
        <w:trPr>
          <w:trHeight w:val="660"/>
          <w:jc w:val="center"/>
        </w:trPr>
        <w:tc>
          <w:tcPr>
            <w:tcW w:w="773" w:type="pct"/>
            <w:shd w:val="clear" w:color="auto" w:fill="auto"/>
            <w:noWrap/>
            <w:vAlign w:val="center"/>
          </w:tcPr>
          <w:p w14:paraId="787275BA"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eastAsia="Times New Roman" w:hAnsi="Book Antiqua" w:cs="Calibri"/>
                <w:color w:val="000000"/>
                <w:sz w:val="18"/>
                <w:szCs w:val="18"/>
                <w:lang w:eastAsia="es-CR"/>
              </w:rPr>
              <w:t>0110-PLA-P20</w:t>
            </w:r>
          </w:p>
        </w:tc>
        <w:tc>
          <w:tcPr>
            <w:tcW w:w="1929" w:type="pct"/>
            <w:shd w:val="clear" w:color="auto" w:fill="auto"/>
            <w:vAlign w:val="center"/>
          </w:tcPr>
          <w:p w14:paraId="5A1B6ABD"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eastAsia="Times New Roman" w:hAnsi="Book Antiqua" w:cs="Calibri"/>
                <w:color w:val="000000"/>
                <w:sz w:val="18"/>
                <w:szCs w:val="18"/>
                <w:lang w:eastAsia="es-CR"/>
              </w:rPr>
              <w:t>Actualización de fórmulas estadísticas y elaboración instructivos estadísticos por materias</w:t>
            </w:r>
          </w:p>
        </w:tc>
        <w:tc>
          <w:tcPr>
            <w:tcW w:w="1313" w:type="pct"/>
            <w:shd w:val="clear" w:color="auto" w:fill="auto"/>
            <w:vAlign w:val="center"/>
          </w:tcPr>
          <w:p w14:paraId="68DAAC66"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eastAsia="Times New Roman" w:hAnsi="Book Antiqua" w:cs="Calibri"/>
                <w:color w:val="000000"/>
                <w:sz w:val="18"/>
                <w:szCs w:val="18"/>
                <w:lang w:eastAsia="es-CR"/>
              </w:rPr>
              <w:t>Subproceso Estadística</w:t>
            </w:r>
          </w:p>
        </w:tc>
        <w:tc>
          <w:tcPr>
            <w:tcW w:w="985" w:type="pct"/>
            <w:shd w:val="clear" w:color="auto" w:fill="FFFFFF" w:themeFill="background1"/>
            <w:vAlign w:val="center"/>
          </w:tcPr>
          <w:p w14:paraId="2814B9CB"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lang w:eastAsia="es-CR"/>
              </w:rPr>
              <w:t>Marlen Vargas Benavides</w:t>
            </w:r>
          </w:p>
        </w:tc>
      </w:tr>
      <w:tr w:rsidR="008F2C56" w:rsidRPr="008F2C56" w14:paraId="7A03140E" w14:textId="77777777" w:rsidTr="000A20F1">
        <w:trPr>
          <w:trHeight w:val="377"/>
          <w:jc w:val="center"/>
        </w:trPr>
        <w:tc>
          <w:tcPr>
            <w:tcW w:w="773" w:type="pct"/>
            <w:shd w:val="clear" w:color="auto" w:fill="auto"/>
            <w:noWrap/>
            <w:vAlign w:val="center"/>
          </w:tcPr>
          <w:p w14:paraId="31EDDE6D"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0117-DE-P08</w:t>
            </w:r>
          </w:p>
        </w:tc>
        <w:tc>
          <w:tcPr>
            <w:tcW w:w="1929" w:type="pct"/>
            <w:shd w:val="clear" w:color="auto" w:fill="auto"/>
            <w:vAlign w:val="center"/>
          </w:tcPr>
          <w:p w14:paraId="0D7AB6DF"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Adquisición de Propiedades OIJ</w:t>
            </w:r>
          </w:p>
        </w:tc>
        <w:tc>
          <w:tcPr>
            <w:tcW w:w="1313" w:type="pct"/>
            <w:shd w:val="clear" w:color="auto" w:fill="FFFFFF" w:themeFill="background1"/>
            <w:vAlign w:val="center"/>
          </w:tcPr>
          <w:p w14:paraId="37C63020"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Departamento de Servicios Generales</w:t>
            </w:r>
          </w:p>
        </w:tc>
        <w:tc>
          <w:tcPr>
            <w:tcW w:w="985" w:type="pct"/>
            <w:shd w:val="clear" w:color="auto" w:fill="FFFFFF" w:themeFill="background1"/>
            <w:vAlign w:val="center"/>
          </w:tcPr>
          <w:p w14:paraId="49310E6C"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Héctor Maroto Cambronero</w:t>
            </w:r>
          </w:p>
        </w:tc>
      </w:tr>
      <w:tr w:rsidR="008F2C56" w:rsidRPr="008F2C56" w14:paraId="7F8F928C" w14:textId="77777777" w:rsidTr="000A20F1">
        <w:trPr>
          <w:trHeight w:val="660"/>
          <w:jc w:val="center"/>
        </w:trPr>
        <w:tc>
          <w:tcPr>
            <w:tcW w:w="773" w:type="pct"/>
            <w:shd w:val="clear" w:color="auto" w:fill="auto"/>
            <w:noWrap/>
            <w:vAlign w:val="center"/>
          </w:tcPr>
          <w:p w14:paraId="63256095"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0134-DGH-P06</w:t>
            </w:r>
          </w:p>
        </w:tc>
        <w:tc>
          <w:tcPr>
            <w:tcW w:w="1929" w:type="pct"/>
            <w:shd w:val="clear" w:color="auto" w:fill="auto"/>
            <w:vAlign w:val="center"/>
          </w:tcPr>
          <w:p w14:paraId="2BF72BF1"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Modernización del Proceso de Evaluación Psicológica (Puestos de Judicatura)</w:t>
            </w:r>
          </w:p>
        </w:tc>
        <w:tc>
          <w:tcPr>
            <w:tcW w:w="1313" w:type="pct"/>
            <w:shd w:val="clear" w:color="auto" w:fill="FFFFFF" w:themeFill="background1"/>
            <w:vAlign w:val="center"/>
          </w:tcPr>
          <w:p w14:paraId="445D8109"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Sección de Administración de la Carrera Judicial</w:t>
            </w:r>
          </w:p>
        </w:tc>
        <w:tc>
          <w:tcPr>
            <w:tcW w:w="985" w:type="pct"/>
            <w:shd w:val="clear" w:color="auto" w:fill="FFFFFF" w:themeFill="background1"/>
            <w:vAlign w:val="center"/>
          </w:tcPr>
          <w:p w14:paraId="1178EE82" w14:textId="77777777" w:rsidR="005E51A9"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Ulises Fallas Barrantes /</w:t>
            </w:r>
          </w:p>
          <w:p w14:paraId="3A0C75B9" w14:textId="0B0D1F5D" w:rsid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 xml:space="preserve"> Laura Marcela Gutiérrez Escobar</w:t>
            </w:r>
          </w:p>
          <w:p w14:paraId="522C10DB" w14:textId="526CFC00" w:rsidR="005E51A9" w:rsidRPr="008F2C56" w:rsidRDefault="005E51A9" w:rsidP="008F2C56">
            <w:pPr>
              <w:spacing w:after="0" w:line="240" w:lineRule="auto"/>
              <w:jc w:val="center"/>
              <w:rPr>
                <w:rFonts w:ascii="Book Antiqua" w:hAnsi="Book Antiqua" w:cs="Calibri"/>
                <w:color w:val="000000"/>
                <w:sz w:val="18"/>
                <w:szCs w:val="18"/>
              </w:rPr>
            </w:pPr>
          </w:p>
        </w:tc>
      </w:tr>
      <w:tr w:rsidR="008F2C56" w:rsidRPr="008F2C56" w14:paraId="7FDF2CB9" w14:textId="77777777" w:rsidTr="000A20F1">
        <w:trPr>
          <w:trHeight w:val="426"/>
          <w:jc w:val="center"/>
        </w:trPr>
        <w:tc>
          <w:tcPr>
            <w:tcW w:w="773" w:type="pct"/>
            <w:shd w:val="clear" w:color="auto" w:fill="auto"/>
            <w:noWrap/>
            <w:vAlign w:val="center"/>
          </w:tcPr>
          <w:p w14:paraId="41F601C4"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1167-OIJ-P22</w:t>
            </w:r>
          </w:p>
        </w:tc>
        <w:tc>
          <w:tcPr>
            <w:tcW w:w="1929" w:type="pct"/>
            <w:shd w:val="clear" w:color="auto" w:fill="auto"/>
            <w:vAlign w:val="center"/>
          </w:tcPr>
          <w:p w14:paraId="15AE8E41"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Sistema de Análisis de Crímenes Violentos</w:t>
            </w:r>
          </w:p>
        </w:tc>
        <w:tc>
          <w:tcPr>
            <w:tcW w:w="1313" w:type="pct"/>
            <w:shd w:val="clear" w:color="auto" w:fill="FFFFFF" w:themeFill="background1"/>
            <w:vAlign w:val="center"/>
          </w:tcPr>
          <w:p w14:paraId="6494031E"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Plataforma de Información Policial</w:t>
            </w:r>
          </w:p>
        </w:tc>
        <w:tc>
          <w:tcPr>
            <w:tcW w:w="985" w:type="pct"/>
            <w:shd w:val="clear" w:color="auto" w:fill="FFFFFF" w:themeFill="background1"/>
            <w:vAlign w:val="center"/>
          </w:tcPr>
          <w:p w14:paraId="1D4875E2" w14:textId="77777777" w:rsidR="008F2C56" w:rsidRPr="008F2C56" w:rsidRDefault="008F2C56" w:rsidP="008F2C56">
            <w:pPr>
              <w:jc w:val="center"/>
              <w:rPr>
                <w:rFonts w:ascii="Book Antiqua" w:hAnsi="Book Antiqua" w:cs="Calibri"/>
                <w:color w:val="000000"/>
                <w:sz w:val="18"/>
                <w:szCs w:val="18"/>
              </w:rPr>
            </w:pPr>
            <w:r w:rsidRPr="008F2C56">
              <w:rPr>
                <w:rFonts w:ascii="Book Antiqua" w:hAnsi="Book Antiqua" w:cs="Calibri"/>
                <w:color w:val="000000"/>
                <w:sz w:val="18"/>
                <w:szCs w:val="18"/>
              </w:rPr>
              <w:t>Luis Antonio Mata Carpio</w:t>
            </w:r>
          </w:p>
        </w:tc>
      </w:tr>
      <w:tr w:rsidR="008F2C56" w:rsidRPr="008F2C56" w14:paraId="7BD27592" w14:textId="77777777" w:rsidTr="000A20F1">
        <w:trPr>
          <w:trHeight w:val="660"/>
          <w:jc w:val="center"/>
        </w:trPr>
        <w:tc>
          <w:tcPr>
            <w:tcW w:w="773" w:type="pct"/>
            <w:shd w:val="clear" w:color="auto" w:fill="auto"/>
            <w:noWrap/>
            <w:vAlign w:val="center"/>
          </w:tcPr>
          <w:p w14:paraId="2FC3BC4E"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1377-PJR-P03</w:t>
            </w:r>
          </w:p>
        </w:tc>
        <w:tc>
          <w:tcPr>
            <w:tcW w:w="1929" w:type="pct"/>
            <w:shd w:val="clear" w:color="auto" w:fill="auto"/>
            <w:vAlign w:val="center"/>
          </w:tcPr>
          <w:p w14:paraId="031BC2FF"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Proyecto de Cooperación Fortalecimiento de Penal Juvenil y Justicia Restaurativa</w:t>
            </w:r>
          </w:p>
        </w:tc>
        <w:tc>
          <w:tcPr>
            <w:tcW w:w="1313" w:type="pct"/>
            <w:shd w:val="clear" w:color="auto" w:fill="FFFFFF" w:themeFill="background1"/>
            <w:vAlign w:val="center"/>
          </w:tcPr>
          <w:p w14:paraId="5B146F20"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Programa Justicia Restaurativa</w:t>
            </w:r>
          </w:p>
        </w:tc>
        <w:tc>
          <w:tcPr>
            <w:tcW w:w="985" w:type="pct"/>
            <w:shd w:val="clear" w:color="auto" w:fill="FFFFFF" w:themeFill="background1"/>
            <w:vAlign w:val="center"/>
          </w:tcPr>
          <w:p w14:paraId="39F80B33"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Jovanna Calderón Altamirano</w:t>
            </w:r>
          </w:p>
        </w:tc>
      </w:tr>
      <w:tr w:rsidR="008F2C56" w:rsidRPr="008F2C56" w14:paraId="443C7F2A" w14:textId="77777777" w:rsidTr="000A20F1">
        <w:trPr>
          <w:trHeight w:val="481"/>
          <w:jc w:val="center"/>
        </w:trPr>
        <w:tc>
          <w:tcPr>
            <w:tcW w:w="773" w:type="pct"/>
            <w:shd w:val="clear" w:color="auto" w:fill="FFFFFF" w:themeFill="background1"/>
            <w:noWrap/>
            <w:vAlign w:val="center"/>
          </w:tcPr>
          <w:p w14:paraId="53F55E45"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0110-PLA-P09</w:t>
            </w:r>
          </w:p>
        </w:tc>
        <w:tc>
          <w:tcPr>
            <w:tcW w:w="1929" w:type="pct"/>
            <w:shd w:val="clear" w:color="auto" w:fill="auto"/>
            <w:vAlign w:val="center"/>
          </w:tcPr>
          <w:p w14:paraId="072E5D34"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Modelo para la Administración del Portafolio de Proyectos Estratégicos</w:t>
            </w:r>
          </w:p>
        </w:tc>
        <w:tc>
          <w:tcPr>
            <w:tcW w:w="1313" w:type="pct"/>
            <w:shd w:val="clear" w:color="auto" w:fill="FFFFFF" w:themeFill="background1"/>
            <w:vAlign w:val="center"/>
          </w:tcPr>
          <w:p w14:paraId="18BA4918"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Subproceso Formulación de Presupuesto y Portafolio de Proyectos Institucionales</w:t>
            </w:r>
          </w:p>
        </w:tc>
        <w:tc>
          <w:tcPr>
            <w:tcW w:w="985" w:type="pct"/>
            <w:shd w:val="clear" w:color="auto" w:fill="FFFFFF" w:themeFill="background1"/>
            <w:vAlign w:val="center"/>
          </w:tcPr>
          <w:p w14:paraId="3D92CFD9"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Yesenia Salazar Guzmán</w:t>
            </w:r>
          </w:p>
        </w:tc>
      </w:tr>
      <w:tr w:rsidR="008F2C56" w:rsidRPr="008F2C56" w14:paraId="58A69359" w14:textId="77777777" w:rsidTr="000A20F1">
        <w:trPr>
          <w:trHeight w:val="660"/>
          <w:jc w:val="center"/>
        </w:trPr>
        <w:tc>
          <w:tcPr>
            <w:tcW w:w="773" w:type="pct"/>
            <w:shd w:val="clear" w:color="auto" w:fill="FFFFFF" w:themeFill="background1"/>
            <w:noWrap/>
            <w:vAlign w:val="center"/>
          </w:tcPr>
          <w:p w14:paraId="5FE74519"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lastRenderedPageBreak/>
              <w:t>0117-DE-P20</w:t>
            </w:r>
          </w:p>
        </w:tc>
        <w:tc>
          <w:tcPr>
            <w:tcW w:w="1929" w:type="pct"/>
            <w:shd w:val="clear" w:color="auto" w:fill="auto"/>
            <w:vAlign w:val="center"/>
          </w:tcPr>
          <w:p w14:paraId="4652BDED"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Abordaje de los requerimientos emitidos por la Superintendencia de Pensiones al Fondo de Jubilaciones del Poder Judicial y Pensiones</w:t>
            </w:r>
          </w:p>
        </w:tc>
        <w:tc>
          <w:tcPr>
            <w:tcW w:w="1313" w:type="pct"/>
            <w:shd w:val="clear" w:color="auto" w:fill="FFFFFF" w:themeFill="background1"/>
            <w:vAlign w:val="center"/>
          </w:tcPr>
          <w:p w14:paraId="6F4D11E0"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Departamento Financiero Contable</w:t>
            </w:r>
          </w:p>
        </w:tc>
        <w:tc>
          <w:tcPr>
            <w:tcW w:w="985" w:type="pct"/>
            <w:shd w:val="clear" w:color="auto" w:fill="FFFFFF" w:themeFill="background1"/>
            <w:vAlign w:val="center"/>
          </w:tcPr>
          <w:p w14:paraId="7AB3A3F9"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Oslean Mora Valdez</w:t>
            </w:r>
          </w:p>
        </w:tc>
      </w:tr>
      <w:tr w:rsidR="008F2C56" w:rsidRPr="008F2C56" w14:paraId="7DF7453B" w14:textId="77777777" w:rsidTr="000A20F1">
        <w:trPr>
          <w:trHeight w:val="660"/>
          <w:jc w:val="center"/>
        </w:trPr>
        <w:tc>
          <w:tcPr>
            <w:tcW w:w="773" w:type="pct"/>
            <w:shd w:val="clear" w:color="auto" w:fill="FFFFFF" w:themeFill="background1"/>
            <w:noWrap/>
            <w:vAlign w:val="center"/>
          </w:tcPr>
          <w:p w14:paraId="096F9BF8"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0122-DTI-P12</w:t>
            </w:r>
          </w:p>
        </w:tc>
        <w:tc>
          <w:tcPr>
            <w:tcW w:w="1929" w:type="pct"/>
            <w:shd w:val="clear" w:color="auto" w:fill="auto"/>
            <w:vAlign w:val="center"/>
          </w:tcPr>
          <w:p w14:paraId="19BF3C62"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Modernización del Sistema de Gestión en Línea y la Aplicación Móvil</w:t>
            </w:r>
          </w:p>
        </w:tc>
        <w:tc>
          <w:tcPr>
            <w:tcW w:w="1313" w:type="pct"/>
            <w:shd w:val="clear" w:color="auto" w:fill="FFFFFF" w:themeFill="background1"/>
            <w:vAlign w:val="center"/>
          </w:tcPr>
          <w:p w14:paraId="587C336C"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Subproceso Sistemas Jurisdiccionales</w:t>
            </w:r>
          </w:p>
        </w:tc>
        <w:tc>
          <w:tcPr>
            <w:tcW w:w="985" w:type="pct"/>
            <w:shd w:val="clear" w:color="auto" w:fill="FFFFFF" w:themeFill="background1"/>
            <w:vAlign w:val="center"/>
          </w:tcPr>
          <w:p w14:paraId="2FCD9C70"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Manuel Alejandro Villalta Ruiz</w:t>
            </w:r>
          </w:p>
        </w:tc>
      </w:tr>
      <w:tr w:rsidR="008F2C56" w:rsidRPr="008F2C56" w14:paraId="34CD0411" w14:textId="77777777" w:rsidTr="000A20F1">
        <w:trPr>
          <w:trHeight w:val="660"/>
          <w:jc w:val="center"/>
        </w:trPr>
        <w:tc>
          <w:tcPr>
            <w:tcW w:w="773" w:type="pct"/>
            <w:shd w:val="clear" w:color="auto" w:fill="FFFFFF" w:themeFill="background1"/>
            <w:noWrap/>
            <w:vAlign w:val="center"/>
          </w:tcPr>
          <w:p w14:paraId="1227F2C1"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0914-OCI-P02</w:t>
            </w:r>
          </w:p>
        </w:tc>
        <w:tc>
          <w:tcPr>
            <w:tcW w:w="1929" w:type="pct"/>
            <w:shd w:val="clear" w:color="auto" w:fill="auto"/>
            <w:vAlign w:val="center"/>
          </w:tcPr>
          <w:p w14:paraId="21989594"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Implementación del Sistema SEVRI y PAI, para el análisis de los riesgos estratégicos</w:t>
            </w:r>
          </w:p>
        </w:tc>
        <w:tc>
          <w:tcPr>
            <w:tcW w:w="1313" w:type="pct"/>
            <w:shd w:val="clear" w:color="auto" w:fill="FFFFFF" w:themeFill="background1"/>
            <w:vAlign w:val="center"/>
          </w:tcPr>
          <w:p w14:paraId="75AF22D5"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Oficina de Control Interno</w:t>
            </w:r>
          </w:p>
        </w:tc>
        <w:tc>
          <w:tcPr>
            <w:tcW w:w="985" w:type="pct"/>
            <w:shd w:val="clear" w:color="auto" w:fill="FFFFFF" w:themeFill="background1"/>
            <w:vAlign w:val="center"/>
          </w:tcPr>
          <w:p w14:paraId="5AD83DF0"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Juan Carlos Brenes Azofeifa / Miguel Mc Kalla Vaz</w:t>
            </w:r>
          </w:p>
        </w:tc>
      </w:tr>
      <w:tr w:rsidR="008F2C56" w:rsidRPr="008F2C56" w14:paraId="640596F2" w14:textId="77777777" w:rsidTr="000A20F1">
        <w:trPr>
          <w:trHeight w:val="660"/>
          <w:jc w:val="center"/>
        </w:trPr>
        <w:tc>
          <w:tcPr>
            <w:tcW w:w="773" w:type="pct"/>
            <w:shd w:val="clear" w:color="auto" w:fill="FFFFFF" w:themeFill="background1"/>
            <w:noWrap/>
            <w:vAlign w:val="center"/>
          </w:tcPr>
          <w:p w14:paraId="3821DEE3"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0122-DTI-P17</w:t>
            </w:r>
            <w:r w:rsidRPr="008F2C56">
              <w:rPr>
                <w:rFonts w:ascii="Book Antiqua" w:hAnsi="Book Antiqua"/>
                <w:sz w:val="18"/>
                <w:szCs w:val="18"/>
                <w:vertAlign w:val="superscript"/>
              </w:rPr>
              <w:footnoteReference w:id="6"/>
            </w:r>
          </w:p>
        </w:tc>
        <w:tc>
          <w:tcPr>
            <w:tcW w:w="1929" w:type="pct"/>
            <w:shd w:val="clear" w:color="auto" w:fill="auto"/>
            <w:vAlign w:val="center"/>
          </w:tcPr>
          <w:p w14:paraId="067074B9" w14:textId="77777777" w:rsidR="008F2C56" w:rsidRPr="008F2C56" w:rsidRDefault="008F2C56" w:rsidP="008F2C56">
            <w:pPr>
              <w:spacing w:after="0" w:line="240" w:lineRule="auto"/>
              <w:jc w:val="center"/>
              <w:rPr>
                <w:rFonts w:ascii="Book Antiqua" w:hAnsi="Book Antiqua" w:cs="Calibri"/>
                <w:color w:val="000000"/>
                <w:sz w:val="18"/>
                <w:szCs w:val="18"/>
              </w:rPr>
            </w:pPr>
            <w:r w:rsidRPr="008F2C56">
              <w:rPr>
                <w:rFonts w:ascii="Book Antiqua" w:hAnsi="Book Antiqua" w:cs="Calibri"/>
                <w:color w:val="000000"/>
                <w:sz w:val="18"/>
                <w:szCs w:val="18"/>
              </w:rPr>
              <w:t>Implementación del Escritorio Virtual Despachos Penales</w:t>
            </w:r>
          </w:p>
        </w:tc>
        <w:tc>
          <w:tcPr>
            <w:tcW w:w="1313" w:type="pct"/>
            <w:shd w:val="clear" w:color="auto" w:fill="FFFFFF" w:themeFill="background1"/>
            <w:vAlign w:val="center"/>
          </w:tcPr>
          <w:p w14:paraId="233A90E9" w14:textId="77777777" w:rsidR="008F2C56" w:rsidRPr="008F2C56" w:rsidRDefault="008F2C56" w:rsidP="008F2C56">
            <w:pPr>
              <w:jc w:val="center"/>
              <w:rPr>
                <w:rFonts w:ascii="Book Antiqua" w:hAnsi="Book Antiqua" w:cs="Calibri"/>
                <w:color w:val="000000"/>
                <w:sz w:val="18"/>
                <w:szCs w:val="18"/>
              </w:rPr>
            </w:pPr>
            <w:r w:rsidRPr="008F2C56">
              <w:rPr>
                <w:rFonts w:ascii="Book Antiqua" w:hAnsi="Book Antiqua" w:cs="Calibri"/>
                <w:color w:val="000000"/>
                <w:sz w:val="18"/>
                <w:szCs w:val="18"/>
              </w:rPr>
              <w:t>subproceso Sistemas Jurisdiccionales</w:t>
            </w:r>
          </w:p>
        </w:tc>
        <w:tc>
          <w:tcPr>
            <w:tcW w:w="985" w:type="pct"/>
            <w:shd w:val="clear" w:color="auto" w:fill="FFFFFF" w:themeFill="background1"/>
            <w:vAlign w:val="center"/>
          </w:tcPr>
          <w:p w14:paraId="18D5FADC" w14:textId="77777777" w:rsidR="008F2C56" w:rsidRPr="008F2C56" w:rsidRDefault="008F2C56" w:rsidP="008F2C56">
            <w:pPr>
              <w:jc w:val="center"/>
              <w:rPr>
                <w:rFonts w:ascii="Book Antiqua" w:hAnsi="Book Antiqua" w:cs="Calibri"/>
                <w:color w:val="000000"/>
                <w:sz w:val="18"/>
                <w:szCs w:val="18"/>
              </w:rPr>
            </w:pPr>
            <w:r w:rsidRPr="008F2C56">
              <w:rPr>
                <w:rFonts w:ascii="Book Antiqua" w:hAnsi="Book Antiqua" w:cs="Calibri"/>
                <w:color w:val="000000"/>
                <w:sz w:val="18"/>
                <w:szCs w:val="18"/>
              </w:rPr>
              <w:t>Fabiola Arancibia Hernández</w:t>
            </w:r>
          </w:p>
        </w:tc>
      </w:tr>
    </w:tbl>
    <w:p w14:paraId="457CB7A0" w14:textId="77777777" w:rsidR="008F2C56" w:rsidRPr="008F2C56" w:rsidRDefault="008F2C56" w:rsidP="008F2C56">
      <w:pPr>
        <w:spacing w:after="0" w:line="240" w:lineRule="auto"/>
        <w:ind w:left="567"/>
        <w:jc w:val="both"/>
        <w:rPr>
          <w:rFonts w:ascii="Book Antiqua" w:hAnsi="Book Antiqua"/>
          <w:b/>
          <w:sz w:val="24"/>
          <w:szCs w:val="24"/>
        </w:rPr>
      </w:pPr>
    </w:p>
    <w:p w14:paraId="5C9D5CAD" w14:textId="77777777" w:rsidR="008F2C56" w:rsidRPr="008F2C56" w:rsidRDefault="008F2C56" w:rsidP="008F2C56">
      <w:pPr>
        <w:spacing w:after="0" w:line="240" w:lineRule="auto"/>
        <w:jc w:val="both"/>
        <w:rPr>
          <w:rFonts w:ascii="Book Antiqua" w:hAnsi="Book Antiqua"/>
          <w:b/>
          <w:sz w:val="24"/>
          <w:szCs w:val="24"/>
        </w:rPr>
      </w:pPr>
      <w:r w:rsidRPr="008F2C56">
        <w:rPr>
          <w:rFonts w:ascii="Book Antiqua" w:hAnsi="Book Antiqua"/>
          <w:b/>
          <w:sz w:val="24"/>
          <w:szCs w:val="24"/>
        </w:rPr>
        <w:t>A la Dirección de Planificación- Unidad de Portafolio de Proyectos.</w:t>
      </w:r>
    </w:p>
    <w:p w14:paraId="1BF933BD" w14:textId="77777777" w:rsidR="008F2C56" w:rsidRPr="008F2C56" w:rsidRDefault="008F2C56" w:rsidP="008F2C56">
      <w:pPr>
        <w:spacing w:after="0" w:line="240" w:lineRule="auto"/>
        <w:rPr>
          <w:rFonts w:ascii="Book Antiqua" w:hAnsi="Book Antiqua"/>
          <w:sz w:val="24"/>
          <w:szCs w:val="24"/>
        </w:rPr>
      </w:pPr>
    </w:p>
    <w:p w14:paraId="424299CD"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Realizar capacitaciones que orienten a las personas encargadas de liderar proyectos estratégicos, sobre la forma correcta de completar los diferentes formularios relacionados con la metodología institucional de administración de proyectos y el uso de las herramientas informáticas que facilitan la obtención y el registro de la información, así como el seguimiento de los proyectos en ejecución.  Se deberá enfocar en este periodo en la capacitación, para fortalecer la forma de completar los formularios de acuerdo con los roles y responsabilidades de los encargados de los proyectos, así como otros temas que consideren se deben reforzar, con el objetivo de continuar depurando y madurando los procedimientos institucionales relacionados con este tema.</w:t>
      </w:r>
    </w:p>
    <w:p w14:paraId="10131389" w14:textId="77777777" w:rsidR="008F2C56" w:rsidRPr="00174798" w:rsidRDefault="008F2C56" w:rsidP="008F2C56">
      <w:pPr>
        <w:spacing w:after="0" w:line="240" w:lineRule="auto"/>
        <w:ind w:left="567"/>
        <w:jc w:val="both"/>
        <w:rPr>
          <w:rFonts w:ascii="Book Antiqua" w:hAnsi="Book Antiqua"/>
          <w:sz w:val="24"/>
          <w:szCs w:val="24"/>
        </w:rPr>
      </w:pPr>
    </w:p>
    <w:p w14:paraId="46E11BE0"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Hacer de conocimiento al Consejo Superior el cumplimiento de las recomendaciones señaladas en el presente informe, considerando los plazos otorgados para las diferentes oficinas judiciales.</w:t>
      </w:r>
    </w:p>
    <w:p w14:paraId="44F7478D" w14:textId="77777777" w:rsidR="008F2C56" w:rsidRPr="008F2C56" w:rsidRDefault="008F2C56" w:rsidP="005132BF">
      <w:pPr>
        <w:spacing w:after="0" w:line="240" w:lineRule="auto"/>
        <w:ind w:left="708" w:hanging="708"/>
        <w:jc w:val="both"/>
        <w:rPr>
          <w:rFonts w:ascii="Book Antiqua" w:hAnsi="Book Antiqua"/>
          <w:b/>
          <w:bCs/>
          <w:sz w:val="24"/>
          <w:szCs w:val="24"/>
          <w:highlight w:val="yellow"/>
        </w:rPr>
      </w:pPr>
    </w:p>
    <w:p w14:paraId="5D80CAA1" w14:textId="77777777" w:rsidR="008F2C56" w:rsidRPr="008F2C56" w:rsidRDefault="008F2C56" w:rsidP="008F2C56">
      <w:pPr>
        <w:spacing w:after="0" w:line="240" w:lineRule="auto"/>
        <w:jc w:val="both"/>
        <w:rPr>
          <w:rFonts w:ascii="Book Antiqua" w:hAnsi="Book Antiqua"/>
          <w:sz w:val="24"/>
          <w:szCs w:val="24"/>
        </w:rPr>
      </w:pPr>
      <w:r w:rsidRPr="008F2C56">
        <w:rPr>
          <w:rFonts w:ascii="Book Antiqua" w:hAnsi="Book Antiqua"/>
          <w:b/>
          <w:sz w:val="24"/>
          <w:szCs w:val="24"/>
        </w:rPr>
        <w:t>A la Administración de la Ciudad Judicial de San Joaquín de Flores:</w:t>
      </w:r>
    </w:p>
    <w:p w14:paraId="30EA7D99" w14:textId="77777777" w:rsidR="008F2C56" w:rsidRPr="008F2C56" w:rsidRDefault="008F2C56" w:rsidP="008F2C56">
      <w:pPr>
        <w:spacing w:after="0" w:line="240" w:lineRule="auto"/>
        <w:jc w:val="both"/>
        <w:rPr>
          <w:rFonts w:ascii="Book Antiqua" w:hAnsi="Book Antiqua"/>
          <w:sz w:val="24"/>
          <w:szCs w:val="24"/>
        </w:rPr>
      </w:pPr>
    </w:p>
    <w:p w14:paraId="2EE11AC5"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tbl>
      <w:tblPr>
        <w:tblW w:w="10618" w:type="dxa"/>
        <w:tblInd w:w="-294" w:type="dxa"/>
        <w:tblCellMar>
          <w:left w:w="70" w:type="dxa"/>
          <w:right w:w="70" w:type="dxa"/>
        </w:tblCellMar>
        <w:tblLook w:val="04A0" w:firstRow="1" w:lastRow="0" w:firstColumn="1" w:lastColumn="0" w:noHBand="0" w:noVBand="1"/>
      </w:tblPr>
      <w:tblGrid>
        <w:gridCol w:w="1470"/>
        <w:gridCol w:w="1805"/>
        <w:gridCol w:w="957"/>
        <w:gridCol w:w="2208"/>
        <w:gridCol w:w="1260"/>
        <w:gridCol w:w="2918"/>
      </w:tblGrid>
      <w:tr w:rsidR="00856251" w:rsidRPr="008F2C56" w14:paraId="59CA8D41" w14:textId="77777777" w:rsidTr="003325AC">
        <w:trPr>
          <w:trHeight w:val="480"/>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2479C34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49" w:type="dxa"/>
            <w:tcBorders>
              <w:top w:val="single" w:sz="8" w:space="0" w:color="auto"/>
              <w:left w:val="nil"/>
              <w:bottom w:val="nil"/>
              <w:right w:val="single" w:sz="8" w:space="0" w:color="auto"/>
            </w:tcBorders>
            <w:shd w:val="clear" w:color="000000" w:fill="44546A"/>
            <w:vAlign w:val="center"/>
            <w:hideMark/>
          </w:tcPr>
          <w:p w14:paraId="6E45031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68" w:type="dxa"/>
            <w:tcBorders>
              <w:top w:val="single" w:sz="8" w:space="0" w:color="auto"/>
              <w:left w:val="nil"/>
              <w:bottom w:val="nil"/>
              <w:right w:val="single" w:sz="8" w:space="0" w:color="auto"/>
            </w:tcBorders>
            <w:shd w:val="clear" w:color="000000" w:fill="44546A"/>
            <w:vAlign w:val="center"/>
            <w:hideMark/>
          </w:tcPr>
          <w:p w14:paraId="6895293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268" w:type="dxa"/>
            <w:tcBorders>
              <w:top w:val="single" w:sz="8" w:space="0" w:color="auto"/>
              <w:left w:val="nil"/>
              <w:bottom w:val="nil"/>
              <w:right w:val="single" w:sz="8" w:space="0" w:color="auto"/>
            </w:tcBorders>
            <w:shd w:val="clear" w:color="000000" w:fill="44546A"/>
            <w:vAlign w:val="center"/>
            <w:hideMark/>
          </w:tcPr>
          <w:p w14:paraId="3D5B912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276" w:type="dxa"/>
            <w:tcBorders>
              <w:top w:val="single" w:sz="8" w:space="0" w:color="auto"/>
              <w:left w:val="nil"/>
              <w:bottom w:val="nil"/>
              <w:right w:val="single" w:sz="8" w:space="0" w:color="auto"/>
            </w:tcBorders>
            <w:shd w:val="clear" w:color="000000" w:fill="44546A"/>
            <w:vAlign w:val="center"/>
            <w:hideMark/>
          </w:tcPr>
          <w:p w14:paraId="7CDD55E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987" w:type="dxa"/>
            <w:tcBorders>
              <w:top w:val="single" w:sz="8" w:space="0" w:color="auto"/>
              <w:left w:val="nil"/>
              <w:bottom w:val="nil"/>
              <w:right w:val="single" w:sz="8" w:space="0" w:color="auto"/>
            </w:tcBorders>
            <w:shd w:val="clear" w:color="000000" w:fill="44546A"/>
            <w:vAlign w:val="center"/>
            <w:hideMark/>
          </w:tcPr>
          <w:p w14:paraId="5235174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56251" w:rsidRPr="008F2C56" w14:paraId="1BD4680E" w14:textId="77777777" w:rsidTr="003325AC">
        <w:trPr>
          <w:trHeight w:val="970"/>
        </w:trPr>
        <w:tc>
          <w:tcPr>
            <w:tcW w:w="147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A99D2A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lastRenderedPageBreak/>
              <w:t>Administración Ciudad Judicial San Joaquín de Flores</w:t>
            </w:r>
          </w:p>
        </w:tc>
        <w:tc>
          <w:tcPr>
            <w:tcW w:w="1649"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A32201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0667 ADMINISTRACION REGIONAL CIUDAD JUDICIAL SAN JOAQUIN DE FLORES</w:t>
            </w:r>
          </w:p>
        </w:tc>
        <w:tc>
          <w:tcPr>
            <w:tcW w:w="968" w:type="dxa"/>
            <w:tcBorders>
              <w:top w:val="single" w:sz="4" w:space="0" w:color="auto"/>
              <w:left w:val="nil"/>
              <w:bottom w:val="single" w:sz="4" w:space="0" w:color="auto"/>
              <w:right w:val="single" w:sz="4" w:space="0" w:color="auto"/>
            </w:tcBorders>
            <w:shd w:val="clear" w:color="000000" w:fill="FFFFFF"/>
            <w:vAlign w:val="center"/>
            <w:hideMark/>
          </w:tcPr>
          <w:p w14:paraId="4004DAC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0117-DE-P11</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154A03C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Sistema de Detección y Supresión Incendio en Bodegas</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537E8F1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1.2</w:t>
            </w:r>
          </w:p>
        </w:tc>
        <w:tc>
          <w:tcPr>
            <w:tcW w:w="2987" w:type="dxa"/>
            <w:tcBorders>
              <w:top w:val="single" w:sz="4" w:space="0" w:color="auto"/>
              <w:left w:val="nil"/>
              <w:bottom w:val="single" w:sz="4" w:space="0" w:color="auto"/>
              <w:right w:val="single" w:sz="4" w:space="0" w:color="auto"/>
            </w:tcBorders>
            <w:shd w:val="clear" w:color="000000" w:fill="FFFFFF"/>
            <w:vAlign w:val="center"/>
            <w:hideMark/>
          </w:tcPr>
          <w:p w14:paraId="3944B4A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Actualizar el diccionario del EDT con la codificación requerida y elaborar el diagrama de la EDT. / Pendiente coincidir la EDT con el cronograma</w:t>
            </w:r>
          </w:p>
        </w:tc>
      </w:tr>
      <w:tr w:rsidR="008F2C56" w:rsidRPr="008F2C56" w14:paraId="46AA35DD" w14:textId="77777777" w:rsidTr="003325AC">
        <w:trPr>
          <w:trHeight w:val="720"/>
        </w:trPr>
        <w:tc>
          <w:tcPr>
            <w:tcW w:w="1470" w:type="dxa"/>
            <w:vMerge/>
            <w:tcBorders>
              <w:top w:val="single" w:sz="4" w:space="0" w:color="auto"/>
              <w:left w:val="single" w:sz="4" w:space="0" w:color="auto"/>
              <w:bottom w:val="single" w:sz="4" w:space="0" w:color="000000"/>
              <w:right w:val="single" w:sz="4" w:space="0" w:color="auto"/>
            </w:tcBorders>
            <w:vAlign w:val="center"/>
            <w:hideMark/>
          </w:tcPr>
          <w:p w14:paraId="3EA8A9B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49" w:type="dxa"/>
            <w:vMerge/>
            <w:tcBorders>
              <w:top w:val="single" w:sz="4" w:space="0" w:color="auto"/>
              <w:left w:val="single" w:sz="4" w:space="0" w:color="auto"/>
              <w:bottom w:val="single" w:sz="4" w:space="0" w:color="000000"/>
              <w:right w:val="single" w:sz="4" w:space="0" w:color="auto"/>
            </w:tcBorders>
            <w:vAlign w:val="center"/>
            <w:hideMark/>
          </w:tcPr>
          <w:p w14:paraId="6782C58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68" w:type="dxa"/>
            <w:tcBorders>
              <w:top w:val="nil"/>
              <w:left w:val="nil"/>
              <w:bottom w:val="single" w:sz="4" w:space="0" w:color="auto"/>
              <w:right w:val="single" w:sz="4" w:space="0" w:color="auto"/>
            </w:tcBorders>
            <w:shd w:val="clear" w:color="auto" w:fill="auto"/>
            <w:vAlign w:val="center"/>
            <w:hideMark/>
          </w:tcPr>
          <w:p w14:paraId="1EE0271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0117-DE-P72</w:t>
            </w:r>
          </w:p>
        </w:tc>
        <w:tc>
          <w:tcPr>
            <w:tcW w:w="2268" w:type="dxa"/>
            <w:tcBorders>
              <w:top w:val="nil"/>
              <w:left w:val="nil"/>
              <w:bottom w:val="single" w:sz="4" w:space="0" w:color="auto"/>
              <w:right w:val="single" w:sz="4" w:space="0" w:color="auto"/>
            </w:tcBorders>
            <w:shd w:val="clear" w:color="auto" w:fill="auto"/>
            <w:vAlign w:val="center"/>
            <w:hideMark/>
          </w:tcPr>
          <w:p w14:paraId="1848FB9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Cambio de cubierta de bodegas Ciudad Judicial</w:t>
            </w:r>
          </w:p>
        </w:tc>
        <w:tc>
          <w:tcPr>
            <w:tcW w:w="1276" w:type="dxa"/>
            <w:tcBorders>
              <w:top w:val="nil"/>
              <w:left w:val="nil"/>
              <w:bottom w:val="single" w:sz="4" w:space="0" w:color="auto"/>
              <w:right w:val="single" w:sz="4" w:space="0" w:color="auto"/>
            </w:tcBorders>
            <w:shd w:val="clear" w:color="auto" w:fill="auto"/>
            <w:vAlign w:val="center"/>
            <w:hideMark/>
          </w:tcPr>
          <w:p w14:paraId="42E8C65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87" w:type="dxa"/>
            <w:tcBorders>
              <w:top w:val="nil"/>
              <w:left w:val="nil"/>
              <w:bottom w:val="single" w:sz="4" w:space="0" w:color="auto"/>
              <w:right w:val="single" w:sz="4" w:space="0" w:color="auto"/>
            </w:tcBorders>
            <w:shd w:val="clear" w:color="auto" w:fill="auto"/>
            <w:vAlign w:val="center"/>
            <w:hideMark/>
          </w:tcPr>
          <w:p w14:paraId="770CF1E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30FD0E8E" w14:textId="77777777" w:rsidTr="003325AC">
        <w:trPr>
          <w:trHeight w:val="720"/>
        </w:trPr>
        <w:tc>
          <w:tcPr>
            <w:tcW w:w="1470" w:type="dxa"/>
            <w:vMerge/>
            <w:tcBorders>
              <w:top w:val="single" w:sz="4" w:space="0" w:color="auto"/>
              <w:left w:val="single" w:sz="4" w:space="0" w:color="auto"/>
              <w:bottom w:val="single" w:sz="4" w:space="0" w:color="000000"/>
              <w:right w:val="single" w:sz="4" w:space="0" w:color="auto"/>
            </w:tcBorders>
            <w:vAlign w:val="center"/>
            <w:hideMark/>
          </w:tcPr>
          <w:p w14:paraId="0AE1499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49" w:type="dxa"/>
            <w:vMerge/>
            <w:tcBorders>
              <w:top w:val="single" w:sz="4" w:space="0" w:color="auto"/>
              <w:left w:val="single" w:sz="4" w:space="0" w:color="auto"/>
              <w:bottom w:val="single" w:sz="4" w:space="0" w:color="000000"/>
              <w:right w:val="single" w:sz="4" w:space="0" w:color="auto"/>
            </w:tcBorders>
            <w:vAlign w:val="center"/>
            <w:hideMark/>
          </w:tcPr>
          <w:p w14:paraId="7FD1B5D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68" w:type="dxa"/>
            <w:tcBorders>
              <w:top w:val="nil"/>
              <w:left w:val="nil"/>
              <w:bottom w:val="single" w:sz="4" w:space="0" w:color="auto"/>
              <w:right w:val="single" w:sz="4" w:space="0" w:color="auto"/>
            </w:tcBorders>
            <w:shd w:val="clear" w:color="auto" w:fill="auto"/>
            <w:vAlign w:val="center"/>
            <w:hideMark/>
          </w:tcPr>
          <w:p w14:paraId="2B3A06F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0117-DE-P73</w:t>
            </w:r>
          </w:p>
        </w:tc>
        <w:tc>
          <w:tcPr>
            <w:tcW w:w="2268" w:type="dxa"/>
            <w:tcBorders>
              <w:top w:val="nil"/>
              <w:left w:val="nil"/>
              <w:bottom w:val="single" w:sz="4" w:space="0" w:color="auto"/>
              <w:right w:val="single" w:sz="4" w:space="0" w:color="auto"/>
            </w:tcBorders>
            <w:shd w:val="clear" w:color="auto" w:fill="auto"/>
            <w:vAlign w:val="center"/>
            <w:hideMark/>
          </w:tcPr>
          <w:p w14:paraId="6C2945E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 control de incendios para el edificio de Patología Forense</w:t>
            </w:r>
          </w:p>
        </w:tc>
        <w:tc>
          <w:tcPr>
            <w:tcW w:w="1276" w:type="dxa"/>
            <w:tcBorders>
              <w:top w:val="nil"/>
              <w:left w:val="nil"/>
              <w:bottom w:val="single" w:sz="4" w:space="0" w:color="auto"/>
              <w:right w:val="single" w:sz="4" w:space="0" w:color="auto"/>
            </w:tcBorders>
            <w:shd w:val="clear" w:color="auto" w:fill="auto"/>
            <w:vAlign w:val="center"/>
            <w:hideMark/>
          </w:tcPr>
          <w:p w14:paraId="066BC6E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87" w:type="dxa"/>
            <w:tcBorders>
              <w:top w:val="nil"/>
              <w:left w:val="nil"/>
              <w:bottom w:val="single" w:sz="4" w:space="0" w:color="auto"/>
              <w:right w:val="single" w:sz="4" w:space="0" w:color="auto"/>
            </w:tcBorders>
            <w:shd w:val="clear" w:color="auto" w:fill="auto"/>
            <w:vAlign w:val="center"/>
            <w:hideMark/>
          </w:tcPr>
          <w:p w14:paraId="6FB940E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bl>
    <w:p w14:paraId="77242FA1" w14:textId="77777777" w:rsidR="008F2C56" w:rsidRPr="008F2C56" w:rsidRDefault="008F2C56" w:rsidP="008F2C56">
      <w:pPr>
        <w:spacing w:after="0" w:line="240" w:lineRule="auto"/>
        <w:jc w:val="both"/>
        <w:rPr>
          <w:rFonts w:ascii="Book Antiqua" w:hAnsi="Book Antiqua"/>
          <w:sz w:val="24"/>
          <w:szCs w:val="24"/>
        </w:rPr>
      </w:pPr>
    </w:p>
    <w:p w14:paraId="42442FB8" w14:textId="77777777" w:rsidR="008F2C56" w:rsidRPr="008F2C56" w:rsidRDefault="008F2C56" w:rsidP="008F2C56">
      <w:pPr>
        <w:spacing w:after="0" w:line="240" w:lineRule="auto"/>
        <w:jc w:val="both"/>
        <w:rPr>
          <w:rFonts w:ascii="Book Antiqua" w:hAnsi="Book Antiqua"/>
          <w:b/>
          <w:sz w:val="24"/>
          <w:szCs w:val="24"/>
        </w:rPr>
      </w:pPr>
      <w:r w:rsidRPr="008F2C56">
        <w:rPr>
          <w:rFonts w:ascii="Book Antiqua" w:hAnsi="Book Antiqua"/>
          <w:b/>
          <w:sz w:val="24"/>
          <w:szCs w:val="24"/>
        </w:rPr>
        <w:t>Al Centro de Información Jurisprudencial</w:t>
      </w:r>
    </w:p>
    <w:p w14:paraId="4CE785FA" w14:textId="77777777" w:rsidR="008F2C56" w:rsidRPr="008F2C56" w:rsidRDefault="008F2C56" w:rsidP="008F2C56">
      <w:pPr>
        <w:spacing w:after="0" w:line="240" w:lineRule="auto"/>
        <w:jc w:val="both"/>
        <w:rPr>
          <w:rFonts w:ascii="Book Antiqua" w:hAnsi="Book Antiqua"/>
          <w:b/>
          <w:sz w:val="24"/>
          <w:szCs w:val="24"/>
          <w:highlight w:val="yellow"/>
        </w:rPr>
      </w:pPr>
    </w:p>
    <w:p w14:paraId="690BA361"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requiere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tbl>
      <w:tblPr>
        <w:tblW w:w="10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822"/>
        <w:gridCol w:w="814"/>
        <w:gridCol w:w="1985"/>
        <w:gridCol w:w="1167"/>
        <w:gridCol w:w="3029"/>
      </w:tblGrid>
      <w:tr w:rsidR="008F2C56" w:rsidRPr="008F2C56" w14:paraId="307A0D35" w14:textId="77777777" w:rsidTr="000A20F1">
        <w:trPr>
          <w:trHeight w:val="340"/>
        </w:trPr>
        <w:tc>
          <w:tcPr>
            <w:tcW w:w="1470" w:type="dxa"/>
            <w:shd w:val="clear" w:color="000000" w:fill="44546A"/>
            <w:vAlign w:val="center"/>
            <w:hideMark/>
          </w:tcPr>
          <w:p w14:paraId="38BAC30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822" w:type="dxa"/>
            <w:shd w:val="clear" w:color="000000" w:fill="44546A"/>
            <w:vAlign w:val="center"/>
            <w:hideMark/>
          </w:tcPr>
          <w:p w14:paraId="6FD9A09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14" w:type="dxa"/>
            <w:shd w:val="clear" w:color="000000" w:fill="44546A"/>
            <w:vAlign w:val="center"/>
            <w:hideMark/>
          </w:tcPr>
          <w:p w14:paraId="0AF1A22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985" w:type="dxa"/>
            <w:shd w:val="clear" w:color="000000" w:fill="44546A"/>
            <w:vAlign w:val="center"/>
            <w:hideMark/>
          </w:tcPr>
          <w:p w14:paraId="72E6BD7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67" w:type="dxa"/>
            <w:shd w:val="clear" w:color="000000" w:fill="44546A"/>
            <w:vAlign w:val="center"/>
            <w:hideMark/>
          </w:tcPr>
          <w:p w14:paraId="18FF250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029" w:type="dxa"/>
            <w:shd w:val="clear" w:color="000000" w:fill="44546A"/>
            <w:vAlign w:val="center"/>
            <w:hideMark/>
          </w:tcPr>
          <w:p w14:paraId="0F3CF46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2463E14F" w14:textId="77777777" w:rsidTr="000A20F1">
        <w:trPr>
          <w:trHeight w:val="688"/>
        </w:trPr>
        <w:tc>
          <w:tcPr>
            <w:tcW w:w="1470" w:type="dxa"/>
            <w:vMerge w:val="restart"/>
            <w:shd w:val="clear" w:color="000000" w:fill="FFFFFF"/>
            <w:vAlign w:val="center"/>
            <w:hideMark/>
          </w:tcPr>
          <w:p w14:paraId="55597DA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Centro de Información Jurisprudencial</w:t>
            </w:r>
          </w:p>
        </w:tc>
        <w:tc>
          <w:tcPr>
            <w:tcW w:w="1822" w:type="dxa"/>
            <w:vMerge w:val="restart"/>
            <w:shd w:val="clear" w:color="000000" w:fill="FFFFFF"/>
            <w:vAlign w:val="center"/>
            <w:hideMark/>
          </w:tcPr>
          <w:p w14:paraId="6536298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0034 CENTRO ELECTRONICO DE INFORMACION JURISPRUDENCIAL</w:t>
            </w:r>
          </w:p>
        </w:tc>
        <w:tc>
          <w:tcPr>
            <w:tcW w:w="814" w:type="dxa"/>
            <w:vMerge w:val="restart"/>
            <w:shd w:val="clear" w:color="auto" w:fill="auto"/>
            <w:vAlign w:val="center"/>
            <w:hideMark/>
          </w:tcPr>
          <w:p w14:paraId="69E3691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0034-CIJ-P01</w:t>
            </w:r>
          </w:p>
        </w:tc>
        <w:tc>
          <w:tcPr>
            <w:tcW w:w="1985" w:type="dxa"/>
            <w:vMerge w:val="restart"/>
            <w:shd w:val="clear" w:color="auto" w:fill="auto"/>
            <w:vAlign w:val="center"/>
            <w:hideMark/>
          </w:tcPr>
          <w:p w14:paraId="54449EA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Fortalecimiento del acceso a la información judicial</w:t>
            </w:r>
          </w:p>
        </w:tc>
        <w:tc>
          <w:tcPr>
            <w:tcW w:w="1167" w:type="dxa"/>
            <w:shd w:val="clear" w:color="auto" w:fill="auto"/>
            <w:vAlign w:val="center"/>
            <w:hideMark/>
          </w:tcPr>
          <w:p w14:paraId="6786748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3029" w:type="dxa"/>
            <w:shd w:val="clear" w:color="auto" w:fill="auto"/>
            <w:vAlign w:val="center"/>
            <w:hideMark/>
          </w:tcPr>
          <w:p w14:paraId="2C32654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6C5AE60D" w14:textId="77777777" w:rsidTr="000A20F1">
        <w:trPr>
          <w:trHeight w:val="698"/>
        </w:trPr>
        <w:tc>
          <w:tcPr>
            <w:tcW w:w="1470" w:type="dxa"/>
            <w:vMerge/>
            <w:vAlign w:val="center"/>
            <w:hideMark/>
          </w:tcPr>
          <w:p w14:paraId="26C753FD"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822" w:type="dxa"/>
            <w:vMerge/>
            <w:vAlign w:val="center"/>
            <w:hideMark/>
          </w:tcPr>
          <w:p w14:paraId="47EDE4E8"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14" w:type="dxa"/>
            <w:vMerge/>
            <w:vAlign w:val="center"/>
            <w:hideMark/>
          </w:tcPr>
          <w:p w14:paraId="0C736383" w14:textId="77777777" w:rsidR="008F2C56" w:rsidRPr="008F2C56" w:rsidRDefault="008F2C56" w:rsidP="008F2C56">
            <w:pPr>
              <w:spacing w:after="0" w:line="240" w:lineRule="auto"/>
              <w:rPr>
                <w:rFonts w:ascii="Book Antiqua" w:eastAsia="Times New Roman" w:hAnsi="Book Antiqua" w:cs="Calibri"/>
                <w:sz w:val="18"/>
                <w:szCs w:val="18"/>
                <w:lang w:eastAsia="es-CR"/>
              </w:rPr>
            </w:pPr>
          </w:p>
        </w:tc>
        <w:tc>
          <w:tcPr>
            <w:tcW w:w="1985" w:type="dxa"/>
            <w:vMerge/>
            <w:vAlign w:val="center"/>
            <w:hideMark/>
          </w:tcPr>
          <w:p w14:paraId="41BD5A27" w14:textId="77777777" w:rsidR="008F2C56" w:rsidRPr="008F2C56" w:rsidRDefault="008F2C56" w:rsidP="008F2C56">
            <w:pPr>
              <w:spacing w:after="0" w:line="240" w:lineRule="auto"/>
              <w:rPr>
                <w:rFonts w:ascii="Book Antiqua" w:eastAsia="Times New Roman" w:hAnsi="Book Antiqua" w:cs="Calibri"/>
                <w:sz w:val="18"/>
                <w:szCs w:val="18"/>
                <w:lang w:eastAsia="es-CR"/>
              </w:rPr>
            </w:pPr>
          </w:p>
        </w:tc>
        <w:tc>
          <w:tcPr>
            <w:tcW w:w="1167" w:type="dxa"/>
            <w:shd w:val="clear" w:color="auto" w:fill="auto"/>
            <w:vAlign w:val="center"/>
            <w:hideMark/>
          </w:tcPr>
          <w:p w14:paraId="1838618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3029" w:type="dxa"/>
            <w:shd w:val="clear" w:color="auto" w:fill="auto"/>
            <w:vAlign w:val="center"/>
            <w:hideMark/>
          </w:tcPr>
          <w:p w14:paraId="460296A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 además pendiente aplicar la misma.</w:t>
            </w:r>
          </w:p>
        </w:tc>
      </w:tr>
      <w:tr w:rsidR="008F2C56" w:rsidRPr="008F2C56" w14:paraId="6FA2282E" w14:textId="77777777" w:rsidTr="000A20F1">
        <w:trPr>
          <w:trHeight w:val="720"/>
        </w:trPr>
        <w:tc>
          <w:tcPr>
            <w:tcW w:w="1470" w:type="dxa"/>
            <w:vMerge/>
            <w:vAlign w:val="center"/>
            <w:hideMark/>
          </w:tcPr>
          <w:p w14:paraId="763868F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822" w:type="dxa"/>
            <w:vMerge/>
            <w:vAlign w:val="center"/>
            <w:hideMark/>
          </w:tcPr>
          <w:p w14:paraId="6D1EFF3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14" w:type="dxa"/>
            <w:shd w:val="clear" w:color="auto" w:fill="auto"/>
            <w:noWrap/>
            <w:vAlign w:val="center"/>
            <w:hideMark/>
          </w:tcPr>
          <w:p w14:paraId="593242E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0034-CIJ-P02</w:t>
            </w:r>
          </w:p>
        </w:tc>
        <w:tc>
          <w:tcPr>
            <w:tcW w:w="1985" w:type="dxa"/>
            <w:shd w:val="clear" w:color="auto" w:fill="auto"/>
            <w:vAlign w:val="center"/>
            <w:hideMark/>
          </w:tcPr>
          <w:p w14:paraId="783CF12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Herramienta para la despersonalización de documentos judiciales</w:t>
            </w:r>
          </w:p>
        </w:tc>
        <w:tc>
          <w:tcPr>
            <w:tcW w:w="1167" w:type="dxa"/>
            <w:shd w:val="clear" w:color="auto" w:fill="auto"/>
            <w:vAlign w:val="center"/>
            <w:hideMark/>
          </w:tcPr>
          <w:p w14:paraId="54FD4F1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2.1 </w:t>
            </w:r>
          </w:p>
        </w:tc>
        <w:tc>
          <w:tcPr>
            <w:tcW w:w="3029" w:type="dxa"/>
            <w:shd w:val="clear" w:color="auto" w:fill="auto"/>
            <w:vAlign w:val="center"/>
            <w:hideMark/>
          </w:tcPr>
          <w:p w14:paraId="14CF4BF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bl>
    <w:p w14:paraId="6871F25C" w14:textId="77777777" w:rsidR="005132BF" w:rsidRPr="005132BF" w:rsidRDefault="005132BF" w:rsidP="005132BF">
      <w:pPr>
        <w:spacing w:after="0" w:line="240" w:lineRule="auto"/>
        <w:ind w:left="567"/>
        <w:jc w:val="both"/>
        <w:rPr>
          <w:rFonts w:ascii="Book Antiqua" w:eastAsia="Book Antiqua" w:hAnsi="Book Antiqua"/>
          <w:sz w:val="24"/>
          <w:szCs w:val="24"/>
        </w:rPr>
      </w:pPr>
    </w:p>
    <w:p w14:paraId="3AEC6AAB" w14:textId="412FF90B"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Además, t</w:t>
      </w:r>
      <w:r w:rsidRPr="00174798" w:rsidDel="00A51CE8">
        <w:rPr>
          <w:rFonts w:ascii="Book Antiqua" w:hAnsi="Book Antiqua"/>
          <w:sz w:val="24"/>
          <w:szCs w:val="24"/>
        </w:rPr>
        <w:t>omar las medidas pertinentes a fin de poder contrarrestar los atrasos presentados</w:t>
      </w:r>
      <w:r w:rsidRPr="00174798">
        <w:rPr>
          <w:rFonts w:ascii="Book Antiqua" w:hAnsi="Book Antiqua"/>
          <w:sz w:val="24"/>
          <w:szCs w:val="24"/>
        </w:rPr>
        <w:t>.  Cuando no sea posible subsanar los atrasos, se deberá valorar la presentación de una solicitud de cambio en los casos que el retraso afecte la fecha de finalización de los proyectos y que la misma tenga autorización de la persona jefe o del director del proyecto.</w:t>
      </w:r>
    </w:p>
    <w:p w14:paraId="1AC4E2A3" w14:textId="77777777" w:rsidR="008F2C56" w:rsidRDefault="008F2C56" w:rsidP="008F2C56">
      <w:pPr>
        <w:spacing w:after="0" w:line="240" w:lineRule="auto"/>
        <w:jc w:val="both"/>
        <w:rPr>
          <w:rFonts w:ascii="Book Antiqua" w:hAnsi="Book Antiqua"/>
          <w:b/>
          <w:sz w:val="24"/>
          <w:szCs w:val="24"/>
          <w:highlight w:val="yellow"/>
        </w:rPr>
      </w:pPr>
    </w:p>
    <w:p w14:paraId="5E762E26" w14:textId="77777777" w:rsidR="00174798" w:rsidRPr="008F2C56" w:rsidRDefault="00174798" w:rsidP="008F2C56">
      <w:pPr>
        <w:spacing w:after="0" w:line="240" w:lineRule="auto"/>
        <w:jc w:val="both"/>
        <w:rPr>
          <w:rFonts w:ascii="Book Antiqua" w:hAnsi="Book Antiqua"/>
          <w:b/>
          <w:sz w:val="24"/>
          <w:szCs w:val="24"/>
          <w:highlight w:val="yellow"/>
        </w:rPr>
      </w:pPr>
    </w:p>
    <w:p w14:paraId="0E3749C1" w14:textId="77777777" w:rsidR="008F2C56" w:rsidRPr="008F2C56" w:rsidRDefault="008F2C56" w:rsidP="008F2C56">
      <w:pPr>
        <w:spacing w:after="0" w:line="240" w:lineRule="auto"/>
        <w:jc w:val="both"/>
        <w:rPr>
          <w:rFonts w:ascii="Book Antiqua" w:hAnsi="Book Antiqua"/>
          <w:b/>
          <w:sz w:val="24"/>
          <w:szCs w:val="24"/>
        </w:rPr>
      </w:pPr>
      <w:r w:rsidRPr="008F2C56">
        <w:rPr>
          <w:rFonts w:ascii="Book Antiqua" w:hAnsi="Book Antiqua"/>
          <w:b/>
          <w:sz w:val="24"/>
          <w:szCs w:val="24"/>
        </w:rPr>
        <w:t>Al Circuito Judicial Heredia</w:t>
      </w:r>
    </w:p>
    <w:p w14:paraId="7A152FFA" w14:textId="77777777" w:rsidR="008F2C56" w:rsidRPr="008F2C56" w:rsidRDefault="008F2C56" w:rsidP="008F2C56">
      <w:pPr>
        <w:spacing w:after="0" w:line="240" w:lineRule="auto"/>
        <w:jc w:val="both"/>
        <w:rPr>
          <w:rFonts w:ascii="Book Antiqua" w:hAnsi="Book Antiqua"/>
          <w:b/>
          <w:sz w:val="24"/>
          <w:szCs w:val="24"/>
          <w:highlight w:val="yellow"/>
        </w:rPr>
      </w:pPr>
    </w:p>
    <w:p w14:paraId="19DE72DF" w14:textId="77777777" w:rsidR="008F2C56" w:rsidRPr="008F2C56" w:rsidRDefault="008F2C56" w:rsidP="008F2C56">
      <w:pPr>
        <w:numPr>
          <w:ilvl w:val="1"/>
          <w:numId w:val="12"/>
        </w:numPr>
        <w:spacing w:after="0" w:line="240" w:lineRule="auto"/>
        <w:ind w:left="567" w:hanging="567"/>
        <w:jc w:val="both"/>
        <w:rPr>
          <w:rFonts w:ascii="Book Antiqua" w:hAnsi="Book Antiqua"/>
        </w:rPr>
      </w:pPr>
      <w:r w:rsidRPr="00174798">
        <w:rPr>
          <w:rFonts w:ascii="Book Antiqua" w:hAnsi="Book Antiqua"/>
          <w:sz w:val="24"/>
          <w:szCs w:val="24"/>
        </w:rPr>
        <w:t xml:space="preserve">Deberá a más tardar el </w:t>
      </w:r>
      <w:r w:rsidRPr="00174798">
        <w:rPr>
          <w:rFonts w:ascii="Book Antiqua" w:hAnsi="Book Antiqua"/>
          <w:b/>
          <w:bCs/>
          <w:sz w:val="24"/>
          <w:szCs w:val="24"/>
        </w:rPr>
        <w:t>20 de enero del 2023</w:t>
      </w:r>
      <w:r w:rsidRPr="00174798">
        <w:rPr>
          <w:rFonts w:ascii="Book Antiqua" w:hAnsi="Book Antiqua"/>
          <w:sz w:val="24"/>
          <w:szCs w:val="24"/>
        </w:rPr>
        <w:t>, cargar en el sitio de proyecto la atención de la siguiente recomendación</w:t>
      </w:r>
      <w:r w:rsidRPr="008F2C56">
        <w:rPr>
          <w:rFonts w:ascii="Book Antiqua" w:hAnsi="Book Antiqua"/>
        </w:rPr>
        <w:t xml:space="preserve">: </w:t>
      </w:r>
    </w:p>
    <w:tbl>
      <w:tblPr>
        <w:tblW w:w="1091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805"/>
        <w:gridCol w:w="1200"/>
        <w:gridCol w:w="2201"/>
        <w:gridCol w:w="1276"/>
        <w:gridCol w:w="2964"/>
      </w:tblGrid>
      <w:tr w:rsidR="00856251" w:rsidRPr="008F2C56" w14:paraId="62297408" w14:textId="77777777" w:rsidTr="003325AC">
        <w:trPr>
          <w:trHeight w:val="313"/>
        </w:trPr>
        <w:tc>
          <w:tcPr>
            <w:tcW w:w="1470" w:type="dxa"/>
            <w:shd w:val="clear" w:color="000000" w:fill="44546A"/>
            <w:vAlign w:val="center"/>
            <w:hideMark/>
          </w:tcPr>
          <w:p w14:paraId="6EF7491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805" w:type="dxa"/>
            <w:shd w:val="clear" w:color="000000" w:fill="44546A"/>
            <w:vAlign w:val="center"/>
            <w:hideMark/>
          </w:tcPr>
          <w:p w14:paraId="1FBCA2D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200" w:type="dxa"/>
            <w:shd w:val="clear" w:color="000000" w:fill="44546A"/>
            <w:vAlign w:val="center"/>
            <w:hideMark/>
          </w:tcPr>
          <w:p w14:paraId="22C0130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201" w:type="dxa"/>
            <w:shd w:val="clear" w:color="000000" w:fill="44546A"/>
            <w:vAlign w:val="center"/>
            <w:hideMark/>
          </w:tcPr>
          <w:p w14:paraId="3DA7F11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276" w:type="dxa"/>
            <w:shd w:val="clear" w:color="000000" w:fill="44546A"/>
            <w:vAlign w:val="center"/>
            <w:hideMark/>
          </w:tcPr>
          <w:p w14:paraId="6ED862C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964" w:type="dxa"/>
            <w:shd w:val="clear" w:color="000000" w:fill="44546A"/>
            <w:vAlign w:val="center"/>
            <w:hideMark/>
          </w:tcPr>
          <w:p w14:paraId="7E53712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397FDBAE" w14:textId="77777777" w:rsidTr="003325AC">
        <w:trPr>
          <w:trHeight w:val="661"/>
        </w:trPr>
        <w:tc>
          <w:tcPr>
            <w:tcW w:w="1470" w:type="dxa"/>
            <w:shd w:val="clear" w:color="000000" w:fill="FFFFFF"/>
            <w:vAlign w:val="center"/>
            <w:hideMark/>
          </w:tcPr>
          <w:p w14:paraId="6B55490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Circuito Judicial Heredia</w:t>
            </w:r>
          </w:p>
        </w:tc>
        <w:tc>
          <w:tcPr>
            <w:tcW w:w="1805" w:type="dxa"/>
            <w:shd w:val="clear" w:color="000000" w:fill="FFFFFF"/>
            <w:vAlign w:val="center"/>
            <w:hideMark/>
          </w:tcPr>
          <w:p w14:paraId="41DF372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0383 ADMINISTRACION REGIONAL HEREDIA</w:t>
            </w:r>
          </w:p>
        </w:tc>
        <w:tc>
          <w:tcPr>
            <w:tcW w:w="1200" w:type="dxa"/>
            <w:shd w:val="clear" w:color="auto" w:fill="auto"/>
            <w:noWrap/>
            <w:vAlign w:val="center"/>
            <w:hideMark/>
          </w:tcPr>
          <w:p w14:paraId="2B53DA9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0117-DE-P13</w:t>
            </w:r>
          </w:p>
        </w:tc>
        <w:tc>
          <w:tcPr>
            <w:tcW w:w="2201" w:type="dxa"/>
            <w:shd w:val="clear" w:color="auto" w:fill="auto"/>
            <w:vAlign w:val="center"/>
            <w:hideMark/>
          </w:tcPr>
          <w:p w14:paraId="4AF4A8C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Detección Incendio Edificio Circuito Judicial Heredia</w:t>
            </w:r>
          </w:p>
        </w:tc>
        <w:tc>
          <w:tcPr>
            <w:tcW w:w="1276" w:type="dxa"/>
            <w:shd w:val="clear" w:color="auto" w:fill="auto"/>
            <w:vAlign w:val="center"/>
            <w:hideMark/>
          </w:tcPr>
          <w:p w14:paraId="26FB5AF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2964" w:type="dxa"/>
            <w:shd w:val="clear" w:color="auto" w:fill="auto"/>
            <w:vAlign w:val="center"/>
            <w:hideMark/>
          </w:tcPr>
          <w:p w14:paraId="13DDA7E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bl>
    <w:p w14:paraId="791B7EF8" w14:textId="268B5467" w:rsidR="008F2C56" w:rsidRPr="008F2C56" w:rsidRDefault="008F2C56" w:rsidP="008F2C56">
      <w:pPr>
        <w:spacing w:after="0" w:line="240" w:lineRule="auto"/>
        <w:jc w:val="both"/>
        <w:rPr>
          <w:rFonts w:ascii="Book Antiqua" w:hAnsi="Book Antiqua"/>
        </w:rPr>
      </w:pPr>
    </w:p>
    <w:p w14:paraId="482CE2F3" w14:textId="77777777" w:rsidR="00DF463A" w:rsidRPr="008F2C56" w:rsidRDefault="00DF463A" w:rsidP="008F2C56">
      <w:pPr>
        <w:spacing w:after="0" w:line="240" w:lineRule="auto"/>
        <w:jc w:val="both"/>
        <w:rPr>
          <w:rFonts w:ascii="Book Antiqua" w:hAnsi="Book Antiqua"/>
        </w:rPr>
      </w:pPr>
    </w:p>
    <w:p w14:paraId="2EE2EB5A"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Al Circuito Judicial Puntarenas</w:t>
      </w:r>
    </w:p>
    <w:p w14:paraId="526BADE4" w14:textId="77777777" w:rsidR="008F2C56" w:rsidRPr="00174798" w:rsidRDefault="008F2C56" w:rsidP="008F2C56">
      <w:pPr>
        <w:spacing w:after="0" w:line="240" w:lineRule="auto"/>
        <w:jc w:val="both"/>
        <w:rPr>
          <w:rFonts w:ascii="Book Antiqua" w:hAnsi="Book Antiqua"/>
          <w:b/>
          <w:sz w:val="24"/>
          <w:szCs w:val="24"/>
          <w:highlight w:val="yellow"/>
        </w:rPr>
      </w:pPr>
    </w:p>
    <w:p w14:paraId="07FAE7A3"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requiere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 siguiente recomendación: </w:t>
      </w:r>
    </w:p>
    <w:tbl>
      <w:tblPr>
        <w:tblW w:w="10480" w:type="dxa"/>
        <w:tblCellMar>
          <w:left w:w="70" w:type="dxa"/>
          <w:right w:w="70" w:type="dxa"/>
        </w:tblCellMar>
        <w:tblLook w:val="04A0" w:firstRow="1" w:lastRow="0" w:firstColumn="1" w:lastColumn="0" w:noHBand="0" w:noVBand="1"/>
      </w:tblPr>
      <w:tblGrid>
        <w:gridCol w:w="1470"/>
        <w:gridCol w:w="1922"/>
        <w:gridCol w:w="851"/>
        <w:gridCol w:w="2410"/>
        <w:gridCol w:w="1134"/>
        <w:gridCol w:w="2693"/>
      </w:tblGrid>
      <w:tr w:rsidR="008F2C56" w:rsidRPr="008F2C56" w14:paraId="0B8ED815" w14:textId="77777777" w:rsidTr="000A20F1">
        <w:trPr>
          <w:trHeight w:val="480"/>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539DDA9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22" w:type="dxa"/>
            <w:tcBorders>
              <w:top w:val="single" w:sz="8" w:space="0" w:color="auto"/>
              <w:left w:val="nil"/>
              <w:bottom w:val="nil"/>
              <w:right w:val="single" w:sz="8" w:space="0" w:color="auto"/>
            </w:tcBorders>
            <w:shd w:val="clear" w:color="000000" w:fill="44546A"/>
            <w:vAlign w:val="center"/>
            <w:hideMark/>
          </w:tcPr>
          <w:p w14:paraId="69D7D2E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51" w:type="dxa"/>
            <w:tcBorders>
              <w:top w:val="single" w:sz="8" w:space="0" w:color="auto"/>
              <w:left w:val="nil"/>
              <w:bottom w:val="nil"/>
              <w:right w:val="single" w:sz="8" w:space="0" w:color="auto"/>
            </w:tcBorders>
            <w:shd w:val="clear" w:color="000000" w:fill="44546A"/>
            <w:vAlign w:val="center"/>
            <w:hideMark/>
          </w:tcPr>
          <w:p w14:paraId="17C2F86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410" w:type="dxa"/>
            <w:tcBorders>
              <w:top w:val="single" w:sz="8" w:space="0" w:color="auto"/>
              <w:left w:val="nil"/>
              <w:bottom w:val="nil"/>
              <w:right w:val="single" w:sz="8" w:space="0" w:color="auto"/>
            </w:tcBorders>
            <w:shd w:val="clear" w:color="000000" w:fill="44546A"/>
            <w:vAlign w:val="center"/>
            <w:hideMark/>
          </w:tcPr>
          <w:p w14:paraId="2DBF82D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270C727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693" w:type="dxa"/>
            <w:tcBorders>
              <w:top w:val="single" w:sz="8" w:space="0" w:color="auto"/>
              <w:left w:val="nil"/>
              <w:bottom w:val="nil"/>
              <w:right w:val="single" w:sz="8" w:space="0" w:color="auto"/>
            </w:tcBorders>
            <w:shd w:val="clear" w:color="000000" w:fill="44546A"/>
            <w:vAlign w:val="center"/>
            <w:hideMark/>
          </w:tcPr>
          <w:p w14:paraId="2390F83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2346D8AC" w14:textId="77777777" w:rsidTr="000A20F1">
        <w:trPr>
          <w:trHeight w:val="960"/>
        </w:trPr>
        <w:tc>
          <w:tcPr>
            <w:tcW w:w="1470" w:type="dxa"/>
            <w:tcBorders>
              <w:top w:val="nil"/>
              <w:left w:val="single" w:sz="4" w:space="0" w:color="auto"/>
              <w:bottom w:val="single" w:sz="4" w:space="0" w:color="auto"/>
              <w:right w:val="single" w:sz="4" w:space="0" w:color="auto"/>
            </w:tcBorders>
            <w:shd w:val="clear" w:color="auto" w:fill="auto"/>
            <w:vAlign w:val="center"/>
            <w:hideMark/>
          </w:tcPr>
          <w:p w14:paraId="0204546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Circuito Judicial Puntarenas</w:t>
            </w:r>
          </w:p>
        </w:tc>
        <w:tc>
          <w:tcPr>
            <w:tcW w:w="1922" w:type="dxa"/>
            <w:tcBorders>
              <w:top w:val="nil"/>
              <w:left w:val="nil"/>
              <w:bottom w:val="single" w:sz="4" w:space="0" w:color="auto"/>
              <w:right w:val="single" w:sz="4" w:space="0" w:color="auto"/>
            </w:tcBorders>
            <w:shd w:val="clear" w:color="auto" w:fill="auto"/>
            <w:vAlign w:val="center"/>
            <w:hideMark/>
          </w:tcPr>
          <w:p w14:paraId="7B26C4C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 DIRECCION EJECUTIVA /0149 DEPARTAMENTO DE SERVICIOS GENERALES</w:t>
            </w:r>
          </w:p>
        </w:tc>
        <w:tc>
          <w:tcPr>
            <w:tcW w:w="851" w:type="dxa"/>
            <w:tcBorders>
              <w:top w:val="nil"/>
              <w:left w:val="nil"/>
              <w:bottom w:val="single" w:sz="4" w:space="0" w:color="auto"/>
              <w:right w:val="single" w:sz="4" w:space="0" w:color="auto"/>
            </w:tcBorders>
            <w:shd w:val="clear" w:color="auto" w:fill="auto"/>
            <w:vAlign w:val="center"/>
            <w:hideMark/>
          </w:tcPr>
          <w:p w14:paraId="19585D4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0117-DE-P83</w:t>
            </w:r>
          </w:p>
        </w:tc>
        <w:tc>
          <w:tcPr>
            <w:tcW w:w="2410" w:type="dxa"/>
            <w:tcBorders>
              <w:top w:val="nil"/>
              <w:left w:val="nil"/>
              <w:bottom w:val="single" w:sz="4" w:space="0" w:color="auto"/>
              <w:right w:val="single" w:sz="4" w:space="0" w:color="auto"/>
            </w:tcBorders>
            <w:shd w:val="clear" w:color="auto" w:fill="auto"/>
            <w:vAlign w:val="center"/>
            <w:hideMark/>
          </w:tcPr>
          <w:p w14:paraId="6DFEC90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Proyecto Construcción de nuevo edificio, Tribunales de Justicia de Jacó</w:t>
            </w:r>
          </w:p>
        </w:tc>
        <w:tc>
          <w:tcPr>
            <w:tcW w:w="1134" w:type="dxa"/>
            <w:tcBorders>
              <w:top w:val="nil"/>
              <w:left w:val="nil"/>
              <w:bottom w:val="single" w:sz="4" w:space="0" w:color="auto"/>
              <w:right w:val="single" w:sz="4" w:space="0" w:color="auto"/>
            </w:tcBorders>
            <w:shd w:val="clear" w:color="auto" w:fill="auto"/>
            <w:vAlign w:val="center"/>
            <w:hideMark/>
          </w:tcPr>
          <w:p w14:paraId="6273DF4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693" w:type="dxa"/>
            <w:tcBorders>
              <w:top w:val="nil"/>
              <w:left w:val="nil"/>
              <w:bottom w:val="single" w:sz="4" w:space="0" w:color="auto"/>
              <w:right w:val="single" w:sz="4" w:space="0" w:color="auto"/>
            </w:tcBorders>
            <w:shd w:val="clear" w:color="auto" w:fill="auto"/>
            <w:vAlign w:val="center"/>
            <w:hideMark/>
          </w:tcPr>
          <w:p w14:paraId="12495B7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bl>
    <w:p w14:paraId="6FF2FC4C" w14:textId="77777777" w:rsidR="008F2C56" w:rsidRPr="008F2C56" w:rsidRDefault="008F2C56" w:rsidP="008F2C56">
      <w:pPr>
        <w:spacing w:after="0" w:line="240" w:lineRule="auto"/>
        <w:jc w:val="both"/>
        <w:rPr>
          <w:rFonts w:ascii="Book Antiqua" w:hAnsi="Book Antiqua"/>
        </w:rPr>
      </w:pPr>
      <w:r w:rsidRPr="008F2C56">
        <w:rPr>
          <w:rFonts w:ascii="Book Antiqua" w:hAnsi="Book Antiqua"/>
        </w:rPr>
        <w:t xml:space="preserve"> </w:t>
      </w:r>
    </w:p>
    <w:p w14:paraId="57C5EA31"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 la Comisión de Gestión Ambiental Institucional</w:t>
      </w:r>
    </w:p>
    <w:p w14:paraId="5EB639EF" w14:textId="77777777" w:rsidR="008F2C56" w:rsidRPr="00174798" w:rsidRDefault="008F2C56" w:rsidP="008F2C56">
      <w:pPr>
        <w:spacing w:after="0" w:line="240" w:lineRule="auto"/>
        <w:jc w:val="both"/>
        <w:rPr>
          <w:rFonts w:ascii="Book Antiqua" w:hAnsi="Book Antiqua"/>
          <w:sz w:val="24"/>
          <w:szCs w:val="24"/>
        </w:rPr>
      </w:pPr>
    </w:p>
    <w:p w14:paraId="0FD96164" w14:textId="7D0B6F32"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 siguiente recomendación: </w:t>
      </w:r>
    </w:p>
    <w:p w14:paraId="3AB5D916" w14:textId="77777777" w:rsidR="00DF463A" w:rsidRPr="008F2C56" w:rsidRDefault="00DF463A" w:rsidP="00DF463A">
      <w:pPr>
        <w:spacing w:after="0" w:line="240" w:lineRule="auto"/>
        <w:ind w:left="567"/>
        <w:jc w:val="both"/>
        <w:rPr>
          <w:rFonts w:ascii="Book Antiqua" w:hAnsi="Book Antiqua"/>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1"/>
        <w:gridCol w:w="1926"/>
        <w:gridCol w:w="851"/>
        <w:gridCol w:w="2410"/>
        <w:gridCol w:w="1134"/>
        <w:gridCol w:w="2693"/>
      </w:tblGrid>
      <w:tr w:rsidR="008F2C56" w:rsidRPr="008F2C56" w14:paraId="56EA03B0" w14:textId="77777777" w:rsidTr="000A20F1">
        <w:trPr>
          <w:trHeight w:val="490"/>
        </w:trPr>
        <w:tc>
          <w:tcPr>
            <w:tcW w:w="1471" w:type="dxa"/>
            <w:shd w:val="clear" w:color="000000" w:fill="44546A"/>
            <w:vAlign w:val="center"/>
            <w:hideMark/>
          </w:tcPr>
          <w:p w14:paraId="5D4AAED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26" w:type="dxa"/>
            <w:shd w:val="clear" w:color="000000" w:fill="44546A"/>
            <w:vAlign w:val="center"/>
            <w:hideMark/>
          </w:tcPr>
          <w:p w14:paraId="15221E9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51" w:type="dxa"/>
            <w:shd w:val="clear" w:color="000000" w:fill="44546A"/>
            <w:vAlign w:val="center"/>
            <w:hideMark/>
          </w:tcPr>
          <w:p w14:paraId="58FC27F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410" w:type="dxa"/>
            <w:shd w:val="clear" w:color="000000" w:fill="44546A"/>
            <w:vAlign w:val="center"/>
            <w:hideMark/>
          </w:tcPr>
          <w:p w14:paraId="5C96603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0FF6C36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693" w:type="dxa"/>
            <w:shd w:val="clear" w:color="000000" w:fill="44546A"/>
            <w:vAlign w:val="center"/>
            <w:hideMark/>
          </w:tcPr>
          <w:p w14:paraId="08B3059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3A3BE18F" w14:textId="77777777" w:rsidTr="000A20F1">
        <w:trPr>
          <w:trHeight w:val="730"/>
        </w:trPr>
        <w:tc>
          <w:tcPr>
            <w:tcW w:w="1471" w:type="dxa"/>
            <w:shd w:val="clear" w:color="000000" w:fill="FFFFFF"/>
            <w:vAlign w:val="center"/>
            <w:hideMark/>
          </w:tcPr>
          <w:p w14:paraId="6A9C599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Comisiones Institucionales</w:t>
            </w:r>
          </w:p>
        </w:tc>
        <w:tc>
          <w:tcPr>
            <w:tcW w:w="1926" w:type="dxa"/>
            <w:shd w:val="clear" w:color="000000" w:fill="FFFFFF"/>
            <w:vAlign w:val="center"/>
            <w:hideMark/>
          </w:tcPr>
          <w:p w14:paraId="0B26E4B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1371 COMISION DE GESTION AMBIENTAL INSTITUCIONAL</w:t>
            </w:r>
          </w:p>
        </w:tc>
        <w:tc>
          <w:tcPr>
            <w:tcW w:w="851" w:type="dxa"/>
            <w:shd w:val="clear" w:color="auto" w:fill="auto"/>
            <w:noWrap/>
            <w:vAlign w:val="center"/>
            <w:hideMark/>
          </w:tcPr>
          <w:p w14:paraId="6E20B33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1371-CGAI-P01</w:t>
            </w:r>
          </w:p>
        </w:tc>
        <w:tc>
          <w:tcPr>
            <w:tcW w:w="2410" w:type="dxa"/>
            <w:shd w:val="clear" w:color="auto" w:fill="auto"/>
            <w:vAlign w:val="center"/>
            <w:hideMark/>
          </w:tcPr>
          <w:p w14:paraId="77883F6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Política Ambiental del Poder Judicial</w:t>
            </w:r>
          </w:p>
        </w:tc>
        <w:tc>
          <w:tcPr>
            <w:tcW w:w="1134" w:type="dxa"/>
            <w:shd w:val="clear" w:color="auto" w:fill="auto"/>
            <w:vAlign w:val="center"/>
            <w:hideMark/>
          </w:tcPr>
          <w:p w14:paraId="40F597D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693" w:type="dxa"/>
            <w:shd w:val="clear" w:color="auto" w:fill="auto"/>
            <w:vAlign w:val="center"/>
            <w:hideMark/>
          </w:tcPr>
          <w:p w14:paraId="28CF780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bl>
    <w:p w14:paraId="2648F5F4" w14:textId="77777777" w:rsidR="008F2C56" w:rsidRPr="008F2C56" w:rsidRDefault="008F2C56" w:rsidP="008F2C56">
      <w:pPr>
        <w:spacing w:after="0" w:line="240" w:lineRule="auto"/>
        <w:jc w:val="both"/>
        <w:rPr>
          <w:rFonts w:ascii="Book Antiqua" w:hAnsi="Book Antiqua"/>
          <w:b/>
          <w:sz w:val="24"/>
          <w:szCs w:val="24"/>
        </w:rPr>
      </w:pPr>
    </w:p>
    <w:p w14:paraId="581064A9"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 la Comisión de la Jurisdicción Agrario y Agroambiental</w:t>
      </w:r>
    </w:p>
    <w:p w14:paraId="07F28B21" w14:textId="77777777" w:rsidR="008F2C56" w:rsidRPr="00174798" w:rsidRDefault="008F2C56" w:rsidP="008F2C56">
      <w:pPr>
        <w:spacing w:after="0" w:line="240" w:lineRule="auto"/>
        <w:jc w:val="both"/>
        <w:rPr>
          <w:rFonts w:ascii="Book Antiqua" w:hAnsi="Book Antiqua"/>
          <w:b/>
          <w:sz w:val="24"/>
          <w:szCs w:val="24"/>
        </w:rPr>
      </w:pPr>
    </w:p>
    <w:p w14:paraId="7ED01B65" w14:textId="77777777" w:rsidR="008F2C56"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Deberá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p w14:paraId="6308D76F" w14:textId="77777777" w:rsidR="00174798" w:rsidRDefault="00174798" w:rsidP="00174798">
      <w:pPr>
        <w:spacing w:after="0" w:line="240" w:lineRule="auto"/>
        <w:ind w:left="360"/>
        <w:jc w:val="both"/>
        <w:rPr>
          <w:rFonts w:ascii="Book Antiqua" w:hAnsi="Book Antiqua"/>
          <w:sz w:val="24"/>
          <w:szCs w:val="24"/>
        </w:rPr>
      </w:pPr>
    </w:p>
    <w:p w14:paraId="4D52BF0E" w14:textId="77777777" w:rsidR="00174798" w:rsidRDefault="00174798" w:rsidP="00174798">
      <w:pPr>
        <w:spacing w:after="0" w:line="240" w:lineRule="auto"/>
        <w:ind w:left="360"/>
        <w:jc w:val="both"/>
        <w:rPr>
          <w:rFonts w:ascii="Book Antiqua" w:hAnsi="Book Antiqua"/>
          <w:sz w:val="24"/>
          <w:szCs w:val="24"/>
        </w:rPr>
      </w:pPr>
    </w:p>
    <w:p w14:paraId="76AD4972" w14:textId="77777777" w:rsidR="00174798" w:rsidRDefault="00174798" w:rsidP="00174798">
      <w:pPr>
        <w:spacing w:after="0" w:line="240" w:lineRule="auto"/>
        <w:ind w:left="360"/>
        <w:jc w:val="both"/>
        <w:rPr>
          <w:rFonts w:ascii="Book Antiqua" w:hAnsi="Book Antiqua"/>
          <w:sz w:val="24"/>
          <w:szCs w:val="24"/>
        </w:rPr>
      </w:pPr>
    </w:p>
    <w:p w14:paraId="7FB6360E" w14:textId="77777777" w:rsidR="00174798" w:rsidRPr="00174798" w:rsidRDefault="00174798" w:rsidP="00174798">
      <w:pPr>
        <w:spacing w:after="0" w:line="240" w:lineRule="auto"/>
        <w:ind w:left="360"/>
        <w:jc w:val="both"/>
        <w:rPr>
          <w:rFonts w:ascii="Book Antiqua" w:hAnsi="Book Antiqua"/>
          <w:sz w:val="24"/>
          <w:szCs w:val="24"/>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780"/>
        <w:gridCol w:w="1170"/>
        <w:gridCol w:w="1491"/>
        <w:gridCol w:w="1120"/>
        <w:gridCol w:w="3454"/>
      </w:tblGrid>
      <w:tr w:rsidR="008F2C56" w:rsidRPr="008F2C56" w14:paraId="5E8D8E15" w14:textId="77777777" w:rsidTr="000A20F1">
        <w:trPr>
          <w:trHeight w:val="490"/>
        </w:trPr>
        <w:tc>
          <w:tcPr>
            <w:tcW w:w="1470" w:type="dxa"/>
            <w:shd w:val="clear" w:color="000000" w:fill="44546A"/>
            <w:vAlign w:val="center"/>
            <w:hideMark/>
          </w:tcPr>
          <w:p w14:paraId="7AADFC9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780" w:type="dxa"/>
            <w:shd w:val="clear" w:color="000000" w:fill="44546A"/>
            <w:vAlign w:val="center"/>
            <w:hideMark/>
          </w:tcPr>
          <w:p w14:paraId="7FC0E14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70" w:type="dxa"/>
            <w:shd w:val="clear" w:color="000000" w:fill="44546A"/>
            <w:vAlign w:val="center"/>
            <w:hideMark/>
          </w:tcPr>
          <w:p w14:paraId="258E931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491" w:type="dxa"/>
            <w:shd w:val="clear" w:color="000000" w:fill="44546A"/>
            <w:vAlign w:val="center"/>
            <w:hideMark/>
          </w:tcPr>
          <w:p w14:paraId="69ADCBC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20" w:type="dxa"/>
            <w:shd w:val="clear" w:color="000000" w:fill="44546A"/>
            <w:vAlign w:val="center"/>
            <w:hideMark/>
          </w:tcPr>
          <w:p w14:paraId="4B6F2C6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454" w:type="dxa"/>
            <w:shd w:val="clear" w:color="000000" w:fill="44546A"/>
            <w:vAlign w:val="center"/>
            <w:hideMark/>
          </w:tcPr>
          <w:p w14:paraId="0307D54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4CB75E01" w14:textId="77777777" w:rsidTr="000A20F1">
        <w:trPr>
          <w:trHeight w:val="1200"/>
        </w:trPr>
        <w:tc>
          <w:tcPr>
            <w:tcW w:w="1470" w:type="dxa"/>
            <w:vMerge w:val="restart"/>
            <w:shd w:val="clear" w:color="000000" w:fill="FFFFFF"/>
            <w:vAlign w:val="center"/>
            <w:hideMark/>
          </w:tcPr>
          <w:p w14:paraId="7790A98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Comisiones Institucionales</w:t>
            </w:r>
          </w:p>
        </w:tc>
        <w:tc>
          <w:tcPr>
            <w:tcW w:w="1780" w:type="dxa"/>
            <w:vMerge w:val="restart"/>
            <w:shd w:val="clear" w:color="000000" w:fill="FFFFFF"/>
            <w:vAlign w:val="center"/>
            <w:hideMark/>
          </w:tcPr>
          <w:p w14:paraId="03C5629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4000 COMISION DE LA JURISDICCION AGRARIO Y AGROAMBIENTAL</w:t>
            </w:r>
          </w:p>
        </w:tc>
        <w:tc>
          <w:tcPr>
            <w:tcW w:w="1170" w:type="dxa"/>
            <w:vMerge w:val="restart"/>
            <w:shd w:val="clear" w:color="000000" w:fill="FFFFFF"/>
            <w:vAlign w:val="center"/>
            <w:hideMark/>
          </w:tcPr>
          <w:p w14:paraId="4664D32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4000-CA-P01</w:t>
            </w:r>
          </w:p>
        </w:tc>
        <w:tc>
          <w:tcPr>
            <w:tcW w:w="1491" w:type="dxa"/>
            <w:vMerge w:val="restart"/>
            <w:shd w:val="clear" w:color="000000" w:fill="FFFFFF"/>
            <w:vAlign w:val="center"/>
            <w:hideMark/>
          </w:tcPr>
          <w:p w14:paraId="2505B99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Implementación del Código Procesal Agrario (Comisión Agraria)</w:t>
            </w:r>
          </w:p>
        </w:tc>
        <w:tc>
          <w:tcPr>
            <w:tcW w:w="1120" w:type="dxa"/>
            <w:shd w:val="clear" w:color="000000" w:fill="FFFFFF"/>
            <w:vAlign w:val="center"/>
            <w:hideMark/>
          </w:tcPr>
          <w:p w14:paraId="67ADACB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1.2</w:t>
            </w:r>
          </w:p>
        </w:tc>
        <w:tc>
          <w:tcPr>
            <w:tcW w:w="3454" w:type="dxa"/>
            <w:shd w:val="clear" w:color="000000" w:fill="FFFFFF"/>
            <w:vAlign w:val="center"/>
            <w:hideMark/>
          </w:tcPr>
          <w:p w14:paraId="0CC7168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Se debe ordenar la carpeta, y nombrar los F08 por entregable. / Falta incluir en detalle de la EDT fase de cierre y revisar codificación de la EDT / Incluir dentro del cronograma columna EDT y ordenar el mismo según cronograma</w:t>
            </w:r>
          </w:p>
        </w:tc>
      </w:tr>
      <w:tr w:rsidR="008F2C56" w:rsidRPr="008F2C56" w14:paraId="480CDB93" w14:textId="77777777" w:rsidTr="000A20F1">
        <w:trPr>
          <w:trHeight w:val="480"/>
        </w:trPr>
        <w:tc>
          <w:tcPr>
            <w:tcW w:w="1470" w:type="dxa"/>
            <w:vMerge/>
            <w:vAlign w:val="center"/>
            <w:hideMark/>
          </w:tcPr>
          <w:p w14:paraId="319E31F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780" w:type="dxa"/>
            <w:vMerge/>
            <w:vAlign w:val="center"/>
            <w:hideMark/>
          </w:tcPr>
          <w:p w14:paraId="1CEFB64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70" w:type="dxa"/>
            <w:vMerge/>
            <w:vAlign w:val="center"/>
            <w:hideMark/>
          </w:tcPr>
          <w:p w14:paraId="332FE08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491" w:type="dxa"/>
            <w:vMerge/>
            <w:vAlign w:val="center"/>
            <w:hideMark/>
          </w:tcPr>
          <w:p w14:paraId="4EC5CA7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20" w:type="dxa"/>
            <w:shd w:val="clear" w:color="000000" w:fill="FFFFFF"/>
            <w:vAlign w:val="center"/>
            <w:hideMark/>
          </w:tcPr>
          <w:p w14:paraId="14F4801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1.3</w:t>
            </w:r>
          </w:p>
        </w:tc>
        <w:tc>
          <w:tcPr>
            <w:tcW w:w="3454" w:type="dxa"/>
            <w:shd w:val="clear" w:color="auto" w:fill="auto"/>
            <w:vAlign w:val="center"/>
            <w:hideMark/>
          </w:tcPr>
          <w:p w14:paraId="02E28B7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Tercer Informe de Avance 2021 y Primer informe de seguimiento del 2022</w:t>
            </w:r>
          </w:p>
        </w:tc>
      </w:tr>
      <w:tr w:rsidR="008F2C56" w:rsidRPr="008F2C56" w14:paraId="3F740AD3" w14:textId="77777777" w:rsidTr="000A20F1">
        <w:trPr>
          <w:trHeight w:val="1920"/>
        </w:trPr>
        <w:tc>
          <w:tcPr>
            <w:tcW w:w="1470" w:type="dxa"/>
            <w:vMerge/>
            <w:vAlign w:val="center"/>
            <w:hideMark/>
          </w:tcPr>
          <w:p w14:paraId="3050689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780" w:type="dxa"/>
            <w:vMerge/>
            <w:vAlign w:val="center"/>
            <w:hideMark/>
          </w:tcPr>
          <w:p w14:paraId="17C9B06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70" w:type="dxa"/>
            <w:vMerge/>
            <w:vAlign w:val="center"/>
            <w:hideMark/>
          </w:tcPr>
          <w:p w14:paraId="2F80BB0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491" w:type="dxa"/>
            <w:vMerge/>
            <w:vAlign w:val="center"/>
            <w:hideMark/>
          </w:tcPr>
          <w:p w14:paraId="7892E48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20" w:type="dxa"/>
            <w:shd w:val="clear" w:color="000000" w:fill="FFFFFF"/>
            <w:vAlign w:val="center"/>
            <w:hideMark/>
          </w:tcPr>
          <w:p w14:paraId="365741E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1.6</w:t>
            </w:r>
          </w:p>
        </w:tc>
        <w:tc>
          <w:tcPr>
            <w:tcW w:w="3454" w:type="dxa"/>
            <w:shd w:val="clear" w:color="auto" w:fill="auto"/>
            <w:vAlign w:val="center"/>
            <w:hideMark/>
          </w:tcPr>
          <w:p w14:paraId="4C89043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Definir e informar a la Dirección de Planificación la persona responsable a cargo del proyecto 4000-CA-P01. / Elaborar la solicitud de cambio, a fin de justificar las modificaciones o cambios realizados tanto en el cronograma, entregables, EDT, líder del proyecto u otros. / Actualizar el acta de constitución y el plan de gestión con las modificaciones solicitadas en el formulario de solicitud de cambio.</w:t>
            </w:r>
          </w:p>
        </w:tc>
      </w:tr>
      <w:tr w:rsidR="008F2C56" w:rsidRPr="008F2C56" w14:paraId="3E5A644B" w14:textId="77777777" w:rsidTr="000A20F1">
        <w:trPr>
          <w:trHeight w:val="459"/>
        </w:trPr>
        <w:tc>
          <w:tcPr>
            <w:tcW w:w="1470" w:type="dxa"/>
            <w:vMerge/>
            <w:vAlign w:val="center"/>
            <w:hideMark/>
          </w:tcPr>
          <w:p w14:paraId="61D00DC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780" w:type="dxa"/>
            <w:vMerge/>
            <w:vAlign w:val="center"/>
            <w:hideMark/>
          </w:tcPr>
          <w:p w14:paraId="05AC7B6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70" w:type="dxa"/>
            <w:vMerge/>
            <w:vAlign w:val="center"/>
            <w:hideMark/>
          </w:tcPr>
          <w:p w14:paraId="45080E6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491" w:type="dxa"/>
            <w:vMerge/>
            <w:vAlign w:val="center"/>
            <w:hideMark/>
          </w:tcPr>
          <w:p w14:paraId="611CED9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20" w:type="dxa"/>
            <w:shd w:val="clear" w:color="auto" w:fill="auto"/>
            <w:vAlign w:val="center"/>
            <w:hideMark/>
          </w:tcPr>
          <w:p w14:paraId="2DD39CD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2.3</w:t>
            </w:r>
          </w:p>
        </w:tc>
        <w:tc>
          <w:tcPr>
            <w:tcW w:w="3454" w:type="dxa"/>
            <w:shd w:val="clear" w:color="auto" w:fill="auto"/>
            <w:vAlign w:val="center"/>
            <w:hideMark/>
          </w:tcPr>
          <w:p w14:paraId="2A34958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elaborar el II informe de seguimiento.</w:t>
            </w:r>
          </w:p>
        </w:tc>
      </w:tr>
    </w:tbl>
    <w:p w14:paraId="2CC666D1" w14:textId="77777777" w:rsidR="008F2C56" w:rsidRPr="008F2C56" w:rsidRDefault="008F2C56" w:rsidP="008F2C56">
      <w:pPr>
        <w:spacing w:after="0" w:line="240" w:lineRule="auto"/>
        <w:jc w:val="both"/>
        <w:rPr>
          <w:rFonts w:ascii="Book Antiqua" w:hAnsi="Book Antiqua"/>
          <w:b/>
          <w:sz w:val="24"/>
          <w:szCs w:val="24"/>
          <w:highlight w:val="yellow"/>
        </w:rPr>
      </w:pPr>
    </w:p>
    <w:p w14:paraId="52632409" w14:textId="77777777" w:rsidR="008F2C56" w:rsidRPr="00174798" w:rsidRDefault="008F2C56" w:rsidP="008F2C56">
      <w:pPr>
        <w:rPr>
          <w:rFonts w:ascii="Book Antiqua" w:hAnsi="Book Antiqua"/>
          <w:b/>
          <w:sz w:val="24"/>
          <w:szCs w:val="24"/>
        </w:rPr>
      </w:pPr>
      <w:r w:rsidRPr="00174798">
        <w:rPr>
          <w:rFonts w:ascii="Book Antiqua" w:hAnsi="Book Antiqua"/>
          <w:b/>
          <w:sz w:val="24"/>
          <w:szCs w:val="24"/>
        </w:rPr>
        <w:t>A la Comisión de Acceso a la Justicia</w:t>
      </w:r>
    </w:p>
    <w:p w14:paraId="406A4B61" w14:textId="722619FA"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requiere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tbl>
      <w:tblPr>
        <w:tblW w:w="10338" w:type="dxa"/>
        <w:tblCellMar>
          <w:left w:w="70" w:type="dxa"/>
          <w:right w:w="70" w:type="dxa"/>
        </w:tblCellMar>
        <w:tblLook w:val="04A0" w:firstRow="1" w:lastRow="0" w:firstColumn="1" w:lastColumn="0" w:noHBand="0" w:noVBand="1"/>
      </w:tblPr>
      <w:tblGrid>
        <w:gridCol w:w="1550"/>
        <w:gridCol w:w="1559"/>
        <w:gridCol w:w="992"/>
        <w:gridCol w:w="1985"/>
        <w:gridCol w:w="1275"/>
        <w:gridCol w:w="2977"/>
      </w:tblGrid>
      <w:tr w:rsidR="008F2C56" w:rsidRPr="008F2C56" w14:paraId="2F172752" w14:textId="77777777" w:rsidTr="000A20F1">
        <w:trPr>
          <w:trHeight w:val="490"/>
        </w:trPr>
        <w:tc>
          <w:tcPr>
            <w:tcW w:w="1550" w:type="dxa"/>
            <w:tcBorders>
              <w:top w:val="single" w:sz="8" w:space="0" w:color="auto"/>
              <w:left w:val="single" w:sz="8" w:space="0" w:color="auto"/>
              <w:bottom w:val="nil"/>
              <w:right w:val="single" w:sz="8" w:space="0" w:color="auto"/>
            </w:tcBorders>
            <w:shd w:val="clear" w:color="000000" w:fill="44546A"/>
            <w:vAlign w:val="center"/>
            <w:hideMark/>
          </w:tcPr>
          <w:p w14:paraId="48DAA77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559" w:type="dxa"/>
            <w:tcBorders>
              <w:top w:val="single" w:sz="8" w:space="0" w:color="auto"/>
              <w:left w:val="nil"/>
              <w:bottom w:val="nil"/>
              <w:right w:val="single" w:sz="8" w:space="0" w:color="auto"/>
            </w:tcBorders>
            <w:shd w:val="clear" w:color="000000" w:fill="44546A"/>
            <w:vAlign w:val="center"/>
            <w:hideMark/>
          </w:tcPr>
          <w:p w14:paraId="0757A1A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92" w:type="dxa"/>
            <w:tcBorders>
              <w:top w:val="single" w:sz="8" w:space="0" w:color="auto"/>
              <w:left w:val="nil"/>
              <w:bottom w:val="nil"/>
              <w:right w:val="single" w:sz="8" w:space="0" w:color="auto"/>
            </w:tcBorders>
            <w:shd w:val="clear" w:color="000000" w:fill="44546A"/>
            <w:vAlign w:val="center"/>
            <w:hideMark/>
          </w:tcPr>
          <w:p w14:paraId="47E05AB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985" w:type="dxa"/>
            <w:tcBorders>
              <w:top w:val="single" w:sz="8" w:space="0" w:color="auto"/>
              <w:left w:val="nil"/>
              <w:bottom w:val="nil"/>
              <w:right w:val="single" w:sz="8" w:space="0" w:color="auto"/>
            </w:tcBorders>
            <w:shd w:val="clear" w:color="000000" w:fill="44546A"/>
            <w:vAlign w:val="center"/>
            <w:hideMark/>
          </w:tcPr>
          <w:p w14:paraId="0504949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275" w:type="dxa"/>
            <w:tcBorders>
              <w:top w:val="single" w:sz="8" w:space="0" w:color="auto"/>
              <w:left w:val="nil"/>
              <w:bottom w:val="nil"/>
              <w:right w:val="single" w:sz="8" w:space="0" w:color="auto"/>
            </w:tcBorders>
            <w:shd w:val="clear" w:color="000000" w:fill="44546A"/>
            <w:vAlign w:val="center"/>
            <w:hideMark/>
          </w:tcPr>
          <w:p w14:paraId="1BC53F9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977" w:type="dxa"/>
            <w:tcBorders>
              <w:top w:val="single" w:sz="8" w:space="0" w:color="auto"/>
              <w:left w:val="nil"/>
              <w:bottom w:val="nil"/>
              <w:right w:val="single" w:sz="8" w:space="0" w:color="auto"/>
            </w:tcBorders>
            <w:shd w:val="clear" w:color="000000" w:fill="44546A"/>
            <w:vAlign w:val="center"/>
            <w:hideMark/>
          </w:tcPr>
          <w:p w14:paraId="792582C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5D2FF773" w14:textId="77777777" w:rsidTr="000A20F1">
        <w:trPr>
          <w:trHeight w:val="1450"/>
        </w:trPr>
        <w:tc>
          <w:tcPr>
            <w:tcW w:w="155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64C479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Comisiones Institucionales</w:t>
            </w:r>
          </w:p>
        </w:tc>
        <w:tc>
          <w:tcPr>
            <w:tcW w:w="1559"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763145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9993 COMISION DE ACCESO A LA JUSTICIA</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F0F449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9993-CAJ-P01</w:t>
            </w:r>
          </w:p>
        </w:tc>
        <w:tc>
          <w:tcPr>
            <w:tcW w:w="1985" w:type="dxa"/>
            <w:tcBorders>
              <w:top w:val="nil"/>
              <w:left w:val="nil"/>
              <w:bottom w:val="single" w:sz="4" w:space="0" w:color="auto"/>
              <w:right w:val="single" w:sz="4" w:space="0" w:color="auto"/>
            </w:tcBorders>
            <w:shd w:val="clear" w:color="auto" w:fill="auto"/>
            <w:vAlign w:val="center"/>
            <w:hideMark/>
          </w:tcPr>
          <w:p w14:paraId="57C619A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Política para el Acceso a la Justicia de los Pueblos Indígenas en el Poder Judicial</w:t>
            </w:r>
          </w:p>
        </w:tc>
        <w:tc>
          <w:tcPr>
            <w:tcW w:w="1275" w:type="dxa"/>
            <w:tcBorders>
              <w:top w:val="nil"/>
              <w:left w:val="nil"/>
              <w:bottom w:val="single" w:sz="4" w:space="0" w:color="auto"/>
              <w:right w:val="single" w:sz="4" w:space="0" w:color="auto"/>
            </w:tcBorders>
            <w:shd w:val="clear" w:color="auto" w:fill="auto"/>
            <w:vAlign w:val="center"/>
            <w:hideMark/>
          </w:tcPr>
          <w:p w14:paraId="65D4327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7" w:type="dxa"/>
            <w:tcBorders>
              <w:top w:val="nil"/>
              <w:left w:val="nil"/>
              <w:bottom w:val="single" w:sz="4" w:space="0" w:color="auto"/>
              <w:right w:val="single" w:sz="4" w:space="0" w:color="auto"/>
            </w:tcBorders>
            <w:shd w:val="clear" w:color="auto" w:fill="auto"/>
            <w:vAlign w:val="center"/>
            <w:hideMark/>
          </w:tcPr>
          <w:p w14:paraId="18A06AD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Plan de gestión producto de la solicitud de cambio.</w:t>
            </w:r>
          </w:p>
        </w:tc>
      </w:tr>
      <w:tr w:rsidR="008F2C56" w:rsidRPr="008F2C56" w14:paraId="49D00823" w14:textId="77777777" w:rsidTr="000A20F1">
        <w:trPr>
          <w:trHeight w:val="970"/>
        </w:trPr>
        <w:tc>
          <w:tcPr>
            <w:tcW w:w="1550" w:type="dxa"/>
            <w:vMerge/>
            <w:tcBorders>
              <w:top w:val="single" w:sz="8" w:space="0" w:color="auto"/>
              <w:left w:val="single" w:sz="8" w:space="0" w:color="auto"/>
              <w:bottom w:val="single" w:sz="8" w:space="0" w:color="000000"/>
              <w:right w:val="single" w:sz="8" w:space="0" w:color="auto"/>
            </w:tcBorders>
            <w:vAlign w:val="center"/>
            <w:hideMark/>
          </w:tcPr>
          <w:p w14:paraId="1434D0D8"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559" w:type="dxa"/>
            <w:vMerge/>
            <w:tcBorders>
              <w:top w:val="nil"/>
              <w:left w:val="single" w:sz="8" w:space="0" w:color="auto"/>
              <w:bottom w:val="single" w:sz="8" w:space="0" w:color="000000"/>
              <w:right w:val="single" w:sz="8" w:space="0" w:color="auto"/>
            </w:tcBorders>
            <w:vAlign w:val="center"/>
            <w:hideMark/>
          </w:tcPr>
          <w:p w14:paraId="493CAEA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8063C9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9993-CAJ-P02</w:t>
            </w:r>
          </w:p>
        </w:tc>
        <w:tc>
          <w:tcPr>
            <w:tcW w:w="1985" w:type="dxa"/>
            <w:tcBorders>
              <w:top w:val="nil"/>
              <w:left w:val="nil"/>
              <w:bottom w:val="single" w:sz="4" w:space="0" w:color="auto"/>
              <w:right w:val="single" w:sz="4" w:space="0" w:color="auto"/>
            </w:tcBorders>
            <w:shd w:val="clear" w:color="auto" w:fill="auto"/>
            <w:vAlign w:val="center"/>
            <w:hideMark/>
          </w:tcPr>
          <w:p w14:paraId="624FAF4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Actualización de Política para el Acceso a la Justicia de las personas en situación de discapacidad</w:t>
            </w:r>
          </w:p>
        </w:tc>
        <w:tc>
          <w:tcPr>
            <w:tcW w:w="1275" w:type="dxa"/>
            <w:tcBorders>
              <w:top w:val="nil"/>
              <w:left w:val="nil"/>
              <w:bottom w:val="single" w:sz="4" w:space="0" w:color="auto"/>
              <w:right w:val="single" w:sz="4" w:space="0" w:color="auto"/>
            </w:tcBorders>
            <w:shd w:val="clear" w:color="auto" w:fill="auto"/>
            <w:vAlign w:val="center"/>
            <w:hideMark/>
          </w:tcPr>
          <w:p w14:paraId="2604B7C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7" w:type="dxa"/>
            <w:tcBorders>
              <w:top w:val="nil"/>
              <w:left w:val="nil"/>
              <w:bottom w:val="single" w:sz="4" w:space="0" w:color="auto"/>
              <w:right w:val="single" w:sz="4" w:space="0" w:color="auto"/>
            </w:tcBorders>
            <w:shd w:val="clear" w:color="auto" w:fill="auto"/>
            <w:vAlign w:val="center"/>
            <w:hideMark/>
          </w:tcPr>
          <w:p w14:paraId="1E0BE80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Plan de gestión producto de la solicitud de cambio.</w:t>
            </w:r>
          </w:p>
        </w:tc>
      </w:tr>
    </w:tbl>
    <w:p w14:paraId="4CD51323" w14:textId="350AB3DE" w:rsidR="008F2C56" w:rsidRDefault="008F2C56" w:rsidP="008F2C56">
      <w:pPr>
        <w:spacing w:after="0" w:line="240" w:lineRule="auto"/>
        <w:jc w:val="both"/>
        <w:rPr>
          <w:rFonts w:ascii="Book Antiqua" w:hAnsi="Book Antiqua"/>
          <w:sz w:val="24"/>
          <w:szCs w:val="24"/>
        </w:rPr>
      </w:pPr>
    </w:p>
    <w:p w14:paraId="76A31034" w14:textId="68B1A2CF" w:rsidR="004D4DFB" w:rsidRDefault="004D4DFB" w:rsidP="008F2C56">
      <w:pPr>
        <w:spacing w:after="0" w:line="240" w:lineRule="auto"/>
        <w:jc w:val="both"/>
        <w:rPr>
          <w:rFonts w:ascii="Book Antiqua" w:hAnsi="Book Antiqua"/>
          <w:sz w:val="24"/>
          <w:szCs w:val="24"/>
        </w:rPr>
      </w:pPr>
    </w:p>
    <w:p w14:paraId="01BFCC39" w14:textId="360A6533" w:rsidR="004D4DFB" w:rsidRDefault="004D4DFB" w:rsidP="008F2C56">
      <w:pPr>
        <w:spacing w:after="0" w:line="240" w:lineRule="auto"/>
        <w:jc w:val="both"/>
        <w:rPr>
          <w:rFonts w:ascii="Book Antiqua" w:hAnsi="Book Antiqua"/>
          <w:sz w:val="24"/>
          <w:szCs w:val="24"/>
        </w:rPr>
      </w:pPr>
    </w:p>
    <w:p w14:paraId="47D91BBD" w14:textId="6F09F3B4" w:rsidR="004D4DFB" w:rsidRDefault="004D4DFB" w:rsidP="008F2C56">
      <w:pPr>
        <w:spacing w:after="0" w:line="240" w:lineRule="auto"/>
        <w:jc w:val="both"/>
        <w:rPr>
          <w:rFonts w:ascii="Book Antiqua" w:hAnsi="Book Antiqua"/>
          <w:sz w:val="24"/>
          <w:szCs w:val="24"/>
        </w:rPr>
      </w:pPr>
    </w:p>
    <w:p w14:paraId="6BD73C9F" w14:textId="3B3D7FE5" w:rsidR="004D4DFB" w:rsidRDefault="004D4DFB" w:rsidP="008F2C56">
      <w:pPr>
        <w:spacing w:after="0" w:line="240" w:lineRule="auto"/>
        <w:jc w:val="both"/>
        <w:rPr>
          <w:rFonts w:ascii="Book Antiqua" w:hAnsi="Book Antiqua"/>
          <w:sz w:val="24"/>
          <w:szCs w:val="24"/>
        </w:rPr>
      </w:pPr>
    </w:p>
    <w:p w14:paraId="41604FD4" w14:textId="77777777" w:rsidR="004D4DFB" w:rsidRPr="00174798" w:rsidRDefault="004D4DFB" w:rsidP="008F2C56">
      <w:pPr>
        <w:spacing w:after="0" w:line="240" w:lineRule="auto"/>
        <w:jc w:val="both"/>
        <w:rPr>
          <w:rFonts w:ascii="Book Antiqua" w:hAnsi="Book Antiqua"/>
          <w:sz w:val="24"/>
          <w:szCs w:val="24"/>
        </w:rPr>
      </w:pPr>
    </w:p>
    <w:p w14:paraId="254BF930"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 xml:space="preserve">A la Defensa Pública: </w:t>
      </w:r>
    </w:p>
    <w:p w14:paraId="6EA3673F" w14:textId="77777777" w:rsidR="008F2C56" w:rsidRPr="00174798" w:rsidRDefault="008F2C56" w:rsidP="008F2C56">
      <w:pPr>
        <w:spacing w:after="0" w:line="240" w:lineRule="auto"/>
        <w:jc w:val="both"/>
        <w:rPr>
          <w:rFonts w:ascii="Book Antiqua" w:hAnsi="Book Antiqua"/>
          <w:b/>
          <w:sz w:val="24"/>
          <w:szCs w:val="24"/>
          <w:highlight w:val="yellow"/>
        </w:rPr>
      </w:pPr>
    </w:p>
    <w:p w14:paraId="0DBCE0AA" w14:textId="67629BC9"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p w14:paraId="4CFF4E74" w14:textId="79718936" w:rsidR="005E51A9" w:rsidRDefault="005E51A9" w:rsidP="005E51A9">
      <w:pPr>
        <w:spacing w:after="0" w:line="240" w:lineRule="auto"/>
        <w:ind w:left="567"/>
        <w:jc w:val="both"/>
        <w:rPr>
          <w:rFonts w:ascii="Book Antiqua" w:hAnsi="Book Antiqua"/>
        </w:rPr>
      </w:pPr>
    </w:p>
    <w:tbl>
      <w:tblPr>
        <w:tblW w:w="11057" w:type="dxa"/>
        <w:tblInd w:w="-577" w:type="dxa"/>
        <w:tblLayout w:type="fixed"/>
        <w:tblCellMar>
          <w:left w:w="70" w:type="dxa"/>
          <w:right w:w="70" w:type="dxa"/>
        </w:tblCellMar>
        <w:tblLook w:val="04A0" w:firstRow="1" w:lastRow="0" w:firstColumn="1" w:lastColumn="0" w:noHBand="0" w:noVBand="1"/>
      </w:tblPr>
      <w:tblGrid>
        <w:gridCol w:w="1560"/>
        <w:gridCol w:w="1559"/>
        <w:gridCol w:w="1200"/>
        <w:gridCol w:w="2911"/>
        <w:gridCol w:w="1134"/>
        <w:gridCol w:w="2693"/>
      </w:tblGrid>
      <w:tr w:rsidR="00856251" w:rsidRPr="008F2C56" w14:paraId="10938022" w14:textId="77777777" w:rsidTr="00E85816">
        <w:trPr>
          <w:trHeight w:val="490"/>
        </w:trPr>
        <w:tc>
          <w:tcPr>
            <w:tcW w:w="1560" w:type="dxa"/>
            <w:tcBorders>
              <w:top w:val="single" w:sz="8" w:space="0" w:color="auto"/>
              <w:left w:val="single" w:sz="8" w:space="0" w:color="auto"/>
              <w:bottom w:val="nil"/>
              <w:right w:val="single" w:sz="8" w:space="0" w:color="auto"/>
            </w:tcBorders>
            <w:shd w:val="clear" w:color="000000" w:fill="44546A"/>
            <w:vAlign w:val="center"/>
            <w:hideMark/>
          </w:tcPr>
          <w:p w14:paraId="7C8A914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559" w:type="dxa"/>
            <w:tcBorders>
              <w:top w:val="single" w:sz="8" w:space="0" w:color="auto"/>
              <w:left w:val="nil"/>
              <w:bottom w:val="nil"/>
              <w:right w:val="single" w:sz="8" w:space="0" w:color="auto"/>
            </w:tcBorders>
            <w:shd w:val="clear" w:color="000000" w:fill="44546A"/>
            <w:vAlign w:val="center"/>
            <w:hideMark/>
          </w:tcPr>
          <w:p w14:paraId="6AF39C6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200" w:type="dxa"/>
            <w:tcBorders>
              <w:top w:val="single" w:sz="8" w:space="0" w:color="auto"/>
              <w:left w:val="nil"/>
              <w:bottom w:val="nil"/>
              <w:right w:val="single" w:sz="8" w:space="0" w:color="auto"/>
            </w:tcBorders>
            <w:shd w:val="clear" w:color="000000" w:fill="44546A"/>
            <w:vAlign w:val="center"/>
            <w:hideMark/>
          </w:tcPr>
          <w:p w14:paraId="1EC4901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911" w:type="dxa"/>
            <w:tcBorders>
              <w:top w:val="single" w:sz="8" w:space="0" w:color="auto"/>
              <w:left w:val="nil"/>
              <w:bottom w:val="nil"/>
              <w:right w:val="single" w:sz="8" w:space="0" w:color="auto"/>
            </w:tcBorders>
            <w:shd w:val="clear" w:color="000000" w:fill="44546A"/>
            <w:vAlign w:val="center"/>
            <w:hideMark/>
          </w:tcPr>
          <w:p w14:paraId="75D76B8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644549A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693" w:type="dxa"/>
            <w:tcBorders>
              <w:top w:val="single" w:sz="8" w:space="0" w:color="auto"/>
              <w:left w:val="nil"/>
              <w:bottom w:val="nil"/>
              <w:right w:val="single" w:sz="8" w:space="0" w:color="auto"/>
            </w:tcBorders>
            <w:shd w:val="clear" w:color="000000" w:fill="44546A"/>
            <w:vAlign w:val="center"/>
            <w:hideMark/>
          </w:tcPr>
          <w:p w14:paraId="512842B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302F7694" w14:textId="77777777" w:rsidTr="00E85816">
        <w:trPr>
          <w:trHeight w:val="775"/>
        </w:trPr>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5A7473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lastRenderedPageBreak/>
              <w:t>Defensa Pública</w:t>
            </w:r>
          </w:p>
        </w:tc>
        <w:tc>
          <w:tcPr>
            <w:tcW w:w="1559"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D629DB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0032 JEFATURA DEFENSA PUBLICA</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B48F51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0032-DP-P01</w:t>
            </w:r>
          </w:p>
        </w:tc>
        <w:tc>
          <w:tcPr>
            <w:tcW w:w="2911" w:type="dxa"/>
            <w:tcBorders>
              <w:top w:val="nil"/>
              <w:left w:val="nil"/>
              <w:bottom w:val="single" w:sz="4" w:space="0" w:color="auto"/>
              <w:right w:val="single" w:sz="4" w:space="0" w:color="auto"/>
            </w:tcBorders>
            <w:shd w:val="clear" w:color="auto" w:fill="auto"/>
            <w:vAlign w:val="center"/>
            <w:hideMark/>
          </w:tcPr>
          <w:p w14:paraId="48EFEA3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Estrategia de Comunicación y Proyección de la Defensa Pública</w:t>
            </w:r>
          </w:p>
        </w:tc>
        <w:tc>
          <w:tcPr>
            <w:tcW w:w="1134" w:type="dxa"/>
            <w:tcBorders>
              <w:top w:val="nil"/>
              <w:left w:val="nil"/>
              <w:bottom w:val="single" w:sz="4" w:space="0" w:color="auto"/>
              <w:right w:val="single" w:sz="4" w:space="0" w:color="auto"/>
            </w:tcBorders>
            <w:shd w:val="clear" w:color="auto" w:fill="auto"/>
            <w:vAlign w:val="center"/>
            <w:hideMark/>
          </w:tcPr>
          <w:p w14:paraId="36FA39C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693" w:type="dxa"/>
            <w:tcBorders>
              <w:top w:val="nil"/>
              <w:left w:val="nil"/>
              <w:bottom w:val="single" w:sz="4" w:space="0" w:color="auto"/>
              <w:right w:val="single" w:sz="4" w:space="0" w:color="auto"/>
            </w:tcBorders>
            <w:shd w:val="clear" w:color="auto" w:fill="auto"/>
            <w:vAlign w:val="center"/>
            <w:hideMark/>
          </w:tcPr>
          <w:p w14:paraId="38870DF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75292737" w14:textId="77777777" w:rsidTr="00E85816">
        <w:trPr>
          <w:trHeight w:val="490"/>
        </w:trPr>
        <w:tc>
          <w:tcPr>
            <w:tcW w:w="1560" w:type="dxa"/>
            <w:vMerge/>
            <w:tcBorders>
              <w:top w:val="nil"/>
              <w:left w:val="single" w:sz="8" w:space="0" w:color="auto"/>
              <w:bottom w:val="single" w:sz="8" w:space="0" w:color="000000"/>
              <w:right w:val="single" w:sz="8" w:space="0" w:color="auto"/>
            </w:tcBorders>
            <w:vAlign w:val="center"/>
            <w:hideMark/>
          </w:tcPr>
          <w:p w14:paraId="27E4C7E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559" w:type="dxa"/>
            <w:vMerge/>
            <w:tcBorders>
              <w:top w:val="nil"/>
              <w:left w:val="single" w:sz="8" w:space="0" w:color="auto"/>
              <w:bottom w:val="single" w:sz="8" w:space="0" w:color="000000"/>
              <w:right w:val="single" w:sz="8" w:space="0" w:color="auto"/>
            </w:tcBorders>
            <w:vAlign w:val="center"/>
            <w:hideMark/>
          </w:tcPr>
          <w:p w14:paraId="0ED6F03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6C975D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0032-DP-P04</w:t>
            </w:r>
          </w:p>
        </w:tc>
        <w:tc>
          <w:tcPr>
            <w:tcW w:w="2911" w:type="dxa"/>
            <w:tcBorders>
              <w:top w:val="nil"/>
              <w:left w:val="nil"/>
              <w:bottom w:val="single" w:sz="4" w:space="0" w:color="auto"/>
              <w:right w:val="single" w:sz="4" w:space="0" w:color="auto"/>
            </w:tcBorders>
            <w:shd w:val="clear" w:color="auto" w:fill="auto"/>
            <w:vAlign w:val="center"/>
            <w:hideMark/>
          </w:tcPr>
          <w:p w14:paraId="59BBBF5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Actualización de los estados procesales</w:t>
            </w:r>
          </w:p>
        </w:tc>
        <w:tc>
          <w:tcPr>
            <w:tcW w:w="1134" w:type="dxa"/>
            <w:tcBorders>
              <w:top w:val="nil"/>
              <w:left w:val="nil"/>
              <w:bottom w:val="single" w:sz="4" w:space="0" w:color="auto"/>
              <w:right w:val="single" w:sz="4" w:space="0" w:color="auto"/>
            </w:tcBorders>
            <w:shd w:val="clear" w:color="auto" w:fill="auto"/>
            <w:vAlign w:val="center"/>
            <w:hideMark/>
          </w:tcPr>
          <w:p w14:paraId="12A7F91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 2.1</w:t>
            </w:r>
          </w:p>
        </w:tc>
        <w:tc>
          <w:tcPr>
            <w:tcW w:w="2693" w:type="dxa"/>
            <w:tcBorders>
              <w:top w:val="nil"/>
              <w:left w:val="nil"/>
              <w:bottom w:val="single" w:sz="4" w:space="0" w:color="auto"/>
              <w:right w:val="single" w:sz="4" w:space="0" w:color="auto"/>
            </w:tcBorders>
            <w:shd w:val="clear" w:color="auto" w:fill="auto"/>
            <w:vAlign w:val="center"/>
            <w:hideMark/>
          </w:tcPr>
          <w:p w14:paraId="510CDA8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64721FB7" w14:textId="77777777" w:rsidTr="00E85816">
        <w:trPr>
          <w:trHeight w:val="512"/>
        </w:trPr>
        <w:tc>
          <w:tcPr>
            <w:tcW w:w="1560" w:type="dxa"/>
            <w:vMerge/>
            <w:tcBorders>
              <w:top w:val="nil"/>
              <w:left w:val="single" w:sz="8" w:space="0" w:color="auto"/>
              <w:bottom w:val="single" w:sz="8" w:space="0" w:color="000000"/>
              <w:right w:val="single" w:sz="8" w:space="0" w:color="auto"/>
            </w:tcBorders>
            <w:vAlign w:val="center"/>
            <w:hideMark/>
          </w:tcPr>
          <w:p w14:paraId="46D25A9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559"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EE97AF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0709 ADMINISTRACION DE LA DEFENSA PUBLICA</w:t>
            </w:r>
          </w:p>
        </w:tc>
        <w:tc>
          <w:tcPr>
            <w:tcW w:w="120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2E1F2D1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0032-DP-P08</w:t>
            </w:r>
          </w:p>
        </w:tc>
        <w:tc>
          <w:tcPr>
            <w:tcW w:w="2911" w:type="dxa"/>
            <w:vMerge w:val="restart"/>
            <w:tcBorders>
              <w:top w:val="nil"/>
              <w:left w:val="single" w:sz="4" w:space="0" w:color="auto"/>
              <w:bottom w:val="single" w:sz="4" w:space="0" w:color="000000"/>
              <w:right w:val="single" w:sz="4" w:space="0" w:color="auto"/>
            </w:tcBorders>
            <w:shd w:val="clear" w:color="auto" w:fill="auto"/>
            <w:vAlign w:val="center"/>
            <w:hideMark/>
          </w:tcPr>
          <w:p w14:paraId="7D11E9F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Estudio Administración Defensa Pública</w:t>
            </w:r>
          </w:p>
        </w:tc>
        <w:tc>
          <w:tcPr>
            <w:tcW w:w="1134" w:type="dxa"/>
            <w:tcBorders>
              <w:top w:val="nil"/>
              <w:left w:val="nil"/>
              <w:bottom w:val="single" w:sz="4" w:space="0" w:color="auto"/>
              <w:right w:val="single" w:sz="4" w:space="0" w:color="auto"/>
            </w:tcBorders>
            <w:shd w:val="clear" w:color="000000" w:fill="FFFFFF"/>
            <w:vAlign w:val="center"/>
            <w:hideMark/>
          </w:tcPr>
          <w:p w14:paraId="334A0A1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2693" w:type="dxa"/>
            <w:tcBorders>
              <w:top w:val="nil"/>
              <w:left w:val="nil"/>
              <w:bottom w:val="single" w:sz="4" w:space="0" w:color="auto"/>
              <w:right w:val="single" w:sz="4" w:space="0" w:color="auto"/>
            </w:tcBorders>
            <w:shd w:val="clear" w:color="auto" w:fill="auto"/>
            <w:vAlign w:val="center"/>
            <w:hideMark/>
          </w:tcPr>
          <w:p w14:paraId="3A72E2C3" w14:textId="3AE12B89" w:rsidR="008F2C56" w:rsidRPr="008F2C56" w:rsidRDefault="005A53D1" w:rsidP="008F2C56">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P</w:t>
            </w:r>
            <w:r w:rsidR="008F2C56" w:rsidRPr="008F2C56">
              <w:rPr>
                <w:rFonts w:ascii="Book Antiqua" w:eastAsia="Times New Roman" w:hAnsi="Book Antiqua" w:cs="Calibri"/>
                <w:color w:val="000000"/>
                <w:sz w:val="18"/>
                <w:szCs w:val="18"/>
                <w:lang w:eastAsia="es-CR"/>
              </w:rPr>
              <w:t xml:space="preserve">lan de gestión pendiente atender correcciones enviadas el </w:t>
            </w:r>
            <w:r>
              <w:rPr>
                <w:rFonts w:ascii="Book Antiqua" w:eastAsia="Times New Roman" w:hAnsi="Book Antiqua" w:cs="Calibri"/>
                <w:color w:val="000000"/>
                <w:sz w:val="18"/>
                <w:szCs w:val="18"/>
                <w:lang w:eastAsia="es-CR"/>
              </w:rPr>
              <w:t>13</w:t>
            </w:r>
            <w:r w:rsidR="008F2C56" w:rsidRPr="008F2C56">
              <w:rPr>
                <w:rFonts w:ascii="Book Antiqua" w:eastAsia="Times New Roman" w:hAnsi="Book Antiqua" w:cs="Calibri"/>
                <w:color w:val="000000"/>
                <w:sz w:val="18"/>
                <w:szCs w:val="18"/>
                <w:lang w:eastAsia="es-CR"/>
              </w:rPr>
              <w:t>-1</w:t>
            </w:r>
            <w:r>
              <w:rPr>
                <w:rFonts w:ascii="Book Antiqua" w:eastAsia="Times New Roman" w:hAnsi="Book Antiqua" w:cs="Calibri"/>
                <w:color w:val="000000"/>
                <w:sz w:val="18"/>
                <w:szCs w:val="18"/>
                <w:lang w:eastAsia="es-CR"/>
              </w:rPr>
              <w:t>2</w:t>
            </w:r>
            <w:r w:rsidR="008F2C56" w:rsidRPr="008F2C56">
              <w:rPr>
                <w:rFonts w:ascii="Book Antiqua" w:eastAsia="Times New Roman" w:hAnsi="Book Antiqua" w:cs="Calibri"/>
                <w:color w:val="000000"/>
                <w:sz w:val="18"/>
                <w:szCs w:val="18"/>
                <w:lang w:eastAsia="es-CR"/>
              </w:rPr>
              <w:t>-22</w:t>
            </w:r>
          </w:p>
        </w:tc>
      </w:tr>
      <w:tr w:rsidR="008F2C56" w:rsidRPr="008F2C56" w14:paraId="4E7FADFB" w14:textId="77777777" w:rsidTr="00E85816">
        <w:trPr>
          <w:trHeight w:val="490"/>
        </w:trPr>
        <w:tc>
          <w:tcPr>
            <w:tcW w:w="1560" w:type="dxa"/>
            <w:vMerge/>
            <w:tcBorders>
              <w:top w:val="nil"/>
              <w:left w:val="single" w:sz="8" w:space="0" w:color="auto"/>
              <w:bottom w:val="single" w:sz="8" w:space="0" w:color="000000"/>
              <w:right w:val="single" w:sz="8" w:space="0" w:color="auto"/>
            </w:tcBorders>
            <w:vAlign w:val="center"/>
            <w:hideMark/>
          </w:tcPr>
          <w:p w14:paraId="0937974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559" w:type="dxa"/>
            <w:vMerge/>
            <w:tcBorders>
              <w:top w:val="nil"/>
              <w:left w:val="single" w:sz="8" w:space="0" w:color="auto"/>
              <w:bottom w:val="single" w:sz="8" w:space="0" w:color="000000"/>
              <w:right w:val="single" w:sz="8" w:space="0" w:color="auto"/>
            </w:tcBorders>
            <w:vAlign w:val="center"/>
            <w:hideMark/>
          </w:tcPr>
          <w:p w14:paraId="34B28868"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200" w:type="dxa"/>
            <w:vMerge/>
            <w:tcBorders>
              <w:top w:val="nil"/>
              <w:left w:val="single" w:sz="8" w:space="0" w:color="auto"/>
              <w:bottom w:val="single" w:sz="4" w:space="0" w:color="000000"/>
              <w:right w:val="single" w:sz="4" w:space="0" w:color="auto"/>
            </w:tcBorders>
            <w:vAlign w:val="center"/>
            <w:hideMark/>
          </w:tcPr>
          <w:p w14:paraId="4027D7EC"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911" w:type="dxa"/>
            <w:vMerge/>
            <w:tcBorders>
              <w:top w:val="nil"/>
              <w:left w:val="single" w:sz="4" w:space="0" w:color="auto"/>
              <w:bottom w:val="single" w:sz="4" w:space="0" w:color="000000"/>
              <w:right w:val="single" w:sz="4" w:space="0" w:color="auto"/>
            </w:tcBorders>
            <w:vAlign w:val="center"/>
            <w:hideMark/>
          </w:tcPr>
          <w:p w14:paraId="53933FE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307E34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693" w:type="dxa"/>
            <w:tcBorders>
              <w:top w:val="nil"/>
              <w:left w:val="nil"/>
              <w:bottom w:val="single" w:sz="4" w:space="0" w:color="auto"/>
              <w:right w:val="single" w:sz="4" w:space="0" w:color="auto"/>
            </w:tcBorders>
            <w:shd w:val="clear" w:color="auto" w:fill="auto"/>
            <w:vAlign w:val="center"/>
            <w:hideMark/>
          </w:tcPr>
          <w:p w14:paraId="70A6EA84" w14:textId="473784C8" w:rsidR="008F2C56" w:rsidRPr="008F2C56" w:rsidRDefault="008F2C56" w:rsidP="008F2C56">
            <w:pPr>
              <w:spacing w:after="0" w:line="240" w:lineRule="auto"/>
              <w:jc w:val="center"/>
              <w:rPr>
                <w:rFonts w:ascii="Book Antiqua" w:eastAsia="Times New Roman" w:hAnsi="Book Antiqua" w:cs="Calibri"/>
                <w:b/>
                <w:bCs/>
                <w:sz w:val="18"/>
                <w:szCs w:val="18"/>
                <w:lang w:eastAsia="es-CR"/>
              </w:rPr>
            </w:pPr>
            <w:r w:rsidRPr="008F2C56">
              <w:rPr>
                <w:rFonts w:ascii="Book Antiqua" w:eastAsia="Times New Roman" w:hAnsi="Book Antiqua" w:cs="Calibri"/>
                <w:b/>
                <w:bCs/>
                <w:sz w:val="18"/>
                <w:szCs w:val="18"/>
                <w:lang w:eastAsia="es-CR"/>
              </w:rPr>
              <w:t xml:space="preserve">Plan de gestión: </w:t>
            </w:r>
            <w:r w:rsidRPr="008F2C56">
              <w:rPr>
                <w:rFonts w:ascii="Book Antiqua" w:eastAsia="Times New Roman" w:hAnsi="Book Antiqua" w:cs="Calibri"/>
                <w:sz w:val="18"/>
                <w:szCs w:val="18"/>
                <w:lang w:eastAsia="es-CR"/>
              </w:rPr>
              <w:t>pendiente atender correcciones enviadas el</w:t>
            </w:r>
            <w:r w:rsidR="005A53D1">
              <w:rPr>
                <w:rFonts w:ascii="Book Antiqua" w:eastAsia="Times New Roman" w:hAnsi="Book Antiqua" w:cs="Calibri"/>
                <w:sz w:val="18"/>
                <w:szCs w:val="18"/>
                <w:lang w:eastAsia="es-CR"/>
              </w:rPr>
              <w:t xml:space="preserve"> 13</w:t>
            </w:r>
            <w:r w:rsidRPr="008F2C56">
              <w:rPr>
                <w:rFonts w:ascii="Book Antiqua" w:eastAsia="Times New Roman" w:hAnsi="Book Antiqua" w:cs="Calibri"/>
                <w:sz w:val="18"/>
                <w:szCs w:val="18"/>
                <w:lang w:eastAsia="es-CR"/>
              </w:rPr>
              <w:t>-1</w:t>
            </w:r>
            <w:r w:rsidR="005A53D1">
              <w:rPr>
                <w:rFonts w:ascii="Book Antiqua" w:eastAsia="Times New Roman" w:hAnsi="Book Antiqua" w:cs="Calibri"/>
                <w:sz w:val="18"/>
                <w:szCs w:val="18"/>
                <w:lang w:eastAsia="es-CR"/>
              </w:rPr>
              <w:t>2</w:t>
            </w:r>
            <w:r w:rsidRPr="008F2C56">
              <w:rPr>
                <w:rFonts w:ascii="Book Antiqua" w:eastAsia="Times New Roman" w:hAnsi="Book Antiqua" w:cs="Calibri"/>
                <w:sz w:val="18"/>
                <w:szCs w:val="18"/>
                <w:lang w:eastAsia="es-CR"/>
              </w:rPr>
              <w:t>-22.</w:t>
            </w:r>
          </w:p>
        </w:tc>
      </w:tr>
    </w:tbl>
    <w:p w14:paraId="134262E8" w14:textId="77777777" w:rsidR="008F2C56" w:rsidRPr="008F2C56" w:rsidRDefault="008F2C56" w:rsidP="008F2C56">
      <w:pPr>
        <w:spacing w:after="0" w:line="240" w:lineRule="auto"/>
        <w:jc w:val="both"/>
        <w:rPr>
          <w:rFonts w:ascii="Book Antiqua" w:hAnsi="Book Antiqua"/>
          <w:b/>
          <w:sz w:val="24"/>
          <w:szCs w:val="24"/>
          <w:highlight w:val="yellow"/>
        </w:rPr>
      </w:pPr>
    </w:p>
    <w:p w14:paraId="74D92742"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Al Departamento de Prensa y Comunicación Organizacional</w:t>
      </w:r>
    </w:p>
    <w:p w14:paraId="49C40C08" w14:textId="77777777" w:rsidR="008F2C56" w:rsidRPr="00174798" w:rsidRDefault="008F2C56" w:rsidP="008F2C56">
      <w:pPr>
        <w:spacing w:after="0" w:line="240" w:lineRule="auto"/>
        <w:jc w:val="both"/>
        <w:rPr>
          <w:rFonts w:ascii="Book Antiqua" w:hAnsi="Book Antiqua"/>
          <w:sz w:val="24"/>
          <w:szCs w:val="24"/>
        </w:rPr>
      </w:pPr>
    </w:p>
    <w:p w14:paraId="010E6EE5"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requiere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 siguiente recomendación: </w:t>
      </w:r>
    </w:p>
    <w:tbl>
      <w:tblPr>
        <w:tblW w:w="10632"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3"/>
        <w:gridCol w:w="2207"/>
        <w:gridCol w:w="992"/>
        <w:gridCol w:w="2103"/>
        <w:gridCol w:w="1142"/>
        <w:gridCol w:w="2665"/>
      </w:tblGrid>
      <w:tr w:rsidR="00856251" w:rsidRPr="008F2C56" w14:paraId="3D3D5CF9" w14:textId="77777777" w:rsidTr="003325AC">
        <w:trPr>
          <w:trHeight w:val="490"/>
        </w:trPr>
        <w:tc>
          <w:tcPr>
            <w:tcW w:w="1470" w:type="dxa"/>
            <w:shd w:val="clear" w:color="000000" w:fill="44546A"/>
            <w:vAlign w:val="center"/>
            <w:hideMark/>
          </w:tcPr>
          <w:p w14:paraId="0188B8E1"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2216" w:type="dxa"/>
            <w:shd w:val="clear" w:color="000000" w:fill="44546A"/>
            <w:vAlign w:val="center"/>
            <w:hideMark/>
          </w:tcPr>
          <w:p w14:paraId="75293B75"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93" w:type="dxa"/>
            <w:shd w:val="clear" w:color="000000" w:fill="44546A"/>
            <w:vAlign w:val="center"/>
            <w:hideMark/>
          </w:tcPr>
          <w:p w14:paraId="49DAE40A"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126" w:type="dxa"/>
            <w:shd w:val="clear" w:color="000000" w:fill="44546A"/>
            <w:vAlign w:val="center"/>
            <w:hideMark/>
          </w:tcPr>
          <w:p w14:paraId="6D6B29DF"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433252D6"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693" w:type="dxa"/>
            <w:shd w:val="clear" w:color="000000" w:fill="44546A"/>
            <w:vAlign w:val="center"/>
            <w:hideMark/>
          </w:tcPr>
          <w:p w14:paraId="7CA0BB46" w14:textId="77777777" w:rsidR="008F2C56" w:rsidRPr="008F2C56" w:rsidRDefault="008F2C56" w:rsidP="008F2C56">
            <w:pPr>
              <w:spacing w:after="0" w:line="240" w:lineRule="auto"/>
              <w:ind w:firstLine="231"/>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566B6717" w14:textId="77777777" w:rsidTr="003325AC">
        <w:trPr>
          <w:trHeight w:val="970"/>
        </w:trPr>
        <w:tc>
          <w:tcPr>
            <w:tcW w:w="1470" w:type="dxa"/>
            <w:shd w:val="clear" w:color="000000" w:fill="FFFFFF"/>
            <w:vAlign w:val="center"/>
            <w:hideMark/>
          </w:tcPr>
          <w:p w14:paraId="76248FB3" w14:textId="77777777" w:rsidR="008F2C56" w:rsidRPr="008F2C56" w:rsidRDefault="008F2C56" w:rsidP="008F2C56">
            <w:pPr>
              <w:spacing w:after="0" w:line="240" w:lineRule="auto"/>
              <w:ind w:firstLine="231"/>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Departamento de Prensa y Comunicación Organizacional</w:t>
            </w:r>
          </w:p>
        </w:tc>
        <w:tc>
          <w:tcPr>
            <w:tcW w:w="2216" w:type="dxa"/>
            <w:shd w:val="clear" w:color="000000" w:fill="FFFFFF"/>
            <w:vAlign w:val="center"/>
            <w:hideMark/>
          </w:tcPr>
          <w:p w14:paraId="73A9BEA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0116 DEPARTAMENTO DE PRENSA Y COMUNICACION ORGANIZACIONAL</w:t>
            </w:r>
          </w:p>
        </w:tc>
        <w:tc>
          <w:tcPr>
            <w:tcW w:w="993" w:type="dxa"/>
            <w:shd w:val="clear" w:color="auto" w:fill="auto"/>
            <w:vAlign w:val="center"/>
            <w:hideMark/>
          </w:tcPr>
          <w:p w14:paraId="52044451" w14:textId="77777777" w:rsidR="008F2C56" w:rsidRPr="008F2C56" w:rsidRDefault="008F2C56" w:rsidP="008F2C56">
            <w:pPr>
              <w:spacing w:after="0" w:line="240" w:lineRule="auto"/>
              <w:ind w:firstLine="231"/>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0116-DPC-P01</w:t>
            </w:r>
          </w:p>
        </w:tc>
        <w:tc>
          <w:tcPr>
            <w:tcW w:w="2126" w:type="dxa"/>
            <w:shd w:val="clear" w:color="auto" w:fill="auto"/>
            <w:vAlign w:val="center"/>
            <w:hideMark/>
          </w:tcPr>
          <w:p w14:paraId="08BDB910" w14:textId="77777777" w:rsidR="008F2C56" w:rsidRPr="008F2C56" w:rsidRDefault="008F2C56" w:rsidP="008F2C56">
            <w:pPr>
              <w:spacing w:after="0" w:line="240" w:lineRule="auto"/>
              <w:ind w:firstLine="231"/>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Política de Comunicación Integral</w:t>
            </w:r>
          </w:p>
        </w:tc>
        <w:tc>
          <w:tcPr>
            <w:tcW w:w="1134" w:type="dxa"/>
            <w:shd w:val="clear" w:color="auto" w:fill="auto"/>
            <w:vAlign w:val="center"/>
            <w:hideMark/>
          </w:tcPr>
          <w:p w14:paraId="717141EC" w14:textId="77777777" w:rsidR="008F2C56" w:rsidRPr="008F2C56" w:rsidRDefault="008F2C56" w:rsidP="008F2C56">
            <w:pPr>
              <w:spacing w:after="0" w:line="240" w:lineRule="auto"/>
              <w:ind w:firstLine="231"/>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693" w:type="dxa"/>
            <w:shd w:val="clear" w:color="auto" w:fill="auto"/>
            <w:vAlign w:val="center"/>
            <w:hideMark/>
          </w:tcPr>
          <w:p w14:paraId="20FAF3E5" w14:textId="77777777" w:rsidR="008F2C56" w:rsidRPr="008F2C56" w:rsidRDefault="008F2C56" w:rsidP="008F2C56">
            <w:pPr>
              <w:spacing w:after="0" w:line="240" w:lineRule="auto"/>
              <w:ind w:firstLine="231"/>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 del 4-8-22 y la del 24-10-22</w:t>
            </w:r>
          </w:p>
        </w:tc>
      </w:tr>
    </w:tbl>
    <w:p w14:paraId="0AA0DADF" w14:textId="77777777" w:rsidR="005132BF" w:rsidRDefault="005132BF" w:rsidP="008F2C56">
      <w:pPr>
        <w:spacing w:after="0" w:line="240" w:lineRule="auto"/>
        <w:jc w:val="both"/>
        <w:rPr>
          <w:rFonts w:ascii="Book Antiqua" w:hAnsi="Book Antiqua"/>
          <w:b/>
          <w:sz w:val="24"/>
          <w:szCs w:val="24"/>
        </w:rPr>
      </w:pPr>
    </w:p>
    <w:p w14:paraId="715EC175" w14:textId="3529409F"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 xml:space="preserve">Al Despacho de la Presidencia </w:t>
      </w:r>
    </w:p>
    <w:p w14:paraId="5B30991E" w14:textId="77777777" w:rsidR="008F2C56" w:rsidRPr="00174798" w:rsidRDefault="008F2C56" w:rsidP="008F2C56">
      <w:pPr>
        <w:spacing w:after="0" w:line="240" w:lineRule="auto"/>
        <w:jc w:val="both"/>
        <w:rPr>
          <w:rFonts w:ascii="Book Antiqua" w:hAnsi="Book Antiqua"/>
          <w:sz w:val="24"/>
          <w:szCs w:val="24"/>
        </w:rPr>
      </w:pPr>
    </w:p>
    <w:p w14:paraId="726EF83A"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tbl>
      <w:tblPr>
        <w:tblW w:w="10622" w:type="dxa"/>
        <w:tblCellMar>
          <w:left w:w="70" w:type="dxa"/>
          <w:right w:w="70" w:type="dxa"/>
        </w:tblCellMar>
        <w:tblLook w:val="04A0" w:firstRow="1" w:lastRow="0" w:firstColumn="1" w:lastColumn="0" w:noHBand="0" w:noVBand="1"/>
      </w:tblPr>
      <w:tblGrid>
        <w:gridCol w:w="1470"/>
        <w:gridCol w:w="1362"/>
        <w:gridCol w:w="968"/>
        <w:gridCol w:w="1654"/>
        <w:gridCol w:w="1113"/>
        <w:gridCol w:w="4055"/>
      </w:tblGrid>
      <w:tr w:rsidR="008F2C56" w:rsidRPr="008F2C56" w14:paraId="3AE34EAF" w14:textId="77777777" w:rsidTr="00E85816">
        <w:trPr>
          <w:trHeight w:val="490"/>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73F6A81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362" w:type="dxa"/>
            <w:tcBorders>
              <w:top w:val="single" w:sz="8" w:space="0" w:color="auto"/>
              <w:left w:val="nil"/>
              <w:bottom w:val="nil"/>
              <w:right w:val="single" w:sz="8" w:space="0" w:color="auto"/>
            </w:tcBorders>
            <w:shd w:val="clear" w:color="000000" w:fill="44546A"/>
            <w:vAlign w:val="center"/>
            <w:hideMark/>
          </w:tcPr>
          <w:p w14:paraId="589C246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68" w:type="dxa"/>
            <w:tcBorders>
              <w:top w:val="single" w:sz="8" w:space="0" w:color="auto"/>
              <w:left w:val="nil"/>
              <w:bottom w:val="nil"/>
              <w:right w:val="single" w:sz="8" w:space="0" w:color="auto"/>
            </w:tcBorders>
            <w:shd w:val="clear" w:color="000000" w:fill="44546A"/>
            <w:vAlign w:val="center"/>
            <w:hideMark/>
          </w:tcPr>
          <w:p w14:paraId="792E0C9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654" w:type="dxa"/>
            <w:tcBorders>
              <w:top w:val="single" w:sz="8" w:space="0" w:color="auto"/>
              <w:left w:val="nil"/>
              <w:bottom w:val="nil"/>
              <w:right w:val="single" w:sz="8" w:space="0" w:color="auto"/>
            </w:tcBorders>
            <w:shd w:val="clear" w:color="000000" w:fill="44546A"/>
            <w:vAlign w:val="center"/>
            <w:hideMark/>
          </w:tcPr>
          <w:p w14:paraId="76A5D00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13" w:type="dxa"/>
            <w:tcBorders>
              <w:top w:val="single" w:sz="8" w:space="0" w:color="auto"/>
              <w:left w:val="nil"/>
              <w:bottom w:val="nil"/>
              <w:right w:val="single" w:sz="8" w:space="0" w:color="auto"/>
            </w:tcBorders>
            <w:shd w:val="clear" w:color="000000" w:fill="44546A"/>
            <w:vAlign w:val="center"/>
            <w:hideMark/>
          </w:tcPr>
          <w:p w14:paraId="522A67F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4055" w:type="dxa"/>
            <w:tcBorders>
              <w:top w:val="single" w:sz="8" w:space="0" w:color="auto"/>
              <w:left w:val="nil"/>
              <w:bottom w:val="nil"/>
              <w:right w:val="single" w:sz="8" w:space="0" w:color="auto"/>
            </w:tcBorders>
            <w:shd w:val="clear" w:color="000000" w:fill="44546A"/>
            <w:vAlign w:val="center"/>
            <w:hideMark/>
          </w:tcPr>
          <w:p w14:paraId="3FE4782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26CED97B" w14:textId="77777777" w:rsidTr="00E85816">
        <w:trPr>
          <w:trHeight w:val="480"/>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D4E5E7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Despacho de la Presidencia</w:t>
            </w:r>
          </w:p>
        </w:tc>
        <w:tc>
          <w:tcPr>
            <w:tcW w:w="1362"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028B2C1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0653 DESPACHO DE LA PRESIDENCIA</w:t>
            </w:r>
          </w:p>
        </w:tc>
        <w:tc>
          <w:tcPr>
            <w:tcW w:w="968" w:type="dxa"/>
            <w:vMerge w:val="restart"/>
            <w:tcBorders>
              <w:top w:val="nil"/>
              <w:left w:val="single" w:sz="8" w:space="0" w:color="auto"/>
              <w:bottom w:val="single" w:sz="4" w:space="0" w:color="000000"/>
              <w:right w:val="single" w:sz="4" w:space="0" w:color="auto"/>
            </w:tcBorders>
            <w:shd w:val="clear" w:color="auto" w:fill="auto"/>
            <w:vAlign w:val="center"/>
            <w:hideMark/>
          </w:tcPr>
          <w:p w14:paraId="30262F1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0653-DP-P02</w:t>
            </w:r>
          </w:p>
        </w:tc>
        <w:tc>
          <w:tcPr>
            <w:tcW w:w="1654" w:type="dxa"/>
            <w:vMerge w:val="restart"/>
            <w:tcBorders>
              <w:top w:val="nil"/>
              <w:left w:val="single" w:sz="4" w:space="0" w:color="auto"/>
              <w:bottom w:val="single" w:sz="4" w:space="0" w:color="000000"/>
              <w:right w:val="single" w:sz="4" w:space="0" w:color="auto"/>
            </w:tcBorders>
            <w:shd w:val="clear" w:color="auto" w:fill="auto"/>
            <w:vAlign w:val="center"/>
            <w:hideMark/>
          </w:tcPr>
          <w:p w14:paraId="43E85D1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Régimen Disciplinario</w:t>
            </w:r>
          </w:p>
        </w:tc>
        <w:tc>
          <w:tcPr>
            <w:tcW w:w="1113" w:type="dxa"/>
            <w:tcBorders>
              <w:top w:val="nil"/>
              <w:left w:val="nil"/>
              <w:bottom w:val="single" w:sz="4" w:space="0" w:color="auto"/>
              <w:right w:val="single" w:sz="4" w:space="0" w:color="auto"/>
            </w:tcBorders>
            <w:shd w:val="clear" w:color="auto" w:fill="auto"/>
            <w:vAlign w:val="center"/>
            <w:hideMark/>
          </w:tcPr>
          <w:p w14:paraId="4447475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4055" w:type="dxa"/>
            <w:tcBorders>
              <w:top w:val="nil"/>
              <w:left w:val="nil"/>
              <w:bottom w:val="single" w:sz="4" w:space="0" w:color="auto"/>
              <w:right w:val="single" w:sz="4" w:space="0" w:color="auto"/>
            </w:tcBorders>
            <w:shd w:val="clear" w:color="auto" w:fill="auto"/>
            <w:vAlign w:val="center"/>
            <w:hideMark/>
          </w:tcPr>
          <w:p w14:paraId="7D89B41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712AC072" w14:textId="77777777" w:rsidTr="00E85816">
        <w:trPr>
          <w:trHeight w:val="480"/>
        </w:trPr>
        <w:tc>
          <w:tcPr>
            <w:tcW w:w="1470" w:type="dxa"/>
            <w:vMerge/>
            <w:tcBorders>
              <w:top w:val="nil"/>
              <w:left w:val="single" w:sz="8" w:space="0" w:color="auto"/>
              <w:bottom w:val="single" w:sz="8" w:space="0" w:color="000000"/>
              <w:right w:val="single" w:sz="8" w:space="0" w:color="auto"/>
            </w:tcBorders>
            <w:vAlign w:val="center"/>
            <w:hideMark/>
          </w:tcPr>
          <w:p w14:paraId="687A18B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2" w:type="dxa"/>
            <w:vMerge/>
            <w:tcBorders>
              <w:top w:val="single" w:sz="8" w:space="0" w:color="auto"/>
              <w:left w:val="single" w:sz="8" w:space="0" w:color="auto"/>
              <w:bottom w:val="single" w:sz="8" w:space="0" w:color="000000"/>
              <w:right w:val="single" w:sz="8" w:space="0" w:color="auto"/>
            </w:tcBorders>
            <w:vAlign w:val="center"/>
            <w:hideMark/>
          </w:tcPr>
          <w:p w14:paraId="2F1377A1"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68" w:type="dxa"/>
            <w:vMerge/>
            <w:tcBorders>
              <w:top w:val="nil"/>
              <w:left w:val="single" w:sz="8" w:space="0" w:color="auto"/>
              <w:bottom w:val="single" w:sz="4" w:space="0" w:color="000000"/>
              <w:right w:val="single" w:sz="4" w:space="0" w:color="auto"/>
            </w:tcBorders>
            <w:vAlign w:val="center"/>
            <w:hideMark/>
          </w:tcPr>
          <w:p w14:paraId="18E13016" w14:textId="77777777" w:rsidR="008F2C56" w:rsidRPr="008F2C56" w:rsidRDefault="008F2C56" w:rsidP="008F2C56">
            <w:pPr>
              <w:spacing w:after="0" w:line="240" w:lineRule="auto"/>
              <w:rPr>
                <w:rFonts w:ascii="Book Antiqua" w:eastAsia="Times New Roman" w:hAnsi="Book Antiqua" w:cs="Calibri"/>
                <w:sz w:val="18"/>
                <w:szCs w:val="18"/>
                <w:lang w:eastAsia="es-CR"/>
              </w:rPr>
            </w:pPr>
          </w:p>
        </w:tc>
        <w:tc>
          <w:tcPr>
            <w:tcW w:w="1654" w:type="dxa"/>
            <w:vMerge/>
            <w:tcBorders>
              <w:top w:val="nil"/>
              <w:left w:val="single" w:sz="4" w:space="0" w:color="auto"/>
              <w:bottom w:val="single" w:sz="4" w:space="0" w:color="000000"/>
              <w:right w:val="single" w:sz="4" w:space="0" w:color="auto"/>
            </w:tcBorders>
            <w:vAlign w:val="center"/>
            <w:hideMark/>
          </w:tcPr>
          <w:p w14:paraId="11FE723E" w14:textId="77777777" w:rsidR="008F2C56" w:rsidRPr="008F2C56" w:rsidRDefault="008F2C56" w:rsidP="008F2C56">
            <w:pPr>
              <w:spacing w:after="0" w:line="240" w:lineRule="auto"/>
              <w:rPr>
                <w:rFonts w:ascii="Book Antiqua" w:eastAsia="Times New Roman" w:hAnsi="Book Antiqua" w:cs="Calibri"/>
                <w:sz w:val="18"/>
                <w:szCs w:val="18"/>
                <w:lang w:eastAsia="es-CR"/>
              </w:rPr>
            </w:pPr>
          </w:p>
        </w:tc>
        <w:tc>
          <w:tcPr>
            <w:tcW w:w="1113" w:type="dxa"/>
            <w:tcBorders>
              <w:top w:val="nil"/>
              <w:left w:val="nil"/>
              <w:bottom w:val="single" w:sz="4" w:space="0" w:color="auto"/>
              <w:right w:val="single" w:sz="4" w:space="0" w:color="auto"/>
            </w:tcBorders>
            <w:shd w:val="clear" w:color="auto" w:fill="auto"/>
            <w:vAlign w:val="center"/>
            <w:hideMark/>
          </w:tcPr>
          <w:p w14:paraId="69717B7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 2.1</w:t>
            </w:r>
          </w:p>
        </w:tc>
        <w:tc>
          <w:tcPr>
            <w:tcW w:w="4055" w:type="dxa"/>
            <w:tcBorders>
              <w:top w:val="nil"/>
              <w:left w:val="nil"/>
              <w:bottom w:val="single" w:sz="4" w:space="0" w:color="auto"/>
              <w:right w:val="single" w:sz="4" w:space="0" w:color="auto"/>
            </w:tcBorders>
            <w:shd w:val="clear" w:color="auto" w:fill="auto"/>
            <w:vAlign w:val="center"/>
            <w:hideMark/>
          </w:tcPr>
          <w:p w14:paraId="419AF80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51C0322C" w14:textId="77777777" w:rsidTr="00E85816">
        <w:trPr>
          <w:trHeight w:val="480"/>
        </w:trPr>
        <w:tc>
          <w:tcPr>
            <w:tcW w:w="1470" w:type="dxa"/>
            <w:vMerge/>
            <w:tcBorders>
              <w:top w:val="nil"/>
              <w:left w:val="single" w:sz="8" w:space="0" w:color="auto"/>
              <w:bottom w:val="single" w:sz="8" w:space="0" w:color="000000"/>
              <w:right w:val="single" w:sz="8" w:space="0" w:color="auto"/>
            </w:tcBorders>
            <w:vAlign w:val="center"/>
            <w:hideMark/>
          </w:tcPr>
          <w:p w14:paraId="1025B85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2" w:type="dxa"/>
            <w:vMerge/>
            <w:tcBorders>
              <w:top w:val="single" w:sz="8" w:space="0" w:color="auto"/>
              <w:left w:val="single" w:sz="8" w:space="0" w:color="auto"/>
              <w:bottom w:val="single" w:sz="8" w:space="0" w:color="000000"/>
              <w:right w:val="single" w:sz="8" w:space="0" w:color="auto"/>
            </w:tcBorders>
            <w:vAlign w:val="center"/>
            <w:hideMark/>
          </w:tcPr>
          <w:p w14:paraId="121CF2A4"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68"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7B9530A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0653-DP-P14</w:t>
            </w:r>
          </w:p>
        </w:tc>
        <w:tc>
          <w:tcPr>
            <w:tcW w:w="165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579586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Desarrollo e Implantación Sistema Observatorio Judicial</w:t>
            </w:r>
          </w:p>
        </w:tc>
        <w:tc>
          <w:tcPr>
            <w:tcW w:w="1113" w:type="dxa"/>
            <w:tcBorders>
              <w:top w:val="nil"/>
              <w:left w:val="nil"/>
              <w:bottom w:val="single" w:sz="4" w:space="0" w:color="auto"/>
              <w:right w:val="single" w:sz="4" w:space="0" w:color="auto"/>
            </w:tcBorders>
            <w:shd w:val="clear" w:color="000000" w:fill="FFFFFF"/>
            <w:vAlign w:val="center"/>
            <w:hideMark/>
          </w:tcPr>
          <w:p w14:paraId="3B41557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1.5</w:t>
            </w:r>
          </w:p>
        </w:tc>
        <w:tc>
          <w:tcPr>
            <w:tcW w:w="4055" w:type="dxa"/>
            <w:tcBorders>
              <w:top w:val="nil"/>
              <w:left w:val="nil"/>
              <w:bottom w:val="single" w:sz="4" w:space="0" w:color="auto"/>
              <w:right w:val="single" w:sz="4" w:space="0" w:color="auto"/>
            </w:tcBorders>
            <w:shd w:val="clear" w:color="auto" w:fill="auto"/>
            <w:vAlign w:val="center"/>
            <w:hideMark/>
          </w:tcPr>
          <w:p w14:paraId="54796FB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Plan de gestión producto de la solicitud de cambio.</w:t>
            </w:r>
          </w:p>
        </w:tc>
      </w:tr>
      <w:tr w:rsidR="008F2C56" w:rsidRPr="008F2C56" w14:paraId="1EE20A44" w14:textId="77777777" w:rsidTr="00E85816">
        <w:trPr>
          <w:trHeight w:val="480"/>
        </w:trPr>
        <w:tc>
          <w:tcPr>
            <w:tcW w:w="1470" w:type="dxa"/>
            <w:vMerge/>
            <w:tcBorders>
              <w:top w:val="nil"/>
              <w:left w:val="single" w:sz="8" w:space="0" w:color="auto"/>
              <w:bottom w:val="single" w:sz="8" w:space="0" w:color="000000"/>
              <w:right w:val="single" w:sz="8" w:space="0" w:color="auto"/>
            </w:tcBorders>
            <w:vAlign w:val="center"/>
            <w:hideMark/>
          </w:tcPr>
          <w:p w14:paraId="5551A8A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2" w:type="dxa"/>
            <w:vMerge/>
            <w:tcBorders>
              <w:top w:val="single" w:sz="8" w:space="0" w:color="auto"/>
              <w:left w:val="single" w:sz="8" w:space="0" w:color="auto"/>
              <w:bottom w:val="single" w:sz="8" w:space="0" w:color="000000"/>
              <w:right w:val="single" w:sz="8" w:space="0" w:color="auto"/>
            </w:tcBorders>
            <w:vAlign w:val="center"/>
            <w:hideMark/>
          </w:tcPr>
          <w:p w14:paraId="38BF4936"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68" w:type="dxa"/>
            <w:vMerge/>
            <w:tcBorders>
              <w:top w:val="nil"/>
              <w:left w:val="single" w:sz="8" w:space="0" w:color="auto"/>
              <w:bottom w:val="single" w:sz="4" w:space="0" w:color="000000"/>
              <w:right w:val="single" w:sz="4" w:space="0" w:color="auto"/>
            </w:tcBorders>
            <w:vAlign w:val="center"/>
            <w:hideMark/>
          </w:tcPr>
          <w:p w14:paraId="1D6867D9"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54" w:type="dxa"/>
            <w:vMerge/>
            <w:tcBorders>
              <w:top w:val="nil"/>
              <w:left w:val="single" w:sz="4" w:space="0" w:color="auto"/>
              <w:bottom w:val="single" w:sz="4" w:space="0" w:color="000000"/>
              <w:right w:val="single" w:sz="4" w:space="0" w:color="auto"/>
            </w:tcBorders>
            <w:vAlign w:val="center"/>
            <w:hideMark/>
          </w:tcPr>
          <w:p w14:paraId="4964B165"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13" w:type="dxa"/>
            <w:tcBorders>
              <w:top w:val="nil"/>
              <w:left w:val="nil"/>
              <w:bottom w:val="single" w:sz="4" w:space="0" w:color="auto"/>
              <w:right w:val="single" w:sz="4" w:space="0" w:color="auto"/>
            </w:tcBorders>
            <w:shd w:val="clear" w:color="auto" w:fill="auto"/>
            <w:vAlign w:val="center"/>
            <w:hideMark/>
          </w:tcPr>
          <w:p w14:paraId="36F6470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4055" w:type="dxa"/>
            <w:tcBorders>
              <w:top w:val="nil"/>
              <w:left w:val="nil"/>
              <w:bottom w:val="single" w:sz="4" w:space="0" w:color="auto"/>
              <w:right w:val="single" w:sz="4" w:space="0" w:color="auto"/>
            </w:tcBorders>
            <w:shd w:val="clear" w:color="auto" w:fill="auto"/>
            <w:vAlign w:val="center"/>
            <w:hideMark/>
          </w:tcPr>
          <w:p w14:paraId="2110DC5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3AD7F099" w14:textId="77777777" w:rsidTr="00E85816">
        <w:trPr>
          <w:trHeight w:val="490"/>
        </w:trPr>
        <w:tc>
          <w:tcPr>
            <w:tcW w:w="1470" w:type="dxa"/>
            <w:vMerge/>
            <w:tcBorders>
              <w:top w:val="nil"/>
              <w:left w:val="single" w:sz="8" w:space="0" w:color="auto"/>
              <w:bottom w:val="single" w:sz="8" w:space="0" w:color="000000"/>
              <w:right w:val="single" w:sz="8" w:space="0" w:color="auto"/>
            </w:tcBorders>
            <w:vAlign w:val="center"/>
            <w:hideMark/>
          </w:tcPr>
          <w:p w14:paraId="60B09490"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2" w:type="dxa"/>
            <w:vMerge/>
            <w:tcBorders>
              <w:top w:val="single" w:sz="8" w:space="0" w:color="auto"/>
              <w:left w:val="single" w:sz="8" w:space="0" w:color="auto"/>
              <w:bottom w:val="single" w:sz="8" w:space="0" w:color="000000"/>
              <w:right w:val="single" w:sz="8" w:space="0" w:color="auto"/>
            </w:tcBorders>
            <w:vAlign w:val="center"/>
            <w:hideMark/>
          </w:tcPr>
          <w:p w14:paraId="71404B8D"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68" w:type="dxa"/>
            <w:vMerge/>
            <w:tcBorders>
              <w:top w:val="nil"/>
              <w:left w:val="single" w:sz="8" w:space="0" w:color="auto"/>
              <w:bottom w:val="single" w:sz="4" w:space="0" w:color="000000"/>
              <w:right w:val="single" w:sz="4" w:space="0" w:color="auto"/>
            </w:tcBorders>
            <w:vAlign w:val="center"/>
            <w:hideMark/>
          </w:tcPr>
          <w:p w14:paraId="4A9F47F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54" w:type="dxa"/>
            <w:vMerge/>
            <w:tcBorders>
              <w:top w:val="nil"/>
              <w:left w:val="single" w:sz="4" w:space="0" w:color="auto"/>
              <w:bottom w:val="single" w:sz="4" w:space="0" w:color="000000"/>
              <w:right w:val="single" w:sz="4" w:space="0" w:color="auto"/>
            </w:tcBorders>
            <w:vAlign w:val="center"/>
            <w:hideMark/>
          </w:tcPr>
          <w:p w14:paraId="5B99F181"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13" w:type="dxa"/>
            <w:tcBorders>
              <w:top w:val="nil"/>
              <w:left w:val="nil"/>
              <w:bottom w:val="single" w:sz="4" w:space="0" w:color="auto"/>
              <w:right w:val="single" w:sz="4" w:space="0" w:color="auto"/>
            </w:tcBorders>
            <w:shd w:val="clear" w:color="auto" w:fill="auto"/>
            <w:vAlign w:val="center"/>
            <w:hideMark/>
          </w:tcPr>
          <w:p w14:paraId="3BD2C2F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4055" w:type="dxa"/>
            <w:tcBorders>
              <w:top w:val="nil"/>
              <w:left w:val="nil"/>
              <w:bottom w:val="single" w:sz="4" w:space="0" w:color="auto"/>
              <w:right w:val="single" w:sz="4" w:space="0" w:color="auto"/>
            </w:tcBorders>
            <w:shd w:val="clear" w:color="auto" w:fill="auto"/>
            <w:vAlign w:val="center"/>
            <w:hideMark/>
          </w:tcPr>
          <w:p w14:paraId="1F8E8D8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bl>
    <w:p w14:paraId="0935E9CA" w14:textId="77777777" w:rsidR="008F2C56" w:rsidRPr="00174798" w:rsidRDefault="008F2C56" w:rsidP="008F2C56">
      <w:pPr>
        <w:spacing w:after="0" w:line="240" w:lineRule="auto"/>
        <w:ind w:left="567"/>
        <w:jc w:val="both"/>
        <w:rPr>
          <w:rFonts w:ascii="Book Antiqua" w:hAnsi="Book Antiqua"/>
          <w:sz w:val="24"/>
          <w:szCs w:val="24"/>
        </w:rPr>
      </w:pPr>
    </w:p>
    <w:p w14:paraId="74569371"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lastRenderedPageBreak/>
        <w:t xml:space="preserve">Además, deberá dar seguimiento a que la </w:t>
      </w:r>
      <w:r w:rsidRPr="00174798">
        <w:rPr>
          <w:rFonts w:ascii="Book Antiqua" w:hAnsi="Book Antiqua"/>
          <w:b/>
          <w:bCs/>
          <w:sz w:val="24"/>
          <w:szCs w:val="24"/>
        </w:rPr>
        <w:t>Sección de Cooperación y Relaciones Internacionales</w:t>
      </w:r>
      <w:r w:rsidRPr="00174798">
        <w:rPr>
          <w:rFonts w:ascii="Book Antiqua" w:hAnsi="Book Antiqua"/>
          <w:sz w:val="24"/>
          <w:szCs w:val="24"/>
        </w:rPr>
        <w:t xml:space="preserve">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 en el sitio de proyecto la atención de la siguiente recomendación: </w:t>
      </w:r>
    </w:p>
    <w:tbl>
      <w:tblPr>
        <w:tblW w:w="10490"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3"/>
        <w:gridCol w:w="1915"/>
        <w:gridCol w:w="1069"/>
        <w:gridCol w:w="1701"/>
        <w:gridCol w:w="1134"/>
        <w:gridCol w:w="3118"/>
      </w:tblGrid>
      <w:tr w:rsidR="008F2C56" w:rsidRPr="008F2C56" w14:paraId="73D5A630" w14:textId="77777777" w:rsidTr="00857697">
        <w:trPr>
          <w:trHeight w:val="490"/>
        </w:trPr>
        <w:tc>
          <w:tcPr>
            <w:tcW w:w="1553" w:type="dxa"/>
            <w:shd w:val="clear" w:color="000000" w:fill="44546A"/>
            <w:vAlign w:val="center"/>
            <w:hideMark/>
          </w:tcPr>
          <w:p w14:paraId="534A6BE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15" w:type="dxa"/>
            <w:shd w:val="clear" w:color="000000" w:fill="44546A"/>
            <w:vAlign w:val="center"/>
            <w:hideMark/>
          </w:tcPr>
          <w:p w14:paraId="6919849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069" w:type="dxa"/>
            <w:shd w:val="clear" w:color="000000" w:fill="44546A"/>
            <w:vAlign w:val="center"/>
            <w:hideMark/>
          </w:tcPr>
          <w:p w14:paraId="13002CE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701" w:type="dxa"/>
            <w:shd w:val="clear" w:color="000000" w:fill="44546A"/>
            <w:vAlign w:val="center"/>
            <w:hideMark/>
          </w:tcPr>
          <w:p w14:paraId="08C7A5E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6E33B4A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118" w:type="dxa"/>
            <w:shd w:val="clear" w:color="000000" w:fill="44546A"/>
            <w:vAlign w:val="center"/>
            <w:hideMark/>
          </w:tcPr>
          <w:p w14:paraId="50A5630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3F7D6E79" w14:textId="77777777" w:rsidTr="00857697">
        <w:trPr>
          <w:trHeight w:val="970"/>
        </w:trPr>
        <w:tc>
          <w:tcPr>
            <w:tcW w:w="1553" w:type="dxa"/>
            <w:shd w:val="clear" w:color="000000" w:fill="FFFFFF"/>
            <w:vAlign w:val="center"/>
            <w:hideMark/>
          </w:tcPr>
          <w:p w14:paraId="66556FA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Despacho de la Presidencia</w:t>
            </w:r>
          </w:p>
        </w:tc>
        <w:tc>
          <w:tcPr>
            <w:tcW w:w="1915" w:type="dxa"/>
            <w:shd w:val="clear" w:color="000000" w:fill="FFFFFF"/>
            <w:vAlign w:val="center"/>
            <w:hideMark/>
          </w:tcPr>
          <w:p w14:paraId="76AA43F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1049 SECCION DE COOPERACION Y RELACIONES INTERNACIONALES</w:t>
            </w:r>
          </w:p>
        </w:tc>
        <w:tc>
          <w:tcPr>
            <w:tcW w:w="1069" w:type="dxa"/>
            <w:shd w:val="clear" w:color="auto" w:fill="auto"/>
            <w:noWrap/>
            <w:vAlign w:val="center"/>
            <w:hideMark/>
          </w:tcPr>
          <w:p w14:paraId="7CFD7DA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0653-DP-P12</w:t>
            </w:r>
          </w:p>
        </w:tc>
        <w:tc>
          <w:tcPr>
            <w:tcW w:w="1701" w:type="dxa"/>
            <w:shd w:val="clear" w:color="auto" w:fill="auto"/>
            <w:vAlign w:val="center"/>
            <w:hideMark/>
          </w:tcPr>
          <w:p w14:paraId="23CAF28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 los ODS y Cumplimiento de la Agenda 2030</w:t>
            </w:r>
          </w:p>
        </w:tc>
        <w:tc>
          <w:tcPr>
            <w:tcW w:w="1134" w:type="dxa"/>
            <w:shd w:val="clear" w:color="auto" w:fill="auto"/>
            <w:vAlign w:val="center"/>
            <w:hideMark/>
          </w:tcPr>
          <w:p w14:paraId="3BC7AE3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3118" w:type="dxa"/>
            <w:shd w:val="clear" w:color="auto" w:fill="auto"/>
            <w:vAlign w:val="center"/>
            <w:hideMark/>
          </w:tcPr>
          <w:p w14:paraId="7673472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bl>
    <w:p w14:paraId="4A03E090" w14:textId="77777777" w:rsidR="008F2C56" w:rsidRPr="008F2C56" w:rsidRDefault="008F2C56" w:rsidP="008F2C56">
      <w:pPr>
        <w:spacing w:after="0" w:line="240" w:lineRule="auto"/>
        <w:jc w:val="both"/>
        <w:rPr>
          <w:rFonts w:ascii="Book Antiqua" w:hAnsi="Book Antiqua"/>
        </w:rPr>
      </w:pPr>
    </w:p>
    <w:p w14:paraId="11CACE88" w14:textId="56495C73"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Además, se deben t</w:t>
      </w:r>
      <w:r w:rsidRPr="00174798" w:rsidDel="00A51CE8">
        <w:rPr>
          <w:rFonts w:ascii="Book Antiqua" w:hAnsi="Book Antiqua"/>
          <w:sz w:val="24"/>
          <w:szCs w:val="24"/>
        </w:rPr>
        <w:t>omar las medidas pertinentes a fin de poder contrarrestar los atrasos presentados</w:t>
      </w:r>
      <w:r w:rsidRPr="00174798">
        <w:rPr>
          <w:rFonts w:ascii="Book Antiqua" w:hAnsi="Book Antiqua"/>
          <w:sz w:val="24"/>
          <w:szCs w:val="24"/>
        </w:rPr>
        <w:t xml:space="preserve">.  Cuando no sea posible subsanar los atrasos, se deberá valorar la presentación de una solicitud de cambio en los casos que el retraso afecte la fecha de finalización de los proyectos y que la misma tenga autorización de la persona jefe o del director del proyecto. </w:t>
      </w:r>
    </w:p>
    <w:p w14:paraId="576C99AB" w14:textId="77777777" w:rsidR="00E85816" w:rsidRPr="00174798" w:rsidRDefault="00E85816" w:rsidP="00E85816">
      <w:pPr>
        <w:spacing w:after="0" w:line="240" w:lineRule="auto"/>
        <w:ind w:left="567"/>
        <w:jc w:val="both"/>
        <w:rPr>
          <w:rFonts w:ascii="Book Antiqua" w:hAnsi="Book Antiqua"/>
          <w:sz w:val="24"/>
          <w:szCs w:val="24"/>
        </w:rPr>
      </w:pPr>
    </w:p>
    <w:p w14:paraId="2C61DF32" w14:textId="4889E38D"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Asimismo, es importante </w:t>
      </w:r>
      <w:r w:rsidR="005E51A9" w:rsidRPr="00174798">
        <w:rPr>
          <w:rFonts w:ascii="Book Antiqua" w:hAnsi="Book Antiqua"/>
          <w:sz w:val="24"/>
          <w:szCs w:val="24"/>
        </w:rPr>
        <w:t xml:space="preserve">revisar y monitorear </w:t>
      </w:r>
      <w:r w:rsidRPr="00174798">
        <w:rPr>
          <w:rFonts w:ascii="Book Antiqua" w:hAnsi="Book Antiqua"/>
          <w:sz w:val="24"/>
          <w:szCs w:val="24"/>
        </w:rPr>
        <w:t>los proyectos que presentan un retraso significativo, y cuentan con permisos con goce otorgados.</w:t>
      </w:r>
    </w:p>
    <w:p w14:paraId="41BC45F3" w14:textId="77777777" w:rsidR="008F2C56" w:rsidRPr="00174798" w:rsidRDefault="008F2C56" w:rsidP="008F2C56">
      <w:pPr>
        <w:spacing w:after="0" w:line="240" w:lineRule="auto"/>
        <w:ind w:left="567"/>
        <w:jc w:val="both"/>
        <w:rPr>
          <w:rFonts w:ascii="Book Antiqua" w:hAnsi="Book Antiqua"/>
          <w:sz w:val="24"/>
          <w:szCs w:val="24"/>
        </w:rPr>
      </w:pPr>
    </w:p>
    <w:p w14:paraId="6ED44B60"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 la Dirección de Planificación</w:t>
      </w:r>
    </w:p>
    <w:p w14:paraId="615C8262" w14:textId="77777777" w:rsidR="008F2C56" w:rsidRPr="00174798" w:rsidRDefault="008F2C56" w:rsidP="008F2C56">
      <w:pPr>
        <w:spacing w:after="0" w:line="240" w:lineRule="auto"/>
        <w:jc w:val="both"/>
        <w:rPr>
          <w:rFonts w:ascii="Book Antiqua" w:hAnsi="Book Antiqua"/>
          <w:b/>
          <w:sz w:val="24"/>
          <w:szCs w:val="24"/>
        </w:rPr>
      </w:pPr>
    </w:p>
    <w:p w14:paraId="3502C1A5"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dar seguimiento para que las oficinas líderes que se detallan a continuación,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carguen en el sitio de los proyectos la atención de las siguientes recomendaciones: </w:t>
      </w:r>
    </w:p>
    <w:p w14:paraId="45CB9AD4" w14:textId="77777777" w:rsidR="008F2C56" w:rsidRPr="008F2C56" w:rsidRDefault="008F2C56" w:rsidP="008F2C56">
      <w:pPr>
        <w:spacing w:after="0" w:line="240" w:lineRule="auto"/>
        <w:jc w:val="both"/>
        <w:rPr>
          <w:rFonts w:ascii="Book Antiqua" w:hAnsi="Book Antiqua"/>
        </w:rPr>
      </w:pPr>
    </w:p>
    <w:tbl>
      <w:tblPr>
        <w:tblW w:w="1034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933"/>
        <w:gridCol w:w="1134"/>
        <w:gridCol w:w="1701"/>
        <w:gridCol w:w="1134"/>
        <w:gridCol w:w="2976"/>
      </w:tblGrid>
      <w:tr w:rsidR="008F2C56" w:rsidRPr="008F2C56" w14:paraId="72427B57" w14:textId="77777777" w:rsidTr="00857697">
        <w:trPr>
          <w:trHeight w:val="585"/>
          <w:tblHeader/>
        </w:trPr>
        <w:tc>
          <w:tcPr>
            <w:tcW w:w="1470" w:type="dxa"/>
            <w:shd w:val="clear" w:color="000000" w:fill="44546A"/>
            <w:vAlign w:val="center"/>
            <w:hideMark/>
          </w:tcPr>
          <w:p w14:paraId="2EFF803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33" w:type="dxa"/>
            <w:shd w:val="clear" w:color="000000" w:fill="44546A"/>
            <w:vAlign w:val="center"/>
            <w:hideMark/>
          </w:tcPr>
          <w:p w14:paraId="1AE6CFF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shd w:val="clear" w:color="000000" w:fill="44546A"/>
            <w:vAlign w:val="center"/>
            <w:hideMark/>
          </w:tcPr>
          <w:p w14:paraId="23C4241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701" w:type="dxa"/>
            <w:shd w:val="clear" w:color="000000" w:fill="44546A"/>
            <w:vAlign w:val="center"/>
            <w:hideMark/>
          </w:tcPr>
          <w:p w14:paraId="36A99AD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23A6EA9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976" w:type="dxa"/>
            <w:shd w:val="clear" w:color="000000" w:fill="44546A"/>
            <w:vAlign w:val="center"/>
            <w:hideMark/>
          </w:tcPr>
          <w:p w14:paraId="5581DE8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6795CE55" w14:textId="77777777" w:rsidTr="00857697">
        <w:trPr>
          <w:trHeight w:val="838"/>
        </w:trPr>
        <w:tc>
          <w:tcPr>
            <w:tcW w:w="1470" w:type="dxa"/>
            <w:vMerge w:val="restart"/>
            <w:shd w:val="clear" w:color="000000" w:fill="FFFFFF"/>
            <w:vAlign w:val="center"/>
            <w:hideMark/>
          </w:tcPr>
          <w:p w14:paraId="7B82AF7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de Planificación</w:t>
            </w:r>
          </w:p>
        </w:tc>
        <w:tc>
          <w:tcPr>
            <w:tcW w:w="1933" w:type="dxa"/>
            <w:shd w:val="clear" w:color="000000" w:fill="FFFFFF"/>
            <w:vAlign w:val="center"/>
            <w:hideMark/>
          </w:tcPr>
          <w:p w14:paraId="5F915F2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0112 SUBPROCESO ESTADISTICA / 0110 DIRECCION DE PLANIFICACION</w:t>
            </w:r>
          </w:p>
        </w:tc>
        <w:tc>
          <w:tcPr>
            <w:tcW w:w="1134" w:type="dxa"/>
            <w:shd w:val="clear" w:color="auto" w:fill="auto"/>
            <w:noWrap/>
            <w:vAlign w:val="center"/>
            <w:hideMark/>
          </w:tcPr>
          <w:p w14:paraId="66FD85E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0110-PLA-P08</w:t>
            </w:r>
          </w:p>
        </w:tc>
        <w:tc>
          <w:tcPr>
            <w:tcW w:w="1701" w:type="dxa"/>
            <w:shd w:val="clear" w:color="auto" w:fill="auto"/>
            <w:vAlign w:val="center"/>
            <w:hideMark/>
          </w:tcPr>
          <w:p w14:paraId="270619F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Acceso y uso de la información estadística</w:t>
            </w:r>
          </w:p>
        </w:tc>
        <w:tc>
          <w:tcPr>
            <w:tcW w:w="1134" w:type="dxa"/>
            <w:shd w:val="clear" w:color="auto" w:fill="auto"/>
            <w:vAlign w:val="center"/>
            <w:hideMark/>
          </w:tcPr>
          <w:p w14:paraId="301E59D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176A644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77DA7C72" w14:textId="77777777" w:rsidTr="00857697">
        <w:trPr>
          <w:trHeight w:val="854"/>
        </w:trPr>
        <w:tc>
          <w:tcPr>
            <w:tcW w:w="1470" w:type="dxa"/>
            <w:vMerge/>
            <w:vAlign w:val="center"/>
            <w:hideMark/>
          </w:tcPr>
          <w:p w14:paraId="79198B3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restart"/>
            <w:shd w:val="clear" w:color="000000" w:fill="FFFFFF"/>
            <w:vAlign w:val="center"/>
            <w:hideMark/>
          </w:tcPr>
          <w:p w14:paraId="63FE8BE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0113 SUBPROCESO FORMULACION DE PRESUPUESTO Y PORTAFOLIO DE PROYECTOS INSTITUCIONALES</w:t>
            </w:r>
          </w:p>
        </w:tc>
        <w:tc>
          <w:tcPr>
            <w:tcW w:w="1134" w:type="dxa"/>
            <w:shd w:val="clear" w:color="auto" w:fill="auto"/>
            <w:noWrap/>
            <w:vAlign w:val="center"/>
            <w:hideMark/>
          </w:tcPr>
          <w:p w14:paraId="37491AE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0110-PLA-P14</w:t>
            </w:r>
          </w:p>
        </w:tc>
        <w:tc>
          <w:tcPr>
            <w:tcW w:w="1701" w:type="dxa"/>
            <w:shd w:val="clear" w:color="auto" w:fill="auto"/>
            <w:vAlign w:val="center"/>
            <w:hideMark/>
          </w:tcPr>
          <w:p w14:paraId="0A9A7D9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Modelo de Gestión de Presupuestos Plurianuales</w:t>
            </w:r>
          </w:p>
        </w:tc>
        <w:tc>
          <w:tcPr>
            <w:tcW w:w="1134" w:type="dxa"/>
            <w:shd w:val="clear" w:color="auto" w:fill="auto"/>
            <w:vAlign w:val="center"/>
            <w:hideMark/>
          </w:tcPr>
          <w:p w14:paraId="63D0E9F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60AD6A7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66944A99" w14:textId="77777777" w:rsidTr="00857697">
        <w:trPr>
          <w:trHeight w:val="825"/>
        </w:trPr>
        <w:tc>
          <w:tcPr>
            <w:tcW w:w="1470" w:type="dxa"/>
            <w:vMerge/>
            <w:vAlign w:val="center"/>
            <w:hideMark/>
          </w:tcPr>
          <w:p w14:paraId="13E50F1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ign w:val="center"/>
            <w:hideMark/>
          </w:tcPr>
          <w:p w14:paraId="55817C0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637F6CE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0110-PLA-P19</w:t>
            </w:r>
          </w:p>
        </w:tc>
        <w:tc>
          <w:tcPr>
            <w:tcW w:w="1701" w:type="dxa"/>
            <w:shd w:val="clear" w:color="auto" w:fill="auto"/>
            <w:vAlign w:val="center"/>
            <w:hideMark/>
          </w:tcPr>
          <w:p w14:paraId="2A82F19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Programa de Capacitación para la Formación de Líderes de Proyectos</w:t>
            </w:r>
          </w:p>
        </w:tc>
        <w:tc>
          <w:tcPr>
            <w:tcW w:w="1134" w:type="dxa"/>
            <w:shd w:val="clear" w:color="auto" w:fill="auto"/>
            <w:vAlign w:val="center"/>
            <w:hideMark/>
          </w:tcPr>
          <w:p w14:paraId="7C7B868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29E58E6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2E8FB462" w14:textId="77777777" w:rsidTr="00857697">
        <w:trPr>
          <w:trHeight w:val="698"/>
        </w:trPr>
        <w:tc>
          <w:tcPr>
            <w:tcW w:w="1470" w:type="dxa"/>
            <w:vMerge/>
            <w:vAlign w:val="center"/>
            <w:hideMark/>
          </w:tcPr>
          <w:p w14:paraId="61FEB93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shd w:val="clear" w:color="000000" w:fill="FFFFFF"/>
            <w:vAlign w:val="center"/>
            <w:hideMark/>
          </w:tcPr>
          <w:p w14:paraId="0414EA9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0519 SUBPROCESO MODERNIZACION INSTITUCIONAL</w:t>
            </w:r>
          </w:p>
        </w:tc>
        <w:tc>
          <w:tcPr>
            <w:tcW w:w="1134" w:type="dxa"/>
            <w:shd w:val="clear" w:color="auto" w:fill="auto"/>
            <w:vAlign w:val="center"/>
            <w:hideMark/>
          </w:tcPr>
          <w:p w14:paraId="3179959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0110-PLA-P04</w:t>
            </w:r>
          </w:p>
        </w:tc>
        <w:tc>
          <w:tcPr>
            <w:tcW w:w="1701" w:type="dxa"/>
            <w:shd w:val="clear" w:color="auto" w:fill="auto"/>
            <w:vAlign w:val="center"/>
            <w:hideMark/>
          </w:tcPr>
          <w:p w14:paraId="206D057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Mejora del Proceso Penal (Ámbito Jurisdiccional)</w:t>
            </w:r>
          </w:p>
        </w:tc>
        <w:tc>
          <w:tcPr>
            <w:tcW w:w="1134" w:type="dxa"/>
            <w:shd w:val="clear" w:color="auto" w:fill="auto"/>
            <w:vAlign w:val="center"/>
            <w:hideMark/>
          </w:tcPr>
          <w:p w14:paraId="117896B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5A3B433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2B2C59B9" w14:textId="77777777" w:rsidTr="00857697">
        <w:trPr>
          <w:trHeight w:val="580"/>
        </w:trPr>
        <w:tc>
          <w:tcPr>
            <w:tcW w:w="1470" w:type="dxa"/>
            <w:vMerge/>
            <w:vAlign w:val="center"/>
            <w:hideMark/>
          </w:tcPr>
          <w:p w14:paraId="5A07EE0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restart"/>
            <w:shd w:val="clear" w:color="000000" w:fill="FFFFFF"/>
            <w:vAlign w:val="center"/>
            <w:hideMark/>
          </w:tcPr>
          <w:p w14:paraId="7D43D8A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0519 SUBPROCESO MODERNIZACION INSTITUCIONAL</w:t>
            </w:r>
          </w:p>
        </w:tc>
        <w:tc>
          <w:tcPr>
            <w:tcW w:w="1134" w:type="dxa"/>
            <w:shd w:val="clear" w:color="auto" w:fill="auto"/>
            <w:noWrap/>
            <w:vAlign w:val="center"/>
            <w:hideMark/>
          </w:tcPr>
          <w:p w14:paraId="2EDCB6B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0110-PLA-P13</w:t>
            </w:r>
          </w:p>
        </w:tc>
        <w:tc>
          <w:tcPr>
            <w:tcW w:w="1701" w:type="dxa"/>
            <w:shd w:val="clear" w:color="auto" w:fill="auto"/>
            <w:vAlign w:val="center"/>
            <w:hideMark/>
          </w:tcPr>
          <w:p w14:paraId="645AA88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Mejora del Proceso Penal (Auxiliar de Justicia)</w:t>
            </w:r>
          </w:p>
        </w:tc>
        <w:tc>
          <w:tcPr>
            <w:tcW w:w="1134" w:type="dxa"/>
            <w:shd w:val="clear" w:color="auto" w:fill="auto"/>
            <w:vAlign w:val="center"/>
            <w:hideMark/>
          </w:tcPr>
          <w:p w14:paraId="04FF39C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4E5843C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22D6F140" w14:textId="77777777" w:rsidTr="00857697">
        <w:trPr>
          <w:trHeight w:val="972"/>
        </w:trPr>
        <w:tc>
          <w:tcPr>
            <w:tcW w:w="1470" w:type="dxa"/>
            <w:vMerge/>
            <w:vAlign w:val="center"/>
            <w:hideMark/>
          </w:tcPr>
          <w:p w14:paraId="73FA9AE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ign w:val="center"/>
            <w:hideMark/>
          </w:tcPr>
          <w:p w14:paraId="7016B90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32C6669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0110-PLA-P25</w:t>
            </w:r>
          </w:p>
        </w:tc>
        <w:tc>
          <w:tcPr>
            <w:tcW w:w="1701" w:type="dxa"/>
            <w:shd w:val="clear" w:color="auto" w:fill="auto"/>
            <w:vAlign w:val="center"/>
            <w:hideMark/>
          </w:tcPr>
          <w:p w14:paraId="005994B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 oficina Modelo en materia de Tránsito primera instancia</w:t>
            </w:r>
          </w:p>
        </w:tc>
        <w:tc>
          <w:tcPr>
            <w:tcW w:w="1134" w:type="dxa"/>
            <w:shd w:val="clear" w:color="auto" w:fill="auto"/>
            <w:vAlign w:val="center"/>
            <w:hideMark/>
          </w:tcPr>
          <w:p w14:paraId="07AB8B6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5B107EA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285A3969" w14:textId="77777777" w:rsidTr="00857697">
        <w:trPr>
          <w:trHeight w:val="585"/>
        </w:trPr>
        <w:tc>
          <w:tcPr>
            <w:tcW w:w="1470" w:type="dxa"/>
            <w:vMerge/>
            <w:vAlign w:val="center"/>
            <w:hideMark/>
          </w:tcPr>
          <w:p w14:paraId="2AF1D7B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ign w:val="center"/>
            <w:hideMark/>
          </w:tcPr>
          <w:p w14:paraId="1AEDCC3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2FC13FE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0110-PLA-P26</w:t>
            </w:r>
          </w:p>
        </w:tc>
        <w:tc>
          <w:tcPr>
            <w:tcW w:w="1701" w:type="dxa"/>
            <w:shd w:val="clear" w:color="auto" w:fill="auto"/>
            <w:vAlign w:val="center"/>
            <w:hideMark/>
          </w:tcPr>
          <w:p w14:paraId="23BDC23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Rediseño materia Penal Juvenil-primera instancia</w:t>
            </w:r>
          </w:p>
        </w:tc>
        <w:tc>
          <w:tcPr>
            <w:tcW w:w="1134" w:type="dxa"/>
            <w:shd w:val="clear" w:color="auto" w:fill="auto"/>
            <w:vAlign w:val="center"/>
            <w:hideMark/>
          </w:tcPr>
          <w:p w14:paraId="41D1438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1419443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4BA2CFE3" w14:textId="77777777" w:rsidTr="00857697">
        <w:trPr>
          <w:trHeight w:val="1452"/>
        </w:trPr>
        <w:tc>
          <w:tcPr>
            <w:tcW w:w="1470" w:type="dxa"/>
            <w:vMerge/>
            <w:vAlign w:val="center"/>
            <w:hideMark/>
          </w:tcPr>
          <w:p w14:paraId="285945A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ign w:val="center"/>
            <w:hideMark/>
          </w:tcPr>
          <w:p w14:paraId="03D2606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38C91A7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0110-PLA-P31</w:t>
            </w:r>
          </w:p>
        </w:tc>
        <w:tc>
          <w:tcPr>
            <w:tcW w:w="1701" w:type="dxa"/>
            <w:shd w:val="clear" w:color="auto" w:fill="auto"/>
            <w:vAlign w:val="center"/>
            <w:hideMark/>
          </w:tcPr>
          <w:p w14:paraId="160A542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Fortalecimiento y atención de carga de trabajo del Subproceso de Modernización Institucional para área no penal</w:t>
            </w:r>
          </w:p>
        </w:tc>
        <w:tc>
          <w:tcPr>
            <w:tcW w:w="1134" w:type="dxa"/>
            <w:shd w:val="clear" w:color="auto" w:fill="auto"/>
            <w:vAlign w:val="center"/>
            <w:hideMark/>
          </w:tcPr>
          <w:p w14:paraId="254A2F3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2A02E1F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 xml:space="preserve">Pendiente de presentar </w:t>
            </w:r>
            <w:r w:rsidRPr="008F2C56">
              <w:rPr>
                <w:rFonts w:ascii="Book Antiqua" w:eastAsia="Times New Roman" w:hAnsi="Book Antiqua" w:cs="Calibri"/>
                <w:b/>
                <w:bCs/>
                <w:sz w:val="18"/>
                <w:szCs w:val="18"/>
                <w:lang w:eastAsia="es-CR"/>
              </w:rPr>
              <w:t xml:space="preserve">Estudio de factibilidad, Plan de Gestión.  </w:t>
            </w:r>
            <w:r w:rsidRPr="008F2C56">
              <w:rPr>
                <w:rFonts w:ascii="Book Antiqua" w:eastAsia="Times New Roman" w:hAnsi="Book Antiqua" w:cs="Calibri"/>
                <w:sz w:val="18"/>
                <w:szCs w:val="18"/>
                <w:lang w:eastAsia="es-CR"/>
              </w:rPr>
              <w:t>Pendiente atender correcciones enviadas el 21-11-22</w:t>
            </w:r>
            <w:r w:rsidRPr="008F2C56">
              <w:rPr>
                <w:rFonts w:ascii="Book Antiqua" w:eastAsia="Times New Roman" w:hAnsi="Book Antiqua" w:cs="Calibri"/>
                <w:b/>
                <w:bCs/>
                <w:sz w:val="18"/>
                <w:szCs w:val="18"/>
                <w:lang w:eastAsia="es-CR"/>
              </w:rPr>
              <w:t xml:space="preserve"> acta de constitución</w:t>
            </w:r>
          </w:p>
        </w:tc>
      </w:tr>
      <w:tr w:rsidR="008F2C56" w:rsidRPr="008F2C56" w14:paraId="18BECC56" w14:textId="77777777" w:rsidTr="00857697">
        <w:trPr>
          <w:trHeight w:val="661"/>
        </w:trPr>
        <w:tc>
          <w:tcPr>
            <w:tcW w:w="1470" w:type="dxa"/>
            <w:vMerge/>
            <w:vAlign w:val="center"/>
            <w:hideMark/>
          </w:tcPr>
          <w:p w14:paraId="400E228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vMerge/>
            <w:vAlign w:val="center"/>
            <w:hideMark/>
          </w:tcPr>
          <w:p w14:paraId="794FD14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noWrap/>
            <w:vAlign w:val="center"/>
            <w:hideMark/>
          </w:tcPr>
          <w:p w14:paraId="061BDBF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1374-CF-P01</w:t>
            </w:r>
          </w:p>
        </w:tc>
        <w:tc>
          <w:tcPr>
            <w:tcW w:w="1701" w:type="dxa"/>
            <w:shd w:val="clear" w:color="auto" w:fill="auto"/>
            <w:vAlign w:val="center"/>
            <w:hideMark/>
          </w:tcPr>
          <w:p w14:paraId="75D290D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del Código Procesal de Familia</w:t>
            </w:r>
          </w:p>
        </w:tc>
        <w:tc>
          <w:tcPr>
            <w:tcW w:w="1134" w:type="dxa"/>
            <w:shd w:val="clear" w:color="auto" w:fill="auto"/>
            <w:vAlign w:val="center"/>
            <w:hideMark/>
          </w:tcPr>
          <w:p w14:paraId="2A0B301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0A41C8B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 del 1-7-22; 23-9-2022; 11-10-2022; 31-10-22</w:t>
            </w:r>
          </w:p>
        </w:tc>
      </w:tr>
      <w:tr w:rsidR="008F2C56" w:rsidRPr="008F2C56" w14:paraId="0F7E7B4A" w14:textId="77777777" w:rsidTr="00857697">
        <w:trPr>
          <w:trHeight w:val="1365"/>
        </w:trPr>
        <w:tc>
          <w:tcPr>
            <w:tcW w:w="1470" w:type="dxa"/>
            <w:vMerge/>
            <w:vAlign w:val="center"/>
            <w:hideMark/>
          </w:tcPr>
          <w:p w14:paraId="6AB1B24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3" w:type="dxa"/>
            <w:shd w:val="clear" w:color="000000" w:fill="FFFFFF"/>
            <w:vAlign w:val="center"/>
            <w:hideMark/>
          </w:tcPr>
          <w:p w14:paraId="3E10CF4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0519 SUBPROCESO MODERNIZACION INSTITUCIONAL / 0110 DIRECCIÓN DE PLANIFICACIÓN</w:t>
            </w:r>
          </w:p>
        </w:tc>
        <w:tc>
          <w:tcPr>
            <w:tcW w:w="1134" w:type="dxa"/>
            <w:shd w:val="clear" w:color="auto" w:fill="auto"/>
            <w:vAlign w:val="center"/>
            <w:hideMark/>
          </w:tcPr>
          <w:p w14:paraId="25ED3C0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0110-PLA-P23</w:t>
            </w:r>
          </w:p>
        </w:tc>
        <w:tc>
          <w:tcPr>
            <w:tcW w:w="1701" w:type="dxa"/>
            <w:shd w:val="clear" w:color="auto" w:fill="auto"/>
            <w:vAlign w:val="center"/>
            <w:hideMark/>
          </w:tcPr>
          <w:p w14:paraId="192397F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Automatización de procesos Jurisdiccionales</w:t>
            </w:r>
          </w:p>
        </w:tc>
        <w:tc>
          <w:tcPr>
            <w:tcW w:w="1134" w:type="dxa"/>
            <w:shd w:val="clear" w:color="auto" w:fill="auto"/>
            <w:vAlign w:val="center"/>
            <w:hideMark/>
          </w:tcPr>
          <w:p w14:paraId="058A32B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21C7F7E9" w14:textId="77777777" w:rsidR="008F2C56" w:rsidRPr="008F2C56" w:rsidRDefault="008F2C56" w:rsidP="008F2C56">
            <w:pPr>
              <w:spacing w:after="0" w:line="240" w:lineRule="auto"/>
              <w:jc w:val="center"/>
              <w:rPr>
                <w:rFonts w:ascii="Book Antiqua" w:eastAsia="Times New Roman" w:hAnsi="Book Antiqua" w:cs="Calibri"/>
                <w:b/>
                <w:bCs/>
                <w:sz w:val="18"/>
                <w:szCs w:val="18"/>
                <w:lang w:eastAsia="es-CR"/>
              </w:rPr>
            </w:pPr>
            <w:r w:rsidRPr="008F2C56">
              <w:rPr>
                <w:rFonts w:ascii="Book Antiqua" w:eastAsia="Times New Roman" w:hAnsi="Book Antiqua" w:cs="Calibri"/>
                <w:b/>
                <w:bCs/>
                <w:sz w:val="18"/>
                <w:szCs w:val="18"/>
                <w:lang w:eastAsia="es-CR"/>
              </w:rPr>
              <w:t xml:space="preserve">Estudio de factibilidad, Plan de Gestión y acta de constitución: </w:t>
            </w:r>
            <w:r w:rsidRPr="008F2C56">
              <w:rPr>
                <w:rFonts w:ascii="Book Antiqua" w:eastAsia="Times New Roman" w:hAnsi="Book Antiqua" w:cs="Calibri"/>
                <w:sz w:val="18"/>
                <w:szCs w:val="18"/>
                <w:lang w:eastAsia="es-CR"/>
              </w:rPr>
              <w:t>pendiente atender correcciones enviadas el 21-11-22.</w:t>
            </w:r>
          </w:p>
        </w:tc>
      </w:tr>
    </w:tbl>
    <w:p w14:paraId="024C90F7" w14:textId="77777777" w:rsidR="008F2C56" w:rsidRPr="008F2C56" w:rsidRDefault="008F2C56" w:rsidP="008F2C56">
      <w:pPr>
        <w:spacing w:after="0" w:line="240" w:lineRule="auto"/>
        <w:jc w:val="both"/>
        <w:rPr>
          <w:rFonts w:ascii="Book Antiqua" w:hAnsi="Book Antiqua"/>
        </w:rPr>
      </w:pPr>
    </w:p>
    <w:p w14:paraId="4E62075B"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 la Dirección de Tecnología de Información</w:t>
      </w:r>
    </w:p>
    <w:p w14:paraId="21C10DAC" w14:textId="77777777" w:rsidR="008F2C56" w:rsidRPr="00174798" w:rsidRDefault="008F2C56" w:rsidP="008F2C56">
      <w:pPr>
        <w:spacing w:after="0" w:line="240" w:lineRule="auto"/>
        <w:jc w:val="both"/>
        <w:rPr>
          <w:rFonts w:ascii="Book Antiqua" w:hAnsi="Book Antiqua"/>
          <w:b/>
          <w:sz w:val="24"/>
          <w:szCs w:val="24"/>
        </w:rPr>
      </w:pPr>
    </w:p>
    <w:p w14:paraId="06364146"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dar seguimiento para que las oficinas líderes que se detallan a continuación,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carguen en el sitio de los proyectos la atención de las siguientes recomendaciones: </w:t>
      </w:r>
    </w:p>
    <w:tbl>
      <w:tblPr>
        <w:tblW w:w="1034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1"/>
        <w:gridCol w:w="1932"/>
        <w:gridCol w:w="1134"/>
        <w:gridCol w:w="1701"/>
        <w:gridCol w:w="1134"/>
        <w:gridCol w:w="2976"/>
      </w:tblGrid>
      <w:tr w:rsidR="008F2C56" w:rsidRPr="008F2C56" w14:paraId="3FF5D485" w14:textId="77777777" w:rsidTr="00E85816">
        <w:trPr>
          <w:trHeight w:val="585"/>
          <w:tblHeader/>
        </w:trPr>
        <w:tc>
          <w:tcPr>
            <w:tcW w:w="1471" w:type="dxa"/>
            <w:shd w:val="clear" w:color="000000" w:fill="44546A"/>
            <w:vAlign w:val="center"/>
            <w:hideMark/>
          </w:tcPr>
          <w:p w14:paraId="54152F2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32" w:type="dxa"/>
            <w:shd w:val="clear" w:color="000000" w:fill="44546A"/>
            <w:vAlign w:val="center"/>
            <w:hideMark/>
          </w:tcPr>
          <w:p w14:paraId="4BBE412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shd w:val="clear" w:color="000000" w:fill="44546A"/>
            <w:vAlign w:val="center"/>
            <w:hideMark/>
          </w:tcPr>
          <w:p w14:paraId="5CD5930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701" w:type="dxa"/>
            <w:shd w:val="clear" w:color="000000" w:fill="44546A"/>
            <w:vAlign w:val="center"/>
            <w:hideMark/>
          </w:tcPr>
          <w:p w14:paraId="0875B5E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26CF3FC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976" w:type="dxa"/>
            <w:shd w:val="clear" w:color="000000" w:fill="44546A"/>
            <w:vAlign w:val="center"/>
            <w:hideMark/>
          </w:tcPr>
          <w:p w14:paraId="77CE49E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77658C12" w14:textId="77777777" w:rsidTr="00857697">
        <w:trPr>
          <w:trHeight w:val="465"/>
        </w:trPr>
        <w:tc>
          <w:tcPr>
            <w:tcW w:w="1471" w:type="dxa"/>
            <w:vMerge w:val="restart"/>
            <w:shd w:val="clear" w:color="000000" w:fill="FFFFFF"/>
            <w:vAlign w:val="center"/>
            <w:hideMark/>
          </w:tcPr>
          <w:p w14:paraId="54E6D5B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de Tecnología de Información</w:t>
            </w:r>
          </w:p>
        </w:tc>
        <w:tc>
          <w:tcPr>
            <w:tcW w:w="1932" w:type="dxa"/>
            <w:vMerge w:val="restart"/>
            <w:shd w:val="clear" w:color="000000" w:fill="FFFFFF"/>
            <w:vAlign w:val="center"/>
            <w:hideMark/>
          </w:tcPr>
          <w:p w14:paraId="36A2DBA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0685 SUBPROCESO TELEMATICA</w:t>
            </w:r>
          </w:p>
        </w:tc>
        <w:tc>
          <w:tcPr>
            <w:tcW w:w="1134" w:type="dxa"/>
            <w:vMerge w:val="restart"/>
            <w:shd w:val="clear" w:color="000000" w:fill="FFFFFF"/>
            <w:vAlign w:val="center"/>
            <w:hideMark/>
          </w:tcPr>
          <w:p w14:paraId="20D1524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0122-DTI-P11</w:t>
            </w:r>
          </w:p>
        </w:tc>
        <w:tc>
          <w:tcPr>
            <w:tcW w:w="1701" w:type="dxa"/>
            <w:vMerge w:val="restart"/>
            <w:shd w:val="clear" w:color="000000" w:fill="FFFFFF"/>
            <w:vAlign w:val="center"/>
            <w:hideMark/>
          </w:tcPr>
          <w:p w14:paraId="194E925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Rediseño y Migración de Telefonía IP</w:t>
            </w:r>
          </w:p>
        </w:tc>
        <w:tc>
          <w:tcPr>
            <w:tcW w:w="1134" w:type="dxa"/>
            <w:shd w:val="clear" w:color="000000" w:fill="FFFFFF"/>
            <w:vAlign w:val="center"/>
            <w:hideMark/>
          </w:tcPr>
          <w:p w14:paraId="7650C29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1.5</w:t>
            </w:r>
          </w:p>
        </w:tc>
        <w:tc>
          <w:tcPr>
            <w:tcW w:w="2976" w:type="dxa"/>
            <w:shd w:val="clear" w:color="auto" w:fill="auto"/>
            <w:vAlign w:val="center"/>
            <w:hideMark/>
          </w:tcPr>
          <w:p w14:paraId="1345CA1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Aún se encuentra pendiente la solicitud de cambio para justificar</w:t>
            </w:r>
          </w:p>
        </w:tc>
      </w:tr>
      <w:tr w:rsidR="008F2C56" w:rsidRPr="008F2C56" w14:paraId="28B1FF5D" w14:textId="77777777" w:rsidTr="00857697">
        <w:trPr>
          <w:trHeight w:val="572"/>
        </w:trPr>
        <w:tc>
          <w:tcPr>
            <w:tcW w:w="1471" w:type="dxa"/>
            <w:vMerge/>
            <w:vAlign w:val="center"/>
            <w:hideMark/>
          </w:tcPr>
          <w:p w14:paraId="0DBB7A9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2" w:type="dxa"/>
            <w:vMerge/>
            <w:vAlign w:val="center"/>
            <w:hideMark/>
          </w:tcPr>
          <w:p w14:paraId="6C5AA3A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vMerge/>
            <w:vAlign w:val="center"/>
            <w:hideMark/>
          </w:tcPr>
          <w:p w14:paraId="6C44613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701" w:type="dxa"/>
            <w:vMerge/>
            <w:vAlign w:val="center"/>
            <w:hideMark/>
          </w:tcPr>
          <w:p w14:paraId="165202B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633E5BC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6A53B77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r w:rsidR="008F2C56" w:rsidRPr="008F2C56" w14:paraId="63E8929A" w14:textId="77777777" w:rsidTr="00857697">
        <w:trPr>
          <w:trHeight w:val="555"/>
        </w:trPr>
        <w:tc>
          <w:tcPr>
            <w:tcW w:w="1471" w:type="dxa"/>
            <w:vMerge/>
            <w:vAlign w:val="center"/>
            <w:hideMark/>
          </w:tcPr>
          <w:p w14:paraId="4F9E4FE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2" w:type="dxa"/>
            <w:vMerge w:val="restart"/>
            <w:shd w:val="clear" w:color="000000" w:fill="FFFFFF"/>
            <w:vAlign w:val="center"/>
            <w:hideMark/>
          </w:tcPr>
          <w:p w14:paraId="076D195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0686 SUBPROCESO GESTION DEL SERVICIO</w:t>
            </w:r>
          </w:p>
        </w:tc>
        <w:tc>
          <w:tcPr>
            <w:tcW w:w="1134" w:type="dxa"/>
            <w:vMerge w:val="restart"/>
            <w:shd w:val="clear" w:color="auto" w:fill="auto"/>
            <w:vAlign w:val="center"/>
            <w:hideMark/>
          </w:tcPr>
          <w:p w14:paraId="7F718A5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0122-DTI-P16</w:t>
            </w:r>
          </w:p>
        </w:tc>
        <w:tc>
          <w:tcPr>
            <w:tcW w:w="1701" w:type="dxa"/>
            <w:vMerge w:val="restart"/>
            <w:shd w:val="clear" w:color="auto" w:fill="auto"/>
            <w:vAlign w:val="center"/>
            <w:hideMark/>
          </w:tcPr>
          <w:p w14:paraId="41D65D1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Implantación del Nuevo Sistema de Gestión</w:t>
            </w:r>
          </w:p>
        </w:tc>
        <w:tc>
          <w:tcPr>
            <w:tcW w:w="1134" w:type="dxa"/>
            <w:shd w:val="clear" w:color="auto" w:fill="auto"/>
            <w:vAlign w:val="center"/>
            <w:hideMark/>
          </w:tcPr>
          <w:p w14:paraId="57BD271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2976" w:type="dxa"/>
            <w:shd w:val="clear" w:color="auto" w:fill="auto"/>
            <w:vAlign w:val="center"/>
            <w:hideMark/>
          </w:tcPr>
          <w:p w14:paraId="0E90CBD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3332D6C1" w14:textId="77777777" w:rsidTr="00857697">
        <w:trPr>
          <w:trHeight w:val="717"/>
        </w:trPr>
        <w:tc>
          <w:tcPr>
            <w:tcW w:w="1471" w:type="dxa"/>
            <w:vMerge/>
            <w:vAlign w:val="center"/>
            <w:hideMark/>
          </w:tcPr>
          <w:p w14:paraId="6C4D112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2" w:type="dxa"/>
            <w:vMerge/>
            <w:vAlign w:val="center"/>
            <w:hideMark/>
          </w:tcPr>
          <w:p w14:paraId="63991FD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vMerge/>
            <w:vAlign w:val="center"/>
            <w:hideMark/>
          </w:tcPr>
          <w:p w14:paraId="0467B7B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p>
        </w:tc>
        <w:tc>
          <w:tcPr>
            <w:tcW w:w="1701" w:type="dxa"/>
            <w:vMerge/>
            <w:vAlign w:val="center"/>
            <w:hideMark/>
          </w:tcPr>
          <w:p w14:paraId="19FF2F2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p>
        </w:tc>
        <w:tc>
          <w:tcPr>
            <w:tcW w:w="1134" w:type="dxa"/>
            <w:shd w:val="clear" w:color="auto" w:fill="auto"/>
            <w:vAlign w:val="center"/>
            <w:hideMark/>
          </w:tcPr>
          <w:p w14:paraId="6DC014C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2976" w:type="dxa"/>
            <w:shd w:val="clear" w:color="auto" w:fill="auto"/>
            <w:vAlign w:val="center"/>
            <w:hideMark/>
          </w:tcPr>
          <w:p w14:paraId="7CE9DF9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029B327E" w14:textId="77777777" w:rsidTr="00857697">
        <w:trPr>
          <w:trHeight w:val="810"/>
        </w:trPr>
        <w:tc>
          <w:tcPr>
            <w:tcW w:w="1471" w:type="dxa"/>
            <w:vMerge/>
            <w:vAlign w:val="center"/>
            <w:hideMark/>
          </w:tcPr>
          <w:p w14:paraId="4065878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2" w:type="dxa"/>
            <w:shd w:val="clear" w:color="000000" w:fill="FFFFFF"/>
            <w:vAlign w:val="center"/>
            <w:hideMark/>
          </w:tcPr>
          <w:p w14:paraId="120DF31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1841 SUBPROCESO SISTEMAS JURISDICCIONALES</w:t>
            </w:r>
          </w:p>
        </w:tc>
        <w:tc>
          <w:tcPr>
            <w:tcW w:w="1134" w:type="dxa"/>
            <w:shd w:val="clear" w:color="auto" w:fill="auto"/>
            <w:vAlign w:val="center"/>
            <w:hideMark/>
          </w:tcPr>
          <w:p w14:paraId="3C34263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0122-DTI-P01</w:t>
            </w:r>
          </w:p>
        </w:tc>
        <w:tc>
          <w:tcPr>
            <w:tcW w:w="1701" w:type="dxa"/>
            <w:shd w:val="clear" w:color="auto" w:fill="auto"/>
            <w:vAlign w:val="center"/>
            <w:hideMark/>
          </w:tcPr>
          <w:p w14:paraId="37AA791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Nueva versión del Sistema de Gestión de despachos judiciales</w:t>
            </w:r>
          </w:p>
        </w:tc>
        <w:tc>
          <w:tcPr>
            <w:tcW w:w="1134" w:type="dxa"/>
            <w:shd w:val="clear" w:color="auto" w:fill="auto"/>
            <w:vAlign w:val="center"/>
            <w:hideMark/>
          </w:tcPr>
          <w:p w14:paraId="21F4969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3F42D96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acta de constitución producto de la solicitud de cambio.</w:t>
            </w:r>
          </w:p>
        </w:tc>
      </w:tr>
      <w:tr w:rsidR="008F2C56" w:rsidRPr="008F2C56" w14:paraId="3F6AAE57" w14:textId="77777777" w:rsidTr="00857697">
        <w:trPr>
          <w:trHeight w:val="825"/>
        </w:trPr>
        <w:tc>
          <w:tcPr>
            <w:tcW w:w="1471" w:type="dxa"/>
            <w:vMerge/>
            <w:vAlign w:val="center"/>
            <w:hideMark/>
          </w:tcPr>
          <w:p w14:paraId="16ECB8B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32" w:type="dxa"/>
            <w:shd w:val="clear" w:color="000000" w:fill="FFFFFF"/>
            <w:vAlign w:val="center"/>
            <w:hideMark/>
          </w:tcPr>
          <w:p w14:paraId="1277B72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1845 UNIDAD INTELIGENCIA INFORMACION</w:t>
            </w:r>
          </w:p>
        </w:tc>
        <w:tc>
          <w:tcPr>
            <w:tcW w:w="1134" w:type="dxa"/>
            <w:shd w:val="clear" w:color="auto" w:fill="auto"/>
            <w:noWrap/>
            <w:vAlign w:val="center"/>
            <w:hideMark/>
          </w:tcPr>
          <w:p w14:paraId="15BB10A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0122-DTI-P15</w:t>
            </w:r>
          </w:p>
        </w:tc>
        <w:tc>
          <w:tcPr>
            <w:tcW w:w="1701" w:type="dxa"/>
            <w:shd w:val="clear" w:color="auto" w:fill="auto"/>
            <w:vAlign w:val="center"/>
            <w:hideMark/>
          </w:tcPr>
          <w:p w14:paraId="447A2E8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Diseño e implementación de la automatización robótica de procesos</w:t>
            </w:r>
          </w:p>
        </w:tc>
        <w:tc>
          <w:tcPr>
            <w:tcW w:w="1134" w:type="dxa"/>
            <w:shd w:val="clear" w:color="000000" w:fill="FFFFFF"/>
            <w:vAlign w:val="center"/>
            <w:hideMark/>
          </w:tcPr>
          <w:p w14:paraId="1E56FD4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1.9</w:t>
            </w:r>
          </w:p>
        </w:tc>
        <w:tc>
          <w:tcPr>
            <w:tcW w:w="2976" w:type="dxa"/>
            <w:shd w:val="clear" w:color="auto" w:fill="auto"/>
            <w:vAlign w:val="center"/>
            <w:hideMark/>
          </w:tcPr>
          <w:p w14:paraId="0A3F74A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de actualizar acta de constitución y plan de gestión producto de la solicitud de cambio</w:t>
            </w:r>
          </w:p>
        </w:tc>
      </w:tr>
    </w:tbl>
    <w:p w14:paraId="7AAF159F" w14:textId="77777777" w:rsidR="008F2C56" w:rsidRPr="00174798" w:rsidRDefault="008F2C56" w:rsidP="008F2C56">
      <w:pPr>
        <w:spacing w:after="0" w:line="240" w:lineRule="auto"/>
        <w:jc w:val="both"/>
        <w:rPr>
          <w:rFonts w:ascii="Book Antiqua" w:hAnsi="Book Antiqua"/>
          <w:b/>
          <w:sz w:val="24"/>
          <w:szCs w:val="24"/>
          <w:highlight w:val="yellow"/>
        </w:rPr>
      </w:pPr>
    </w:p>
    <w:p w14:paraId="29DD62AF" w14:textId="537DD4E6"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Además, se deben t</w:t>
      </w:r>
      <w:r w:rsidRPr="00174798" w:rsidDel="00A51CE8">
        <w:rPr>
          <w:rFonts w:ascii="Book Antiqua" w:hAnsi="Book Antiqua"/>
          <w:sz w:val="24"/>
          <w:szCs w:val="24"/>
        </w:rPr>
        <w:t>omar las medidas pertinentes a fin de poder contrarrestar los atrasos presentados</w:t>
      </w:r>
      <w:r w:rsidRPr="00174798">
        <w:rPr>
          <w:rFonts w:ascii="Book Antiqua" w:hAnsi="Book Antiqua"/>
          <w:sz w:val="24"/>
          <w:szCs w:val="24"/>
        </w:rPr>
        <w:t xml:space="preserve">.  Cuando no sea posible subsanar los atrasos, se deberá valorar la presentación de una solicitud de cambio en los casos que el retraso afecte la fecha de finalización de los proyectos y que la misma tenga autorización de la persona jefe o del director del proyecto. </w:t>
      </w:r>
    </w:p>
    <w:p w14:paraId="1D5D5BB1" w14:textId="77777777" w:rsidR="00E85816" w:rsidRPr="00174798" w:rsidRDefault="00E85816" w:rsidP="00E85816">
      <w:pPr>
        <w:spacing w:after="0" w:line="240" w:lineRule="auto"/>
        <w:ind w:left="567"/>
        <w:jc w:val="both"/>
        <w:rPr>
          <w:rFonts w:ascii="Book Antiqua" w:hAnsi="Book Antiqua"/>
          <w:sz w:val="24"/>
          <w:szCs w:val="24"/>
        </w:rPr>
      </w:pPr>
    </w:p>
    <w:p w14:paraId="2D1F9909" w14:textId="7D93743F"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Asimismo, es importante </w:t>
      </w:r>
      <w:r w:rsidR="005E51A9" w:rsidRPr="00174798">
        <w:rPr>
          <w:rFonts w:ascii="Book Antiqua" w:hAnsi="Book Antiqua"/>
          <w:sz w:val="24"/>
          <w:szCs w:val="24"/>
        </w:rPr>
        <w:t xml:space="preserve">revisar y monitorear </w:t>
      </w:r>
      <w:r w:rsidRPr="00174798">
        <w:rPr>
          <w:rFonts w:ascii="Book Antiqua" w:hAnsi="Book Antiqua"/>
          <w:sz w:val="24"/>
          <w:szCs w:val="24"/>
        </w:rPr>
        <w:t>los proyectos que presentan un retraso significativo, y cuentan con permisos con goce otorgados.</w:t>
      </w:r>
    </w:p>
    <w:p w14:paraId="303EB05C" w14:textId="77777777" w:rsidR="008F2C56" w:rsidRPr="00174798" w:rsidRDefault="008F2C56" w:rsidP="008F2C56">
      <w:pPr>
        <w:spacing w:after="0" w:line="240" w:lineRule="auto"/>
        <w:jc w:val="both"/>
        <w:rPr>
          <w:rFonts w:ascii="Book Antiqua" w:hAnsi="Book Antiqua"/>
          <w:b/>
          <w:sz w:val="24"/>
          <w:szCs w:val="24"/>
        </w:rPr>
      </w:pPr>
    </w:p>
    <w:p w14:paraId="700074D6" w14:textId="77777777" w:rsidR="008F2C56" w:rsidRPr="00174798" w:rsidRDefault="008F2C56" w:rsidP="008F2C56">
      <w:pPr>
        <w:spacing w:after="0" w:line="240" w:lineRule="auto"/>
        <w:jc w:val="both"/>
        <w:rPr>
          <w:rFonts w:ascii="Book Antiqua" w:hAnsi="Book Antiqua"/>
          <w:b/>
          <w:sz w:val="24"/>
          <w:szCs w:val="24"/>
        </w:rPr>
      </w:pPr>
      <w:r w:rsidRPr="00174798">
        <w:rPr>
          <w:rFonts w:ascii="Book Antiqua" w:hAnsi="Book Antiqua"/>
          <w:b/>
          <w:sz w:val="24"/>
          <w:szCs w:val="24"/>
        </w:rPr>
        <w:t>A la Dirección Ejecutiva</w:t>
      </w:r>
    </w:p>
    <w:p w14:paraId="5C8F3784" w14:textId="77777777" w:rsidR="008F2C56" w:rsidRPr="00174798" w:rsidRDefault="008F2C56" w:rsidP="008F2C56">
      <w:pPr>
        <w:spacing w:after="0" w:line="240" w:lineRule="auto"/>
        <w:jc w:val="both"/>
        <w:rPr>
          <w:rFonts w:ascii="Book Antiqua" w:hAnsi="Book Antiqua"/>
          <w:b/>
          <w:sz w:val="24"/>
          <w:szCs w:val="24"/>
        </w:rPr>
      </w:pPr>
    </w:p>
    <w:p w14:paraId="7D51B3DE" w14:textId="77777777"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Se solicita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cargar en el sitio de proyecto la atención de las siguientes recomendaciones: </w:t>
      </w:r>
    </w:p>
    <w:tbl>
      <w:tblPr>
        <w:tblW w:w="10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1"/>
        <w:gridCol w:w="1780"/>
        <w:gridCol w:w="1134"/>
        <w:gridCol w:w="1701"/>
        <w:gridCol w:w="1134"/>
        <w:gridCol w:w="2976"/>
      </w:tblGrid>
      <w:tr w:rsidR="008F2C56" w:rsidRPr="008F2C56" w14:paraId="782AA221" w14:textId="77777777" w:rsidTr="000A20F1">
        <w:trPr>
          <w:trHeight w:val="585"/>
          <w:tblHeader/>
        </w:trPr>
        <w:tc>
          <w:tcPr>
            <w:tcW w:w="1471" w:type="dxa"/>
            <w:shd w:val="clear" w:color="000000" w:fill="44546A"/>
            <w:vAlign w:val="center"/>
            <w:hideMark/>
          </w:tcPr>
          <w:p w14:paraId="1AD6EDB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780" w:type="dxa"/>
            <w:shd w:val="clear" w:color="000000" w:fill="44546A"/>
            <w:vAlign w:val="center"/>
            <w:hideMark/>
          </w:tcPr>
          <w:p w14:paraId="426B21C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shd w:val="clear" w:color="000000" w:fill="44546A"/>
            <w:vAlign w:val="center"/>
            <w:hideMark/>
          </w:tcPr>
          <w:p w14:paraId="22FAEED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701" w:type="dxa"/>
            <w:shd w:val="clear" w:color="000000" w:fill="44546A"/>
            <w:vAlign w:val="center"/>
            <w:hideMark/>
          </w:tcPr>
          <w:p w14:paraId="0FAA508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13E0266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976" w:type="dxa"/>
            <w:shd w:val="clear" w:color="000000" w:fill="44546A"/>
            <w:vAlign w:val="center"/>
            <w:hideMark/>
          </w:tcPr>
          <w:p w14:paraId="192D413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451EEA6D" w14:textId="77777777" w:rsidTr="000A20F1">
        <w:trPr>
          <w:trHeight w:val="585"/>
        </w:trPr>
        <w:tc>
          <w:tcPr>
            <w:tcW w:w="1471" w:type="dxa"/>
            <w:vMerge w:val="restart"/>
            <w:shd w:val="clear" w:color="000000" w:fill="FFFFFF"/>
            <w:vAlign w:val="center"/>
            <w:hideMark/>
          </w:tcPr>
          <w:p w14:paraId="169AC81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Ejecutiva</w:t>
            </w:r>
          </w:p>
        </w:tc>
        <w:tc>
          <w:tcPr>
            <w:tcW w:w="1780" w:type="dxa"/>
            <w:vMerge w:val="restart"/>
            <w:shd w:val="clear" w:color="000000" w:fill="FFFFFF"/>
            <w:vAlign w:val="center"/>
            <w:hideMark/>
          </w:tcPr>
          <w:p w14:paraId="4AFA2C9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Times New Roman" w:eastAsia="Times New Roman" w:hAnsi="Times New Roman" w:cs="Times New Roman"/>
                <w:color w:val="000000"/>
                <w:sz w:val="18"/>
                <w:szCs w:val="18"/>
                <w:lang w:eastAsia="es-CR"/>
              </w:rPr>
              <w:t>​</w:t>
            </w:r>
            <w:r w:rsidRPr="008F2C56">
              <w:rPr>
                <w:rFonts w:ascii="Book Antiqua" w:eastAsia="Times New Roman" w:hAnsi="Book Antiqua" w:cs="Calibri"/>
                <w:color w:val="000000"/>
                <w:sz w:val="18"/>
                <w:szCs w:val="18"/>
                <w:lang w:eastAsia="es-CR"/>
              </w:rPr>
              <w:t>0117 DIRECCION EJECUTIVA</w:t>
            </w:r>
          </w:p>
        </w:tc>
        <w:tc>
          <w:tcPr>
            <w:tcW w:w="1134" w:type="dxa"/>
            <w:shd w:val="clear" w:color="auto" w:fill="auto"/>
            <w:vAlign w:val="center"/>
            <w:hideMark/>
          </w:tcPr>
          <w:p w14:paraId="7A8D4C5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0117-DE-P84</w:t>
            </w:r>
          </w:p>
        </w:tc>
        <w:tc>
          <w:tcPr>
            <w:tcW w:w="1701" w:type="dxa"/>
            <w:shd w:val="clear" w:color="auto" w:fill="auto"/>
            <w:vAlign w:val="center"/>
            <w:hideMark/>
          </w:tcPr>
          <w:p w14:paraId="19B7456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Adquisición Propiedad Sala Constitucional</w:t>
            </w:r>
          </w:p>
        </w:tc>
        <w:tc>
          <w:tcPr>
            <w:tcW w:w="1134" w:type="dxa"/>
            <w:shd w:val="clear" w:color="auto" w:fill="auto"/>
            <w:vAlign w:val="center"/>
            <w:hideMark/>
          </w:tcPr>
          <w:p w14:paraId="26EE747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24F77A6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00EF2560" w14:textId="77777777" w:rsidTr="000A20F1">
        <w:trPr>
          <w:trHeight w:val="585"/>
        </w:trPr>
        <w:tc>
          <w:tcPr>
            <w:tcW w:w="1471" w:type="dxa"/>
            <w:vMerge/>
            <w:vAlign w:val="center"/>
            <w:hideMark/>
          </w:tcPr>
          <w:p w14:paraId="4E1435DB"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80" w:type="dxa"/>
            <w:vMerge/>
            <w:vAlign w:val="center"/>
            <w:hideMark/>
          </w:tcPr>
          <w:p w14:paraId="7862FFB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08F9755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0117-DE-P85</w:t>
            </w:r>
          </w:p>
        </w:tc>
        <w:tc>
          <w:tcPr>
            <w:tcW w:w="1701" w:type="dxa"/>
            <w:shd w:val="clear" w:color="auto" w:fill="auto"/>
            <w:vAlign w:val="center"/>
            <w:hideMark/>
          </w:tcPr>
          <w:p w14:paraId="65182EC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Tribunales de Justicia de Quepos</w:t>
            </w:r>
          </w:p>
        </w:tc>
        <w:tc>
          <w:tcPr>
            <w:tcW w:w="1134" w:type="dxa"/>
            <w:shd w:val="clear" w:color="auto" w:fill="auto"/>
            <w:vAlign w:val="center"/>
            <w:hideMark/>
          </w:tcPr>
          <w:p w14:paraId="6BC65DE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976" w:type="dxa"/>
            <w:shd w:val="clear" w:color="auto" w:fill="auto"/>
            <w:vAlign w:val="center"/>
            <w:hideMark/>
          </w:tcPr>
          <w:p w14:paraId="340D652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69448371" w14:textId="77777777" w:rsidTr="000A20F1">
        <w:trPr>
          <w:trHeight w:val="607"/>
        </w:trPr>
        <w:tc>
          <w:tcPr>
            <w:tcW w:w="1471" w:type="dxa"/>
            <w:vMerge/>
            <w:vAlign w:val="center"/>
            <w:hideMark/>
          </w:tcPr>
          <w:p w14:paraId="717985ED"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80" w:type="dxa"/>
            <w:vMerge/>
            <w:vAlign w:val="center"/>
            <w:hideMark/>
          </w:tcPr>
          <w:p w14:paraId="5E13BBD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vMerge w:val="restart"/>
            <w:shd w:val="clear" w:color="auto" w:fill="auto"/>
            <w:vAlign w:val="center"/>
            <w:hideMark/>
          </w:tcPr>
          <w:p w14:paraId="3619743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0117-DE-P22</w:t>
            </w:r>
          </w:p>
        </w:tc>
        <w:tc>
          <w:tcPr>
            <w:tcW w:w="1701" w:type="dxa"/>
            <w:vMerge w:val="restart"/>
            <w:shd w:val="clear" w:color="auto" w:fill="auto"/>
            <w:vAlign w:val="center"/>
            <w:hideMark/>
          </w:tcPr>
          <w:p w14:paraId="098CC87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134" w:type="dxa"/>
            <w:shd w:val="clear" w:color="000000" w:fill="FFFFFF"/>
            <w:vAlign w:val="center"/>
            <w:hideMark/>
          </w:tcPr>
          <w:p w14:paraId="78F3263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1.3</w:t>
            </w:r>
          </w:p>
        </w:tc>
        <w:tc>
          <w:tcPr>
            <w:tcW w:w="2976" w:type="dxa"/>
            <w:shd w:val="clear" w:color="auto" w:fill="auto"/>
            <w:vAlign w:val="center"/>
            <w:hideMark/>
          </w:tcPr>
          <w:p w14:paraId="230DF38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aún Segundo y Tercer Informe de Avance 2021</w:t>
            </w:r>
          </w:p>
        </w:tc>
      </w:tr>
      <w:tr w:rsidR="008F2C56" w:rsidRPr="008F2C56" w14:paraId="7681863B" w14:textId="77777777" w:rsidTr="000A20F1">
        <w:trPr>
          <w:trHeight w:val="555"/>
        </w:trPr>
        <w:tc>
          <w:tcPr>
            <w:tcW w:w="1471" w:type="dxa"/>
            <w:vMerge/>
            <w:vAlign w:val="center"/>
            <w:hideMark/>
          </w:tcPr>
          <w:p w14:paraId="04737A7E"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80" w:type="dxa"/>
            <w:vMerge/>
            <w:vAlign w:val="center"/>
            <w:hideMark/>
          </w:tcPr>
          <w:p w14:paraId="5D2EF196"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vMerge/>
            <w:vAlign w:val="center"/>
            <w:hideMark/>
          </w:tcPr>
          <w:p w14:paraId="6CF7021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01" w:type="dxa"/>
            <w:vMerge/>
            <w:vAlign w:val="center"/>
            <w:hideMark/>
          </w:tcPr>
          <w:p w14:paraId="5B177309"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shd w:val="clear" w:color="auto" w:fill="auto"/>
            <w:vAlign w:val="center"/>
            <w:hideMark/>
          </w:tcPr>
          <w:p w14:paraId="2DA4FBE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6" w:type="dxa"/>
            <w:shd w:val="clear" w:color="auto" w:fill="auto"/>
            <w:vAlign w:val="center"/>
            <w:hideMark/>
          </w:tcPr>
          <w:p w14:paraId="2D60D2B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bl>
    <w:p w14:paraId="62078303" w14:textId="77777777" w:rsidR="008F2C56" w:rsidRPr="008F2C56" w:rsidRDefault="008F2C56" w:rsidP="008F2C56">
      <w:pPr>
        <w:spacing w:after="0" w:line="240" w:lineRule="auto"/>
        <w:ind w:left="567"/>
        <w:jc w:val="both"/>
        <w:rPr>
          <w:rFonts w:ascii="Book Antiqua" w:hAnsi="Book Antiqua"/>
        </w:rPr>
      </w:pPr>
    </w:p>
    <w:p w14:paraId="5539F46A" w14:textId="77777777" w:rsidR="008F2C56"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Además, deberá dar seguimiento a que, al </w:t>
      </w:r>
      <w:r w:rsidRPr="00174798">
        <w:rPr>
          <w:rFonts w:ascii="Book Antiqua" w:hAnsi="Book Antiqua"/>
          <w:b/>
          <w:bCs/>
          <w:sz w:val="24"/>
          <w:szCs w:val="24"/>
        </w:rPr>
        <w:t>Departamento de Servicios Generales</w:t>
      </w:r>
      <w:r w:rsidRPr="00174798">
        <w:rPr>
          <w:rFonts w:ascii="Book Antiqua" w:hAnsi="Book Antiqua"/>
          <w:sz w:val="24"/>
          <w:szCs w:val="24"/>
        </w:rPr>
        <w:t xml:space="preserv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 en el sitio de proyecto la atención de la siguiente recomendación: </w:t>
      </w:r>
    </w:p>
    <w:p w14:paraId="44AE12D1" w14:textId="77777777" w:rsidR="00174798" w:rsidRPr="00174798" w:rsidRDefault="00174798" w:rsidP="00174798">
      <w:pPr>
        <w:spacing w:after="0" w:line="240" w:lineRule="auto"/>
        <w:ind w:left="567"/>
        <w:jc w:val="both"/>
        <w:rPr>
          <w:rFonts w:ascii="Book Antiqua" w:hAnsi="Book Antiqua"/>
          <w:sz w:val="24"/>
          <w:szCs w:val="24"/>
        </w:rPr>
      </w:pPr>
    </w:p>
    <w:tbl>
      <w:tblPr>
        <w:tblW w:w="10490"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691"/>
        <w:gridCol w:w="865"/>
        <w:gridCol w:w="1701"/>
        <w:gridCol w:w="1134"/>
        <w:gridCol w:w="3544"/>
      </w:tblGrid>
      <w:tr w:rsidR="008F2C56" w:rsidRPr="008F2C56" w14:paraId="3BE43C68" w14:textId="77777777" w:rsidTr="00857697">
        <w:trPr>
          <w:trHeight w:val="585"/>
        </w:trPr>
        <w:tc>
          <w:tcPr>
            <w:tcW w:w="1555" w:type="dxa"/>
            <w:shd w:val="clear" w:color="000000" w:fill="44546A"/>
            <w:vAlign w:val="center"/>
            <w:hideMark/>
          </w:tcPr>
          <w:p w14:paraId="76A438A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lastRenderedPageBreak/>
              <w:t>Centro de responsabilidad</w:t>
            </w:r>
          </w:p>
        </w:tc>
        <w:tc>
          <w:tcPr>
            <w:tcW w:w="1691" w:type="dxa"/>
            <w:shd w:val="clear" w:color="000000" w:fill="44546A"/>
            <w:vAlign w:val="center"/>
            <w:hideMark/>
          </w:tcPr>
          <w:p w14:paraId="151F8BD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65" w:type="dxa"/>
            <w:shd w:val="clear" w:color="000000" w:fill="44546A"/>
            <w:vAlign w:val="center"/>
            <w:hideMark/>
          </w:tcPr>
          <w:p w14:paraId="76453B2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701" w:type="dxa"/>
            <w:shd w:val="clear" w:color="000000" w:fill="44546A"/>
            <w:vAlign w:val="center"/>
            <w:hideMark/>
          </w:tcPr>
          <w:p w14:paraId="58FC3FC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6026CC9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544" w:type="dxa"/>
            <w:shd w:val="clear" w:color="000000" w:fill="44546A"/>
            <w:vAlign w:val="center"/>
            <w:hideMark/>
          </w:tcPr>
          <w:p w14:paraId="4B84ACC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16148685" w14:textId="77777777" w:rsidTr="00857697">
        <w:trPr>
          <w:trHeight w:val="825"/>
        </w:trPr>
        <w:tc>
          <w:tcPr>
            <w:tcW w:w="1555" w:type="dxa"/>
            <w:shd w:val="clear" w:color="000000" w:fill="FFFFFF"/>
            <w:vAlign w:val="center"/>
            <w:hideMark/>
          </w:tcPr>
          <w:p w14:paraId="3DEE48E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Ejecutiva</w:t>
            </w:r>
          </w:p>
        </w:tc>
        <w:tc>
          <w:tcPr>
            <w:tcW w:w="1691" w:type="dxa"/>
            <w:shd w:val="clear" w:color="000000" w:fill="FFFFFF"/>
            <w:vAlign w:val="center"/>
            <w:hideMark/>
          </w:tcPr>
          <w:p w14:paraId="796EDD8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0149 DEPARTAMENTO DE SERVICIOS GENERALES</w:t>
            </w:r>
          </w:p>
        </w:tc>
        <w:tc>
          <w:tcPr>
            <w:tcW w:w="865" w:type="dxa"/>
            <w:shd w:val="clear" w:color="auto" w:fill="auto"/>
            <w:noWrap/>
            <w:vAlign w:val="center"/>
            <w:hideMark/>
          </w:tcPr>
          <w:p w14:paraId="2D35F65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0117-DE-P06</w:t>
            </w:r>
          </w:p>
        </w:tc>
        <w:tc>
          <w:tcPr>
            <w:tcW w:w="1701" w:type="dxa"/>
            <w:shd w:val="clear" w:color="auto" w:fill="auto"/>
            <w:vAlign w:val="center"/>
            <w:hideMark/>
          </w:tcPr>
          <w:p w14:paraId="0A3911C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Construcción Edificio Anexo E</w:t>
            </w:r>
          </w:p>
        </w:tc>
        <w:tc>
          <w:tcPr>
            <w:tcW w:w="1134" w:type="dxa"/>
            <w:shd w:val="clear" w:color="auto" w:fill="auto"/>
            <w:vAlign w:val="center"/>
            <w:hideMark/>
          </w:tcPr>
          <w:p w14:paraId="4A6A9C8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544" w:type="dxa"/>
            <w:shd w:val="clear" w:color="auto" w:fill="auto"/>
            <w:vAlign w:val="center"/>
            <w:hideMark/>
          </w:tcPr>
          <w:p w14:paraId="7705016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bl>
    <w:p w14:paraId="2C796094" w14:textId="77777777" w:rsidR="008F2C56" w:rsidRPr="008F2C56" w:rsidRDefault="008F2C56" w:rsidP="008F2C56">
      <w:pPr>
        <w:spacing w:after="0" w:line="240" w:lineRule="auto"/>
        <w:jc w:val="both"/>
        <w:rPr>
          <w:rFonts w:ascii="Book Antiqua" w:hAnsi="Book Antiqua"/>
          <w:b/>
          <w:sz w:val="24"/>
          <w:szCs w:val="24"/>
          <w:highlight w:val="yellow"/>
        </w:rPr>
      </w:pPr>
    </w:p>
    <w:p w14:paraId="477AD373" w14:textId="6D55E7A6"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 xml:space="preserve">También, deberá dar seguimiento a que, el </w:t>
      </w:r>
      <w:r w:rsidRPr="00174798">
        <w:rPr>
          <w:rFonts w:ascii="Book Antiqua" w:hAnsi="Book Antiqua"/>
          <w:b/>
          <w:bCs/>
          <w:sz w:val="24"/>
          <w:szCs w:val="24"/>
        </w:rPr>
        <w:t>Departamento de Proveeduría</w:t>
      </w:r>
      <w:r w:rsidRPr="00174798">
        <w:rPr>
          <w:rFonts w:ascii="Book Antiqua" w:hAnsi="Book Antiqua"/>
          <w:sz w:val="24"/>
          <w:szCs w:val="24"/>
        </w:rPr>
        <w:t xml:space="preserv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 en el sitio de proyecto la atención de la siguiente recomendación: </w:t>
      </w:r>
    </w:p>
    <w:p w14:paraId="12161599" w14:textId="77777777" w:rsidR="00DF463A" w:rsidRPr="008F2C56" w:rsidRDefault="00DF463A" w:rsidP="00DF463A">
      <w:pPr>
        <w:spacing w:after="0" w:line="240" w:lineRule="auto"/>
        <w:ind w:left="567"/>
        <w:jc w:val="both"/>
        <w:rPr>
          <w:rFonts w:ascii="Book Antiqua" w:hAnsi="Book Antiqua"/>
        </w:rPr>
      </w:pPr>
    </w:p>
    <w:tbl>
      <w:tblPr>
        <w:tblW w:w="10219"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691"/>
        <w:gridCol w:w="940"/>
        <w:gridCol w:w="2000"/>
        <w:gridCol w:w="1118"/>
        <w:gridCol w:w="3000"/>
      </w:tblGrid>
      <w:tr w:rsidR="008F2C56" w:rsidRPr="008F2C56" w14:paraId="4CA51D6F" w14:textId="77777777" w:rsidTr="00857697">
        <w:trPr>
          <w:trHeight w:val="585"/>
        </w:trPr>
        <w:tc>
          <w:tcPr>
            <w:tcW w:w="1470" w:type="dxa"/>
            <w:shd w:val="clear" w:color="000000" w:fill="44546A"/>
            <w:vAlign w:val="center"/>
            <w:hideMark/>
          </w:tcPr>
          <w:p w14:paraId="25F98FF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91" w:type="dxa"/>
            <w:shd w:val="clear" w:color="000000" w:fill="44546A"/>
            <w:vAlign w:val="center"/>
            <w:hideMark/>
          </w:tcPr>
          <w:p w14:paraId="7215931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40" w:type="dxa"/>
            <w:shd w:val="clear" w:color="000000" w:fill="44546A"/>
            <w:vAlign w:val="center"/>
            <w:hideMark/>
          </w:tcPr>
          <w:p w14:paraId="40B872F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000" w:type="dxa"/>
            <w:shd w:val="clear" w:color="000000" w:fill="44546A"/>
            <w:vAlign w:val="center"/>
            <w:hideMark/>
          </w:tcPr>
          <w:p w14:paraId="7F1FE5D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18" w:type="dxa"/>
            <w:shd w:val="clear" w:color="000000" w:fill="44546A"/>
            <w:vAlign w:val="center"/>
            <w:hideMark/>
          </w:tcPr>
          <w:p w14:paraId="05C06C9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000" w:type="dxa"/>
            <w:shd w:val="clear" w:color="000000" w:fill="44546A"/>
            <w:vAlign w:val="center"/>
            <w:hideMark/>
          </w:tcPr>
          <w:p w14:paraId="421221B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02FF07F1" w14:textId="77777777" w:rsidTr="00857697">
        <w:trPr>
          <w:trHeight w:val="825"/>
        </w:trPr>
        <w:tc>
          <w:tcPr>
            <w:tcW w:w="1470" w:type="dxa"/>
            <w:vMerge w:val="restart"/>
            <w:shd w:val="clear" w:color="000000" w:fill="FFFFFF"/>
            <w:vAlign w:val="center"/>
            <w:hideMark/>
          </w:tcPr>
          <w:p w14:paraId="756719F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Ejecutiva</w:t>
            </w:r>
          </w:p>
        </w:tc>
        <w:tc>
          <w:tcPr>
            <w:tcW w:w="1691" w:type="dxa"/>
            <w:vMerge w:val="restart"/>
            <w:shd w:val="clear" w:color="000000" w:fill="FFFFFF"/>
            <w:vAlign w:val="center"/>
            <w:hideMark/>
          </w:tcPr>
          <w:p w14:paraId="0F5D09F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0140 DEPARTAMENTO DE PROVEEDURIA</w:t>
            </w:r>
          </w:p>
        </w:tc>
        <w:tc>
          <w:tcPr>
            <w:tcW w:w="940" w:type="dxa"/>
            <w:shd w:val="clear" w:color="auto" w:fill="auto"/>
            <w:vAlign w:val="center"/>
            <w:hideMark/>
          </w:tcPr>
          <w:p w14:paraId="7F549A7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0117-DE-P14</w:t>
            </w:r>
          </w:p>
        </w:tc>
        <w:tc>
          <w:tcPr>
            <w:tcW w:w="2000" w:type="dxa"/>
            <w:shd w:val="clear" w:color="auto" w:fill="auto"/>
            <w:vAlign w:val="center"/>
            <w:hideMark/>
          </w:tcPr>
          <w:p w14:paraId="6BB63DC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del Sistema de Compras Públicas</w:t>
            </w:r>
          </w:p>
        </w:tc>
        <w:tc>
          <w:tcPr>
            <w:tcW w:w="1118" w:type="dxa"/>
            <w:shd w:val="clear" w:color="auto" w:fill="auto"/>
            <w:vAlign w:val="center"/>
            <w:hideMark/>
          </w:tcPr>
          <w:p w14:paraId="496D4CB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3000" w:type="dxa"/>
            <w:shd w:val="clear" w:color="auto" w:fill="auto"/>
            <w:vAlign w:val="center"/>
            <w:hideMark/>
          </w:tcPr>
          <w:p w14:paraId="0124FCB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acta de constitución producto de la solicitud de cambio del 26-7-22 y la del 31-10-22.</w:t>
            </w:r>
          </w:p>
        </w:tc>
      </w:tr>
      <w:tr w:rsidR="008F2C56" w:rsidRPr="008F2C56" w14:paraId="6849ABBB" w14:textId="77777777" w:rsidTr="00857697">
        <w:trPr>
          <w:trHeight w:val="555"/>
        </w:trPr>
        <w:tc>
          <w:tcPr>
            <w:tcW w:w="1470" w:type="dxa"/>
            <w:vMerge/>
            <w:vAlign w:val="center"/>
            <w:hideMark/>
          </w:tcPr>
          <w:p w14:paraId="0CE062C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91" w:type="dxa"/>
            <w:vMerge/>
            <w:vAlign w:val="center"/>
            <w:hideMark/>
          </w:tcPr>
          <w:p w14:paraId="173A0A1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40" w:type="dxa"/>
            <w:vMerge w:val="restart"/>
            <w:shd w:val="clear" w:color="auto" w:fill="auto"/>
            <w:vAlign w:val="center"/>
            <w:hideMark/>
          </w:tcPr>
          <w:p w14:paraId="28A158B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0117-DE-P29</w:t>
            </w:r>
          </w:p>
        </w:tc>
        <w:tc>
          <w:tcPr>
            <w:tcW w:w="2000" w:type="dxa"/>
            <w:vMerge w:val="restart"/>
            <w:shd w:val="clear" w:color="auto" w:fill="auto"/>
            <w:vAlign w:val="center"/>
            <w:hideMark/>
          </w:tcPr>
          <w:p w14:paraId="50D413E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 Inventario y Materiales de la Proveeduría</w:t>
            </w:r>
          </w:p>
        </w:tc>
        <w:tc>
          <w:tcPr>
            <w:tcW w:w="1118" w:type="dxa"/>
            <w:shd w:val="clear" w:color="auto" w:fill="auto"/>
            <w:vAlign w:val="center"/>
            <w:hideMark/>
          </w:tcPr>
          <w:p w14:paraId="730B849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3000" w:type="dxa"/>
            <w:shd w:val="clear" w:color="auto" w:fill="auto"/>
            <w:vAlign w:val="center"/>
            <w:hideMark/>
          </w:tcPr>
          <w:p w14:paraId="1BE982B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41CC1239" w14:textId="77777777" w:rsidTr="00857697">
        <w:trPr>
          <w:trHeight w:val="733"/>
        </w:trPr>
        <w:tc>
          <w:tcPr>
            <w:tcW w:w="1470" w:type="dxa"/>
            <w:vMerge/>
            <w:vAlign w:val="center"/>
            <w:hideMark/>
          </w:tcPr>
          <w:p w14:paraId="6D4E16A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91" w:type="dxa"/>
            <w:vMerge/>
            <w:vAlign w:val="center"/>
            <w:hideMark/>
          </w:tcPr>
          <w:p w14:paraId="67C8BA5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40" w:type="dxa"/>
            <w:vMerge/>
            <w:vAlign w:val="center"/>
            <w:hideMark/>
          </w:tcPr>
          <w:p w14:paraId="1AA1B78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p>
        </w:tc>
        <w:tc>
          <w:tcPr>
            <w:tcW w:w="2000" w:type="dxa"/>
            <w:vMerge/>
            <w:vAlign w:val="center"/>
            <w:hideMark/>
          </w:tcPr>
          <w:p w14:paraId="490AB60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p>
        </w:tc>
        <w:tc>
          <w:tcPr>
            <w:tcW w:w="1118" w:type="dxa"/>
            <w:shd w:val="clear" w:color="auto" w:fill="auto"/>
            <w:vAlign w:val="center"/>
            <w:hideMark/>
          </w:tcPr>
          <w:p w14:paraId="3AF5C0F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000" w:type="dxa"/>
            <w:shd w:val="clear" w:color="auto" w:fill="auto"/>
            <w:vAlign w:val="center"/>
            <w:hideMark/>
          </w:tcPr>
          <w:p w14:paraId="00F7E9A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677E9D1F" w14:textId="77777777" w:rsidTr="00857697">
        <w:trPr>
          <w:trHeight w:val="1635"/>
        </w:trPr>
        <w:tc>
          <w:tcPr>
            <w:tcW w:w="1470" w:type="dxa"/>
            <w:vMerge/>
            <w:vAlign w:val="center"/>
            <w:hideMark/>
          </w:tcPr>
          <w:p w14:paraId="4CE3EB0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91" w:type="dxa"/>
            <w:shd w:val="clear" w:color="000000" w:fill="FFFFFF"/>
            <w:vAlign w:val="center"/>
            <w:hideMark/>
          </w:tcPr>
          <w:p w14:paraId="5EBC341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0140 DEPARTAMENTO DE PROVEEDURÍA / 1331 DIRECCIÓN JURÍDICA</w:t>
            </w:r>
          </w:p>
        </w:tc>
        <w:tc>
          <w:tcPr>
            <w:tcW w:w="940" w:type="dxa"/>
            <w:shd w:val="clear" w:color="auto" w:fill="auto"/>
            <w:vAlign w:val="center"/>
            <w:hideMark/>
          </w:tcPr>
          <w:p w14:paraId="7526902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0117-DE-P31</w:t>
            </w:r>
          </w:p>
        </w:tc>
        <w:tc>
          <w:tcPr>
            <w:tcW w:w="2000" w:type="dxa"/>
            <w:shd w:val="clear" w:color="auto" w:fill="auto"/>
            <w:vAlign w:val="center"/>
            <w:hideMark/>
          </w:tcPr>
          <w:p w14:paraId="6374D413" w14:textId="71AC5534"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 acciones de mejora, modificación y adaptación institucional a la nueva Ley N°</w:t>
            </w:r>
            <w:r w:rsidR="00C97DA5" w:rsidRPr="008F2C56">
              <w:rPr>
                <w:rFonts w:ascii="Book Antiqua" w:eastAsia="Times New Roman" w:hAnsi="Book Antiqua" w:cs="Calibri"/>
                <w:sz w:val="18"/>
                <w:szCs w:val="18"/>
                <w:lang w:eastAsia="es-CR"/>
              </w:rPr>
              <w:t>9986, “</w:t>
            </w:r>
            <w:r w:rsidRPr="008F2C56">
              <w:rPr>
                <w:rFonts w:ascii="Book Antiqua" w:eastAsia="Times New Roman" w:hAnsi="Book Antiqua" w:cs="Calibri"/>
                <w:sz w:val="18"/>
                <w:szCs w:val="18"/>
                <w:lang w:eastAsia="es-CR"/>
              </w:rPr>
              <w:t>Ley General de Contratación Pública”</w:t>
            </w:r>
          </w:p>
        </w:tc>
        <w:tc>
          <w:tcPr>
            <w:tcW w:w="1118" w:type="dxa"/>
            <w:shd w:val="clear" w:color="auto" w:fill="auto"/>
            <w:vAlign w:val="center"/>
            <w:hideMark/>
          </w:tcPr>
          <w:p w14:paraId="13F8C7D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3000" w:type="dxa"/>
            <w:shd w:val="clear" w:color="auto" w:fill="auto"/>
            <w:vAlign w:val="center"/>
            <w:hideMark/>
          </w:tcPr>
          <w:p w14:paraId="4A16CB3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bl>
    <w:p w14:paraId="79D8C422" w14:textId="77777777" w:rsidR="00E85816" w:rsidRDefault="00E85816" w:rsidP="00E85816">
      <w:pPr>
        <w:spacing w:after="0" w:line="240" w:lineRule="auto"/>
        <w:ind w:left="567"/>
        <w:jc w:val="both"/>
        <w:rPr>
          <w:rFonts w:ascii="Book Antiqua" w:hAnsi="Book Antiqua"/>
        </w:rPr>
      </w:pPr>
    </w:p>
    <w:p w14:paraId="7F5EAB8A" w14:textId="3F534DB4" w:rsidR="008F2C56" w:rsidRPr="00174798" w:rsidRDefault="008F2C56" w:rsidP="008F2C56">
      <w:pPr>
        <w:numPr>
          <w:ilvl w:val="1"/>
          <w:numId w:val="12"/>
        </w:numPr>
        <w:spacing w:after="0" w:line="240" w:lineRule="auto"/>
        <w:ind w:left="567" w:hanging="567"/>
        <w:jc w:val="both"/>
        <w:rPr>
          <w:rFonts w:ascii="Book Antiqua" w:hAnsi="Book Antiqua"/>
          <w:sz w:val="24"/>
          <w:szCs w:val="24"/>
        </w:rPr>
      </w:pPr>
      <w:r w:rsidRPr="00174798">
        <w:rPr>
          <w:rFonts w:ascii="Book Antiqua" w:hAnsi="Book Antiqua"/>
          <w:sz w:val="24"/>
          <w:szCs w:val="24"/>
        </w:rPr>
        <w:t>Asimismo, deberá dar seguimiento a que, la</w:t>
      </w:r>
      <w:r w:rsidRPr="00174798">
        <w:rPr>
          <w:rFonts w:ascii="Book Antiqua" w:hAnsi="Book Antiqua"/>
          <w:b/>
          <w:bCs/>
          <w:sz w:val="24"/>
          <w:szCs w:val="24"/>
        </w:rPr>
        <w:t xml:space="preserve"> Oficina de Administración II Cir. Jud. San José,</w:t>
      </w:r>
      <w:r w:rsidRPr="00174798">
        <w:rPr>
          <w:rFonts w:ascii="Book Antiqua" w:hAnsi="Book Antiqua"/>
          <w:sz w:val="24"/>
          <w:szCs w:val="24"/>
        </w:rPr>
        <w:t xml:space="preserve"> a más tardar el </w:t>
      </w:r>
      <w:r w:rsidRPr="00174798">
        <w:rPr>
          <w:rFonts w:ascii="Book Antiqua" w:hAnsi="Book Antiqua"/>
          <w:b/>
          <w:bCs/>
          <w:sz w:val="24"/>
          <w:szCs w:val="24"/>
        </w:rPr>
        <w:t>20 de enero del 2023</w:t>
      </w:r>
      <w:r w:rsidRPr="00174798">
        <w:rPr>
          <w:rFonts w:ascii="Book Antiqua" w:hAnsi="Book Antiqua"/>
          <w:sz w:val="24"/>
          <w:szCs w:val="24"/>
        </w:rPr>
        <w:t xml:space="preserve">, cargue en el sitio de proyecto la atención de la siguiente recomendación: </w:t>
      </w:r>
    </w:p>
    <w:tbl>
      <w:tblPr>
        <w:tblW w:w="10065" w:type="dxa"/>
        <w:tblInd w:w="-152" w:type="dxa"/>
        <w:tblCellMar>
          <w:left w:w="70" w:type="dxa"/>
          <w:right w:w="70" w:type="dxa"/>
        </w:tblCellMar>
        <w:tblLook w:val="04A0" w:firstRow="1" w:lastRow="0" w:firstColumn="1" w:lastColumn="0" w:noHBand="0" w:noVBand="1"/>
      </w:tblPr>
      <w:tblGrid>
        <w:gridCol w:w="1471"/>
        <w:gridCol w:w="1805"/>
        <w:gridCol w:w="835"/>
        <w:gridCol w:w="1985"/>
        <w:gridCol w:w="1134"/>
        <w:gridCol w:w="2835"/>
      </w:tblGrid>
      <w:tr w:rsidR="008F2C56" w:rsidRPr="008F2C56" w14:paraId="101EBD95" w14:textId="77777777" w:rsidTr="00857697">
        <w:trPr>
          <w:trHeight w:val="585"/>
        </w:trPr>
        <w:tc>
          <w:tcPr>
            <w:tcW w:w="1471" w:type="dxa"/>
            <w:tcBorders>
              <w:top w:val="single" w:sz="8" w:space="0" w:color="auto"/>
              <w:left w:val="single" w:sz="8" w:space="0" w:color="auto"/>
              <w:bottom w:val="nil"/>
              <w:right w:val="single" w:sz="8" w:space="0" w:color="auto"/>
            </w:tcBorders>
            <w:shd w:val="clear" w:color="000000" w:fill="44546A"/>
            <w:vAlign w:val="center"/>
            <w:hideMark/>
          </w:tcPr>
          <w:p w14:paraId="6F0841A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805" w:type="dxa"/>
            <w:tcBorders>
              <w:top w:val="single" w:sz="8" w:space="0" w:color="auto"/>
              <w:left w:val="nil"/>
              <w:bottom w:val="nil"/>
              <w:right w:val="single" w:sz="8" w:space="0" w:color="auto"/>
            </w:tcBorders>
            <w:shd w:val="clear" w:color="000000" w:fill="44546A"/>
            <w:vAlign w:val="center"/>
            <w:hideMark/>
          </w:tcPr>
          <w:p w14:paraId="2ACB43F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35" w:type="dxa"/>
            <w:tcBorders>
              <w:top w:val="single" w:sz="8" w:space="0" w:color="auto"/>
              <w:left w:val="nil"/>
              <w:bottom w:val="nil"/>
              <w:right w:val="single" w:sz="8" w:space="0" w:color="auto"/>
            </w:tcBorders>
            <w:shd w:val="clear" w:color="000000" w:fill="44546A"/>
            <w:vAlign w:val="center"/>
            <w:hideMark/>
          </w:tcPr>
          <w:p w14:paraId="52FB194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985" w:type="dxa"/>
            <w:tcBorders>
              <w:top w:val="single" w:sz="8" w:space="0" w:color="auto"/>
              <w:left w:val="nil"/>
              <w:bottom w:val="nil"/>
              <w:right w:val="single" w:sz="8" w:space="0" w:color="auto"/>
            </w:tcBorders>
            <w:shd w:val="clear" w:color="000000" w:fill="44546A"/>
            <w:vAlign w:val="center"/>
            <w:hideMark/>
          </w:tcPr>
          <w:p w14:paraId="060645C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39B00D4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835" w:type="dxa"/>
            <w:tcBorders>
              <w:top w:val="single" w:sz="8" w:space="0" w:color="auto"/>
              <w:left w:val="nil"/>
              <w:bottom w:val="nil"/>
              <w:right w:val="single" w:sz="8" w:space="0" w:color="auto"/>
            </w:tcBorders>
            <w:shd w:val="clear" w:color="000000" w:fill="44546A"/>
            <w:vAlign w:val="center"/>
            <w:hideMark/>
          </w:tcPr>
          <w:p w14:paraId="31FB48A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1DE082F8" w14:textId="77777777" w:rsidTr="00857697">
        <w:trPr>
          <w:trHeight w:val="873"/>
        </w:trPr>
        <w:tc>
          <w:tcPr>
            <w:tcW w:w="147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65BB63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Ejecutiva</w:t>
            </w:r>
          </w:p>
        </w:tc>
        <w:tc>
          <w:tcPr>
            <w:tcW w:w="180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076A924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0176 OFICINA DE ADMINISTRACION II CIR. JUD. SAN JOSE</w:t>
            </w:r>
          </w:p>
        </w:tc>
        <w:tc>
          <w:tcPr>
            <w:tcW w:w="83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E7AAB6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0117-DE-P23</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30D45D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Sistema de Detección de Incendios en el II Circ Jud San José</w:t>
            </w:r>
          </w:p>
        </w:tc>
        <w:tc>
          <w:tcPr>
            <w:tcW w:w="1134" w:type="dxa"/>
            <w:tcBorders>
              <w:top w:val="nil"/>
              <w:left w:val="nil"/>
              <w:bottom w:val="single" w:sz="8" w:space="0" w:color="auto"/>
              <w:right w:val="single" w:sz="8" w:space="0" w:color="auto"/>
            </w:tcBorders>
            <w:shd w:val="clear" w:color="000000" w:fill="FFFFFF"/>
            <w:vAlign w:val="center"/>
            <w:hideMark/>
          </w:tcPr>
          <w:p w14:paraId="0F3CF2E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1.4</w:t>
            </w:r>
          </w:p>
        </w:tc>
        <w:tc>
          <w:tcPr>
            <w:tcW w:w="2835" w:type="dxa"/>
            <w:tcBorders>
              <w:top w:val="nil"/>
              <w:left w:val="nil"/>
              <w:bottom w:val="single" w:sz="8" w:space="0" w:color="auto"/>
              <w:right w:val="single" w:sz="8" w:space="0" w:color="auto"/>
            </w:tcBorders>
            <w:shd w:val="clear" w:color="auto" w:fill="auto"/>
            <w:vAlign w:val="center"/>
            <w:hideMark/>
          </w:tcPr>
          <w:p w14:paraId="303FE27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de actualizar acta de constitución producto de la solicitud de cambio del 2021.</w:t>
            </w:r>
          </w:p>
        </w:tc>
      </w:tr>
      <w:tr w:rsidR="008F2C56" w:rsidRPr="008F2C56" w14:paraId="3A43181A" w14:textId="77777777" w:rsidTr="00857697">
        <w:trPr>
          <w:trHeight w:val="755"/>
        </w:trPr>
        <w:tc>
          <w:tcPr>
            <w:tcW w:w="1471" w:type="dxa"/>
            <w:vMerge/>
            <w:tcBorders>
              <w:top w:val="nil"/>
              <w:left w:val="single" w:sz="8" w:space="0" w:color="auto"/>
              <w:bottom w:val="single" w:sz="8" w:space="0" w:color="000000"/>
              <w:right w:val="single" w:sz="8" w:space="0" w:color="auto"/>
            </w:tcBorders>
            <w:vAlign w:val="center"/>
            <w:hideMark/>
          </w:tcPr>
          <w:p w14:paraId="490D285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tcBorders>
              <w:top w:val="single" w:sz="8" w:space="0" w:color="auto"/>
              <w:left w:val="single" w:sz="8" w:space="0" w:color="auto"/>
              <w:bottom w:val="single" w:sz="8" w:space="0" w:color="000000"/>
              <w:right w:val="single" w:sz="8" w:space="0" w:color="auto"/>
            </w:tcBorders>
            <w:vAlign w:val="center"/>
            <w:hideMark/>
          </w:tcPr>
          <w:p w14:paraId="18D1F0B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835" w:type="dxa"/>
            <w:vMerge/>
            <w:tcBorders>
              <w:top w:val="nil"/>
              <w:left w:val="single" w:sz="8" w:space="0" w:color="auto"/>
              <w:bottom w:val="single" w:sz="8" w:space="0" w:color="000000"/>
              <w:right w:val="single" w:sz="8" w:space="0" w:color="auto"/>
            </w:tcBorders>
            <w:vAlign w:val="center"/>
            <w:hideMark/>
          </w:tcPr>
          <w:p w14:paraId="490D800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85" w:type="dxa"/>
            <w:vMerge/>
            <w:tcBorders>
              <w:top w:val="nil"/>
              <w:left w:val="single" w:sz="8" w:space="0" w:color="auto"/>
              <w:bottom w:val="single" w:sz="8" w:space="0" w:color="000000"/>
              <w:right w:val="single" w:sz="8" w:space="0" w:color="auto"/>
            </w:tcBorders>
            <w:vAlign w:val="center"/>
            <w:hideMark/>
          </w:tcPr>
          <w:p w14:paraId="25F4EEE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407CBD8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2.3</w:t>
            </w:r>
          </w:p>
        </w:tc>
        <w:tc>
          <w:tcPr>
            <w:tcW w:w="2835" w:type="dxa"/>
            <w:tcBorders>
              <w:top w:val="nil"/>
              <w:left w:val="nil"/>
              <w:bottom w:val="single" w:sz="8" w:space="0" w:color="auto"/>
              <w:right w:val="single" w:sz="8" w:space="0" w:color="auto"/>
            </w:tcBorders>
            <w:shd w:val="clear" w:color="auto" w:fill="auto"/>
            <w:vAlign w:val="center"/>
            <w:hideMark/>
          </w:tcPr>
          <w:p w14:paraId="0C808A3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elaborar el II informe de seguimiento.</w:t>
            </w:r>
          </w:p>
        </w:tc>
      </w:tr>
      <w:tr w:rsidR="008F2C56" w:rsidRPr="008F2C56" w14:paraId="79BDC23C" w14:textId="77777777" w:rsidTr="00857697">
        <w:trPr>
          <w:trHeight w:val="825"/>
        </w:trPr>
        <w:tc>
          <w:tcPr>
            <w:tcW w:w="1471" w:type="dxa"/>
            <w:vMerge/>
            <w:tcBorders>
              <w:top w:val="nil"/>
              <w:left w:val="single" w:sz="8" w:space="0" w:color="auto"/>
              <w:bottom w:val="single" w:sz="8" w:space="0" w:color="000000"/>
              <w:right w:val="single" w:sz="8" w:space="0" w:color="auto"/>
            </w:tcBorders>
            <w:vAlign w:val="center"/>
            <w:hideMark/>
          </w:tcPr>
          <w:p w14:paraId="3B00792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tcBorders>
              <w:top w:val="single" w:sz="8" w:space="0" w:color="auto"/>
              <w:left w:val="single" w:sz="8" w:space="0" w:color="auto"/>
              <w:bottom w:val="single" w:sz="8" w:space="0" w:color="000000"/>
              <w:right w:val="single" w:sz="8" w:space="0" w:color="auto"/>
            </w:tcBorders>
            <w:vAlign w:val="center"/>
            <w:hideMark/>
          </w:tcPr>
          <w:p w14:paraId="1C34D9F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83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29A717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0117-DE-P24</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9FF6D1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Reacondicionamiento Eléctrico Anexo A del II Circ. Jud. San José</w:t>
            </w:r>
          </w:p>
        </w:tc>
        <w:tc>
          <w:tcPr>
            <w:tcW w:w="1134" w:type="dxa"/>
            <w:tcBorders>
              <w:top w:val="nil"/>
              <w:left w:val="nil"/>
              <w:bottom w:val="single" w:sz="8" w:space="0" w:color="auto"/>
              <w:right w:val="single" w:sz="8" w:space="0" w:color="auto"/>
            </w:tcBorders>
            <w:shd w:val="clear" w:color="000000" w:fill="FFFFFF"/>
            <w:vAlign w:val="center"/>
            <w:hideMark/>
          </w:tcPr>
          <w:p w14:paraId="0709188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w:t>
            </w:r>
          </w:p>
        </w:tc>
        <w:tc>
          <w:tcPr>
            <w:tcW w:w="2835" w:type="dxa"/>
            <w:tcBorders>
              <w:top w:val="nil"/>
              <w:left w:val="nil"/>
              <w:bottom w:val="single" w:sz="8" w:space="0" w:color="auto"/>
              <w:right w:val="single" w:sz="8" w:space="0" w:color="auto"/>
            </w:tcBorders>
            <w:shd w:val="clear" w:color="000000" w:fill="FFFFFF"/>
            <w:vAlign w:val="center"/>
            <w:hideMark/>
          </w:tcPr>
          <w:p w14:paraId="02FE884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atender correcciones de Estudio de Factibilidad</w:t>
            </w:r>
          </w:p>
        </w:tc>
      </w:tr>
      <w:tr w:rsidR="008F2C56" w:rsidRPr="008F2C56" w14:paraId="12972366" w14:textId="77777777" w:rsidTr="00857697">
        <w:trPr>
          <w:trHeight w:val="1346"/>
        </w:trPr>
        <w:tc>
          <w:tcPr>
            <w:tcW w:w="1471" w:type="dxa"/>
            <w:vMerge/>
            <w:tcBorders>
              <w:top w:val="nil"/>
              <w:left w:val="single" w:sz="8" w:space="0" w:color="auto"/>
              <w:bottom w:val="single" w:sz="8" w:space="0" w:color="000000"/>
              <w:right w:val="single" w:sz="8" w:space="0" w:color="auto"/>
            </w:tcBorders>
            <w:vAlign w:val="center"/>
            <w:hideMark/>
          </w:tcPr>
          <w:p w14:paraId="7FD1607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tcBorders>
              <w:top w:val="single" w:sz="8" w:space="0" w:color="auto"/>
              <w:left w:val="single" w:sz="8" w:space="0" w:color="auto"/>
              <w:bottom w:val="single" w:sz="8" w:space="0" w:color="000000"/>
              <w:right w:val="single" w:sz="8" w:space="0" w:color="auto"/>
            </w:tcBorders>
            <w:vAlign w:val="center"/>
            <w:hideMark/>
          </w:tcPr>
          <w:p w14:paraId="1E6EE94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835" w:type="dxa"/>
            <w:vMerge/>
            <w:tcBorders>
              <w:top w:val="nil"/>
              <w:left w:val="single" w:sz="8" w:space="0" w:color="auto"/>
              <w:bottom w:val="single" w:sz="8" w:space="0" w:color="000000"/>
              <w:right w:val="single" w:sz="8" w:space="0" w:color="auto"/>
            </w:tcBorders>
            <w:vAlign w:val="center"/>
            <w:hideMark/>
          </w:tcPr>
          <w:p w14:paraId="1FF85B9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85" w:type="dxa"/>
            <w:vMerge/>
            <w:tcBorders>
              <w:top w:val="nil"/>
              <w:left w:val="single" w:sz="8" w:space="0" w:color="auto"/>
              <w:bottom w:val="single" w:sz="8" w:space="0" w:color="000000"/>
              <w:right w:val="single" w:sz="8" w:space="0" w:color="auto"/>
            </w:tcBorders>
            <w:vAlign w:val="center"/>
            <w:hideMark/>
          </w:tcPr>
          <w:p w14:paraId="15DE103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000000" w:fill="FFFFFF"/>
            <w:vAlign w:val="center"/>
            <w:hideMark/>
          </w:tcPr>
          <w:p w14:paraId="0321B4F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1.2</w:t>
            </w:r>
          </w:p>
        </w:tc>
        <w:tc>
          <w:tcPr>
            <w:tcW w:w="2835" w:type="dxa"/>
            <w:tcBorders>
              <w:top w:val="nil"/>
              <w:left w:val="nil"/>
              <w:bottom w:val="single" w:sz="8" w:space="0" w:color="auto"/>
              <w:right w:val="single" w:sz="8" w:space="0" w:color="auto"/>
            </w:tcBorders>
            <w:shd w:val="clear" w:color="000000" w:fill="FFFFFF"/>
            <w:vAlign w:val="center"/>
            <w:hideMark/>
          </w:tcPr>
          <w:p w14:paraId="3F2892D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incluir en el diccionario y diagrama de la EDT el entregable 3.4. / Pendiente coincidir la EDT con el cronograma</w:t>
            </w:r>
          </w:p>
        </w:tc>
      </w:tr>
      <w:tr w:rsidR="008F2C56" w:rsidRPr="008F2C56" w14:paraId="730D934E" w14:textId="77777777" w:rsidTr="00857697">
        <w:trPr>
          <w:trHeight w:val="555"/>
        </w:trPr>
        <w:tc>
          <w:tcPr>
            <w:tcW w:w="1471" w:type="dxa"/>
            <w:vMerge/>
            <w:tcBorders>
              <w:top w:val="nil"/>
              <w:left w:val="single" w:sz="8" w:space="0" w:color="auto"/>
              <w:bottom w:val="single" w:sz="8" w:space="0" w:color="000000"/>
              <w:right w:val="single" w:sz="8" w:space="0" w:color="auto"/>
            </w:tcBorders>
            <w:vAlign w:val="center"/>
            <w:hideMark/>
          </w:tcPr>
          <w:p w14:paraId="4B35B4E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tcBorders>
              <w:top w:val="single" w:sz="8" w:space="0" w:color="auto"/>
              <w:left w:val="single" w:sz="8" w:space="0" w:color="auto"/>
              <w:bottom w:val="single" w:sz="8" w:space="0" w:color="000000"/>
              <w:right w:val="single" w:sz="8" w:space="0" w:color="auto"/>
            </w:tcBorders>
            <w:vAlign w:val="center"/>
            <w:hideMark/>
          </w:tcPr>
          <w:p w14:paraId="6668F7C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835" w:type="dxa"/>
            <w:vMerge/>
            <w:tcBorders>
              <w:top w:val="nil"/>
              <w:left w:val="single" w:sz="8" w:space="0" w:color="auto"/>
              <w:bottom w:val="single" w:sz="8" w:space="0" w:color="000000"/>
              <w:right w:val="single" w:sz="8" w:space="0" w:color="auto"/>
            </w:tcBorders>
            <w:vAlign w:val="center"/>
            <w:hideMark/>
          </w:tcPr>
          <w:p w14:paraId="63F55CA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85" w:type="dxa"/>
            <w:vMerge/>
            <w:tcBorders>
              <w:top w:val="nil"/>
              <w:left w:val="single" w:sz="8" w:space="0" w:color="auto"/>
              <w:bottom w:val="single" w:sz="8" w:space="0" w:color="000000"/>
              <w:right w:val="single" w:sz="8" w:space="0" w:color="auto"/>
            </w:tcBorders>
            <w:vAlign w:val="center"/>
            <w:hideMark/>
          </w:tcPr>
          <w:p w14:paraId="56F1A0E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0EB6BD6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2.3</w:t>
            </w:r>
          </w:p>
        </w:tc>
        <w:tc>
          <w:tcPr>
            <w:tcW w:w="2835" w:type="dxa"/>
            <w:tcBorders>
              <w:top w:val="nil"/>
              <w:left w:val="nil"/>
              <w:bottom w:val="single" w:sz="8" w:space="0" w:color="auto"/>
              <w:right w:val="single" w:sz="8" w:space="0" w:color="auto"/>
            </w:tcBorders>
            <w:shd w:val="clear" w:color="auto" w:fill="auto"/>
            <w:vAlign w:val="center"/>
            <w:hideMark/>
          </w:tcPr>
          <w:p w14:paraId="138BBE3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elaborar el II informe de seguimiento.</w:t>
            </w:r>
          </w:p>
        </w:tc>
      </w:tr>
    </w:tbl>
    <w:p w14:paraId="6AD9082D" w14:textId="77777777" w:rsidR="008F2C56" w:rsidRPr="008F2C56" w:rsidRDefault="008F2C56" w:rsidP="008F2C56">
      <w:pPr>
        <w:spacing w:after="0" w:line="240" w:lineRule="auto"/>
        <w:jc w:val="both"/>
        <w:rPr>
          <w:rFonts w:ascii="Book Antiqua" w:hAnsi="Book Antiqua"/>
        </w:rPr>
      </w:pPr>
    </w:p>
    <w:p w14:paraId="7441DE74" w14:textId="551A6A07" w:rsidR="008F2C56" w:rsidRPr="001D722A" w:rsidRDefault="008F2C56" w:rsidP="00A52C2F">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Igualmente, deberá dar seguimiento a que, el </w:t>
      </w:r>
      <w:r w:rsidRPr="001D722A">
        <w:rPr>
          <w:rFonts w:ascii="Book Antiqua" w:hAnsi="Book Antiqua"/>
          <w:b/>
          <w:bCs/>
          <w:sz w:val="24"/>
          <w:szCs w:val="24"/>
        </w:rPr>
        <w:t>Departamento de Seguridad</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tbl>
      <w:tblPr>
        <w:tblpPr w:leftFromText="141" w:rightFromText="141" w:vertAnchor="text" w:horzAnchor="margin" w:tblpY="59"/>
        <w:tblW w:w="10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1"/>
        <w:gridCol w:w="1691"/>
        <w:gridCol w:w="741"/>
        <w:gridCol w:w="2046"/>
        <w:gridCol w:w="1134"/>
        <w:gridCol w:w="3119"/>
      </w:tblGrid>
      <w:tr w:rsidR="008F2C56" w:rsidRPr="008F2C56" w14:paraId="2EE96EF1" w14:textId="77777777" w:rsidTr="000A20F1">
        <w:trPr>
          <w:trHeight w:val="585"/>
        </w:trPr>
        <w:tc>
          <w:tcPr>
            <w:tcW w:w="1471" w:type="dxa"/>
            <w:shd w:val="clear" w:color="000000" w:fill="44546A"/>
            <w:vAlign w:val="center"/>
            <w:hideMark/>
          </w:tcPr>
          <w:p w14:paraId="1DFFFB6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91" w:type="dxa"/>
            <w:shd w:val="clear" w:color="000000" w:fill="44546A"/>
            <w:vAlign w:val="center"/>
            <w:hideMark/>
          </w:tcPr>
          <w:p w14:paraId="005BA02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741" w:type="dxa"/>
            <w:shd w:val="clear" w:color="000000" w:fill="44546A"/>
            <w:vAlign w:val="center"/>
            <w:hideMark/>
          </w:tcPr>
          <w:p w14:paraId="561C42A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046" w:type="dxa"/>
            <w:shd w:val="clear" w:color="000000" w:fill="44546A"/>
            <w:vAlign w:val="center"/>
            <w:hideMark/>
          </w:tcPr>
          <w:p w14:paraId="1534C60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249DAA8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119" w:type="dxa"/>
            <w:shd w:val="clear" w:color="000000" w:fill="44546A"/>
            <w:vAlign w:val="center"/>
            <w:hideMark/>
          </w:tcPr>
          <w:p w14:paraId="4FA2AD9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37580AFA" w14:textId="77777777" w:rsidTr="000A20F1">
        <w:trPr>
          <w:trHeight w:val="1365"/>
        </w:trPr>
        <w:tc>
          <w:tcPr>
            <w:tcW w:w="1471" w:type="dxa"/>
            <w:shd w:val="clear" w:color="000000" w:fill="FFFFFF"/>
            <w:vAlign w:val="center"/>
            <w:hideMark/>
          </w:tcPr>
          <w:p w14:paraId="4C51D02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Ejecutiva</w:t>
            </w:r>
          </w:p>
        </w:tc>
        <w:tc>
          <w:tcPr>
            <w:tcW w:w="1691" w:type="dxa"/>
            <w:shd w:val="clear" w:color="000000" w:fill="FFFFFF"/>
            <w:vAlign w:val="center"/>
            <w:hideMark/>
          </w:tcPr>
          <w:p w14:paraId="79ABD96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0147 DEPARTAMENTO DE SEGURIDAD</w:t>
            </w:r>
          </w:p>
        </w:tc>
        <w:tc>
          <w:tcPr>
            <w:tcW w:w="741" w:type="dxa"/>
            <w:shd w:val="clear" w:color="auto" w:fill="auto"/>
            <w:vAlign w:val="center"/>
            <w:hideMark/>
          </w:tcPr>
          <w:p w14:paraId="50C1730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0117-DE-P21</w:t>
            </w:r>
          </w:p>
        </w:tc>
        <w:tc>
          <w:tcPr>
            <w:tcW w:w="2046" w:type="dxa"/>
            <w:shd w:val="clear" w:color="auto" w:fill="auto"/>
            <w:vAlign w:val="center"/>
            <w:hideMark/>
          </w:tcPr>
          <w:p w14:paraId="2866CF8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 Voceo y Comunicación Institucional para la Corte Suprema de Justicia y la de Plaza de la Justicia</w:t>
            </w:r>
          </w:p>
        </w:tc>
        <w:tc>
          <w:tcPr>
            <w:tcW w:w="1134" w:type="dxa"/>
            <w:shd w:val="clear" w:color="auto" w:fill="auto"/>
            <w:vAlign w:val="center"/>
            <w:hideMark/>
          </w:tcPr>
          <w:p w14:paraId="0B351F4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3119" w:type="dxa"/>
            <w:shd w:val="clear" w:color="auto" w:fill="auto"/>
            <w:vAlign w:val="center"/>
            <w:hideMark/>
          </w:tcPr>
          <w:p w14:paraId="0FFEA6F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bl>
    <w:p w14:paraId="47A9E9F8" w14:textId="77777777" w:rsidR="008F2C56" w:rsidRPr="008F2C56" w:rsidRDefault="008F2C56" w:rsidP="008F2C56">
      <w:pPr>
        <w:spacing w:after="0" w:line="240" w:lineRule="auto"/>
        <w:jc w:val="both"/>
        <w:rPr>
          <w:rFonts w:ascii="Book Antiqua" w:hAnsi="Book Antiqua"/>
        </w:rPr>
      </w:pPr>
    </w:p>
    <w:p w14:paraId="5C819E11" w14:textId="77777777" w:rsidR="008F2C56" w:rsidRPr="001D722A" w:rsidRDefault="008F2C56" w:rsidP="008F2C56">
      <w:pPr>
        <w:numPr>
          <w:ilvl w:val="1"/>
          <w:numId w:val="12"/>
        </w:numPr>
        <w:spacing w:after="0" w:line="240" w:lineRule="auto"/>
        <w:ind w:left="426" w:hanging="426"/>
        <w:jc w:val="both"/>
        <w:rPr>
          <w:rFonts w:ascii="Book Antiqua" w:eastAsia="Book Antiqua" w:hAnsi="Book Antiqua"/>
          <w:sz w:val="24"/>
          <w:szCs w:val="24"/>
        </w:rPr>
      </w:pPr>
      <w:r w:rsidRPr="001D722A">
        <w:rPr>
          <w:rFonts w:ascii="Book Antiqua" w:hAnsi="Book Antiqua"/>
          <w:sz w:val="24"/>
          <w:szCs w:val="24"/>
        </w:rPr>
        <w:t xml:space="preserve">Es importante que las oficinas lideres que presentan retraso, tomen </w:t>
      </w:r>
      <w:r w:rsidRPr="001D722A" w:rsidDel="00A51CE8">
        <w:rPr>
          <w:rFonts w:ascii="Book Antiqua" w:hAnsi="Book Antiqua"/>
          <w:sz w:val="24"/>
          <w:szCs w:val="24"/>
        </w:rPr>
        <w:t>las medidas pertinentes a fin de poder contrarrestar los atrasos presentados</w:t>
      </w:r>
      <w:r w:rsidRPr="001D722A">
        <w:rPr>
          <w:rFonts w:ascii="Book Antiqua" w:hAnsi="Book Antiqua"/>
          <w:sz w:val="24"/>
          <w:szCs w:val="24"/>
        </w:rPr>
        <w:t>.  Cuando no sea posible subsanar los atrasos, se deberá valorar la presentación de una solicitud de cambio en los casos que el retraso afecte la fecha de finalización de los proyectos y que la misma tenga autorización de la persona jefe o del director del proyecto.</w:t>
      </w:r>
    </w:p>
    <w:p w14:paraId="7399DD3F" w14:textId="77777777" w:rsidR="008F2C56" w:rsidRPr="001D722A" w:rsidRDefault="008F2C56" w:rsidP="008F2C56">
      <w:pPr>
        <w:spacing w:after="0" w:line="240" w:lineRule="auto"/>
        <w:ind w:left="426"/>
        <w:jc w:val="both"/>
        <w:rPr>
          <w:rFonts w:ascii="Book Antiqua" w:eastAsia="Book Antiqua" w:hAnsi="Book Antiqua"/>
          <w:sz w:val="24"/>
          <w:szCs w:val="24"/>
        </w:rPr>
      </w:pPr>
    </w:p>
    <w:p w14:paraId="70C9A961" w14:textId="776F267B" w:rsidR="008F2C56" w:rsidRPr="001D722A" w:rsidRDefault="008F2C56" w:rsidP="008F2C56">
      <w:pPr>
        <w:numPr>
          <w:ilvl w:val="1"/>
          <w:numId w:val="12"/>
        </w:numPr>
        <w:spacing w:after="0" w:line="240" w:lineRule="auto"/>
        <w:ind w:left="426" w:hanging="426"/>
        <w:jc w:val="both"/>
        <w:rPr>
          <w:rFonts w:ascii="Book Antiqua" w:hAnsi="Book Antiqua"/>
          <w:sz w:val="24"/>
          <w:szCs w:val="24"/>
        </w:rPr>
      </w:pPr>
      <w:r w:rsidRPr="001D722A">
        <w:rPr>
          <w:rFonts w:ascii="Book Antiqua" w:hAnsi="Book Antiqua"/>
          <w:sz w:val="24"/>
          <w:szCs w:val="24"/>
        </w:rPr>
        <w:t>Asimismo, es importante revisar</w:t>
      </w:r>
      <w:r w:rsidR="005E51A9" w:rsidRPr="001D722A">
        <w:rPr>
          <w:rFonts w:ascii="Book Antiqua" w:hAnsi="Book Antiqua"/>
          <w:sz w:val="24"/>
          <w:szCs w:val="24"/>
        </w:rPr>
        <w:t xml:space="preserve"> y monitorear</w:t>
      </w:r>
      <w:r w:rsidRPr="001D722A">
        <w:rPr>
          <w:rFonts w:ascii="Book Antiqua" w:hAnsi="Book Antiqua"/>
          <w:sz w:val="24"/>
          <w:szCs w:val="24"/>
        </w:rPr>
        <w:t xml:space="preserve"> los proyectos que presentan un retraso significativo, y cuentan con permisos con goce otorgados.</w:t>
      </w:r>
    </w:p>
    <w:p w14:paraId="0373D2DF" w14:textId="77777777" w:rsidR="008F2C56" w:rsidRPr="001D722A" w:rsidRDefault="008F2C56" w:rsidP="008F2C56">
      <w:pPr>
        <w:spacing w:after="0" w:line="240" w:lineRule="auto"/>
        <w:jc w:val="both"/>
        <w:rPr>
          <w:rFonts w:ascii="Book Antiqua" w:hAnsi="Book Antiqua"/>
          <w:b/>
          <w:sz w:val="24"/>
          <w:szCs w:val="24"/>
          <w:highlight w:val="yellow"/>
        </w:rPr>
      </w:pPr>
    </w:p>
    <w:p w14:paraId="0D6D6665" w14:textId="77777777" w:rsidR="008F2C56" w:rsidRPr="001D722A" w:rsidRDefault="008F2C56" w:rsidP="008F2C56">
      <w:pPr>
        <w:spacing w:after="0" w:line="240" w:lineRule="auto"/>
        <w:jc w:val="both"/>
        <w:rPr>
          <w:rFonts w:ascii="Book Antiqua" w:hAnsi="Book Antiqua"/>
          <w:b/>
          <w:sz w:val="24"/>
          <w:szCs w:val="24"/>
        </w:rPr>
      </w:pPr>
      <w:r w:rsidRPr="001D722A">
        <w:rPr>
          <w:rFonts w:ascii="Book Antiqua" w:hAnsi="Book Antiqua"/>
          <w:b/>
          <w:sz w:val="24"/>
          <w:szCs w:val="24"/>
        </w:rPr>
        <w:t>A la Dirección Gestión Humana.</w:t>
      </w:r>
    </w:p>
    <w:p w14:paraId="38FDD8B4" w14:textId="77777777" w:rsidR="008F2C56" w:rsidRPr="001D722A" w:rsidRDefault="008F2C56" w:rsidP="008F2C56">
      <w:pPr>
        <w:spacing w:after="0" w:line="240" w:lineRule="auto"/>
        <w:jc w:val="both"/>
        <w:rPr>
          <w:rFonts w:ascii="Book Antiqua" w:hAnsi="Book Antiqua"/>
          <w:b/>
          <w:sz w:val="24"/>
          <w:szCs w:val="24"/>
        </w:rPr>
      </w:pPr>
    </w:p>
    <w:p w14:paraId="7D6F4B14" w14:textId="370FD4F4" w:rsidR="008F2C56"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dar seguimiento para que las oficinas líderes que se detallan a continuación,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carguen en el sitio de los proyectos siguientes recomendaciones: </w:t>
      </w:r>
    </w:p>
    <w:p w14:paraId="7A20862D" w14:textId="77777777" w:rsidR="001D722A" w:rsidRDefault="001D722A" w:rsidP="001D722A">
      <w:pPr>
        <w:spacing w:after="0" w:line="240" w:lineRule="auto"/>
        <w:ind w:left="567"/>
        <w:jc w:val="both"/>
        <w:rPr>
          <w:rFonts w:ascii="Book Antiqua" w:hAnsi="Book Antiqua"/>
          <w:sz w:val="24"/>
          <w:szCs w:val="24"/>
        </w:rPr>
      </w:pPr>
    </w:p>
    <w:p w14:paraId="3EABBDF9" w14:textId="77777777" w:rsidR="001D722A" w:rsidRDefault="001D722A" w:rsidP="001D722A">
      <w:pPr>
        <w:spacing w:after="0" w:line="240" w:lineRule="auto"/>
        <w:ind w:left="567"/>
        <w:jc w:val="both"/>
        <w:rPr>
          <w:rFonts w:ascii="Book Antiqua" w:hAnsi="Book Antiqua"/>
          <w:sz w:val="24"/>
          <w:szCs w:val="24"/>
        </w:rPr>
      </w:pPr>
    </w:p>
    <w:p w14:paraId="6ECE94B9" w14:textId="77777777" w:rsidR="001D722A" w:rsidRPr="001D722A" w:rsidRDefault="001D722A" w:rsidP="001D722A">
      <w:pPr>
        <w:spacing w:after="0" w:line="240" w:lineRule="auto"/>
        <w:ind w:left="567"/>
        <w:jc w:val="both"/>
        <w:rPr>
          <w:rFonts w:ascii="Book Antiqua" w:hAnsi="Book Antiqua"/>
          <w:sz w:val="24"/>
          <w:szCs w:val="24"/>
        </w:rPr>
      </w:pPr>
    </w:p>
    <w:tbl>
      <w:tblPr>
        <w:tblW w:w="10916"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8"/>
        <w:gridCol w:w="1805"/>
        <w:gridCol w:w="1316"/>
        <w:gridCol w:w="2126"/>
        <w:gridCol w:w="1134"/>
        <w:gridCol w:w="2977"/>
      </w:tblGrid>
      <w:tr w:rsidR="008F2C56" w:rsidRPr="008F2C56" w14:paraId="57986136" w14:textId="77777777" w:rsidTr="00857697">
        <w:trPr>
          <w:trHeight w:val="585"/>
        </w:trPr>
        <w:tc>
          <w:tcPr>
            <w:tcW w:w="1558" w:type="dxa"/>
            <w:shd w:val="clear" w:color="000000" w:fill="44546A"/>
            <w:vAlign w:val="center"/>
            <w:hideMark/>
          </w:tcPr>
          <w:p w14:paraId="6839596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lastRenderedPageBreak/>
              <w:t>Centro de responsabilidad</w:t>
            </w:r>
          </w:p>
        </w:tc>
        <w:tc>
          <w:tcPr>
            <w:tcW w:w="1805" w:type="dxa"/>
            <w:shd w:val="clear" w:color="000000" w:fill="44546A"/>
            <w:vAlign w:val="center"/>
            <w:hideMark/>
          </w:tcPr>
          <w:p w14:paraId="7B282B5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316" w:type="dxa"/>
            <w:shd w:val="clear" w:color="000000" w:fill="44546A"/>
            <w:vAlign w:val="center"/>
            <w:hideMark/>
          </w:tcPr>
          <w:p w14:paraId="4F13C82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126" w:type="dxa"/>
            <w:shd w:val="clear" w:color="000000" w:fill="44546A"/>
            <w:vAlign w:val="center"/>
            <w:hideMark/>
          </w:tcPr>
          <w:p w14:paraId="44F168E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7C51B09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977" w:type="dxa"/>
            <w:shd w:val="clear" w:color="000000" w:fill="44546A"/>
            <w:vAlign w:val="center"/>
            <w:hideMark/>
          </w:tcPr>
          <w:p w14:paraId="64EF9E4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1644F2D2" w14:textId="77777777" w:rsidTr="00857697">
        <w:trPr>
          <w:trHeight w:val="555"/>
        </w:trPr>
        <w:tc>
          <w:tcPr>
            <w:tcW w:w="1558" w:type="dxa"/>
            <w:vMerge w:val="restart"/>
            <w:shd w:val="clear" w:color="000000" w:fill="FFFFFF"/>
            <w:vAlign w:val="center"/>
            <w:hideMark/>
          </w:tcPr>
          <w:p w14:paraId="0BD636C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Dirección Gestión Humana</w:t>
            </w:r>
          </w:p>
        </w:tc>
        <w:tc>
          <w:tcPr>
            <w:tcW w:w="1805" w:type="dxa"/>
            <w:vMerge w:val="restart"/>
            <w:shd w:val="clear" w:color="000000" w:fill="FFFFFF"/>
            <w:vAlign w:val="center"/>
            <w:hideMark/>
          </w:tcPr>
          <w:p w14:paraId="340021D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0134 DIRECCIÓN DE GESTIÓN HUMANA</w:t>
            </w:r>
          </w:p>
        </w:tc>
        <w:tc>
          <w:tcPr>
            <w:tcW w:w="1316" w:type="dxa"/>
            <w:shd w:val="clear" w:color="auto" w:fill="auto"/>
            <w:noWrap/>
            <w:vAlign w:val="center"/>
            <w:hideMark/>
          </w:tcPr>
          <w:p w14:paraId="041E519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0134-DGH-P17</w:t>
            </w:r>
          </w:p>
        </w:tc>
        <w:tc>
          <w:tcPr>
            <w:tcW w:w="2126" w:type="dxa"/>
            <w:shd w:val="clear" w:color="auto" w:fill="auto"/>
            <w:vAlign w:val="center"/>
            <w:hideMark/>
          </w:tcPr>
          <w:p w14:paraId="1A2D526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Proyecto Ley N°10159 Marco de Empleo Público</w:t>
            </w:r>
          </w:p>
        </w:tc>
        <w:tc>
          <w:tcPr>
            <w:tcW w:w="1134" w:type="dxa"/>
            <w:shd w:val="clear" w:color="auto" w:fill="auto"/>
            <w:vAlign w:val="center"/>
            <w:hideMark/>
          </w:tcPr>
          <w:p w14:paraId="57BEB12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7" w:type="dxa"/>
            <w:shd w:val="clear" w:color="auto" w:fill="auto"/>
            <w:vAlign w:val="center"/>
            <w:hideMark/>
          </w:tcPr>
          <w:p w14:paraId="499FE5F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 del 3-8-22 y del 19-10-22</w:t>
            </w:r>
          </w:p>
        </w:tc>
      </w:tr>
      <w:tr w:rsidR="008F2C56" w:rsidRPr="008F2C56" w14:paraId="26D96088" w14:textId="77777777" w:rsidTr="00857697">
        <w:trPr>
          <w:trHeight w:val="825"/>
        </w:trPr>
        <w:tc>
          <w:tcPr>
            <w:tcW w:w="1558" w:type="dxa"/>
            <w:vMerge/>
            <w:vAlign w:val="center"/>
            <w:hideMark/>
          </w:tcPr>
          <w:p w14:paraId="6E24127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vAlign w:val="center"/>
            <w:hideMark/>
          </w:tcPr>
          <w:p w14:paraId="78E5579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316" w:type="dxa"/>
            <w:shd w:val="clear" w:color="auto" w:fill="auto"/>
            <w:vAlign w:val="center"/>
            <w:hideMark/>
          </w:tcPr>
          <w:p w14:paraId="115D24B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0134-DGH-P14</w:t>
            </w:r>
          </w:p>
        </w:tc>
        <w:tc>
          <w:tcPr>
            <w:tcW w:w="2126" w:type="dxa"/>
            <w:shd w:val="clear" w:color="auto" w:fill="auto"/>
            <w:vAlign w:val="center"/>
            <w:hideMark/>
          </w:tcPr>
          <w:p w14:paraId="3D56BF5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Actualización de la Política sobre Empleabilidad en el Poder Judicial</w:t>
            </w:r>
          </w:p>
        </w:tc>
        <w:tc>
          <w:tcPr>
            <w:tcW w:w="1134" w:type="dxa"/>
            <w:shd w:val="clear" w:color="auto" w:fill="auto"/>
            <w:vAlign w:val="center"/>
            <w:hideMark/>
          </w:tcPr>
          <w:p w14:paraId="43F69F2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2977" w:type="dxa"/>
            <w:shd w:val="clear" w:color="auto" w:fill="auto"/>
            <w:vAlign w:val="center"/>
            <w:hideMark/>
          </w:tcPr>
          <w:p w14:paraId="674395D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525505AA" w14:textId="77777777" w:rsidTr="00857697">
        <w:trPr>
          <w:trHeight w:val="1095"/>
        </w:trPr>
        <w:tc>
          <w:tcPr>
            <w:tcW w:w="1558" w:type="dxa"/>
            <w:vMerge/>
            <w:vAlign w:val="center"/>
            <w:hideMark/>
          </w:tcPr>
          <w:p w14:paraId="7C59170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vMerge/>
            <w:vAlign w:val="center"/>
            <w:hideMark/>
          </w:tcPr>
          <w:p w14:paraId="00D618C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316" w:type="dxa"/>
            <w:shd w:val="clear" w:color="auto" w:fill="auto"/>
            <w:noWrap/>
            <w:vAlign w:val="center"/>
            <w:hideMark/>
          </w:tcPr>
          <w:p w14:paraId="30824A9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0134-DGH-P15</w:t>
            </w:r>
          </w:p>
        </w:tc>
        <w:tc>
          <w:tcPr>
            <w:tcW w:w="2126" w:type="dxa"/>
            <w:shd w:val="clear" w:color="auto" w:fill="auto"/>
            <w:vAlign w:val="center"/>
            <w:hideMark/>
          </w:tcPr>
          <w:p w14:paraId="1175303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Plan de reclutamiento y selección de personal para los diferentes cargos en todos los ámbitos del Poder Judicial</w:t>
            </w:r>
          </w:p>
        </w:tc>
        <w:tc>
          <w:tcPr>
            <w:tcW w:w="1134" w:type="dxa"/>
            <w:shd w:val="clear" w:color="000000" w:fill="FFFFFF"/>
            <w:vAlign w:val="center"/>
            <w:hideMark/>
          </w:tcPr>
          <w:p w14:paraId="57C7A8C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2977" w:type="dxa"/>
            <w:shd w:val="clear" w:color="auto" w:fill="auto"/>
            <w:vAlign w:val="center"/>
            <w:hideMark/>
          </w:tcPr>
          <w:p w14:paraId="21A1AC2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Plan de gestión pendiente atender correcciones enviadas el 29 -11-22</w:t>
            </w:r>
          </w:p>
        </w:tc>
      </w:tr>
      <w:tr w:rsidR="008F2C56" w:rsidRPr="008F2C56" w14:paraId="63080AB2" w14:textId="77777777" w:rsidTr="00857697">
        <w:trPr>
          <w:trHeight w:val="825"/>
        </w:trPr>
        <w:tc>
          <w:tcPr>
            <w:tcW w:w="1558" w:type="dxa"/>
            <w:vMerge/>
            <w:vAlign w:val="center"/>
            <w:hideMark/>
          </w:tcPr>
          <w:p w14:paraId="22C733E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shd w:val="clear" w:color="000000" w:fill="FFFFFF"/>
            <w:vAlign w:val="center"/>
            <w:hideMark/>
          </w:tcPr>
          <w:p w14:paraId="4F1E38D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0136 SECCION DE RECLUTAMIENTO Y SELECCION</w:t>
            </w:r>
          </w:p>
        </w:tc>
        <w:tc>
          <w:tcPr>
            <w:tcW w:w="1316" w:type="dxa"/>
            <w:shd w:val="clear" w:color="auto" w:fill="auto"/>
            <w:vAlign w:val="center"/>
            <w:hideMark/>
          </w:tcPr>
          <w:p w14:paraId="55789FB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0134-DGH-P04</w:t>
            </w:r>
          </w:p>
        </w:tc>
        <w:tc>
          <w:tcPr>
            <w:tcW w:w="2126" w:type="dxa"/>
            <w:shd w:val="clear" w:color="auto" w:fill="auto"/>
            <w:vAlign w:val="center"/>
            <w:hideMark/>
          </w:tcPr>
          <w:p w14:paraId="0F9363F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Estandarización del proceso de reclutamiento y selección</w:t>
            </w:r>
          </w:p>
        </w:tc>
        <w:tc>
          <w:tcPr>
            <w:tcW w:w="1134" w:type="dxa"/>
            <w:shd w:val="clear" w:color="auto" w:fill="auto"/>
            <w:vAlign w:val="center"/>
            <w:hideMark/>
          </w:tcPr>
          <w:p w14:paraId="246E5DE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2977" w:type="dxa"/>
            <w:shd w:val="clear" w:color="auto" w:fill="auto"/>
            <w:vAlign w:val="center"/>
            <w:hideMark/>
          </w:tcPr>
          <w:p w14:paraId="3914839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7ED5FF0F" w14:textId="77777777" w:rsidTr="00857697">
        <w:trPr>
          <w:trHeight w:val="1095"/>
        </w:trPr>
        <w:tc>
          <w:tcPr>
            <w:tcW w:w="1558" w:type="dxa"/>
            <w:vMerge/>
            <w:vAlign w:val="center"/>
            <w:hideMark/>
          </w:tcPr>
          <w:p w14:paraId="468F314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shd w:val="clear" w:color="000000" w:fill="FFFFFF"/>
            <w:vAlign w:val="center"/>
            <w:hideMark/>
          </w:tcPr>
          <w:p w14:paraId="7E61FF6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0819 SECCION DE ADMINISTRACION SALARIAL</w:t>
            </w:r>
          </w:p>
        </w:tc>
        <w:tc>
          <w:tcPr>
            <w:tcW w:w="1316" w:type="dxa"/>
            <w:shd w:val="clear" w:color="auto" w:fill="auto"/>
            <w:noWrap/>
            <w:vAlign w:val="center"/>
            <w:hideMark/>
          </w:tcPr>
          <w:p w14:paraId="108FFC5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0134-DGH-P08</w:t>
            </w:r>
          </w:p>
        </w:tc>
        <w:tc>
          <w:tcPr>
            <w:tcW w:w="2126" w:type="dxa"/>
            <w:shd w:val="clear" w:color="auto" w:fill="auto"/>
            <w:vAlign w:val="center"/>
            <w:hideMark/>
          </w:tcPr>
          <w:p w14:paraId="7ED175F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Variaciones en el Sistema de Pago, Reglamentos y Procedimientos producto de la Ley 9635</w:t>
            </w:r>
          </w:p>
        </w:tc>
        <w:tc>
          <w:tcPr>
            <w:tcW w:w="1134" w:type="dxa"/>
            <w:shd w:val="clear" w:color="auto" w:fill="auto"/>
            <w:vAlign w:val="center"/>
            <w:hideMark/>
          </w:tcPr>
          <w:p w14:paraId="44A874E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2977" w:type="dxa"/>
            <w:shd w:val="clear" w:color="auto" w:fill="auto"/>
            <w:vAlign w:val="center"/>
            <w:hideMark/>
          </w:tcPr>
          <w:p w14:paraId="0D9A986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723041EE" w14:textId="77777777" w:rsidTr="00857697">
        <w:trPr>
          <w:trHeight w:val="825"/>
        </w:trPr>
        <w:tc>
          <w:tcPr>
            <w:tcW w:w="1558" w:type="dxa"/>
            <w:vMerge/>
            <w:vAlign w:val="center"/>
            <w:hideMark/>
          </w:tcPr>
          <w:p w14:paraId="72A6D98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shd w:val="clear" w:color="000000" w:fill="FFFFFF"/>
            <w:vAlign w:val="center"/>
            <w:hideMark/>
          </w:tcPr>
          <w:p w14:paraId="05F3423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0842 SECCION DE ADMINISTRACIÓN DE LA CARRERA JUDICIAL</w:t>
            </w:r>
          </w:p>
        </w:tc>
        <w:tc>
          <w:tcPr>
            <w:tcW w:w="1316" w:type="dxa"/>
            <w:shd w:val="clear" w:color="auto" w:fill="auto"/>
            <w:noWrap/>
            <w:vAlign w:val="center"/>
            <w:hideMark/>
          </w:tcPr>
          <w:p w14:paraId="603F364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0134-DGH-P06</w:t>
            </w:r>
          </w:p>
        </w:tc>
        <w:tc>
          <w:tcPr>
            <w:tcW w:w="2126" w:type="dxa"/>
            <w:shd w:val="clear" w:color="auto" w:fill="auto"/>
            <w:vAlign w:val="center"/>
            <w:hideMark/>
          </w:tcPr>
          <w:p w14:paraId="741231E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Modernización del Proceso de Evaluación Psicológica (Puestos de Judicatura)</w:t>
            </w:r>
          </w:p>
        </w:tc>
        <w:tc>
          <w:tcPr>
            <w:tcW w:w="1134" w:type="dxa"/>
            <w:shd w:val="clear" w:color="auto" w:fill="auto"/>
            <w:vAlign w:val="center"/>
            <w:hideMark/>
          </w:tcPr>
          <w:p w14:paraId="7910A11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2977" w:type="dxa"/>
            <w:shd w:val="clear" w:color="auto" w:fill="auto"/>
            <w:vAlign w:val="center"/>
            <w:hideMark/>
          </w:tcPr>
          <w:p w14:paraId="0E01B2A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5607494A" w14:textId="77777777" w:rsidTr="00857697">
        <w:trPr>
          <w:trHeight w:val="555"/>
        </w:trPr>
        <w:tc>
          <w:tcPr>
            <w:tcW w:w="1558" w:type="dxa"/>
            <w:vMerge/>
            <w:vAlign w:val="center"/>
            <w:hideMark/>
          </w:tcPr>
          <w:p w14:paraId="405E324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shd w:val="clear" w:color="000000" w:fill="FFFFFF"/>
            <w:vAlign w:val="center"/>
            <w:hideMark/>
          </w:tcPr>
          <w:p w14:paraId="78BCDB6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1064 DESARROLLO HUMANO</w:t>
            </w:r>
          </w:p>
        </w:tc>
        <w:tc>
          <w:tcPr>
            <w:tcW w:w="1316" w:type="dxa"/>
            <w:shd w:val="clear" w:color="auto" w:fill="auto"/>
            <w:vAlign w:val="center"/>
            <w:hideMark/>
          </w:tcPr>
          <w:p w14:paraId="003B304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0134-DGH-P07</w:t>
            </w:r>
          </w:p>
        </w:tc>
        <w:tc>
          <w:tcPr>
            <w:tcW w:w="2126" w:type="dxa"/>
            <w:shd w:val="clear" w:color="auto" w:fill="auto"/>
            <w:vAlign w:val="center"/>
            <w:hideMark/>
          </w:tcPr>
          <w:p w14:paraId="79B6FC0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Política Integral de Bienestar y Salud Laboral</w:t>
            </w:r>
          </w:p>
        </w:tc>
        <w:tc>
          <w:tcPr>
            <w:tcW w:w="1134" w:type="dxa"/>
            <w:shd w:val="clear" w:color="auto" w:fill="auto"/>
            <w:vAlign w:val="center"/>
            <w:hideMark/>
          </w:tcPr>
          <w:p w14:paraId="7BF0D27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2977" w:type="dxa"/>
            <w:shd w:val="clear" w:color="auto" w:fill="auto"/>
            <w:vAlign w:val="center"/>
            <w:hideMark/>
          </w:tcPr>
          <w:p w14:paraId="60C739F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 del 29-9-22 y del 31-10-22</w:t>
            </w:r>
          </w:p>
        </w:tc>
      </w:tr>
      <w:tr w:rsidR="008F2C56" w:rsidRPr="008F2C56" w14:paraId="0B154DBE" w14:textId="77777777" w:rsidTr="00857697">
        <w:trPr>
          <w:trHeight w:val="825"/>
        </w:trPr>
        <w:tc>
          <w:tcPr>
            <w:tcW w:w="1558" w:type="dxa"/>
            <w:vMerge/>
            <w:vAlign w:val="center"/>
            <w:hideMark/>
          </w:tcPr>
          <w:p w14:paraId="70937B3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805" w:type="dxa"/>
            <w:shd w:val="clear" w:color="000000" w:fill="FFFFFF"/>
            <w:vAlign w:val="center"/>
            <w:hideMark/>
          </w:tcPr>
          <w:p w14:paraId="64E9E27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1832 SUBPROCESO DE GESTION DEL DESEMPEÑO</w:t>
            </w:r>
          </w:p>
        </w:tc>
        <w:tc>
          <w:tcPr>
            <w:tcW w:w="1316" w:type="dxa"/>
            <w:shd w:val="clear" w:color="auto" w:fill="auto"/>
            <w:vAlign w:val="center"/>
            <w:hideMark/>
          </w:tcPr>
          <w:p w14:paraId="7BA0C23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0134-DGH-P02</w:t>
            </w:r>
          </w:p>
        </w:tc>
        <w:tc>
          <w:tcPr>
            <w:tcW w:w="2126" w:type="dxa"/>
            <w:shd w:val="clear" w:color="auto" w:fill="auto"/>
            <w:vAlign w:val="center"/>
            <w:hideMark/>
          </w:tcPr>
          <w:p w14:paraId="6147CEE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 Evaluación del Desempeño por Competencias</w:t>
            </w:r>
          </w:p>
        </w:tc>
        <w:tc>
          <w:tcPr>
            <w:tcW w:w="1134" w:type="dxa"/>
            <w:shd w:val="clear" w:color="auto" w:fill="auto"/>
            <w:vAlign w:val="center"/>
            <w:hideMark/>
          </w:tcPr>
          <w:p w14:paraId="1AD8ADB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2977" w:type="dxa"/>
            <w:shd w:val="clear" w:color="auto" w:fill="auto"/>
            <w:vAlign w:val="center"/>
            <w:hideMark/>
          </w:tcPr>
          <w:p w14:paraId="058CF16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bl>
    <w:p w14:paraId="4B541F48" w14:textId="77777777" w:rsidR="008F2C56" w:rsidRPr="008F2C56" w:rsidRDefault="008F2C56" w:rsidP="008F2C56">
      <w:pPr>
        <w:spacing w:after="0" w:line="240" w:lineRule="auto"/>
        <w:jc w:val="both"/>
        <w:rPr>
          <w:rFonts w:ascii="Book Antiqua" w:hAnsi="Book Antiqua"/>
          <w:b/>
          <w:sz w:val="24"/>
          <w:szCs w:val="24"/>
          <w:highlight w:val="yellow"/>
        </w:rPr>
      </w:pPr>
    </w:p>
    <w:p w14:paraId="7540DBE7" w14:textId="77777777" w:rsidR="008F2C56" w:rsidRPr="001D722A" w:rsidRDefault="008F2C56" w:rsidP="008F2C56">
      <w:pPr>
        <w:numPr>
          <w:ilvl w:val="1"/>
          <w:numId w:val="12"/>
        </w:numPr>
        <w:spacing w:after="0" w:line="240" w:lineRule="auto"/>
        <w:ind w:left="567" w:hanging="567"/>
        <w:jc w:val="both"/>
        <w:rPr>
          <w:rFonts w:ascii="Book Antiqua" w:eastAsia="Book Antiqua" w:hAnsi="Book Antiqua"/>
          <w:sz w:val="24"/>
          <w:szCs w:val="24"/>
        </w:rPr>
      </w:pPr>
      <w:r w:rsidRPr="001D722A">
        <w:rPr>
          <w:rFonts w:ascii="Book Antiqua" w:hAnsi="Book Antiqua"/>
          <w:sz w:val="24"/>
          <w:szCs w:val="24"/>
        </w:rPr>
        <w:t>Además, t</w:t>
      </w:r>
      <w:r w:rsidRPr="001D722A" w:rsidDel="00A51CE8">
        <w:rPr>
          <w:rFonts w:ascii="Book Antiqua" w:hAnsi="Book Antiqua"/>
          <w:sz w:val="24"/>
          <w:szCs w:val="24"/>
        </w:rPr>
        <w:t>omar las medidas pertinentes a fin de poder contrarrestar los atrasos presentados</w:t>
      </w:r>
      <w:r w:rsidRPr="001D722A">
        <w:rPr>
          <w:rFonts w:ascii="Book Antiqua" w:hAnsi="Book Antiqua"/>
          <w:sz w:val="24"/>
          <w:szCs w:val="24"/>
        </w:rPr>
        <w:t>.  Cuando no sea posible subsanar los atrasos, se deberá valorar la presentación de una solicitud de cambio en los casos que el retraso afecte la fecha de finalización de los proyectos y que la misma tenga autorización de la persona jefe o del director del proyecto.</w:t>
      </w:r>
    </w:p>
    <w:p w14:paraId="54412973" w14:textId="77777777" w:rsidR="008F2C56" w:rsidRPr="001D722A" w:rsidRDefault="008F2C56" w:rsidP="008F2C56">
      <w:pPr>
        <w:spacing w:after="0" w:line="240" w:lineRule="auto"/>
        <w:jc w:val="both"/>
        <w:rPr>
          <w:rFonts w:ascii="Book Antiqua" w:eastAsia="Book Antiqua" w:hAnsi="Book Antiqua"/>
          <w:sz w:val="24"/>
          <w:szCs w:val="24"/>
        </w:rPr>
      </w:pPr>
    </w:p>
    <w:p w14:paraId="62DFF66B" w14:textId="77777777" w:rsidR="008F2C56" w:rsidRPr="001D722A" w:rsidRDefault="008F2C56" w:rsidP="008F2C56">
      <w:pPr>
        <w:spacing w:after="0" w:line="240" w:lineRule="auto"/>
        <w:jc w:val="both"/>
        <w:rPr>
          <w:rFonts w:ascii="Book Antiqua" w:hAnsi="Book Antiqua"/>
          <w:b/>
          <w:sz w:val="24"/>
          <w:szCs w:val="24"/>
        </w:rPr>
      </w:pPr>
      <w:r w:rsidRPr="001D722A">
        <w:rPr>
          <w:rFonts w:ascii="Book Antiqua" w:hAnsi="Book Antiqua"/>
          <w:b/>
          <w:sz w:val="24"/>
          <w:szCs w:val="24"/>
        </w:rPr>
        <w:t>A la Escuela Judicial</w:t>
      </w:r>
    </w:p>
    <w:p w14:paraId="44FD5850" w14:textId="77777777" w:rsidR="008F2C56" w:rsidRPr="001D722A" w:rsidRDefault="008F2C56" w:rsidP="008F2C56">
      <w:pPr>
        <w:spacing w:after="0" w:line="240" w:lineRule="auto"/>
        <w:jc w:val="both"/>
        <w:rPr>
          <w:rFonts w:ascii="Book Antiqua" w:hAnsi="Book Antiqua"/>
          <w:b/>
          <w:sz w:val="24"/>
          <w:szCs w:val="24"/>
          <w:highlight w:val="yellow"/>
        </w:rPr>
      </w:pPr>
    </w:p>
    <w:p w14:paraId="4631CF0D" w14:textId="77777777" w:rsidR="008F2C56"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p w14:paraId="6FC085C2" w14:textId="77777777" w:rsidR="001D722A" w:rsidRPr="001D722A" w:rsidRDefault="001D722A" w:rsidP="001D722A">
      <w:pPr>
        <w:spacing w:after="0" w:line="240" w:lineRule="auto"/>
        <w:ind w:left="567"/>
        <w:jc w:val="both"/>
        <w:rPr>
          <w:rFonts w:ascii="Book Antiqua" w:hAnsi="Book Antiqua"/>
          <w:sz w:val="24"/>
          <w:szCs w:val="24"/>
        </w:rPr>
      </w:pPr>
    </w:p>
    <w:tbl>
      <w:tblPr>
        <w:tblW w:w="10348" w:type="dxa"/>
        <w:tblInd w:w="-152" w:type="dxa"/>
        <w:tblCellMar>
          <w:left w:w="70" w:type="dxa"/>
          <w:right w:w="70" w:type="dxa"/>
        </w:tblCellMar>
        <w:tblLook w:val="04A0" w:firstRow="1" w:lastRow="0" w:firstColumn="1" w:lastColumn="0" w:noHBand="0" w:noVBand="1"/>
      </w:tblPr>
      <w:tblGrid>
        <w:gridCol w:w="1470"/>
        <w:gridCol w:w="1366"/>
        <w:gridCol w:w="1134"/>
        <w:gridCol w:w="2126"/>
        <w:gridCol w:w="1134"/>
        <w:gridCol w:w="3118"/>
      </w:tblGrid>
      <w:tr w:rsidR="008F2C56" w:rsidRPr="008F2C56" w14:paraId="2DB817E6" w14:textId="77777777" w:rsidTr="00857697">
        <w:trPr>
          <w:trHeight w:val="585"/>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76965F0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lastRenderedPageBreak/>
              <w:t>Centro de responsabilidad</w:t>
            </w:r>
          </w:p>
        </w:tc>
        <w:tc>
          <w:tcPr>
            <w:tcW w:w="1366" w:type="dxa"/>
            <w:tcBorders>
              <w:top w:val="single" w:sz="8" w:space="0" w:color="auto"/>
              <w:left w:val="nil"/>
              <w:bottom w:val="nil"/>
              <w:right w:val="single" w:sz="8" w:space="0" w:color="auto"/>
            </w:tcBorders>
            <w:shd w:val="clear" w:color="000000" w:fill="44546A"/>
            <w:vAlign w:val="center"/>
            <w:hideMark/>
          </w:tcPr>
          <w:p w14:paraId="01C85E9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tcBorders>
              <w:top w:val="single" w:sz="8" w:space="0" w:color="auto"/>
              <w:left w:val="nil"/>
              <w:bottom w:val="nil"/>
              <w:right w:val="single" w:sz="8" w:space="0" w:color="auto"/>
            </w:tcBorders>
            <w:shd w:val="clear" w:color="000000" w:fill="44546A"/>
            <w:vAlign w:val="center"/>
            <w:hideMark/>
          </w:tcPr>
          <w:p w14:paraId="7EE1B8F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126" w:type="dxa"/>
            <w:tcBorders>
              <w:top w:val="single" w:sz="8" w:space="0" w:color="auto"/>
              <w:left w:val="nil"/>
              <w:bottom w:val="nil"/>
              <w:right w:val="single" w:sz="8" w:space="0" w:color="auto"/>
            </w:tcBorders>
            <w:shd w:val="clear" w:color="000000" w:fill="44546A"/>
            <w:vAlign w:val="center"/>
            <w:hideMark/>
          </w:tcPr>
          <w:p w14:paraId="3481F47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788B3E4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118" w:type="dxa"/>
            <w:tcBorders>
              <w:top w:val="single" w:sz="8" w:space="0" w:color="auto"/>
              <w:left w:val="nil"/>
              <w:bottom w:val="nil"/>
              <w:right w:val="single" w:sz="8" w:space="0" w:color="auto"/>
            </w:tcBorders>
            <w:shd w:val="clear" w:color="000000" w:fill="44546A"/>
            <w:vAlign w:val="center"/>
            <w:hideMark/>
          </w:tcPr>
          <w:p w14:paraId="10E148F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4FA0D00A" w14:textId="77777777" w:rsidTr="00857697">
        <w:trPr>
          <w:trHeight w:val="566"/>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A799DF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Escuela Judicial</w:t>
            </w:r>
          </w:p>
        </w:tc>
        <w:tc>
          <w:tcPr>
            <w:tcW w:w="136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76ACA95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0035 ESCUELA JUDICIAL</w:t>
            </w:r>
          </w:p>
        </w:tc>
        <w:tc>
          <w:tcPr>
            <w:tcW w:w="1134" w:type="dxa"/>
            <w:tcBorders>
              <w:top w:val="nil"/>
              <w:left w:val="nil"/>
              <w:bottom w:val="single" w:sz="8" w:space="0" w:color="auto"/>
              <w:right w:val="single" w:sz="8" w:space="0" w:color="auto"/>
            </w:tcBorders>
            <w:shd w:val="clear" w:color="auto" w:fill="auto"/>
            <w:noWrap/>
            <w:vAlign w:val="center"/>
            <w:hideMark/>
          </w:tcPr>
          <w:p w14:paraId="58E8A44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0035-EJ-P01</w:t>
            </w:r>
          </w:p>
        </w:tc>
        <w:tc>
          <w:tcPr>
            <w:tcW w:w="2126" w:type="dxa"/>
            <w:tcBorders>
              <w:top w:val="nil"/>
              <w:left w:val="nil"/>
              <w:bottom w:val="single" w:sz="8" w:space="0" w:color="auto"/>
              <w:right w:val="single" w:sz="8" w:space="0" w:color="auto"/>
            </w:tcBorders>
            <w:shd w:val="clear" w:color="auto" w:fill="auto"/>
            <w:vAlign w:val="center"/>
            <w:hideMark/>
          </w:tcPr>
          <w:p w14:paraId="6FF30A7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Sistema de Gestión de Capacitación</w:t>
            </w:r>
          </w:p>
        </w:tc>
        <w:tc>
          <w:tcPr>
            <w:tcW w:w="1134" w:type="dxa"/>
            <w:tcBorders>
              <w:top w:val="nil"/>
              <w:left w:val="nil"/>
              <w:bottom w:val="single" w:sz="8" w:space="0" w:color="auto"/>
              <w:right w:val="single" w:sz="8" w:space="0" w:color="auto"/>
            </w:tcBorders>
            <w:shd w:val="clear" w:color="auto" w:fill="auto"/>
            <w:vAlign w:val="center"/>
            <w:hideMark/>
          </w:tcPr>
          <w:p w14:paraId="59E451F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118" w:type="dxa"/>
            <w:tcBorders>
              <w:top w:val="nil"/>
              <w:left w:val="nil"/>
              <w:bottom w:val="single" w:sz="8" w:space="0" w:color="auto"/>
              <w:right w:val="single" w:sz="8" w:space="0" w:color="auto"/>
            </w:tcBorders>
            <w:shd w:val="clear" w:color="auto" w:fill="auto"/>
            <w:vAlign w:val="center"/>
            <w:hideMark/>
          </w:tcPr>
          <w:p w14:paraId="272849B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2CD000A3" w14:textId="77777777" w:rsidTr="00857697">
        <w:trPr>
          <w:trHeight w:val="1115"/>
        </w:trPr>
        <w:tc>
          <w:tcPr>
            <w:tcW w:w="1470" w:type="dxa"/>
            <w:vMerge/>
            <w:tcBorders>
              <w:top w:val="nil"/>
              <w:left w:val="single" w:sz="8" w:space="0" w:color="auto"/>
              <w:bottom w:val="single" w:sz="8" w:space="0" w:color="000000"/>
              <w:right w:val="single" w:sz="8" w:space="0" w:color="auto"/>
            </w:tcBorders>
            <w:vAlign w:val="center"/>
            <w:hideMark/>
          </w:tcPr>
          <w:p w14:paraId="6759F250"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14:paraId="00B1C95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noWrap/>
            <w:vAlign w:val="center"/>
            <w:hideMark/>
          </w:tcPr>
          <w:p w14:paraId="3F8700F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0035-EJ-P02</w:t>
            </w:r>
          </w:p>
        </w:tc>
        <w:tc>
          <w:tcPr>
            <w:tcW w:w="2126" w:type="dxa"/>
            <w:tcBorders>
              <w:top w:val="nil"/>
              <w:left w:val="nil"/>
              <w:bottom w:val="single" w:sz="8" w:space="0" w:color="auto"/>
              <w:right w:val="single" w:sz="8" w:space="0" w:color="auto"/>
            </w:tcBorders>
            <w:shd w:val="clear" w:color="auto" w:fill="auto"/>
            <w:vAlign w:val="center"/>
            <w:hideMark/>
          </w:tcPr>
          <w:p w14:paraId="393D4AE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Paquetes de instrucción y disminución del personal pendiente por capacitar de la población del OIJ, para el año 2022</w:t>
            </w:r>
          </w:p>
        </w:tc>
        <w:tc>
          <w:tcPr>
            <w:tcW w:w="1134" w:type="dxa"/>
            <w:tcBorders>
              <w:top w:val="nil"/>
              <w:left w:val="nil"/>
              <w:bottom w:val="single" w:sz="8" w:space="0" w:color="auto"/>
              <w:right w:val="single" w:sz="8" w:space="0" w:color="auto"/>
            </w:tcBorders>
            <w:shd w:val="clear" w:color="auto" w:fill="auto"/>
            <w:vAlign w:val="center"/>
            <w:hideMark/>
          </w:tcPr>
          <w:p w14:paraId="7F6EEA7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118" w:type="dxa"/>
            <w:tcBorders>
              <w:top w:val="nil"/>
              <w:left w:val="nil"/>
              <w:bottom w:val="single" w:sz="8" w:space="0" w:color="auto"/>
              <w:right w:val="single" w:sz="8" w:space="0" w:color="auto"/>
            </w:tcBorders>
            <w:shd w:val="clear" w:color="auto" w:fill="auto"/>
            <w:vAlign w:val="center"/>
            <w:hideMark/>
          </w:tcPr>
          <w:p w14:paraId="5D26993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1AF3513C" w14:textId="77777777" w:rsidTr="00857697">
        <w:trPr>
          <w:trHeight w:val="1244"/>
        </w:trPr>
        <w:tc>
          <w:tcPr>
            <w:tcW w:w="1470" w:type="dxa"/>
            <w:vMerge/>
            <w:tcBorders>
              <w:top w:val="nil"/>
              <w:left w:val="single" w:sz="8" w:space="0" w:color="auto"/>
              <w:bottom w:val="single" w:sz="8" w:space="0" w:color="000000"/>
              <w:right w:val="single" w:sz="8" w:space="0" w:color="auto"/>
            </w:tcBorders>
            <w:vAlign w:val="center"/>
            <w:hideMark/>
          </w:tcPr>
          <w:p w14:paraId="42B52F27"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14:paraId="3BDEBF0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noWrap/>
            <w:vAlign w:val="center"/>
            <w:hideMark/>
          </w:tcPr>
          <w:p w14:paraId="6B52B9B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0035-EJ-P03</w:t>
            </w:r>
          </w:p>
        </w:tc>
        <w:tc>
          <w:tcPr>
            <w:tcW w:w="2126" w:type="dxa"/>
            <w:tcBorders>
              <w:top w:val="nil"/>
              <w:left w:val="nil"/>
              <w:bottom w:val="single" w:sz="8" w:space="0" w:color="auto"/>
              <w:right w:val="single" w:sz="8" w:space="0" w:color="auto"/>
            </w:tcBorders>
            <w:shd w:val="clear" w:color="auto" w:fill="auto"/>
            <w:vAlign w:val="center"/>
            <w:hideMark/>
          </w:tcPr>
          <w:p w14:paraId="5FAC9E3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Análisis y trámite de pago de reclamos de viáticos de Programas Básicos de Investigación criminal OIJ solicitados por Consejo Superior</w:t>
            </w:r>
          </w:p>
        </w:tc>
        <w:tc>
          <w:tcPr>
            <w:tcW w:w="1134" w:type="dxa"/>
            <w:tcBorders>
              <w:top w:val="nil"/>
              <w:left w:val="nil"/>
              <w:bottom w:val="single" w:sz="8" w:space="0" w:color="auto"/>
              <w:right w:val="single" w:sz="8" w:space="0" w:color="auto"/>
            </w:tcBorders>
            <w:shd w:val="clear" w:color="000000" w:fill="FFFFFF"/>
            <w:vAlign w:val="center"/>
            <w:hideMark/>
          </w:tcPr>
          <w:p w14:paraId="7C3D947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1.10</w:t>
            </w:r>
          </w:p>
        </w:tc>
        <w:tc>
          <w:tcPr>
            <w:tcW w:w="3118" w:type="dxa"/>
            <w:tcBorders>
              <w:top w:val="nil"/>
              <w:left w:val="nil"/>
              <w:bottom w:val="single" w:sz="8" w:space="0" w:color="auto"/>
              <w:right w:val="single" w:sz="8" w:space="0" w:color="auto"/>
            </w:tcBorders>
            <w:shd w:val="clear" w:color="auto" w:fill="auto"/>
            <w:vAlign w:val="center"/>
            <w:hideMark/>
          </w:tcPr>
          <w:p w14:paraId="617685A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elaborar plan de gestión y estudio de factibilidad.</w:t>
            </w:r>
          </w:p>
        </w:tc>
      </w:tr>
    </w:tbl>
    <w:p w14:paraId="0380294B" w14:textId="77777777" w:rsidR="008F2C56" w:rsidRPr="008F2C56" w:rsidRDefault="008F2C56" w:rsidP="008F2C56">
      <w:pPr>
        <w:spacing w:after="0" w:line="240" w:lineRule="auto"/>
        <w:jc w:val="both"/>
        <w:rPr>
          <w:rFonts w:ascii="Book Antiqua" w:hAnsi="Book Antiqua"/>
          <w:b/>
          <w:sz w:val="24"/>
          <w:szCs w:val="24"/>
          <w:highlight w:val="yellow"/>
        </w:rPr>
      </w:pPr>
    </w:p>
    <w:p w14:paraId="66BCC217" w14:textId="77777777" w:rsidR="008F2C56" w:rsidRPr="001D722A" w:rsidRDefault="008F2C56" w:rsidP="008F2C56">
      <w:pPr>
        <w:rPr>
          <w:rFonts w:ascii="Book Antiqua" w:hAnsi="Book Antiqua"/>
          <w:b/>
          <w:sz w:val="24"/>
          <w:szCs w:val="24"/>
        </w:rPr>
      </w:pPr>
      <w:r w:rsidRPr="001D722A">
        <w:rPr>
          <w:rFonts w:ascii="Book Antiqua" w:hAnsi="Book Antiqua"/>
          <w:b/>
          <w:sz w:val="24"/>
          <w:szCs w:val="24"/>
        </w:rPr>
        <w:t>A la Ministerio Público</w:t>
      </w:r>
    </w:p>
    <w:p w14:paraId="726ECDC2"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requiere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34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366"/>
        <w:gridCol w:w="1134"/>
        <w:gridCol w:w="2126"/>
        <w:gridCol w:w="1134"/>
        <w:gridCol w:w="3118"/>
      </w:tblGrid>
      <w:tr w:rsidR="008F2C56" w:rsidRPr="008F2C56" w14:paraId="6A0D039A" w14:textId="77777777" w:rsidTr="00857697">
        <w:trPr>
          <w:trHeight w:val="585"/>
        </w:trPr>
        <w:tc>
          <w:tcPr>
            <w:tcW w:w="1470" w:type="dxa"/>
            <w:shd w:val="clear" w:color="000000" w:fill="44546A"/>
            <w:vAlign w:val="center"/>
            <w:hideMark/>
          </w:tcPr>
          <w:p w14:paraId="5236DB2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366" w:type="dxa"/>
            <w:shd w:val="clear" w:color="000000" w:fill="44546A"/>
            <w:vAlign w:val="center"/>
            <w:hideMark/>
          </w:tcPr>
          <w:p w14:paraId="1D82AEE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shd w:val="clear" w:color="000000" w:fill="44546A"/>
            <w:vAlign w:val="center"/>
            <w:hideMark/>
          </w:tcPr>
          <w:p w14:paraId="397D9DA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126" w:type="dxa"/>
            <w:shd w:val="clear" w:color="000000" w:fill="44546A"/>
            <w:vAlign w:val="center"/>
            <w:hideMark/>
          </w:tcPr>
          <w:p w14:paraId="2316DF0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3F77AA1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118" w:type="dxa"/>
            <w:shd w:val="clear" w:color="000000" w:fill="44546A"/>
            <w:vAlign w:val="center"/>
            <w:hideMark/>
          </w:tcPr>
          <w:p w14:paraId="6CC559A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6B27A061" w14:textId="77777777" w:rsidTr="00857697">
        <w:trPr>
          <w:trHeight w:val="567"/>
        </w:trPr>
        <w:tc>
          <w:tcPr>
            <w:tcW w:w="1470" w:type="dxa"/>
            <w:vMerge w:val="restart"/>
            <w:shd w:val="clear" w:color="000000" w:fill="FFFFFF"/>
            <w:vAlign w:val="center"/>
            <w:hideMark/>
          </w:tcPr>
          <w:p w14:paraId="1050241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Ministerio Público</w:t>
            </w:r>
          </w:p>
        </w:tc>
        <w:tc>
          <w:tcPr>
            <w:tcW w:w="1366" w:type="dxa"/>
            <w:vMerge w:val="restart"/>
            <w:shd w:val="clear" w:color="000000" w:fill="FFFFFF"/>
            <w:vAlign w:val="center"/>
            <w:hideMark/>
          </w:tcPr>
          <w:p w14:paraId="6D85EEA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0033 FISCALIA GENERAL</w:t>
            </w:r>
          </w:p>
        </w:tc>
        <w:tc>
          <w:tcPr>
            <w:tcW w:w="1134" w:type="dxa"/>
            <w:shd w:val="clear" w:color="auto" w:fill="auto"/>
            <w:noWrap/>
            <w:vAlign w:val="center"/>
            <w:hideMark/>
          </w:tcPr>
          <w:p w14:paraId="462099F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0717-MP-P02</w:t>
            </w:r>
          </w:p>
        </w:tc>
        <w:tc>
          <w:tcPr>
            <w:tcW w:w="2126" w:type="dxa"/>
            <w:shd w:val="clear" w:color="auto" w:fill="auto"/>
            <w:vAlign w:val="center"/>
            <w:hideMark/>
          </w:tcPr>
          <w:p w14:paraId="6BC0505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Modelo de abordaje de casos penales de crimen organizado</w:t>
            </w:r>
          </w:p>
        </w:tc>
        <w:tc>
          <w:tcPr>
            <w:tcW w:w="1134" w:type="dxa"/>
            <w:shd w:val="clear" w:color="auto" w:fill="auto"/>
            <w:vAlign w:val="center"/>
            <w:hideMark/>
          </w:tcPr>
          <w:p w14:paraId="4BD79DE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118" w:type="dxa"/>
            <w:shd w:val="clear" w:color="auto" w:fill="auto"/>
            <w:vAlign w:val="center"/>
            <w:hideMark/>
          </w:tcPr>
          <w:p w14:paraId="29D1A80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676F0F66" w14:textId="77777777" w:rsidTr="00857697">
        <w:trPr>
          <w:trHeight w:val="577"/>
        </w:trPr>
        <w:tc>
          <w:tcPr>
            <w:tcW w:w="1470" w:type="dxa"/>
            <w:vMerge/>
            <w:vAlign w:val="center"/>
            <w:hideMark/>
          </w:tcPr>
          <w:p w14:paraId="6A409DE6"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366" w:type="dxa"/>
            <w:vMerge/>
            <w:vAlign w:val="center"/>
            <w:hideMark/>
          </w:tcPr>
          <w:p w14:paraId="4BF679B7"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shd w:val="clear" w:color="auto" w:fill="auto"/>
            <w:noWrap/>
            <w:vAlign w:val="center"/>
            <w:hideMark/>
          </w:tcPr>
          <w:p w14:paraId="49A8304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0717-MP-P04</w:t>
            </w:r>
          </w:p>
        </w:tc>
        <w:tc>
          <w:tcPr>
            <w:tcW w:w="2126" w:type="dxa"/>
            <w:shd w:val="clear" w:color="auto" w:fill="auto"/>
            <w:vAlign w:val="center"/>
            <w:hideMark/>
          </w:tcPr>
          <w:p w14:paraId="5451FD7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Modelo para el abordaje de la criminalidad no convencional</w:t>
            </w:r>
          </w:p>
        </w:tc>
        <w:tc>
          <w:tcPr>
            <w:tcW w:w="1134" w:type="dxa"/>
            <w:shd w:val="clear" w:color="auto" w:fill="auto"/>
            <w:vAlign w:val="center"/>
            <w:hideMark/>
          </w:tcPr>
          <w:p w14:paraId="6875DC5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118" w:type="dxa"/>
            <w:shd w:val="clear" w:color="auto" w:fill="auto"/>
            <w:vAlign w:val="center"/>
            <w:hideMark/>
          </w:tcPr>
          <w:p w14:paraId="0C92666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bl>
    <w:p w14:paraId="2AAEACAC" w14:textId="77777777" w:rsidR="008F2C56" w:rsidRPr="001D722A" w:rsidRDefault="008F2C56" w:rsidP="008F2C56">
      <w:pPr>
        <w:spacing w:after="0" w:line="240" w:lineRule="auto"/>
        <w:jc w:val="both"/>
        <w:rPr>
          <w:rFonts w:ascii="Book Antiqua" w:hAnsi="Book Antiqua"/>
          <w:b/>
          <w:sz w:val="24"/>
          <w:szCs w:val="24"/>
          <w:highlight w:val="yellow"/>
        </w:rPr>
      </w:pPr>
    </w:p>
    <w:p w14:paraId="0A231C8D" w14:textId="77777777" w:rsidR="008F2C56" w:rsidRPr="001D722A" w:rsidRDefault="008F2C56" w:rsidP="008F2C56">
      <w:pPr>
        <w:spacing w:after="0" w:line="240" w:lineRule="auto"/>
        <w:jc w:val="both"/>
        <w:rPr>
          <w:rFonts w:ascii="Book Antiqua" w:hAnsi="Book Antiqua"/>
          <w:b/>
          <w:bCs/>
          <w:sz w:val="24"/>
          <w:szCs w:val="24"/>
        </w:rPr>
      </w:pPr>
      <w:r w:rsidRPr="001D722A">
        <w:rPr>
          <w:rFonts w:ascii="Book Antiqua" w:hAnsi="Book Antiqua"/>
          <w:b/>
          <w:sz w:val="24"/>
          <w:szCs w:val="24"/>
        </w:rPr>
        <w:t>Al Organismo de Investigación Judicial:</w:t>
      </w:r>
    </w:p>
    <w:p w14:paraId="000B0D71" w14:textId="77777777" w:rsidR="008F2C56" w:rsidRPr="001D722A" w:rsidRDefault="008F2C56" w:rsidP="008F2C56">
      <w:pPr>
        <w:spacing w:after="0" w:line="240" w:lineRule="auto"/>
        <w:jc w:val="both"/>
        <w:rPr>
          <w:rFonts w:ascii="Book Antiqua" w:hAnsi="Book Antiqua"/>
          <w:sz w:val="24"/>
          <w:szCs w:val="24"/>
          <w:highlight w:val="yellow"/>
        </w:rPr>
      </w:pPr>
    </w:p>
    <w:p w14:paraId="430F4EB7"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34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366"/>
        <w:gridCol w:w="1134"/>
        <w:gridCol w:w="2126"/>
        <w:gridCol w:w="1134"/>
        <w:gridCol w:w="3118"/>
      </w:tblGrid>
      <w:tr w:rsidR="008F2C56" w:rsidRPr="008F2C56" w14:paraId="758F5902" w14:textId="77777777" w:rsidTr="00857697">
        <w:trPr>
          <w:trHeight w:val="585"/>
        </w:trPr>
        <w:tc>
          <w:tcPr>
            <w:tcW w:w="1470" w:type="dxa"/>
            <w:shd w:val="clear" w:color="000000" w:fill="44546A"/>
            <w:vAlign w:val="center"/>
            <w:hideMark/>
          </w:tcPr>
          <w:p w14:paraId="1726673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366" w:type="dxa"/>
            <w:shd w:val="clear" w:color="000000" w:fill="44546A"/>
            <w:vAlign w:val="center"/>
            <w:hideMark/>
          </w:tcPr>
          <w:p w14:paraId="3752130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shd w:val="clear" w:color="000000" w:fill="44546A"/>
            <w:vAlign w:val="center"/>
            <w:hideMark/>
          </w:tcPr>
          <w:p w14:paraId="62B0C4E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126" w:type="dxa"/>
            <w:shd w:val="clear" w:color="000000" w:fill="44546A"/>
            <w:vAlign w:val="center"/>
            <w:hideMark/>
          </w:tcPr>
          <w:p w14:paraId="327F28E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53506B2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118" w:type="dxa"/>
            <w:shd w:val="clear" w:color="000000" w:fill="44546A"/>
            <w:vAlign w:val="center"/>
            <w:hideMark/>
          </w:tcPr>
          <w:p w14:paraId="4F2C679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7A2DC691" w14:textId="77777777" w:rsidTr="00857697">
        <w:trPr>
          <w:trHeight w:val="825"/>
        </w:trPr>
        <w:tc>
          <w:tcPr>
            <w:tcW w:w="1470" w:type="dxa"/>
            <w:shd w:val="clear" w:color="000000" w:fill="FFFFFF"/>
            <w:vAlign w:val="center"/>
            <w:hideMark/>
          </w:tcPr>
          <w:p w14:paraId="1756884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366" w:type="dxa"/>
            <w:shd w:val="clear" w:color="000000" w:fill="FFFFFF"/>
            <w:vAlign w:val="center"/>
            <w:hideMark/>
          </w:tcPr>
          <w:p w14:paraId="6DB7E56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0038 DIRECCION GENERAL</w:t>
            </w:r>
          </w:p>
        </w:tc>
        <w:tc>
          <w:tcPr>
            <w:tcW w:w="1134" w:type="dxa"/>
            <w:shd w:val="clear" w:color="auto" w:fill="auto"/>
            <w:noWrap/>
            <w:vAlign w:val="center"/>
            <w:hideMark/>
          </w:tcPr>
          <w:p w14:paraId="42E9D001"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1167-OIJ-P11</w:t>
            </w:r>
          </w:p>
        </w:tc>
        <w:tc>
          <w:tcPr>
            <w:tcW w:w="2126" w:type="dxa"/>
            <w:shd w:val="clear" w:color="auto" w:fill="auto"/>
            <w:vAlign w:val="center"/>
            <w:hideMark/>
          </w:tcPr>
          <w:p w14:paraId="1EDD99C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Logística y Ejecución de Cooperación Internacional</w:t>
            </w:r>
          </w:p>
        </w:tc>
        <w:tc>
          <w:tcPr>
            <w:tcW w:w="1134" w:type="dxa"/>
            <w:shd w:val="clear" w:color="auto" w:fill="auto"/>
            <w:vAlign w:val="center"/>
            <w:hideMark/>
          </w:tcPr>
          <w:p w14:paraId="3661DC0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3118" w:type="dxa"/>
            <w:shd w:val="clear" w:color="auto" w:fill="auto"/>
            <w:vAlign w:val="center"/>
            <w:hideMark/>
          </w:tcPr>
          <w:p w14:paraId="63421BB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documento producto de la solicitud de cambio.</w:t>
            </w:r>
          </w:p>
        </w:tc>
      </w:tr>
    </w:tbl>
    <w:p w14:paraId="4927A462" w14:textId="77777777" w:rsidR="008F2C56" w:rsidRPr="008F2C56" w:rsidRDefault="008F2C56" w:rsidP="008F2C56">
      <w:pPr>
        <w:spacing w:after="0" w:line="240" w:lineRule="auto"/>
        <w:ind w:left="567"/>
        <w:jc w:val="both"/>
        <w:rPr>
          <w:rFonts w:ascii="Book Antiqua" w:hAnsi="Book Antiqua"/>
        </w:rPr>
      </w:pPr>
    </w:p>
    <w:p w14:paraId="10DA193F" w14:textId="77777777" w:rsidR="008F2C56"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Además, deberá dar seguimiento a que, al </w:t>
      </w:r>
      <w:r w:rsidRPr="001D722A">
        <w:rPr>
          <w:rFonts w:ascii="Book Antiqua" w:hAnsi="Book Antiqua"/>
          <w:b/>
          <w:bCs/>
          <w:sz w:val="24"/>
          <w:szCs w:val="24"/>
        </w:rPr>
        <w:t>Secretaria General del O.I.J,</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p w14:paraId="535AFD32" w14:textId="77777777" w:rsidR="001D722A" w:rsidRPr="001D722A" w:rsidRDefault="001D722A" w:rsidP="001D722A">
      <w:pPr>
        <w:spacing w:after="0" w:line="240" w:lineRule="auto"/>
        <w:ind w:left="567"/>
        <w:jc w:val="both"/>
        <w:rPr>
          <w:rFonts w:ascii="Book Antiqua" w:hAnsi="Book Antiqua"/>
          <w:sz w:val="24"/>
          <w:szCs w:val="24"/>
        </w:rPr>
      </w:pPr>
    </w:p>
    <w:tbl>
      <w:tblPr>
        <w:tblW w:w="10631" w:type="dxa"/>
        <w:tblInd w:w="-152" w:type="dxa"/>
        <w:tblCellMar>
          <w:left w:w="70" w:type="dxa"/>
          <w:right w:w="70" w:type="dxa"/>
        </w:tblCellMar>
        <w:tblLook w:val="04A0" w:firstRow="1" w:lastRow="0" w:firstColumn="1" w:lastColumn="0" w:noHBand="0" w:noVBand="1"/>
      </w:tblPr>
      <w:tblGrid>
        <w:gridCol w:w="1470"/>
        <w:gridCol w:w="1366"/>
        <w:gridCol w:w="1134"/>
        <w:gridCol w:w="2409"/>
        <w:gridCol w:w="1134"/>
        <w:gridCol w:w="3118"/>
      </w:tblGrid>
      <w:tr w:rsidR="008F2C56" w:rsidRPr="008F2C56" w14:paraId="270572E4" w14:textId="77777777" w:rsidTr="00857697">
        <w:trPr>
          <w:trHeight w:val="585"/>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25B9EDB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lastRenderedPageBreak/>
              <w:t>Centro de responsabilidad</w:t>
            </w:r>
          </w:p>
        </w:tc>
        <w:tc>
          <w:tcPr>
            <w:tcW w:w="1366" w:type="dxa"/>
            <w:tcBorders>
              <w:top w:val="single" w:sz="8" w:space="0" w:color="auto"/>
              <w:left w:val="nil"/>
              <w:bottom w:val="nil"/>
              <w:right w:val="single" w:sz="8" w:space="0" w:color="auto"/>
            </w:tcBorders>
            <w:shd w:val="clear" w:color="000000" w:fill="44546A"/>
            <w:vAlign w:val="center"/>
            <w:hideMark/>
          </w:tcPr>
          <w:p w14:paraId="68E18B7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4" w:type="dxa"/>
            <w:tcBorders>
              <w:top w:val="single" w:sz="8" w:space="0" w:color="auto"/>
              <w:left w:val="nil"/>
              <w:bottom w:val="nil"/>
              <w:right w:val="single" w:sz="8" w:space="0" w:color="auto"/>
            </w:tcBorders>
            <w:shd w:val="clear" w:color="000000" w:fill="44546A"/>
            <w:vAlign w:val="center"/>
            <w:hideMark/>
          </w:tcPr>
          <w:p w14:paraId="2FAFB24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409" w:type="dxa"/>
            <w:tcBorders>
              <w:top w:val="single" w:sz="8" w:space="0" w:color="auto"/>
              <w:left w:val="nil"/>
              <w:bottom w:val="nil"/>
              <w:right w:val="single" w:sz="8" w:space="0" w:color="auto"/>
            </w:tcBorders>
            <w:shd w:val="clear" w:color="000000" w:fill="44546A"/>
            <w:vAlign w:val="center"/>
            <w:hideMark/>
          </w:tcPr>
          <w:p w14:paraId="02578FD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7436AFA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118" w:type="dxa"/>
            <w:tcBorders>
              <w:top w:val="single" w:sz="8" w:space="0" w:color="auto"/>
              <w:left w:val="nil"/>
              <w:bottom w:val="nil"/>
              <w:right w:val="single" w:sz="8" w:space="0" w:color="auto"/>
            </w:tcBorders>
            <w:shd w:val="clear" w:color="000000" w:fill="44546A"/>
            <w:vAlign w:val="center"/>
            <w:hideMark/>
          </w:tcPr>
          <w:p w14:paraId="70FCA2F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2D22BE4C" w14:textId="77777777" w:rsidTr="00857697">
        <w:trPr>
          <w:trHeight w:val="1014"/>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7156A7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36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BA26F0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0039 SECRETARIA GENERAL DEL O.I.J.</w:t>
            </w:r>
          </w:p>
        </w:tc>
        <w:tc>
          <w:tcPr>
            <w:tcW w:w="1134" w:type="dxa"/>
            <w:tcBorders>
              <w:top w:val="nil"/>
              <w:left w:val="nil"/>
              <w:bottom w:val="single" w:sz="8" w:space="0" w:color="auto"/>
              <w:right w:val="single" w:sz="8" w:space="0" w:color="auto"/>
            </w:tcBorders>
            <w:shd w:val="clear" w:color="auto" w:fill="auto"/>
            <w:vAlign w:val="center"/>
            <w:hideMark/>
          </w:tcPr>
          <w:p w14:paraId="118A864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1167-OIJ-P42</w:t>
            </w:r>
          </w:p>
        </w:tc>
        <w:tc>
          <w:tcPr>
            <w:tcW w:w="2409" w:type="dxa"/>
            <w:tcBorders>
              <w:top w:val="nil"/>
              <w:left w:val="nil"/>
              <w:bottom w:val="single" w:sz="8" w:space="0" w:color="auto"/>
              <w:right w:val="single" w:sz="8" w:space="0" w:color="auto"/>
            </w:tcBorders>
            <w:shd w:val="clear" w:color="auto" w:fill="auto"/>
            <w:vAlign w:val="center"/>
            <w:hideMark/>
          </w:tcPr>
          <w:p w14:paraId="0A4D719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Estandarización de los procedimientos para el tratamiento de personas detenidas en las Secciones y Unidades de Cárceles</w:t>
            </w:r>
          </w:p>
        </w:tc>
        <w:tc>
          <w:tcPr>
            <w:tcW w:w="1134" w:type="dxa"/>
            <w:tcBorders>
              <w:top w:val="nil"/>
              <w:left w:val="nil"/>
              <w:bottom w:val="single" w:sz="8" w:space="0" w:color="auto"/>
              <w:right w:val="single" w:sz="8" w:space="0" w:color="auto"/>
            </w:tcBorders>
            <w:shd w:val="clear" w:color="auto" w:fill="auto"/>
            <w:vAlign w:val="center"/>
            <w:hideMark/>
          </w:tcPr>
          <w:p w14:paraId="580B58A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118" w:type="dxa"/>
            <w:tcBorders>
              <w:top w:val="nil"/>
              <w:left w:val="nil"/>
              <w:bottom w:val="single" w:sz="8" w:space="0" w:color="auto"/>
              <w:right w:val="single" w:sz="8" w:space="0" w:color="auto"/>
            </w:tcBorders>
            <w:shd w:val="clear" w:color="auto" w:fill="auto"/>
            <w:vAlign w:val="center"/>
            <w:hideMark/>
          </w:tcPr>
          <w:p w14:paraId="46545A8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incorporar las últimas versiones en el Centro de proyecto.</w:t>
            </w:r>
          </w:p>
        </w:tc>
      </w:tr>
      <w:tr w:rsidR="008F2C56" w:rsidRPr="008F2C56" w14:paraId="4945AC08" w14:textId="77777777" w:rsidTr="00857697">
        <w:trPr>
          <w:trHeight w:val="875"/>
        </w:trPr>
        <w:tc>
          <w:tcPr>
            <w:tcW w:w="1470" w:type="dxa"/>
            <w:vMerge/>
            <w:tcBorders>
              <w:top w:val="nil"/>
              <w:left w:val="single" w:sz="8" w:space="0" w:color="auto"/>
              <w:bottom w:val="single" w:sz="8" w:space="0" w:color="000000"/>
              <w:right w:val="single" w:sz="8" w:space="0" w:color="auto"/>
            </w:tcBorders>
            <w:vAlign w:val="center"/>
            <w:hideMark/>
          </w:tcPr>
          <w:p w14:paraId="28EB32B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14:paraId="6206614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29CF2B8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1167-OIJ-P43</w:t>
            </w:r>
          </w:p>
        </w:tc>
        <w:tc>
          <w:tcPr>
            <w:tcW w:w="2409" w:type="dxa"/>
            <w:tcBorders>
              <w:top w:val="nil"/>
              <w:left w:val="nil"/>
              <w:bottom w:val="single" w:sz="8" w:space="0" w:color="auto"/>
              <w:right w:val="single" w:sz="8" w:space="0" w:color="auto"/>
            </w:tcBorders>
            <w:shd w:val="clear" w:color="auto" w:fill="auto"/>
            <w:vAlign w:val="center"/>
            <w:hideMark/>
          </w:tcPr>
          <w:p w14:paraId="0BC687A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 técnicas para mejorar el ambiente laboral y desarrollo de prácticas policiales</w:t>
            </w:r>
          </w:p>
        </w:tc>
        <w:tc>
          <w:tcPr>
            <w:tcW w:w="1134" w:type="dxa"/>
            <w:tcBorders>
              <w:top w:val="nil"/>
              <w:left w:val="nil"/>
              <w:bottom w:val="single" w:sz="8" w:space="0" w:color="auto"/>
              <w:right w:val="single" w:sz="8" w:space="0" w:color="auto"/>
            </w:tcBorders>
            <w:shd w:val="clear" w:color="auto" w:fill="auto"/>
            <w:vAlign w:val="center"/>
            <w:hideMark/>
          </w:tcPr>
          <w:p w14:paraId="5A4E094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118" w:type="dxa"/>
            <w:tcBorders>
              <w:top w:val="nil"/>
              <w:left w:val="nil"/>
              <w:bottom w:val="single" w:sz="8" w:space="0" w:color="auto"/>
              <w:right w:val="single" w:sz="8" w:space="0" w:color="auto"/>
            </w:tcBorders>
            <w:shd w:val="clear" w:color="auto" w:fill="auto"/>
            <w:vAlign w:val="center"/>
            <w:hideMark/>
          </w:tcPr>
          <w:p w14:paraId="7EC7925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incorporar las últimas versiones en el Centro de proyecto.</w:t>
            </w:r>
          </w:p>
        </w:tc>
      </w:tr>
      <w:tr w:rsidR="008F2C56" w:rsidRPr="008F2C56" w14:paraId="69A7A432" w14:textId="77777777" w:rsidTr="00857697">
        <w:trPr>
          <w:trHeight w:val="803"/>
        </w:trPr>
        <w:tc>
          <w:tcPr>
            <w:tcW w:w="1470" w:type="dxa"/>
            <w:vMerge/>
            <w:tcBorders>
              <w:top w:val="nil"/>
              <w:left w:val="single" w:sz="8" w:space="0" w:color="auto"/>
              <w:bottom w:val="single" w:sz="8" w:space="0" w:color="000000"/>
              <w:right w:val="single" w:sz="8" w:space="0" w:color="auto"/>
            </w:tcBorders>
            <w:vAlign w:val="center"/>
            <w:hideMark/>
          </w:tcPr>
          <w:p w14:paraId="10E5912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14:paraId="51FDCA9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noWrap/>
            <w:vAlign w:val="center"/>
            <w:hideMark/>
          </w:tcPr>
          <w:p w14:paraId="1051419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1167-OIJ-P46</w:t>
            </w:r>
          </w:p>
        </w:tc>
        <w:tc>
          <w:tcPr>
            <w:tcW w:w="2409" w:type="dxa"/>
            <w:tcBorders>
              <w:top w:val="nil"/>
              <w:left w:val="nil"/>
              <w:bottom w:val="single" w:sz="8" w:space="0" w:color="auto"/>
              <w:right w:val="single" w:sz="8" w:space="0" w:color="auto"/>
            </w:tcBorders>
            <w:shd w:val="clear" w:color="auto" w:fill="auto"/>
            <w:vAlign w:val="center"/>
            <w:hideMark/>
          </w:tcPr>
          <w:p w14:paraId="184E360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Gestión de calidad de los proyectos estratégicos y de los estudios de sedes policiales de OIJ</w:t>
            </w:r>
          </w:p>
        </w:tc>
        <w:tc>
          <w:tcPr>
            <w:tcW w:w="1134" w:type="dxa"/>
            <w:tcBorders>
              <w:top w:val="nil"/>
              <w:left w:val="nil"/>
              <w:bottom w:val="single" w:sz="8" w:space="0" w:color="auto"/>
              <w:right w:val="single" w:sz="8" w:space="0" w:color="auto"/>
            </w:tcBorders>
            <w:shd w:val="clear" w:color="000000" w:fill="FFFFFF"/>
            <w:vAlign w:val="center"/>
            <w:hideMark/>
          </w:tcPr>
          <w:p w14:paraId="0B7C04F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118" w:type="dxa"/>
            <w:tcBorders>
              <w:top w:val="nil"/>
              <w:left w:val="nil"/>
              <w:bottom w:val="single" w:sz="8" w:space="0" w:color="auto"/>
              <w:right w:val="single" w:sz="8" w:space="0" w:color="auto"/>
            </w:tcBorders>
            <w:shd w:val="clear" w:color="auto" w:fill="auto"/>
            <w:vAlign w:val="center"/>
            <w:hideMark/>
          </w:tcPr>
          <w:p w14:paraId="2FD7175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Acta de constitución y plan de gestión pendiente de atender observaciones</w:t>
            </w:r>
          </w:p>
        </w:tc>
      </w:tr>
    </w:tbl>
    <w:p w14:paraId="5F52FD76" w14:textId="77777777" w:rsidR="008F2C56" w:rsidRPr="008F2C56" w:rsidRDefault="008F2C56" w:rsidP="008F2C56">
      <w:pPr>
        <w:spacing w:after="0" w:line="240" w:lineRule="auto"/>
        <w:jc w:val="both"/>
        <w:rPr>
          <w:rFonts w:ascii="Book Antiqua" w:hAnsi="Book Antiqua"/>
        </w:rPr>
      </w:pPr>
    </w:p>
    <w:p w14:paraId="0DD275E8"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También, deberá dar seguimiento a que, al </w:t>
      </w:r>
      <w:r w:rsidRPr="001D722A">
        <w:rPr>
          <w:rFonts w:ascii="Book Antiqua" w:hAnsi="Book Antiqua"/>
          <w:b/>
          <w:bCs/>
          <w:sz w:val="24"/>
          <w:szCs w:val="24"/>
        </w:rPr>
        <w:t>Departamento de Laboratorio de Ciencias Forenses</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tbl>
      <w:tblPr>
        <w:tblW w:w="10916" w:type="dxa"/>
        <w:tblInd w:w="-294" w:type="dxa"/>
        <w:tblCellMar>
          <w:left w:w="70" w:type="dxa"/>
          <w:right w:w="70" w:type="dxa"/>
        </w:tblCellMar>
        <w:tblLook w:val="04A0" w:firstRow="1" w:lastRow="0" w:firstColumn="1" w:lastColumn="0" w:noHBand="0" w:noVBand="1"/>
      </w:tblPr>
      <w:tblGrid>
        <w:gridCol w:w="1471"/>
        <w:gridCol w:w="1691"/>
        <w:gridCol w:w="808"/>
        <w:gridCol w:w="2551"/>
        <w:gridCol w:w="1134"/>
        <w:gridCol w:w="3261"/>
      </w:tblGrid>
      <w:tr w:rsidR="008F2C56" w:rsidRPr="008F2C56" w14:paraId="79E09422" w14:textId="77777777" w:rsidTr="00857697">
        <w:trPr>
          <w:trHeight w:val="585"/>
          <w:tblHeader/>
        </w:trPr>
        <w:tc>
          <w:tcPr>
            <w:tcW w:w="1471" w:type="dxa"/>
            <w:tcBorders>
              <w:top w:val="single" w:sz="8" w:space="0" w:color="auto"/>
              <w:left w:val="single" w:sz="8" w:space="0" w:color="auto"/>
              <w:bottom w:val="nil"/>
              <w:right w:val="single" w:sz="8" w:space="0" w:color="auto"/>
            </w:tcBorders>
            <w:shd w:val="clear" w:color="000000" w:fill="44546A"/>
            <w:vAlign w:val="center"/>
            <w:hideMark/>
          </w:tcPr>
          <w:p w14:paraId="0C749ED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91" w:type="dxa"/>
            <w:tcBorders>
              <w:top w:val="single" w:sz="8" w:space="0" w:color="auto"/>
              <w:left w:val="nil"/>
              <w:bottom w:val="nil"/>
              <w:right w:val="single" w:sz="8" w:space="0" w:color="auto"/>
            </w:tcBorders>
            <w:shd w:val="clear" w:color="000000" w:fill="44546A"/>
            <w:vAlign w:val="center"/>
            <w:hideMark/>
          </w:tcPr>
          <w:p w14:paraId="70FF677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08" w:type="dxa"/>
            <w:tcBorders>
              <w:top w:val="single" w:sz="8" w:space="0" w:color="auto"/>
              <w:left w:val="nil"/>
              <w:bottom w:val="nil"/>
              <w:right w:val="single" w:sz="8" w:space="0" w:color="auto"/>
            </w:tcBorders>
            <w:shd w:val="clear" w:color="000000" w:fill="44546A"/>
            <w:vAlign w:val="center"/>
            <w:hideMark/>
          </w:tcPr>
          <w:p w14:paraId="1132132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551" w:type="dxa"/>
            <w:tcBorders>
              <w:top w:val="single" w:sz="8" w:space="0" w:color="auto"/>
              <w:left w:val="nil"/>
              <w:bottom w:val="nil"/>
              <w:right w:val="single" w:sz="8" w:space="0" w:color="auto"/>
            </w:tcBorders>
            <w:shd w:val="clear" w:color="000000" w:fill="44546A"/>
            <w:vAlign w:val="center"/>
            <w:hideMark/>
          </w:tcPr>
          <w:p w14:paraId="4914C86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3D591B7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261" w:type="dxa"/>
            <w:tcBorders>
              <w:top w:val="single" w:sz="8" w:space="0" w:color="auto"/>
              <w:left w:val="nil"/>
              <w:bottom w:val="nil"/>
              <w:right w:val="single" w:sz="8" w:space="0" w:color="auto"/>
            </w:tcBorders>
            <w:shd w:val="clear" w:color="000000" w:fill="44546A"/>
            <w:vAlign w:val="center"/>
            <w:hideMark/>
          </w:tcPr>
          <w:p w14:paraId="1E7E99D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06338E3B" w14:textId="77777777" w:rsidTr="00857697">
        <w:trPr>
          <w:trHeight w:val="1035"/>
        </w:trPr>
        <w:tc>
          <w:tcPr>
            <w:tcW w:w="147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79FE40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69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BFC786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0083 DEPARTAMENTO DE LABORATORIO DE CIENCIAS FORENSES</w:t>
            </w:r>
          </w:p>
        </w:tc>
        <w:tc>
          <w:tcPr>
            <w:tcW w:w="808" w:type="dxa"/>
            <w:tcBorders>
              <w:top w:val="nil"/>
              <w:left w:val="nil"/>
              <w:bottom w:val="single" w:sz="8" w:space="0" w:color="auto"/>
              <w:right w:val="single" w:sz="8" w:space="0" w:color="auto"/>
            </w:tcBorders>
            <w:shd w:val="clear" w:color="auto" w:fill="auto"/>
            <w:vAlign w:val="center"/>
            <w:hideMark/>
          </w:tcPr>
          <w:p w14:paraId="6FA3CB4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1167-OIJ-P23</w:t>
            </w:r>
          </w:p>
        </w:tc>
        <w:tc>
          <w:tcPr>
            <w:tcW w:w="2551" w:type="dxa"/>
            <w:tcBorders>
              <w:top w:val="nil"/>
              <w:left w:val="nil"/>
              <w:bottom w:val="single" w:sz="8" w:space="0" w:color="auto"/>
              <w:right w:val="single" w:sz="8" w:space="0" w:color="auto"/>
            </w:tcBorders>
            <w:shd w:val="clear" w:color="auto" w:fill="auto"/>
            <w:vAlign w:val="center"/>
            <w:hideMark/>
          </w:tcPr>
          <w:p w14:paraId="79BB388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Implementar y validar dos metodologías de análisis de material vegetal sospechoso para distinguir entre cáñamo y marihuana</w:t>
            </w:r>
          </w:p>
        </w:tc>
        <w:tc>
          <w:tcPr>
            <w:tcW w:w="1134" w:type="dxa"/>
            <w:tcBorders>
              <w:top w:val="nil"/>
              <w:left w:val="nil"/>
              <w:bottom w:val="single" w:sz="8" w:space="0" w:color="auto"/>
              <w:right w:val="single" w:sz="8" w:space="0" w:color="auto"/>
            </w:tcBorders>
            <w:shd w:val="clear" w:color="auto" w:fill="auto"/>
            <w:vAlign w:val="center"/>
            <w:hideMark/>
          </w:tcPr>
          <w:p w14:paraId="1E74F1C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2.4</w:t>
            </w:r>
          </w:p>
        </w:tc>
        <w:tc>
          <w:tcPr>
            <w:tcW w:w="3261" w:type="dxa"/>
            <w:tcBorders>
              <w:top w:val="nil"/>
              <w:left w:val="nil"/>
              <w:bottom w:val="single" w:sz="8" w:space="0" w:color="auto"/>
              <w:right w:val="single" w:sz="8" w:space="0" w:color="auto"/>
            </w:tcBorders>
            <w:shd w:val="clear" w:color="auto" w:fill="auto"/>
            <w:vAlign w:val="center"/>
            <w:hideMark/>
          </w:tcPr>
          <w:p w14:paraId="076D466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elaborar solicitud de cambio y realizar ajuste en el cronograma para justificar retraso.</w:t>
            </w:r>
          </w:p>
        </w:tc>
      </w:tr>
      <w:tr w:rsidR="008F2C56" w:rsidRPr="008F2C56" w14:paraId="1E36F9AB" w14:textId="77777777" w:rsidTr="00857697">
        <w:trPr>
          <w:trHeight w:val="733"/>
        </w:trPr>
        <w:tc>
          <w:tcPr>
            <w:tcW w:w="1471" w:type="dxa"/>
            <w:vMerge/>
            <w:tcBorders>
              <w:top w:val="nil"/>
              <w:left w:val="single" w:sz="8" w:space="0" w:color="auto"/>
              <w:bottom w:val="single" w:sz="8" w:space="0" w:color="000000"/>
              <w:right w:val="single" w:sz="8" w:space="0" w:color="auto"/>
            </w:tcBorders>
            <w:vAlign w:val="center"/>
            <w:hideMark/>
          </w:tcPr>
          <w:p w14:paraId="02E41D9E"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0450E20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DFB35A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1167-OIJ-P33</w:t>
            </w:r>
          </w:p>
        </w:tc>
        <w:tc>
          <w:tcPr>
            <w:tcW w:w="2551" w:type="dxa"/>
            <w:vMerge w:val="restart"/>
            <w:tcBorders>
              <w:top w:val="nil"/>
              <w:left w:val="single" w:sz="8" w:space="0" w:color="auto"/>
              <w:bottom w:val="single" w:sz="8" w:space="0" w:color="000000"/>
              <w:right w:val="single" w:sz="8" w:space="0" w:color="auto"/>
            </w:tcBorders>
            <w:shd w:val="clear" w:color="auto" w:fill="auto"/>
            <w:vAlign w:val="center"/>
            <w:hideMark/>
          </w:tcPr>
          <w:p w14:paraId="1945363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Construcción de bodega en el Departamento de Ciencias Forenses</w:t>
            </w:r>
          </w:p>
        </w:tc>
        <w:tc>
          <w:tcPr>
            <w:tcW w:w="1134" w:type="dxa"/>
            <w:tcBorders>
              <w:top w:val="nil"/>
              <w:left w:val="nil"/>
              <w:bottom w:val="single" w:sz="8" w:space="0" w:color="auto"/>
              <w:right w:val="single" w:sz="8" w:space="0" w:color="auto"/>
            </w:tcBorders>
            <w:shd w:val="clear" w:color="000000" w:fill="FFFFFF"/>
            <w:vAlign w:val="center"/>
            <w:hideMark/>
          </w:tcPr>
          <w:p w14:paraId="0F3E040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1.7</w:t>
            </w:r>
          </w:p>
        </w:tc>
        <w:tc>
          <w:tcPr>
            <w:tcW w:w="3261" w:type="dxa"/>
            <w:tcBorders>
              <w:top w:val="nil"/>
              <w:left w:val="nil"/>
              <w:bottom w:val="single" w:sz="8" w:space="0" w:color="auto"/>
              <w:right w:val="single" w:sz="8" w:space="0" w:color="auto"/>
            </w:tcBorders>
            <w:shd w:val="clear" w:color="auto" w:fill="auto"/>
            <w:vAlign w:val="center"/>
            <w:hideMark/>
          </w:tcPr>
          <w:p w14:paraId="592C940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elaborar los formularios de la fase de formulación y planificación.</w:t>
            </w:r>
          </w:p>
        </w:tc>
      </w:tr>
      <w:tr w:rsidR="008F2C56" w:rsidRPr="008F2C56" w14:paraId="5AB52662" w14:textId="77777777" w:rsidTr="00857697">
        <w:trPr>
          <w:trHeight w:val="701"/>
        </w:trPr>
        <w:tc>
          <w:tcPr>
            <w:tcW w:w="1471" w:type="dxa"/>
            <w:vMerge/>
            <w:tcBorders>
              <w:top w:val="nil"/>
              <w:left w:val="single" w:sz="8" w:space="0" w:color="auto"/>
              <w:bottom w:val="single" w:sz="8" w:space="0" w:color="000000"/>
              <w:right w:val="single" w:sz="8" w:space="0" w:color="auto"/>
            </w:tcBorders>
            <w:vAlign w:val="center"/>
            <w:hideMark/>
          </w:tcPr>
          <w:p w14:paraId="3E14C454"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3DBC8EA0"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tcBorders>
              <w:top w:val="nil"/>
              <w:left w:val="single" w:sz="8" w:space="0" w:color="auto"/>
              <w:bottom w:val="single" w:sz="8" w:space="0" w:color="000000"/>
              <w:right w:val="single" w:sz="8" w:space="0" w:color="auto"/>
            </w:tcBorders>
            <w:vAlign w:val="center"/>
            <w:hideMark/>
          </w:tcPr>
          <w:p w14:paraId="05B86E3D"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551" w:type="dxa"/>
            <w:vMerge/>
            <w:tcBorders>
              <w:top w:val="nil"/>
              <w:left w:val="single" w:sz="8" w:space="0" w:color="auto"/>
              <w:bottom w:val="single" w:sz="8" w:space="0" w:color="000000"/>
              <w:right w:val="single" w:sz="8" w:space="0" w:color="auto"/>
            </w:tcBorders>
            <w:vAlign w:val="center"/>
            <w:hideMark/>
          </w:tcPr>
          <w:p w14:paraId="0F69D309"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69D1AE9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261" w:type="dxa"/>
            <w:tcBorders>
              <w:top w:val="nil"/>
              <w:left w:val="nil"/>
              <w:bottom w:val="single" w:sz="8" w:space="0" w:color="auto"/>
              <w:right w:val="single" w:sz="8" w:space="0" w:color="auto"/>
            </w:tcBorders>
            <w:shd w:val="clear" w:color="auto" w:fill="auto"/>
            <w:vAlign w:val="center"/>
            <w:hideMark/>
          </w:tcPr>
          <w:p w14:paraId="2C2320FC"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2B41E6A8" w14:textId="77777777" w:rsidTr="00857697">
        <w:trPr>
          <w:trHeight w:val="528"/>
        </w:trPr>
        <w:tc>
          <w:tcPr>
            <w:tcW w:w="1471" w:type="dxa"/>
            <w:vMerge/>
            <w:tcBorders>
              <w:top w:val="nil"/>
              <w:left w:val="single" w:sz="8" w:space="0" w:color="auto"/>
              <w:bottom w:val="single" w:sz="8" w:space="0" w:color="000000"/>
              <w:right w:val="single" w:sz="8" w:space="0" w:color="auto"/>
            </w:tcBorders>
            <w:vAlign w:val="center"/>
            <w:hideMark/>
          </w:tcPr>
          <w:p w14:paraId="728E5856"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59DFDA2B"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BC1986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1167-OIJ-P34</w:t>
            </w:r>
          </w:p>
        </w:tc>
        <w:tc>
          <w:tcPr>
            <w:tcW w:w="2551" w:type="dxa"/>
            <w:vMerge w:val="restart"/>
            <w:tcBorders>
              <w:top w:val="nil"/>
              <w:left w:val="single" w:sz="8" w:space="0" w:color="auto"/>
              <w:bottom w:val="single" w:sz="8" w:space="0" w:color="000000"/>
              <w:right w:val="single" w:sz="8" w:space="0" w:color="auto"/>
            </w:tcBorders>
            <w:shd w:val="clear" w:color="auto" w:fill="auto"/>
            <w:vAlign w:val="center"/>
            <w:hideMark/>
          </w:tcPr>
          <w:p w14:paraId="4D01BAF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Sustitución del sistema de detección y supresión de incendios del edificio del Departamento de Ciencias Forenses</w:t>
            </w:r>
          </w:p>
        </w:tc>
        <w:tc>
          <w:tcPr>
            <w:tcW w:w="1134" w:type="dxa"/>
            <w:tcBorders>
              <w:top w:val="nil"/>
              <w:left w:val="nil"/>
              <w:bottom w:val="single" w:sz="8" w:space="0" w:color="auto"/>
              <w:right w:val="single" w:sz="8" w:space="0" w:color="auto"/>
            </w:tcBorders>
            <w:shd w:val="clear" w:color="000000" w:fill="FFFFFF"/>
            <w:vAlign w:val="center"/>
            <w:hideMark/>
          </w:tcPr>
          <w:p w14:paraId="566F154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1.7</w:t>
            </w:r>
          </w:p>
        </w:tc>
        <w:tc>
          <w:tcPr>
            <w:tcW w:w="3261" w:type="dxa"/>
            <w:tcBorders>
              <w:top w:val="nil"/>
              <w:left w:val="nil"/>
              <w:bottom w:val="single" w:sz="8" w:space="0" w:color="auto"/>
              <w:right w:val="single" w:sz="8" w:space="0" w:color="auto"/>
            </w:tcBorders>
            <w:shd w:val="clear" w:color="auto" w:fill="auto"/>
            <w:vAlign w:val="center"/>
            <w:hideMark/>
          </w:tcPr>
          <w:p w14:paraId="7E9167A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elaborar los formularios de la fase de formulación y planificación.</w:t>
            </w:r>
          </w:p>
        </w:tc>
      </w:tr>
      <w:tr w:rsidR="008F2C56" w:rsidRPr="008F2C56" w14:paraId="41570ABA" w14:textId="77777777" w:rsidTr="00857697">
        <w:trPr>
          <w:trHeight w:val="705"/>
        </w:trPr>
        <w:tc>
          <w:tcPr>
            <w:tcW w:w="1471" w:type="dxa"/>
            <w:vMerge/>
            <w:tcBorders>
              <w:top w:val="nil"/>
              <w:left w:val="single" w:sz="8" w:space="0" w:color="auto"/>
              <w:bottom w:val="single" w:sz="8" w:space="0" w:color="000000"/>
              <w:right w:val="single" w:sz="8" w:space="0" w:color="auto"/>
            </w:tcBorders>
            <w:vAlign w:val="center"/>
            <w:hideMark/>
          </w:tcPr>
          <w:p w14:paraId="1A3A7A0C"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5068EEFB"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tcBorders>
              <w:top w:val="nil"/>
              <w:left w:val="single" w:sz="8" w:space="0" w:color="auto"/>
              <w:bottom w:val="single" w:sz="8" w:space="0" w:color="000000"/>
              <w:right w:val="single" w:sz="8" w:space="0" w:color="auto"/>
            </w:tcBorders>
            <w:vAlign w:val="center"/>
            <w:hideMark/>
          </w:tcPr>
          <w:p w14:paraId="64A4FE1B"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551" w:type="dxa"/>
            <w:vMerge/>
            <w:tcBorders>
              <w:top w:val="nil"/>
              <w:left w:val="single" w:sz="8" w:space="0" w:color="auto"/>
              <w:bottom w:val="single" w:sz="8" w:space="0" w:color="000000"/>
              <w:right w:val="single" w:sz="8" w:space="0" w:color="auto"/>
            </w:tcBorders>
            <w:vAlign w:val="center"/>
            <w:hideMark/>
          </w:tcPr>
          <w:p w14:paraId="28B5335E"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4A8063A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261" w:type="dxa"/>
            <w:tcBorders>
              <w:top w:val="nil"/>
              <w:left w:val="nil"/>
              <w:bottom w:val="single" w:sz="8" w:space="0" w:color="auto"/>
              <w:right w:val="single" w:sz="8" w:space="0" w:color="auto"/>
            </w:tcBorders>
            <w:shd w:val="clear" w:color="auto" w:fill="auto"/>
            <w:vAlign w:val="center"/>
            <w:hideMark/>
          </w:tcPr>
          <w:p w14:paraId="3A7BFAF3"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619993A1" w14:textId="77777777" w:rsidTr="00857697">
        <w:trPr>
          <w:trHeight w:val="75"/>
        </w:trPr>
        <w:tc>
          <w:tcPr>
            <w:tcW w:w="1471" w:type="dxa"/>
            <w:vMerge/>
            <w:tcBorders>
              <w:top w:val="nil"/>
              <w:left w:val="single" w:sz="8" w:space="0" w:color="auto"/>
              <w:bottom w:val="single" w:sz="8" w:space="0" w:color="000000"/>
              <w:right w:val="single" w:sz="8" w:space="0" w:color="auto"/>
            </w:tcBorders>
            <w:vAlign w:val="center"/>
            <w:hideMark/>
          </w:tcPr>
          <w:p w14:paraId="4343623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0B1C310D"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3927B5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1167-OIJ-P50</w:t>
            </w:r>
          </w:p>
        </w:tc>
        <w:tc>
          <w:tcPr>
            <w:tcW w:w="2551" w:type="dxa"/>
            <w:vMerge w:val="restart"/>
            <w:tcBorders>
              <w:top w:val="nil"/>
              <w:left w:val="single" w:sz="8" w:space="0" w:color="auto"/>
              <w:bottom w:val="single" w:sz="8" w:space="0" w:color="000000"/>
              <w:right w:val="single" w:sz="8" w:space="0" w:color="auto"/>
            </w:tcBorders>
            <w:shd w:val="clear" w:color="auto" w:fill="auto"/>
            <w:vAlign w:val="center"/>
            <w:hideMark/>
          </w:tcPr>
          <w:p w14:paraId="35938F1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Extensión de los alcances y beneficios de las pericias de comparación biométrica de voces y fortalecimiento del área policial</w:t>
            </w:r>
          </w:p>
        </w:tc>
        <w:tc>
          <w:tcPr>
            <w:tcW w:w="1134" w:type="dxa"/>
            <w:tcBorders>
              <w:top w:val="nil"/>
              <w:left w:val="nil"/>
              <w:bottom w:val="single" w:sz="8" w:space="0" w:color="auto"/>
              <w:right w:val="single" w:sz="8" w:space="0" w:color="auto"/>
            </w:tcBorders>
            <w:shd w:val="clear" w:color="000000" w:fill="FFFFFF"/>
            <w:vAlign w:val="center"/>
            <w:hideMark/>
          </w:tcPr>
          <w:p w14:paraId="78E5BCF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261" w:type="dxa"/>
            <w:tcBorders>
              <w:top w:val="nil"/>
              <w:left w:val="nil"/>
              <w:bottom w:val="single" w:sz="8" w:space="0" w:color="auto"/>
              <w:right w:val="single" w:sz="8" w:space="0" w:color="auto"/>
            </w:tcBorders>
            <w:shd w:val="clear" w:color="auto" w:fill="auto"/>
            <w:vAlign w:val="center"/>
            <w:hideMark/>
          </w:tcPr>
          <w:p w14:paraId="209079B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Plan de gestión pendiente atender correcciones enviadas el 28-11-22</w:t>
            </w:r>
          </w:p>
        </w:tc>
      </w:tr>
      <w:tr w:rsidR="008F2C56" w:rsidRPr="008F2C56" w14:paraId="0BDB9F3B" w14:textId="77777777" w:rsidTr="00857697">
        <w:trPr>
          <w:trHeight w:val="570"/>
        </w:trPr>
        <w:tc>
          <w:tcPr>
            <w:tcW w:w="1471" w:type="dxa"/>
            <w:vMerge/>
            <w:tcBorders>
              <w:top w:val="nil"/>
              <w:left w:val="single" w:sz="8" w:space="0" w:color="auto"/>
              <w:bottom w:val="single" w:sz="8" w:space="0" w:color="000000"/>
              <w:right w:val="single" w:sz="8" w:space="0" w:color="auto"/>
            </w:tcBorders>
            <w:vAlign w:val="center"/>
            <w:hideMark/>
          </w:tcPr>
          <w:p w14:paraId="5BC16BE4"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2654F2F4"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vMerge/>
            <w:tcBorders>
              <w:top w:val="nil"/>
              <w:left w:val="single" w:sz="8" w:space="0" w:color="auto"/>
              <w:bottom w:val="single" w:sz="8" w:space="0" w:color="000000"/>
              <w:right w:val="single" w:sz="8" w:space="0" w:color="auto"/>
            </w:tcBorders>
            <w:vAlign w:val="center"/>
            <w:hideMark/>
          </w:tcPr>
          <w:p w14:paraId="23F94E6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551" w:type="dxa"/>
            <w:vMerge/>
            <w:tcBorders>
              <w:top w:val="nil"/>
              <w:left w:val="single" w:sz="8" w:space="0" w:color="auto"/>
              <w:bottom w:val="single" w:sz="8" w:space="0" w:color="000000"/>
              <w:right w:val="single" w:sz="8" w:space="0" w:color="auto"/>
            </w:tcBorders>
            <w:vAlign w:val="center"/>
            <w:hideMark/>
          </w:tcPr>
          <w:p w14:paraId="2E41EED5"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32742F4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261" w:type="dxa"/>
            <w:tcBorders>
              <w:top w:val="nil"/>
              <w:left w:val="nil"/>
              <w:bottom w:val="single" w:sz="8" w:space="0" w:color="auto"/>
              <w:right w:val="single" w:sz="8" w:space="0" w:color="auto"/>
            </w:tcBorders>
            <w:shd w:val="clear" w:color="auto" w:fill="auto"/>
            <w:vAlign w:val="center"/>
            <w:hideMark/>
          </w:tcPr>
          <w:p w14:paraId="2E479994" w14:textId="77777777" w:rsidR="008F2C56" w:rsidRPr="008F2C56" w:rsidRDefault="008F2C56" w:rsidP="008F2C56">
            <w:pPr>
              <w:spacing w:after="0" w:line="240" w:lineRule="auto"/>
              <w:jc w:val="center"/>
              <w:rPr>
                <w:rFonts w:ascii="Book Antiqua" w:eastAsia="Times New Roman" w:hAnsi="Book Antiqua" w:cs="Calibri"/>
                <w:b/>
                <w:bCs/>
                <w:sz w:val="18"/>
                <w:szCs w:val="18"/>
                <w:lang w:eastAsia="es-CR"/>
              </w:rPr>
            </w:pPr>
            <w:r w:rsidRPr="008F2C56">
              <w:rPr>
                <w:rFonts w:ascii="Book Antiqua" w:eastAsia="Times New Roman" w:hAnsi="Book Antiqua" w:cs="Calibri"/>
                <w:b/>
                <w:bCs/>
                <w:sz w:val="18"/>
                <w:szCs w:val="18"/>
                <w:lang w:eastAsia="es-CR"/>
              </w:rPr>
              <w:t xml:space="preserve"> Plan de Gestión: </w:t>
            </w:r>
            <w:r w:rsidRPr="008F2C56">
              <w:rPr>
                <w:rFonts w:ascii="Book Antiqua" w:eastAsia="Times New Roman" w:hAnsi="Book Antiqua" w:cs="Calibri"/>
                <w:sz w:val="18"/>
                <w:szCs w:val="18"/>
                <w:lang w:eastAsia="es-CR"/>
              </w:rPr>
              <w:t>pendiente atender correcciones enviadas el 4-11-22.</w:t>
            </w:r>
          </w:p>
        </w:tc>
      </w:tr>
      <w:tr w:rsidR="008F2C56" w:rsidRPr="008F2C56" w14:paraId="587C3315" w14:textId="77777777" w:rsidTr="00857697">
        <w:trPr>
          <w:trHeight w:val="825"/>
        </w:trPr>
        <w:tc>
          <w:tcPr>
            <w:tcW w:w="1471" w:type="dxa"/>
            <w:vMerge/>
            <w:tcBorders>
              <w:top w:val="nil"/>
              <w:left w:val="single" w:sz="8" w:space="0" w:color="auto"/>
              <w:bottom w:val="single" w:sz="8" w:space="0" w:color="000000"/>
              <w:right w:val="single" w:sz="8" w:space="0" w:color="auto"/>
            </w:tcBorders>
            <w:vAlign w:val="center"/>
            <w:hideMark/>
          </w:tcPr>
          <w:p w14:paraId="03785375"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91" w:type="dxa"/>
            <w:vMerge/>
            <w:tcBorders>
              <w:top w:val="nil"/>
              <w:left w:val="single" w:sz="8" w:space="0" w:color="auto"/>
              <w:bottom w:val="single" w:sz="8" w:space="0" w:color="000000"/>
              <w:right w:val="single" w:sz="8" w:space="0" w:color="auto"/>
            </w:tcBorders>
            <w:vAlign w:val="center"/>
            <w:hideMark/>
          </w:tcPr>
          <w:p w14:paraId="3A266BB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08" w:type="dxa"/>
            <w:tcBorders>
              <w:top w:val="nil"/>
              <w:left w:val="nil"/>
              <w:bottom w:val="single" w:sz="8" w:space="0" w:color="auto"/>
              <w:right w:val="single" w:sz="8" w:space="0" w:color="auto"/>
            </w:tcBorders>
            <w:shd w:val="clear" w:color="auto" w:fill="auto"/>
            <w:vAlign w:val="center"/>
            <w:hideMark/>
          </w:tcPr>
          <w:p w14:paraId="6F0059B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1167-OIJ-P52</w:t>
            </w:r>
          </w:p>
        </w:tc>
        <w:tc>
          <w:tcPr>
            <w:tcW w:w="2551" w:type="dxa"/>
            <w:tcBorders>
              <w:top w:val="nil"/>
              <w:left w:val="nil"/>
              <w:bottom w:val="single" w:sz="8" w:space="0" w:color="auto"/>
              <w:right w:val="single" w:sz="8" w:space="0" w:color="auto"/>
            </w:tcBorders>
            <w:shd w:val="clear" w:color="auto" w:fill="auto"/>
            <w:vAlign w:val="center"/>
            <w:hideMark/>
          </w:tcPr>
          <w:p w14:paraId="7B7EF82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Implementación de la gestión de la contaminación cognitiva en el trabajo de casos forenses</w:t>
            </w:r>
          </w:p>
        </w:tc>
        <w:tc>
          <w:tcPr>
            <w:tcW w:w="1134" w:type="dxa"/>
            <w:tcBorders>
              <w:top w:val="nil"/>
              <w:left w:val="nil"/>
              <w:bottom w:val="single" w:sz="8" w:space="0" w:color="auto"/>
              <w:right w:val="single" w:sz="8" w:space="0" w:color="auto"/>
            </w:tcBorders>
            <w:shd w:val="clear" w:color="auto" w:fill="auto"/>
            <w:vAlign w:val="center"/>
            <w:hideMark/>
          </w:tcPr>
          <w:p w14:paraId="5102EA6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261" w:type="dxa"/>
            <w:tcBorders>
              <w:top w:val="nil"/>
              <w:left w:val="nil"/>
              <w:bottom w:val="single" w:sz="8" w:space="0" w:color="auto"/>
              <w:right w:val="single" w:sz="8" w:space="0" w:color="auto"/>
            </w:tcBorders>
            <w:shd w:val="clear" w:color="auto" w:fill="auto"/>
            <w:vAlign w:val="center"/>
            <w:hideMark/>
          </w:tcPr>
          <w:p w14:paraId="77E6489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incorporar las últimas versiones en el Centro de proyecto.</w:t>
            </w:r>
          </w:p>
        </w:tc>
      </w:tr>
    </w:tbl>
    <w:p w14:paraId="2FC07F47" w14:textId="77777777" w:rsidR="008F2C56" w:rsidRPr="008F2C56" w:rsidRDefault="008F2C56" w:rsidP="008F2C56">
      <w:pPr>
        <w:spacing w:after="0" w:line="240" w:lineRule="auto"/>
        <w:jc w:val="both"/>
        <w:rPr>
          <w:rFonts w:ascii="Book Antiqua" w:hAnsi="Book Antiqua"/>
          <w:highlight w:val="yellow"/>
        </w:rPr>
      </w:pPr>
    </w:p>
    <w:p w14:paraId="06DF87AF" w14:textId="74473EE8"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lastRenderedPageBreak/>
        <w:t xml:space="preserve">Asimismo, deberá dar seguimiento a que, al </w:t>
      </w:r>
      <w:r w:rsidRPr="001D722A">
        <w:rPr>
          <w:rFonts w:ascii="Book Antiqua" w:hAnsi="Book Antiqua"/>
          <w:b/>
          <w:bCs/>
          <w:sz w:val="24"/>
          <w:szCs w:val="24"/>
        </w:rPr>
        <w:t>Sección de Anticorrupción Delitos Económicos y Financieros</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p w14:paraId="6C45508D" w14:textId="77777777" w:rsidR="00DF463A" w:rsidRPr="008F2C56" w:rsidRDefault="00DF463A" w:rsidP="00DF463A">
      <w:pPr>
        <w:spacing w:after="0" w:line="240" w:lineRule="auto"/>
        <w:ind w:left="567"/>
        <w:jc w:val="both"/>
        <w:rPr>
          <w:rFonts w:ascii="Book Antiqua" w:hAnsi="Book Antiqua"/>
        </w:rPr>
      </w:pPr>
    </w:p>
    <w:tbl>
      <w:tblPr>
        <w:tblW w:w="10916" w:type="dxa"/>
        <w:tblInd w:w="-294" w:type="dxa"/>
        <w:tblCellMar>
          <w:left w:w="70" w:type="dxa"/>
          <w:right w:w="70" w:type="dxa"/>
        </w:tblCellMar>
        <w:tblLook w:val="04A0" w:firstRow="1" w:lastRow="0" w:firstColumn="1" w:lastColumn="0" w:noHBand="0" w:noVBand="1"/>
      </w:tblPr>
      <w:tblGrid>
        <w:gridCol w:w="1470"/>
        <w:gridCol w:w="1839"/>
        <w:gridCol w:w="851"/>
        <w:gridCol w:w="2341"/>
        <w:gridCol w:w="1122"/>
        <w:gridCol w:w="3293"/>
      </w:tblGrid>
      <w:tr w:rsidR="008F2C56" w:rsidRPr="008F2C56" w14:paraId="10693A52" w14:textId="77777777" w:rsidTr="00857697">
        <w:trPr>
          <w:trHeight w:val="585"/>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17719B2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49" w:type="dxa"/>
            <w:tcBorders>
              <w:top w:val="single" w:sz="8" w:space="0" w:color="auto"/>
              <w:left w:val="nil"/>
              <w:bottom w:val="nil"/>
              <w:right w:val="single" w:sz="8" w:space="0" w:color="auto"/>
            </w:tcBorders>
            <w:shd w:val="clear" w:color="000000" w:fill="44546A"/>
            <w:vAlign w:val="center"/>
            <w:hideMark/>
          </w:tcPr>
          <w:p w14:paraId="7C5964A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51" w:type="dxa"/>
            <w:tcBorders>
              <w:top w:val="single" w:sz="8" w:space="0" w:color="auto"/>
              <w:left w:val="nil"/>
              <w:bottom w:val="nil"/>
              <w:right w:val="single" w:sz="8" w:space="0" w:color="auto"/>
            </w:tcBorders>
            <w:shd w:val="clear" w:color="000000" w:fill="44546A"/>
            <w:vAlign w:val="center"/>
            <w:hideMark/>
          </w:tcPr>
          <w:p w14:paraId="0C76694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410" w:type="dxa"/>
            <w:tcBorders>
              <w:top w:val="single" w:sz="8" w:space="0" w:color="auto"/>
              <w:left w:val="nil"/>
              <w:bottom w:val="nil"/>
              <w:right w:val="single" w:sz="8" w:space="0" w:color="auto"/>
            </w:tcBorders>
            <w:shd w:val="clear" w:color="000000" w:fill="44546A"/>
            <w:vAlign w:val="center"/>
            <w:hideMark/>
          </w:tcPr>
          <w:p w14:paraId="35B28FB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1E3FD95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402" w:type="dxa"/>
            <w:tcBorders>
              <w:top w:val="single" w:sz="8" w:space="0" w:color="auto"/>
              <w:left w:val="nil"/>
              <w:bottom w:val="nil"/>
              <w:right w:val="single" w:sz="8" w:space="0" w:color="auto"/>
            </w:tcBorders>
            <w:shd w:val="clear" w:color="000000" w:fill="44546A"/>
            <w:vAlign w:val="center"/>
            <w:hideMark/>
          </w:tcPr>
          <w:p w14:paraId="1281962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0D5703ED" w14:textId="77777777" w:rsidTr="00857697">
        <w:trPr>
          <w:trHeight w:val="719"/>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FEF167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649"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23D68F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056 SECCIÓN DE ANTICORRUPCIÓN DELITOS ECONÓMICOS Y FINANCIEROS</w:t>
            </w:r>
          </w:p>
        </w:tc>
        <w:tc>
          <w:tcPr>
            <w:tcW w:w="8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8F072C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1167-OIJ-P49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14:paraId="0B6FBB6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Disminución en el tiempo de respuesta de Pericias Financieras Contables en el Proceso Judicial: estudio especial para los casos conocidos como Cochinilla y Diamante</w:t>
            </w:r>
          </w:p>
        </w:tc>
        <w:tc>
          <w:tcPr>
            <w:tcW w:w="1134" w:type="dxa"/>
            <w:tcBorders>
              <w:top w:val="nil"/>
              <w:left w:val="nil"/>
              <w:bottom w:val="single" w:sz="8" w:space="0" w:color="auto"/>
              <w:right w:val="single" w:sz="8" w:space="0" w:color="auto"/>
            </w:tcBorders>
            <w:shd w:val="clear" w:color="000000" w:fill="FFFFFF"/>
            <w:vAlign w:val="center"/>
            <w:hideMark/>
          </w:tcPr>
          <w:p w14:paraId="5874FBA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402" w:type="dxa"/>
            <w:tcBorders>
              <w:top w:val="nil"/>
              <w:left w:val="nil"/>
              <w:bottom w:val="single" w:sz="8" w:space="0" w:color="auto"/>
              <w:right w:val="single" w:sz="8" w:space="0" w:color="auto"/>
            </w:tcBorders>
            <w:shd w:val="clear" w:color="auto" w:fill="auto"/>
            <w:vAlign w:val="center"/>
            <w:hideMark/>
          </w:tcPr>
          <w:p w14:paraId="1AE63A4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Plan de gestión pendiente atender correcciones enviadas el 23-11-22</w:t>
            </w:r>
          </w:p>
        </w:tc>
      </w:tr>
      <w:tr w:rsidR="008F2C56" w:rsidRPr="008F2C56" w14:paraId="7A6B0C2A" w14:textId="77777777" w:rsidTr="00857697">
        <w:trPr>
          <w:trHeight w:val="570"/>
        </w:trPr>
        <w:tc>
          <w:tcPr>
            <w:tcW w:w="1470" w:type="dxa"/>
            <w:vMerge/>
            <w:tcBorders>
              <w:top w:val="nil"/>
              <w:left w:val="single" w:sz="8" w:space="0" w:color="auto"/>
              <w:bottom w:val="single" w:sz="8" w:space="0" w:color="000000"/>
              <w:right w:val="single" w:sz="8" w:space="0" w:color="auto"/>
            </w:tcBorders>
            <w:vAlign w:val="center"/>
            <w:hideMark/>
          </w:tcPr>
          <w:p w14:paraId="5E3E42CF"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649" w:type="dxa"/>
            <w:vMerge/>
            <w:tcBorders>
              <w:top w:val="nil"/>
              <w:left w:val="single" w:sz="8" w:space="0" w:color="auto"/>
              <w:bottom w:val="single" w:sz="8" w:space="0" w:color="000000"/>
              <w:right w:val="single" w:sz="8" w:space="0" w:color="auto"/>
            </w:tcBorders>
            <w:vAlign w:val="center"/>
            <w:hideMark/>
          </w:tcPr>
          <w:p w14:paraId="1595E36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851" w:type="dxa"/>
            <w:vMerge/>
            <w:tcBorders>
              <w:top w:val="nil"/>
              <w:left w:val="single" w:sz="8" w:space="0" w:color="auto"/>
              <w:bottom w:val="single" w:sz="8" w:space="0" w:color="000000"/>
              <w:right w:val="single" w:sz="8" w:space="0" w:color="auto"/>
            </w:tcBorders>
            <w:vAlign w:val="center"/>
            <w:hideMark/>
          </w:tcPr>
          <w:p w14:paraId="3240D475"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410" w:type="dxa"/>
            <w:vMerge/>
            <w:tcBorders>
              <w:top w:val="nil"/>
              <w:left w:val="single" w:sz="8" w:space="0" w:color="auto"/>
              <w:bottom w:val="single" w:sz="8" w:space="0" w:color="000000"/>
              <w:right w:val="single" w:sz="8" w:space="0" w:color="auto"/>
            </w:tcBorders>
            <w:vAlign w:val="center"/>
            <w:hideMark/>
          </w:tcPr>
          <w:p w14:paraId="7C236CA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auto" w:fill="auto"/>
            <w:vAlign w:val="center"/>
            <w:hideMark/>
          </w:tcPr>
          <w:p w14:paraId="760B84C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402" w:type="dxa"/>
            <w:tcBorders>
              <w:top w:val="nil"/>
              <w:left w:val="nil"/>
              <w:bottom w:val="single" w:sz="8" w:space="0" w:color="auto"/>
              <w:right w:val="single" w:sz="8" w:space="0" w:color="auto"/>
            </w:tcBorders>
            <w:shd w:val="clear" w:color="auto" w:fill="auto"/>
            <w:vAlign w:val="center"/>
            <w:hideMark/>
          </w:tcPr>
          <w:p w14:paraId="32F19EEF" w14:textId="77777777" w:rsidR="008F2C56" w:rsidRPr="008F2C56" w:rsidRDefault="008F2C56" w:rsidP="008F2C56">
            <w:pPr>
              <w:spacing w:after="0" w:line="240" w:lineRule="auto"/>
              <w:jc w:val="center"/>
              <w:rPr>
                <w:rFonts w:ascii="Book Antiqua" w:eastAsia="Times New Roman" w:hAnsi="Book Antiqua" w:cs="Calibri"/>
                <w:b/>
                <w:bCs/>
                <w:sz w:val="18"/>
                <w:szCs w:val="18"/>
                <w:lang w:eastAsia="es-CR"/>
              </w:rPr>
            </w:pPr>
            <w:r w:rsidRPr="008F2C56">
              <w:rPr>
                <w:rFonts w:ascii="Book Antiqua" w:eastAsia="Times New Roman" w:hAnsi="Book Antiqua" w:cs="Calibri"/>
                <w:b/>
                <w:bCs/>
                <w:sz w:val="18"/>
                <w:szCs w:val="18"/>
                <w:lang w:eastAsia="es-CR"/>
              </w:rPr>
              <w:t xml:space="preserve"> Plan de Gestión: </w:t>
            </w:r>
            <w:r w:rsidRPr="008F2C56">
              <w:rPr>
                <w:rFonts w:ascii="Book Antiqua" w:eastAsia="Times New Roman" w:hAnsi="Book Antiqua" w:cs="Calibri"/>
                <w:sz w:val="18"/>
                <w:szCs w:val="18"/>
                <w:lang w:eastAsia="es-CR"/>
              </w:rPr>
              <w:t>pendiente atender correcciones enviadas el 23-11-22.</w:t>
            </w:r>
          </w:p>
        </w:tc>
      </w:tr>
    </w:tbl>
    <w:p w14:paraId="77BEA330" w14:textId="77777777" w:rsidR="008F2C56" w:rsidRPr="008F2C56" w:rsidRDefault="008F2C56" w:rsidP="008F2C56">
      <w:pPr>
        <w:spacing w:after="0" w:line="240" w:lineRule="auto"/>
        <w:ind w:left="567"/>
        <w:jc w:val="both"/>
        <w:rPr>
          <w:rFonts w:ascii="Book Antiqua" w:hAnsi="Book Antiqua"/>
        </w:rPr>
      </w:pPr>
    </w:p>
    <w:p w14:paraId="4930FFF7"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Igualmente, deberá dar seguimiento a que, al </w:t>
      </w:r>
      <w:r w:rsidRPr="001D722A">
        <w:rPr>
          <w:rFonts w:ascii="Book Antiqua" w:hAnsi="Book Antiqua"/>
          <w:b/>
          <w:bCs/>
          <w:sz w:val="24"/>
          <w:szCs w:val="24"/>
        </w:rPr>
        <w:t>Oficina de Planes y Operaciones</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tbl>
      <w:tblPr>
        <w:tblW w:w="10916" w:type="dxa"/>
        <w:tblInd w:w="-294" w:type="dxa"/>
        <w:tblCellMar>
          <w:left w:w="70" w:type="dxa"/>
          <w:right w:w="70" w:type="dxa"/>
        </w:tblCellMar>
        <w:tblLook w:val="04A0" w:firstRow="1" w:lastRow="0" w:firstColumn="1" w:lastColumn="0" w:noHBand="0" w:noVBand="1"/>
      </w:tblPr>
      <w:tblGrid>
        <w:gridCol w:w="1470"/>
        <w:gridCol w:w="1791"/>
        <w:gridCol w:w="992"/>
        <w:gridCol w:w="2268"/>
        <w:gridCol w:w="1134"/>
        <w:gridCol w:w="3261"/>
      </w:tblGrid>
      <w:tr w:rsidR="008F2C56" w:rsidRPr="008F2C56" w14:paraId="447EFAF2" w14:textId="77777777" w:rsidTr="00857697">
        <w:trPr>
          <w:trHeight w:val="585"/>
          <w:tblHeader/>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457BED3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791" w:type="dxa"/>
            <w:tcBorders>
              <w:top w:val="single" w:sz="8" w:space="0" w:color="auto"/>
              <w:left w:val="nil"/>
              <w:bottom w:val="nil"/>
              <w:right w:val="single" w:sz="8" w:space="0" w:color="auto"/>
            </w:tcBorders>
            <w:shd w:val="clear" w:color="000000" w:fill="44546A"/>
            <w:vAlign w:val="center"/>
            <w:hideMark/>
          </w:tcPr>
          <w:p w14:paraId="3E487DF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92" w:type="dxa"/>
            <w:tcBorders>
              <w:top w:val="single" w:sz="8" w:space="0" w:color="auto"/>
              <w:left w:val="nil"/>
              <w:bottom w:val="nil"/>
              <w:right w:val="single" w:sz="8" w:space="0" w:color="auto"/>
            </w:tcBorders>
            <w:shd w:val="clear" w:color="000000" w:fill="44546A"/>
            <w:vAlign w:val="center"/>
            <w:hideMark/>
          </w:tcPr>
          <w:p w14:paraId="7E1674C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268" w:type="dxa"/>
            <w:tcBorders>
              <w:top w:val="single" w:sz="8" w:space="0" w:color="auto"/>
              <w:left w:val="nil"/>
              <w:bottom w:val="nil"/>
              <w:right w:val="single" w:sz="8" w:space="0" w:color="auto"/>
            </w:tcBorders>
            <w:shd w:val="clear" w:color="000000" w:fill="44546A"/>
            <w:vAlign w:val="center"/>
            <w:hideMark/>
          </w:tcPr>
          <w:p w14:paraId="3E89F72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8" w:space="0" w:color="auto"/>
              <w:left w:val="nil"/>
              <w:bottom w:val="nil"/>
              <w:right w:val="single" w:sz="8" w:space="0" w:color="auto"/>
            </w:tcBorders>
            <w:shd w:val="clear" w:color="000000" w:fill="44546A"/>
            <w:vAlign w:val="center"/>
            <w:hideMark/>
          </w:tcPr>
          <w:p w14:paraId="4DDAF0A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261" w:type="dxa"/>
            <w:tcBorders>
              <w:top w:val="single" w:sz="8" w:space="0" w:color="auto"/>
              <w:left w:val="nil"/>
              <w:bottom w:val="nil"/>
              <w:right w:val="single" w:sz="8" w:space="0" w:color="auto"/>
            </w:tcBorders>
            <w:shd w:val="clear" w:color="000000" w:fill="44546A"/>
            <w:vAlign w:val="center"/>
            <w:hideMark/>
          </w:tcPr>
          <w:p w14:paraId="634E0E1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584FD978" w14:textId="77777777" w:rsidTr="00857697">
        <w:trPr>
          <w:trHeight w:val="713"/>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66DDC0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79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F9F92C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0657 OFICINA DE PLANES Y OPERACIONES</w:t>
            </w:r>
          </w:p>
        </w:tc>
        <w:tc>
          <w:tcPr>
            <w:tcW w:w="99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7CF7F2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1167-OIJ-P24</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14:paraId="2E4E4D0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Sistema Único Policial Especializado en la Resolución de la Criminalidad común, Organizada y la Prevención (SUPERCOP)</w:t>
            </w:r>
          </w:p>
        </w:tc>
        <w:tc>
          <w:tcPr>
            <w:tcW w:w="1134" w:type="dxa"/>
            <w:tcBorders>
              <w:top w:val="nil"/>
              <w:left w:val="nil"/>
              <w:bottom w:val="single" w:sz="8" w:space="0" w:color="auto"/>
              <w:right w:val="single" w:sz="8" w:space="0" w:color="auto"/>
            </w:tcBorders>
            <w:shd w:val="clear" w:color="000000" w:fill="FFFFFF"/>
            <w:vAlign w:val="center"/>
            <w:hideMark/>
          </w:tcPr>
          <w:p w14:paraId="0CEE703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261" w:type="dxa"/>
            <w:tcBorders>
              <w:top w:val="nil"/>
              <w:left w:val="nil"/>
              <w:bottom w:val="single" w:sz="8" w:space="0" w:color="auto"/>
              <w:right w:val="single" w:sz="8" w:space="0" w:color="auto"/>
            </w:tcBorders>
            <w:shd w:val="clear" w:color="auto" w:fill="auto"/>
            <w:vAlign w:val="center"/>
            <w:hideMark/>
          </w:tcPr>
          <w:p w14:paraId="3253EA4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formularios con nuevo recurso brindado</w:t>
            </w:r>
          </w:p>
        </w:tc>
      </w:tr>
      <w:tr w:rsidR="008F2C56" w:rsidRPr="008F2C56" w14:paraId="72438A7E" w14:textId="77777777" w:rsidTr="00857697">
        <w:trPr>
          <w:trHeight w:val="555"/>
        </w:trPr>
        <w:tc>
          <w:tcPr>
            <w:tcW w:w="1470" w:type="dxa"/>
            <w:vMerge/>
            <w:tcBorders>
              <w:top w:val="nil"/>
              <w:left w:val="single" w:sz="8" w:space="0" w:color="auto"/>
              <w:bottom w:val="single" w:sz="8" w:space="0" w:color="000000"/>
              <w:right w:val="single" w:sz="8" w:space="0" w:color="auto"/>
            </w:tcBorders>
            <w:vAlign w:val="center"/>
            <w:hideMark/>
          </w:tcPr>
          <w:p w14:paraId="0A56C077"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91" w:type="dxa"/>
            <w:vMerge/>
            <w:tcBorders>
              <w:top w:val="nil"/>
              <w:left w:val="single" w:sz="8" w:space="0" w:color="auto"/>
              <w:bottom w:val="single" w:sz="8" w:space="0" w:color="000000"/>
              <w:right w:val="single" w:sz="8" w:space="0" w:color="auto"/>
            </w:tcBorders>
            <w:vAlign w:val="center"/>
            <w:hideMark/>
          </w:tcPr>
          <w:p w14:paraId="3D224FFA"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vMerge/>
            <w:tcBorders>
              <w:top w:val="nil"/>
              <w:left w:val="single" w:sz="8" w:space="0" w:color="auto"/>
              <w:bottom w:val="single" w:sz="8" w:space="0" w:color="000000"/>
              <w:right w:val="single" w:sz="8" w:space="0" w:color="auto"/>
            </w:tcBorders>
            <w:vAlign w:val="center"/>
            <w:hideMark/>
          </w:tcPr>
          <w:p w14:paraId="6862ECE1"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2268" w:type="dxa"/>
            <w:vMerge/>
            <w:tcBorders>
              <w:top w:val="nil"/>
              <w:left w:val="single" w:sz="8" w:space="0" w:color="auto"/>
              <w:bottom w:val="single" w:sz="8" w:space="0" w:color="000000"/>
              <w:right w:val="single" w:sz="8" w:space="0" w:color="auto"/>
            </w:tcBorders>
            <w:vAlign w:val="center"/>
            <w:hideMark/>
          </w:tcPr>
          <w:p w14:paraId="36266362"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134" w:type="dxa"/>
            <w:tcBorders>
              <w:top w:val="nil"/>
              <w:left w:val="nil"/>
              <w:bottom w:val="single" w:sz="8" w:space="0" w:color="auto"/>
              <w:right w:val="single" w:sz="8" w:space="0" w:color="auto"/>
            </w:tcBorders>
            <w:shd w:val="clear" w:color="000000" w:fill="FFFFFF"/>
            <w:vAlign w:val="center"/>
            <w:hideMark/>
          </w:tcPr>
          <w:p w14:paraId="79BF72C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1.9</w:t>
            </w:r>
          </w:p>
        </w:tc>
        <w:tc>
          <w:tcPr>
            <w:tcW w:w="3261" w:type="dxa"/>
            <w:tcBorders>
              <w:top w:val="nil"/>
              <w:left w:val="nil"/>
              <w:bottom w:val="single" w:sz="8" w:space="0" w:color="auto"/>
              <w:right w:val="single" w:sz="8" w:space="0" w:color="auto"/>
            </w:tcBorders>
            <w:shd w:val="clear" w:color="auto" w:fill="auto"/>
            <w:vAlign w:val="center"/>
            <w:hideMark/>
          </w:tcPr>
          <w:p w14:paraId="40A4184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de actualizar plan de gestión producto de la solicitud de cambio</w:t>
            </w:r>
          </w:p>
        </w:tc>
      </w:tr>
      <w:tr w:rsidR="008F2C56" w:rsidRPr="008F2C56" w14:paraId="3B51B296" w14:textId="77777777" w:rsidTr="00857697">
        <w:trPr>
          <w:trHeight w:val="1635"/>
        </w:trPr>
        <w:tc>
          <w:tcPr>
            <w:tcW w:w="1470" w:type="dxa"/>
            <w:vMerge/>
            <w:tcBorders>
              <w:top w:val="nil"/>
              <w:left w:val="single" w:sz="8" w:space="0" w:color="auto"/>
              <w:bottom w:val="single" w:sz="8" w:space="0" w:color="000000"/>
              <w:right w:val="single" w:sz="8" w:space="0" w:color="auto"/>
            </w:tcBorders>
            <w:vAlign w:val="center"/>
            <w:hideMark/>
          </w:tcPr>
          <w:p w14:paraId="34DA7560"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91" w:type="dxa"/>
            <w:vMerge/>
            <w:tcBorders>
              <w:top w:val="nil"/>
              <w:left w:val="single" w:sz="8" w:space="0" w:color="auto"/>
              <w:bottom w:val="single" w:sz="8" w:space="0" w:color="000000"/>
              <w:right w:val="single" w:sz="8" w:space="0" w:color="auto"/>
            </w:tcBorders>
            <w:vAlign w:val="center"/>
            <w:hideMark/>
          </w:tcPr>
          <w:p w14:paraId="3BD5C0C9"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8" w:space="0" w:color="auto"/>
              <w:right w:val="single" w:sz="8" w:space="0" w:color="auto"/>
            </w:tcBorders>
            <w:shd w:val="clear" w:color="auto" w:fill="auto"/>
            <w:noWrap/>
            <w:vAlign w:val="center"/>
            <w:hideMark/>
          </w:tcPr>
          <w:p w14:paraId="1251C1D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1167-OIJ-P25</w:t>
            </w:r>
          </w:p>
        </w:tc>
        <w:tc>
          <w:tcPr>
            <w:tcW w:w="2268" w:type="dxa"/>
            <w:tcBorders>
              <w:top w:val="nil"/>
              <w:left w:val="nil"/>
              <w:bottom w:val="single" w:sz="8" w:space="0" w:color="auto"/>
              <w:right w:val="single" w:sz="8" w:space="0" w:color="auto"/>
            </w:tcBorders>
            <w:shd w:val="clear" w:color="auto" w:fill="auto"/>
            <w:vAlign w:val="center"/>
            <w:hideMark/>
          </w:tcPr>
          <w:p w14:paraId="6586921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134" w:type="dxa"/>
            <w:tcBorders>
              <w:top w:val="nil"/>
              <w:left w:val="nil"/>
              <w:bottom w:val="single" w:sz="8" w:space="0" w:color="auto"/>
              <w:right w:val="single" w:sz="8" w:space="0" w:color="auto"/>
            </w:tcBorders>
            <w:shd w:val="clear" w:color="000000" w:fill="FFFFFF"/>
            <w:vAlign w:val="center"/>
            <w:hideMark/>
          </w:tcPr>
          <w:p w14:paraId="769EC07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261" w:type="dxa"/>
            <w:tcBorders>
              <w:top w:val="nil"/>
              <w:left w:val="nil"/>
              <w:bottom w:val="single" w:sz="8" w:space="0" w:color="auto"/>
              <w:right w:val="single" w:sz="8" w:space="0" w:color="auto"/>
            </w:tcBorders>
            <w:shd w:val="clear" w:color="auto" w:fill="auto"/>
            <w:vAlign w:val="center"/>
            <w:hideMark/>
          </w:tcPr>
          <w:p w14:paraId="434B503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Estudio de factibilidad y plan de gestión pendiente actualizar con nuevo recurso brindado</w:t>
            </w:r>
          </w:p>
        </w:tc>
      </w:tr>
      <w:tr w:rsidR="008F2C56" w:rsidRPr="008F2C56" w14:paraId="418FA71C" w14:textId="77777777" w:rsidTr="00857697">
        <w:trPr>
          <w:trHeight w:val="825"/>
        </w:trPr>
        <w:tc>
          <w:tcPr>
            <w:tcW w:w="1470" w:type="dxa"/>
            <w:vMerge/>
            <w:tcBorders>
              <w:top w:val="nil"/>
              <w:left w:val="single" w:sz="8" w:space="0" w:color="auto"/>
              <w:bottom w:val="single" w:sz="8" w:space="0" w:color="000000"/>
              <w:right w:val="single" w:sz="8" w:space="0" w:color="auto"/>
            </w:tcBorders>
            <w:vAlign w:val="center"/>
            <w:hideMark/>
          </w:tcPr>
          <w:p w14:paraId="483D057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91" w:type="dxa"/>
            <w:vMerge/>
            <w:tcBorders>
              <w:top w:val="nil"/>
              <w:left w:val="single" w:sz="8" w:space="0" w:color="auto"/>
              <w:bottom w:val="single" w:sz="8" w:space="0" w:color="000000"/>
              <w:right w:val="single" w:sz="8" w:space="0" w:color="auto"/>
            </w:tcBorders>
            <w:vAlign w:val="center"/>
            <w:hideMark/>
          </w:tcPr>
          <w:p w14:paraId="6806E84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8" w:space="0" w:color="auto"/>
              <w:right w:val="single" w:sz="8" w:space="0" w:color="auto"/>
            </w:tcBorders>
            <w:shd w:val="clear" w:color="auto" w:fill="auto"/>
            <w:noWrap/>
            <w:vAlign w:val="center"/>
            <w:hideMark/>
          </w:tcPr>
          <w:p w14:paraId="6C094A3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1167-OIJ-P27</w:t>
            </w:r>
          </w:p>
        </w:tc>
        <w:tc>
          <w:tcPr>
            <w:tcW w:w="2268" w:type="dxa"/>
            <w:tcBorders>
              <w:top w:val="nil"/>
              <w:left w:val="nil"/>
              <w:bottom w:val="single" w:sz="8" w:space="0" w:color="auto"/>
              <w:right w:val="single" w:sz="8" w:space="0" w:color="auto"/>
            </w:tcBorders>
            <w:shd w:val="clear" w:color="auto" w:fill="auto"/>
            <w:vAlign w:val="center"/>
            <w:hideMark/>
          </w:tcPr>
          <w:p w14:paraId="3B715E8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Optimización de la tramitología en los procesos de gestión humana</w:t>
            </w:r>
          </w:p>
        </w:tc>
        <w:tc>
          <w:tcPr>
            <w:tcW w:w="1134" w:type="dxa"/>
            <w:tcBorders>
              <w:top w:val="nil"/>
              <w:left w:val="nil"/>
              <w:bottom w:val="single" w:sz="8" w:space="0" w:color="auto"/>
              <w:right w:val="single" w:sz="8" w:space="0" w:color="auto"/>
            </w:tcBorders>
            <w:shd w:val="clear" w:color="000000" w:fill="FFFFFF"/>
            <w:vAlign w:val="center"/>
            <w:hideMark/>
          </w:tcPr>
          <w:p w14:paraId="0744113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261" w:type="dxa"/>
            <w:tcBorders>
              <w:top w:val="nil"/>
              <w:left w:val="nil"/>
              <w:bottom w:val="single" w:sz="8" w:space="0" w:color="auto"/>
              <w:right w:val="single" w:sz="8" w:space="0" w:color="auto"/>
            </w:tcBorders>
            <w:shd w:val="clear" w:color="auto" w:fill="auto"/>
            <w:vAlign w:val="center"/>
            <w:hideMark/>
          </w:tcPr>
          <w:p w14:paraId="595589A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formularios con nuevo recurso brindado</w:t>
            </w:r>
          </w:p>
        </w:tc>
      </w:tr>
      <w:tr w:rsidR="008F2C56" w:rsidRPr="008F2C56" w14:paraId="5F3B2CB3" w14:textId="77777777" w:rsidTr="00857697">
        <w:trPr>
          <w:trHeight w:val="1365"/>
        </w:trPr>
        <w:tc>
          <w:tcPr>
            <w:tcW w:w="1470" w:type="dxa"/>
            <w:vMerge/>
            <w:tcBorders>
              <w:top w:val="nil"/>
              <w:left w:val="single" w:sz="8" w:space="0" w:color="auto"/>
              <w:bottom w:val="single" w:sz="8" w:space="0" w:color="000000"/>
              <w:right w:val="single" w:sz="8" w:space="0" w:color="auto"/>
            </w:tcBorders>
            <w:vAlign w:val="center"/>
            <w:hideMark/>
          </w:tcPr>
          <w:p w14:paraId="3F0AC147"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91" w:type="dxa"/>
            <w:vMerge/>
            <w:tcBorders>
              <w:top w:val="nil"/>
              <w:left w:val="single" w:sz="8" w:space="0" w:color="auto"/>
              <w:bottom w:val="single" w:sz="8" w:space="0" w:color="000000"/>
              <w:right w:val="single" w:sz="8" w:space="0" w:color="auto"/>
            </w:tcBorders>
            <w:vAlign w:val="center"/>
            <w:hideMark/>
          </w:tcPr>
          <w:p w14:paraId="1AA58E0C"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8" w:space="0" w:color="auto"/>
              <w:right w:val="single" w:sz="8" w:space="0" w:color="auto"/>
            </w:tcBorders>
            <w:shd w:val="clear" w:color="auto" w:fill="auto"/>
            <w:noWrap/>
            <w:vAlign w:val="center"/>
            <w:hideMark/>
          </w:tcPr>
          <w:p w14:paraId="5C47204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1167-OIJ-P28</w:t>
            </w:r>
          </w:p>
        </w:tc>
        <w:tc>
          <w:tcPr>
            <w:tcW w:w="2268" w:type="dxa"/>
            <w:tcBorders>
              <w:top w:val="nil"/>
              <w:left w:val="nil"/>
              <w:bottom w:val="single" w:sz="8" w:space="0" w:color="auto"/>
              <w:right w:val="single" w:sz="8" w:space="0" w:color="auto"/>
            </w:tcBorders>
            <w:shd w:val="clear" w:color="auto" w:fill="auto"/>
            <w:vAlign w:val="center"/>
            <w:hideMark/>
          </w:tcPr>
          <w:p w14:paraId="2FAD127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134" w:type="dxa"/>
            <w:tcBorders>
              <w:top w:val="nil"/>
              <w:left w:val="nil"/>
              <w:bottom w:val="single" w:sz="8" w:space="0" w:color="auto"/>
              <w:right w:val="single" w:sz="8" w:space="0" w:color="auto"/>
            </w:tcBorders>
            <w:shd w:val="clear" w:color="000000" w:fill="FFFFFF"/>
            <w:vAlign w:val="center"/>
            <w:hideMark/>
          </w:tcPr>
          <w:p w14:paraId="1DA92EB4"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3261" w:type="dxa"/>
            <w:tcBorders>
              <w:top w:val="nil"/>
              <w:left w:val="nil"/>
              <w:bottom w:val="single" w:sz="8" w:space="0" w:color="auto"/>
              <w:right w:val="single" w:sz="8" w:space="0" w:color="auto"/>
            </w:tcBorders>
            <w:shd w:val="clear" w:color="auto" w:fill="auto"/>
            <w:vAlign w:val="center"/>
            <w:hideMark/>
          </w:tcPr>
          <w:p w14:paraId="7E7164F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formularios con nuevo recurso brindado</w:t>
            </w:r>
          </w:p>
        </w:tc>
      </w:tr>
      <w:tr w:rsidR="008F2C56" w:rsidRPr="008F2C56" w14:paraId="0D87936E" w14:textId="77777777" w:rsidTr="00857697">
        <w:trPr>
          <w:trHeight w:val="877"/>
        </w:trPr>
        <w:tc>
          <w:tcPr>
            <w:tcW w:w="1470" w:type="dxa"/>
            <w:vMerge/>
            <w:tcBorders>
              <w:top w:val="nil"/>
              <w:left w:val="single" w:sz="8" w:space="0" w:color="auto"/>
              <w:bottom w:val="single" w:sz="8" w:space="0" w:color="000000"/>
              <w:right w:val="single" w:sz="8" w:space="0" w:color="auto"/>
            </w:tcBorders>
            <w:vAlign w:val="center"/>
            <w:hideMark/>
          </w:tcPr>
          <w:p w14:paraId="7C2EA843"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791" w:type="dxa"/>
            <w:vMerge/>
            <w:tcBorders>
              <w:top w:val="nil"/>
              <w:left w:val="single" w:sz="8" w:space="0" w:color="auto"/>
              <w:bottom w:val="single" w:sz="8" w:space="0" w:color="000000"/>
              <w:right w:val="single" w:sz="8" w:space="0" w:color="auto"/>
            </w:tcBorders>
            <w:vAlign w:val="center"/>
            <w:hideMark/>
          </w:tcPr>
          <w:p w14:paraId="24FA1F5B"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92" w:type="dxa"/>
            <w:tcBorders>
              <w:top w:val="nil"/>
              <w:left w:val="nil"/>
              <w:bottom w:val="single" w:sz="8" w:space="0" w:color="auto"/>
              <w:right w:val="single" w:sz="8" w:space="0" w:color="auto"/>
            </w:tcBorders>
            <w:shd w:val="clear" w:color="auto" w:fill="auto"/>
            <w:vAlign w:val="center"/>
            <w:hideMark/>
          </w:tcPr>
          <w:p w14:paraId="2A91BA3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1167-OIJ-P56</w:t>
            </w:r>
          </w:p>
        </w:tc>
        <w:tc>
          <w:tcPr>
            <w:tcW w:w="2268" w:type="dxa"/>
            <w:tcBorders>
              <w:top w:val="nil"/>
              <w:left w:val="nil"/>
              <w:bottom w:val="single" w:sz="8" w:space="0" w:color="auto"/>
              <w:right w:val="single" w:sz="8" w:space="0" w:color="auto"/>
            </w:tcBorders>
            <w:shd w:val="clear" w:color="auto" w:fill="auto"/>
            <w:vAlign w:val="center"/>
            <w:hideMark/>
          </w:tcPr>
          <w:p w14:paraId="33A1360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Procedimientos para la funcionalidad de Oficina Especializada contra el Crimen Organizado</w:t>
            </w:r>
          </w:p>
        </w:tc>
        <w:tc>
          <w:tcPr>
            <w:tcW w:w="1134" w:type="dxa"/>
            <w:tcBorders>
              <w:top w:val="nil"/>
              <w:left w:val="nil"/>
              <w:bottom w:val="single" w:sz="8" w:space="0" w:color="auto"/>
              <w:right w:val="single" w:sz="8" w:space="0" w:color="auto"/>
            </w:tcBorders>
            <w:shd w:val="clear" w:color="auto" w:fill="auto"/>
            <w:vAlign w:val="center"/>
            <w:hideMark/>
          </w:tcPr>
          <w:p w14:paraId="4AA396C5"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261" w:type="dxa"/>
            <w:tcBorders>
              <w:top w:val="nil"/>
              <w:left w:val="nil"/>
              <w:bottom w:val="single" w:sz="8" w:space="0" w:color="auto"/>
              <w:right w:val="single" w:sz="8" w:space="0" w:color="auto"/>
            </w:tcBorders>
            <w:shd w:val="clear" w:color="auto" w:fill="auto"/>
            <w:vAlign w:val="center"/>
            <w:hideMark/>
          </w:tcPr>
          <w:p w14:paraId="00DBDBB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incorporar las últimas versiones en el Centro de proyecto.</w:t>
            </w:r>
          </w:p>
        </w:tc>
      </w:tr>
    </w:tbl>
    <w:p w14:paraId="342F36C3" w14:textId="77777777" w:rsidR="008F2C56" w:rsidRPr="008F2C56" w:rsidRDefault="008F2C56" w:rsidP="008F2C56">
      <w:pPr>
        <w:spacing w:after="0" w:line="240" w:lineRule="auto"/>
        <w:ind w:left="567"/>
        <w:contextualSpacing/>
        <w:jc w:val="both"/>
        <w:rPr>
          <w:rFonts w:ascii="Book Antiqua" w:hAnsi="Book Antiqua"/>
        </w:rPr>
      </w:pPr>
    </w:p>
    <w:p w14:paraId="52A99BCF"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lastRenderedPageBreak/>
        <w:t xml:space="preserve">De la misma forma, deberá dar seguimiento a que, al </w:t>
      </w:r>
      <w:r w:rsidRPr="001D722A">
        <w:rPr>
          <w:rFonts w:ascii="Book Antiqua" w:hAnsi="Book Antiqua"/>
          <w:b/>
          <w:bCs/>
          <w:sz w:val="24"/>
          <w:szCs w:val="24"/>
        </w:rPr>
        <w:t>Unidad Canina</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tbl>
      <w:tblPr>
        <w:tblW w:w="10637"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791"/>
        <w:gridCol w:w="1139"/>
        <w:gridCol w:w="2268"/>
        <w:gridCol w:w="1134"/>
        <w:gridCol w:w="2835"/>
      </w:tblGrid>
      <w:tr w:rsidR="008F2C56" w:rsidRPr="008F2C56" w14:paraId="18EA8A14" w14:textId="77777777" w:rsidTr="00857697">
        <w:trPr>
          <w:trHeight w:val="410"/>
        </w:trPr>
        <w:tc>
          <w:tcPr>
            <w:tcW w:w="1470" w:type="dxa"/>
            <w:shd w:val="clear" w:color="000000" w:fill="44546A"/>
            <w:vAlign w:val="center"/>
            <w:hideMark/>
          </w:tcPr>
          <w:p w14:paraId="428C51F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791" w:type="dxa"/>
            <w:shd w:val="clear" w:color="000000" w:fill="44546A"/>
            <w:vAlign w:val="center"/>
            <w:hideMark/>
          </w:tcPr>
          <w:p w14:paraId="1C3154B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1139" w:type="dxa"/>
            <w:shd w:val="clear" w:color="000000" w:fill="44546A"/>
            <w:vAlign w:val="center"/>
            <w:hideMark/>
          </w:tcPr>
          <w:p w14:paraId="2B8AA34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268" w:type="dxa"/>
            <w:shd w:val="clear" w:color="000000" w:fill="44546A"/>
            <w:vAlign w:val="center"/>
            <w:hideMark/>
          </w:tcPr>
          <w:p w14:paraId="00A5BAC0"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shd w:val="clear" w:color="000000" w:fill="44546A"/>
            <w:vAlign w:val="center"/>
            <w:hideMark/>
          </w:tcPr>
          <w:p w14:paraId="70FA0BD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2835" w:type="dxa"/>
            <w:shd w:val="clear" w:color="000000" w:fill="44546A"/>
            <w:vAlign w:val="center"/>
            <w:hideMark/>
          </w:tcPr>
          <w:p w14:paraId="43A480B5"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7017D187" w14:textId="77777777" w:rsidTr="00857697">
        <w:trPr>
          <w:trHeight w:val="478"/>
        </w:trPr>
        <w:tc>
          <w:tcPr>
            <w:tcW w:w="1470" w:type="dxa"/>
            <w:vMerge w:val="restart"/>
            <w:shd w:val="clear" w:color="000000" w:fill="FFFFFF"/>
            <w:vAlign w:val="center"/>
            <w:hideMark/>
          </w:tcPr>
          <w:p w14:paraId="78BFF17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791" w:type="dxa"/>
            <w:vMerge w:val="restart"/>
            <w:shd w:val="clear" w:color="000000" w:fill="FFFFFF"/>
            <w:vAlign w:val="center"/>
            <w:hideMark/>
          </w:tcPr>
          <w:p w14:paraId="769E3D2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0913 UNIDAD CANINA</w:t>
            </w:r>
          </w:p>
        </w:tc>
        <w:tc>
          <w:tcPr>
            <w:tcW w:w="1139" w:type="dxa"/>
            <w:vMerge w:val="restart"/>
            <w:shd w:val="clear" w:color="auto" w:fill="auto"/>
            <w:noWrap/>
            <w:vAlign w:val="center"/>
            <w:hideMark/>
          </w:tcPr>
          <w:p w14:paraId="2F9D484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1167-OIJ-P06</w:t>
            </w:r>
          </w:p>
        </w:tc>
        <w:tc>
          <w:tcPr>
            <w:tcW w:w="2268" w:type="dxa"/>
            <w:vMerge w:val="restart"/>
            <w:shd w:val="clear" w:color="auto" w:fill="auto"/>
            <w:vAlign w:val="center"/>
            <w:hideMark/>
          </w:tcPr>
          <w:p w14:paraId="3FE9B0E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Consolidación de equipo multidisciplinario en criminalística</w:t>
            </w:r>
          </w:p>
        </w:tc>
        <w:tc>
          <w:tcPr>
            <w:tcW w:w="1134" w:type="dxa"/>
            <w:shd w:val="clear" w:color="000000" w:fill="FFFFFF"/>
            <w:vAlign w:val="center"/>
            <w:hideMark/>
          </w:tcPr>
          <w:p w14:paraId="0334EFE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1.11</w:t>
            </w:r>
          </w:p>
        </w:tc>
        <w:tc>
          <w:tcPr>
            <w:tcW w:w="2835" w:type="dxa"/>
            <w:shd w:val="clear" w:color="auto" w:fill="auto"/>
            <w:vAlign w:val="center"/>
            <w:hideMark/>
          </w:tcPr>
          <w:p w14:paraId="20E4442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formularios con nuevo recurso brindado</w:t>
            </w:r>
          </w:p>
        </w:tc>
      </w:tr>
      <w:tr w:rsidR="008F2C56" w:rsidRPr="008F2C56" w14:paraId="78AF8A1E" w14:textId="77777777" w:rsidTr="00857697">
        <w:trPr>
          <w:trHeight w:val="555"/>
        </w:trPr>
        <w:tc>
          <w:tcPr>
            <w:tcW w:w="1470" w:type="dxa"/>
            <w:vMerge/>
            <w:shd w:val="clear" w:color="000000" w:fill="FFFFFF"/>
            <w:vAlign w:val="center"/>
          </w:tcPr>
          <w:p w14:paraId="5CCE29D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791" w:type="dxa"/>
            <w:vMerge/>
            <w:shd w:val="clear" w:color="000000" w:fill="FFFFFF"/>
            <w:vAlign w:val="center"/>
          </w:tcPr>
          <w:p w14:paraId="6C2727D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9" w:type="dxa"/>
            <w:vMerge/>
            <w:shd w:val="clear" w:color="auto" w:fill="auto"/>
            <w:noWrap/>
            <w:vAlign w:val="center"/>
          </w:tcPr>
          <w:p w14:paraId="3530590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2268" w:type="dxa"/>
            <w:vMerge/>
            <w:shd w:val="clear" w:color="auto" w:fill="auto"/>
            <w:vAlign w:val="center"/>
          </w:tcPr>
          <w:p w14:paraId="1AD4D13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716BED9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hAnsi="Book Antiqua" w:cs="Calibri"/>
                <w:color w:val="000000"/>
                <w:sz w:val="18"/>
                <w:szCs w:val="18"/>
              </w:rPr>
              <w:t>1.9</w:t>
            </w:r>
          </w:p>
        </w:tc>
        <w:tc>
          <w:tcPr>
            <w:tcW w:w="2835" w:type="dxa"/>
            <w:tcBorders>
              <w:top w:val="single" w:sz="4" w:space="0" w:color="auto"/>
              <w:left w:val="nil"/>
              <w:bottom w:val="single" w:sz="4" w:space="0" w:color="auto"/>
              <w:right w:val="single" w:sz="4" w:space="0" w:color="auto"/>
            </w:tcBorders>
            <w:shd w:val="clear" w:color="auto" w:fill="auto"/>
            <w:vAlign w:val="center"/>
          </w:tcPr>
          <w:p w14:paraId="5487CC2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hAnsi="Book Antiqua" w:cs="Calibri"/>
                <w:color w:val="000000"/>
                <w:sz w:val="18"/>
                <w:szCs w:val="18"/>
              </w:rPr>
              <w:t>Pendiente de actualizar plan de gestión producto de la solicitud de cambio</w:t>
            </w:r>
          </w:p>
        </w:tc>
      </w:tr>
    </w:tbl>
    <w:p w14:paraId="0152A992" w14:textId="77777777" w:rsidR="008F2C56" w:rsidRPr="008F2C56" w:rsidRDefault="008F2C56" w:rsidP="008F2C56">
      <w:pPr>
        <w:spacing w:after="0" w:line="240" w:lineRule="auto"/>
        <w:jc w:val="both"/>
        <w:rPr>
          <w:rFonts w:ascii="Book Antiqua" w:hAnsi="Book Antiqua"/>
          <w:b/>
          <w:lang w:eastAsia="ko-KR"/>
        </w:rPr>
      </w:pPr>
    </w:p>
    <w:p w14:paraId="5B400581"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Finalmente, deberá dar seguimiento a que, a la </w:t>
      </w:r>
      <w:r w:rsidRPr="001D722A">
        <w:rPr>
          <w:rFonts w:ascii="Book Antiqua" w:hAnsi="Book Antiqua"/>
          <w:b/>
          <w:bCs/>
          <w:sz w:val="24"/>
          <w:szCs w:val="24"/>
        </w:rPr>
        <w:t>Sección de Transportes del OIJ,</w:t>
      </w:r>
      <w:r w:rsidRPr="001D722A">
        <w:rPr>
          <w:rFonts w:ascii="Book Antiqua" w:hAnsi="Book Antiqua"/>
          <w:sz w:val="24"/>
          <w:szCs w:val="24"/>
        </w:rPr>
        <w:t xml:space="preserv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cargue en el sitio de proyecto la atención de la siguiente recomendación: </w:t>
      </w:r>
    </w:p>
    <w:tbl>
      <w:tblPr>
        <w:tblW w:w="10349" w:type="dxa"/>
        <w:tblInd w:w="-294" w:type="dxa"/>
        <w:tblCellMar>
          <w:left w:w="70" w:type="dxa"/>
          <w:right w:w="70" w:type="dxa"/>
        </w:tblCellMar>
        <w:tblLook w:val="04A0" w:firstRow="1" w:lastRow="0" w:firstColumn="1" w:lastColumn="0" w:noHBand="0" w:noVBand="1"/>
      </w:tblPr>
      <w:tblGrid>
        <w:gridCol w:w="1470"/>
        <w:gridCol w:w="1681"/>
        <w:gridCol w:w="961"/>
        <w:gridCol w:w="1245"/>
        <w:gridCol w:w="1140"/>
        <w:gridCol w:w="3852"/>
      </w:tblGrid>
      <w:tr w:rsidR="008F2C56" w:rsidRPr="008F2C56" w14:paraId="0E998429" w14:textId="77777777" w:rsidTr="00857697">
        <w:trPr>
          <w:trHeight w:val="414"/>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5FC4237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81" w:type="dxa"/>
            <w:tcBorders>
              <w:top w:val="single" w:sz="8" w:space="0" w:color="auto"/>
              <w:left w:val="nil"/>
              <w:bottom w:val="nil"/>
              <w:right w:val="single" w:sz="8" w:space="0" w:color="auto"/>
            </w:tcBorders>
            <w:shd w:val="clear" w:color="000000" w:fill="44546A"/>
            <w:vAlign w:val="center"/>
            <w:hideMark/>
          </w:tcPr>
          <w:p w14:paraId="029227D7"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61" w:type="dxa"/>
            <w:tcBorders>
              <w:top w:val="single" w:sz="8" w:space="0" w:color="auto"/>
              <w:left w:val="nil"/>
              <w:bottom w:val="nil"/>
              <w:right w:val="single" w:sz="8" w:space="0" w:color="auto"/>
            </w:tcBorders>
            <w:shd w:val="clear" w:color="000000" w:fill="44546A"/>
            <w:vAlign w:val="center"/>
            <w:hideMark/>
          </w:tcPr>
          <w:p w14:paraId="3C0F03C6"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245" w:type="dxa"/>
            <w:tcBorders>
              <w:top w:val="single" w:sz="8" w:space="0" w:color="auto"/>
              <w:left w:val="nil"/>
              <w:bottom w:val="nil"/>
              <w:right w:val="single" w:sz="8" w:space="0" w:color="auto"/>
            </w:tcBorders>
            <w:shd w:val="clear" w:color="000000" w:fill="44546A"/>
            <w:vAlign w:val="center"/>
            <w:hideMark/>
          </w:tcPr>
          <w:p w14:paraId="2710A44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40" w:type="dxa"/>
            <w:tcBorders>
              <w:top w:val="single" w:sz="8" w:space="0" w:color="auto"/>
              <w:left w:val="nil"/>
              <w:bottom w:val="nil"/>
              <w:right w:val="single" w:sz="8" w:space="0" w:color="auto"/>
            </w:tcBorders>
            <w:shd w:val="clear" w:color="000000" w:fill="44546A"/>
            <w:vAlign w:val="center"/>
            <w:hideMark/>
          </w:tcPr>
          <w:p w14:paraId="447A8D4F"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852" w:type="dxa"/>
            <w:tcBorders>
              <w:top w:val="single" w:sz="8" w:space="0" w:color="auto"/>
              <w:left w:val="nil"/>
              <w:bottom w:val="nil"/>
              <w:right w:val="single" w:sz="8" w:space="0" w:color="auto"/>
            </w:tcBorders>
            <w:shd w:val="clear" w:color="000000" w:fill="44546A"/>
            <w:vAlign w:val="center"/>
            <w:hideMark/>
          </w:tcPr>
          <w:p w14:paraId="2C8BE9E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5FDF9133" w14:textId="77777777" w:rsidTr="00857697">
        <w:trPr>
          <w:trHeight w:val="507"/>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26FDDA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Organismo de Investigación Judicial</w:t>
            </w:r>
          </w:p>
        </w:tc>
        <w:tc>
          <w:tcPr>
            <w:tcW w:w="168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08982C5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0937 SECCION DE TRANSPORTES DEL OIJ</w:t>
            </w:r>
          </w:p>
        </w:tc>
        <w:tc>
          <w:tcPr>
            <w:tcW w:w="96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0E8B33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1167-OIJ-P01</w:t>
            </w:r>
          </w:p>
        </w:tc>
        <w:tc>
          <w:tcPr>
            <w:tcW w:w="1245" w:type="dxa"/>
            <w:vMerge w:val="restart"/>
            <w:tcBorders>
              <w:top w:val="nil"/>
              <w:left w:val="single" w:sz="8" w:space="0" w:color="auto"/>
              <w:bottom w:val="single" w:sz="8" w:space="0" w:color="000000"/>
              <w:right w:val="single" w:sz="8" w:space="0" w:color="auto"/>
            </w:tcBorders>
            <w:shd w:val="clear" w:color="auto" w:fill="auto"/>
            <w:vAlign w:val="center"/>
            <w:hideMark/>
          </w:tcPr>
          <w:p w14:paraId="0A2FD04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Contratación de talleres externos para el OIJ</w:t>
            </w:r>
          </w:p>
        </w:tc>
        <w:tc>
          <w:tcPr>
            <w:tcW w:w="1140" w:type="dxa"/>
            <w:tcBorders>
              <w:top w:val="nil"/>
              <w:left w:val="nil"/>
              <w:bottom w:val="single" w:sz="8" w:space="0" w:color="auto"/>
              <w:right w:val="single" w:sz="8" w:space="0" w:color="auto"/>
            </w:tcBorders>
            <w:shd w:val="clear" w:color="000000" w:fill="FFFFFF"/>
            <w:vAlign w:val="center"/>
            <w:hideMark/>
          </w:tcPr>
          <w:p w14:paraId="6756B77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1.9</w:t>
            </w:r>
          </w:p>
        </w:tc>
        <w:tc>
          <w:tcPr>
            <w:tcW w:w="3852" w:type="dxa"/>
            <w:tcBorders>
              <w:top w:val="nil"/>
              <w:left w:val="nil"/>
              <w:bottom w:val="single" w:sz="8" w:space="0" w:color="auto"/>
              <w:right w:val="single" w:sz="8" w:space="0" w:color="auto"/>
            </w:tcBorders>
            <w:shd w:val="clear" w:color="auto" w:fill="auto"/>
            <w:vAlign w:val="center"/>
            <w:hideMark/>
          </w:tcPr>
          <w:p w14:paraId="04CA4C5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actualizar acta de constitución producto de la solicitud de cambio.</w:t>
            </w:r>
          </w:p>
        </w:tc>
      </w:tr>
      <w:tr w:rsidR="008F2C56" w:rsidRPr="008F2C56" w14:paraId="281CE689" w14:textId="77777777" w:rsidTr="00857697">
        <w:trPr>
          <w:trHeight w:val="388"/>
        </w:trPr>
        <w:tc>
          <w:tcPr>
            <w:tcW w:w="1470" w:type="dxa"/>
            <w:vMerge/>
            <w:tcBorders>
              <w:top w:val="nil"/>
              <w:left w:val="single" w:sz="8" w:space="0" w:color="auto"/>
              <w:bottom w:val="single" w:sz="8" w:space="0" w:color="000000"/>
              <w:right w:val="single" w:sz="8" w:space="0" w:color="auto"/>
            </w:tcBorders>
            <w:vAlign w:val="center"/>
            <w:hideMark/>
          </w:tcPr>
          <w:p w14:paraId="1ED24B7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81" w:type="dxa"/>
            <w:vMerge/>
            <w:tcBorders>
              <w:top w:val="single" w:sz="8" w:space="0" w:color="auto"/>
              <w:left w:val="single" w:sz="8" w:space="0" w:color="auto"/>
              <w:bottom w:val="single" w:sz="8" w:space="0" w:color="000000"/>
              <w:right w:val="single" w:sz="8" w:space="0" w:color="auto"/>
            </w:tcBorders>
            <w:vAlign w:val="center"/>
            <w:hideMark/>
          </w:tcPr>
          <w:p w14:paraId="04A4CF7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61" w:type="dxa"/>
            <w:vMerge/>
            <w:tcBorders>
              <w:top w:val="nil"/>
              <w:left w:val="single" w:sz="8" w:space="0" w:color="auto"/>
              <w:bottom w:val="single" w:sz="8" w:space="0" w:color="000000"/>
              <w:right w:val="single" w:sz="8" w:space="0" w:color="auto"/>
            </w:tcBorders>
            <w:vAlign w:val="center"/>
            <w:hideMark/>
          </w:tcPr>
          <w:p w14:paraId="41B808E2"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245" w:type="dxa"/>
            <w:vMerge/>
            <w:tcBorders>
              <w:top w:val="nil"/>
              <w:left w:val="single" w:sz="8" w:space="0" w:color="auto"/>
              <w:bottom w:val="single" w:sz="8" w:space="0" w:color="000000"/>
              <w:right w:val="single" w:sz="8" w:space="0" w:color="auto"/>
            </w:tcBorders>
            <w:vAlign w:val="center"/>
            <w:hideMark/>
          </w:tcPr>
          <w:p w14:paraId="4C399B38"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59049A5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2.5</w:t>
            </w:r>
          </w:p>
        </w:tc>
        <w:tc>
          <w:tcPr>
            <w:tcW w:w="3852" w:type="dxa"/>
            <w:tcBorders>
              <w:top w:val="nil"/>
              <w:left w:val="nil"/>
              <w:bottom w:val="single" w:sz="8" w:space="0" w:color="auto"/>
              <w:right w:val="single" w:sz="8" w:space="0" w:color="auto"/>
            </w:tcBorders>
            <w:shd w:val="clear" w:color="auto" w:fill="auto"/>
            <w:vAlign w:val="center"/>
            <w:hideMark/>
          </w:tcPr>
          <w:p w14:paraId="20A2FEF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actualizar acta de constitución producto de la solicitud de cambio.</w:t>
            </w:r>
          </w:p>
        </w:tc>
      </w:tr>
    </w:tbl>
    <w:p w14:paraId="77C4D934" w14:textId="77777777" w:rsidR="008F2C56" w:rsidRPr="008F2C56" w:rsidRDefault="008F2C56" w:rsidP="008F2C56">
      <w:pPr>
        <w:spacing w:after="0"/>
        <w:jc w:val="both"/>
        <w:rPr>
          <w:rFonts w:ascii="Book Antiqua" w:hAnsi="Book Antiqua"/>
          <w:b/>
          <w:bCs/>
          <w:lang w:eastAsia="ko-KR"/>
        </w:rPr>
      </w:pPr>
    </w:p>
    <w:p w14:paraId="55CD8C03" w14:textId="77777777" w:rsidR="008F2C56" w:rsidRPr="001D722A" w:rsidRDefault="008F2C56" w:rsidP="008F2C56">
      <w:pPr>
        <w:rPr>
          <w:rFonts w:ascii="Book Antiqua" w:hAnsi="Book Antiqua"/>
          <w:b/>
          <w:sz w:val="24"/>
          <w:szCs w:val="24"/>
        </w:rPr>
      </w:pPr>
      <w:r w:rsidRPr="001D722A">
        <w:rPr>
          <w:rFonts w:ascii="Book Antiqua" w:hAnsi="Book Antiqua"/>
          <w:b/>
          <w:sz w:val="24"/>
          <w:szCs w:val="24"/>
        </w:rPr>
        <w:t>Al Primer Circuito Judicial Guanacaste</w:t>
      </w:r>
    </w:p>
    <w:p w14:paraId="49812D20" w14:textId="71A12266"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a más tardar el </w:t>
      </w:r>
      <w:r w:rsidRPr="001D722A">
        <w:rPr>
          <w:rFonts w:ascii="Book Antiqua" w:hAnsi="Book Antiqua"/>
          <w:b/>
          <w:bCs/>
          <w:sz w:val="24"/>
          <w:szCs w:val="24"/>
        </w:rPr>
        <w:t>20 de enero del 2023</w:t>
      </w:r>
      <w:r w:rsidRPr="001D722A">
        <w:rPr>
          <w:rFonts w:ascii="Book Antiqua" w:hAnsi="Book Antiqua"/>
          <w:sz w:val="24"/>
          <w:szCs w:val="24"/>
        </w:rPr>
        <w:t>, cargar en el sitio de proyecto la atención de las</w:t>
      </w:r>
      <w:r w:rsidR="00E85816" w:rsidRPr="001D722A">
        <w:rPr>
          <w:rFonts w:ascii="Book Antiqua" w:hAnsi="Book Antiqua"/>
          <w:sz w:val="24"/>
          <w:szCs w:val="24"/>
        </w:rPr>
        <w:t xml:space="preserve"> </w:t>
      </w:r>
      <w:r w:rsidRPr="001D722A">
        <w:rPr>
          <w:rFonts w:ascii="Book Antiqua" w:hAnsi="Book Antiqua"/>
          <w:sz w:val="24"/>
          <w:szCs w:val="24"/>
        </w:rPr>
        <w:t xml:space="preserve">siguientes recomendaciones: </w:t>
      </w:r>
    </w:p>
    <w:tbl>
      <w:tblPr>
        <w:tblW w:w="1088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2363"/>
        <w:gridCol w:w="845"/>
        <w:gridCol w:w="1814"/>
        <w:gridCol w:w="911"/>
        <w:gridCol w:w="3477"/>
      </w:tblGrid>
      <w:tr w:rsidR="008F2C56" w:rsidRPr="008F2C56" w14:paraId="3A8B4395" w14:textId="77777777" w:rsidTr="00857697">
        <w:trPr>
          <w:trHeight w:val="404"/>
        </w:trPr>
        <w:tc>
          <w:tcPr>
            <w:tcW w:w="1470" w:type="dxa"/>
            <w:shd w:val="clear" w:color="000000" w:fill="44546A"/>
            <w:vAlign w:val="center"/>
            <w:hideMark/>
          </w:tcPr>
          <w:p w14:paraId="366E8F9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2363" w:type="dxa"/>
            <w:shd w:val="clear" w:color="000000" w:fill="44546A"/>
            <w:vAlign w:val="center"/>
            <w:hideMark/>
          </w:tcPr>
          <w:p w14:paraId="4A8883A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45" w:type="dxa"/>
            <w:shd w:val="clear" w:color="000000" w:fill="44546A"/>
            <w:vAlign w:val="center"/>
            <w:hideMark/>
          </w:tcPr>
          <w:p w14:paraId="7230778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814" w:type="dxa"/>
            <w:shd w:val="clear" w:color="000000" w:fill="44546A"/>
            <w:vAlign w:val="center"/>
            <w:hideMark/>
          </w:tcPr>
          <w:p w14:paraId="4866ADF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911" w:type="dxa"/>
            <w:shd w:val="clear" w:color="000000" w:fill="44546A"/>
            <w:vAlign w:val="center"/>
            <w:hideMark/>
          </w:tcPr>
          <w:p w14:paraId="262DC06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3477" w:type="dxa"/>
            <w:shd w:val="clear" w:color="000000" w:fill="44546A"/>
            <w:vAlign w:val="center"/>
            <w:hideMark/>
          </w:tcPr>
          <w:p w14:paraId="443B85D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26FEB121" w14:textId="77777777" w:rsidTr="00857697">
        <w:trPr>
          <w:trHeight w:val="870"/>
        </w:trPr>
        <w:tc>
          <w:tcPr>
            <w:tcW w:w="1470" w:type="dxa"/>
            <w:shd w:val="clear" w:color="000000" w:fill="FFFFFF"/>
            <w:vAlign w:val="center"/>
            <w:hideMark/>
          </w:tcPr>
          <w:p w14:paraId="0BAC6BD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Primer Circuito Judicial Guanacaste</w:t>
            </w:r>
          </w:p>
        </w:tc>
        <w:tc>
          <w:tcPr>
            <w:tcW w:w="2363" w:type="dxa"/>
            <w:shd w:val="clear" w:color="000000" w:fill="FFFFFF"/>
            <w:vAlign w:val="center"/>
            <w:hideMark/>
          </w:tcPr>
          <w:p w14:paraId="70B2FB16"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0415 ADMINISTRACION REGIONAL I CIRCUITO JUDICIAL GUANACASTE</w:t>
            </w:r>
          </w:p>
        </w:tc>
        <w:tc>
          <w:tcPr>
            <w:tcW w:w="845" w:type="dxa"/>
            <w:shd w:val="clear" w:color="auto" w:fill="auto"/>
            <w:vAlign w:val="center"/>
            <w:hideMark/>
          </w:tcPr>
          <w:p w14:paraId="1D577A3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0117-DE-P74</w:t>
            </w:r>
          </w:p>
        </w:tc>
        <w:tc>
          <w:tcPr>
            <w:tcW w:w="1814" w:type="dxa"/>
            <w:shd w:val="clear" w:color="auto" w:fill="auto"/>
            <w:vAlign w:val="center"/>
            <w:hideMark/>
          </w:tcPr>
          <w:p w14:paraId="3FF8A0A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Acondicionamiento eléctrico del Edificio de Tribunales de Liberia</w:t>
            </w:r>
          </w:p>
        </w:tc>
        <w:tc>
          <w:tcPr>
            <w:tcW w:w="911" w:type="dxa"/>
            <w:shd w:val="clear" w:color="auto" w:fill="auto"/>
            <w:vAlign w:val="center"/>
            <w:hideMark/>
          </w:tcPr>
          <w:p w14:paraId="4038904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477" w:type="dxa"/>
            <w:shd w:val="clear" w:color="auto" w:fill="auto"/>
            <w:vAlign w:val="center"/>
            <w:hideMark/>
          </w:tcPr>
          <w:p w14:paraId="550474B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 xml:space="preserve">Pendiente de presentar </w:t>
            </w:r>
            <w:r w:rsidRPr="008F2C56">
              <w:rPr>
                <w:rFonts w:ascii="Book Antiqua" w:eastAsia="Times New Roman" w:hAnsi="Book Antiqua" w:cs="Calibri"/>
                <w:b/>
                <w:bCs/>
                <w:sz w:val="18"/>
                <w:szCs w:val="18"/>
                <w:lang w:eastAsia="es-CR"/>
              </w:rPr>
              <w:t xml:space="preserve">  Plan de Gestión.  </w:t>
            </w:r>
            <w:r w:rsidRPr="008F2C56">
              <w:rPr>
                <w:rFonts w:ascii="Book Antiqua" w:eastAsia="Times New Roman" w:hAnsi="Book Antiqua" w:cs="Calibri"/>
                <w:sz w:val="18"/>
                <w:szCs w:val="18"/>
                <w:lang w:eastAsia="es-CR"/>
              </w:rPr>
              <w:t>Pendiente atender correcciones enviadas el 21-11-22</w:t>
            </w:r>
            <w:r w:rsidRPr="008F2C56">
              <w:rPr>
                <w:rFonts w:ascii="Book Antiqua" w:eastAsia="Times New Roman" w:hAnsi="Book Antiqua" w:cs="Calibri"/>
                <w:b/>
                <w:bCs/>
                <w:sz w:val="18"/>
                <w:szCs w:val="18"/>
                <w:lang w:eastAsia="es-CR"/>
              </w:rPr>
              <w:t xml:space="preserve"> acta de constitución, y estudio de factibilidad</w:t>
            </w:r>
          </w:p>
        </w:tc>
      </w:tr>
    </w:tbl>
    <w:p w14:paraId="2D6B1B61" w14:textId="77777777" w:rsidR="00D04365" w:rsidRDefault="00D04365" w:rsidP="00A52C2F">
      <w:pPr>
        <w:spacing w:after="0"/>
        <w:rPr>
          <w:rFonts w:ascii="Book Antiqua" w:hAnsi="Book Antiqua"/>
          <w:b/>
          <w:sz w:val="24"/>
          <w:szCs w:val="24"/>
        </w:rPr>
      </w:pPr>
    </w:p>
    <w:p w14:paraId="472F73EF" w14:textId="6FF537D0" w:rsidR="008F2C56" w:rsidRPr="001D722A" w:rsidRDefault="008F2C56" w:rsidP="008F2C56">
      <w:pPr>
        <w:rPr>
          <w:rFonts w:ascii="Book Antiqua" w:hAnsi="Book Antiqua"/>
          <w:b/>
          <w:sz w:val="24"/>
          <w:szCs w:val="24"/>
        </w:rPr>
      </w:pPr>
      <w:r w:rsidRPr="001D722A">
        <w:rPr>
          <w:rFonts w:ascii="Book Antiqua" w:hAnsi="Book Antiqua"/>
          <w:b/>
          <w:sz w:val="24"/>
          <w:szCs w:val="24"/>
        </w:rPr>
        <w:t>Al Primer Circuito Judicial San José</w:t>
      </w:r>
    </w:p>
    <w:p w14:paraId="027F6ED2"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495"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938"/>
        <w:gridCol w:w="850"/>
        <w:gridCol w:w="2709"/>
        <w:gridCol w:w="1118"/>
        <w:gridCol w:w="2410"/>
      </w:tblGrid>
      <w:tr w:rsidR="008F2C56" w:rsidRPr="008F2C56" w14:paraId="45513A30" w14:textId="77777777" w:rsidTr="00E85816">
        <w:trPr>
          <w:trHeight w:val="422"/>
        </w:trPr>
        <w:tc>
          <w:tcPr>
            <w:tcW w:w="1470" w:type="dxa"/>
            <w:shd w:val="clear" w:color="000000" w:fill="44546A"/>
            <w:vAlign w:val="center"/>
            <w:hideMark/>
          </w:tcPr>
          <w:p w14:paraId="2431958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38" w:type="dxa"/>
            <w:shd w:val="clear" w:color="000000" w:fill="44546A"/>
            <w:vAlign w:val="center"/>
            <w:hideMark/>
          </w:tcPr>
          <w:p w14:paraId="1D41733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850" w:type="dxa"/>
            <w:shd w:val="clear" w:color="000000" w:fill="44546A"/>
            <w:vAlign w:val="center"/>
            <w:hideMark/>
          </w:tcPr>
          <w:p w14:paraId="72EE00C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709" w:type="dxa"/>
            <w:shd w:val="clear" w:color="000000" w:fill="44546A"/>
            <w:vAlign w:val="center"/>
            <w:hideMark/>
          </w:tcPr>
          <w:p w14:paraId="2FA01561"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18" w:type="dxa"/>
            <w:shd w:val="clear" w:color="000000" w:fill="44546A"/>
            <w:vAlign w:val="center"/>
            <w:hideMark/>
          </w:tcPr>
          <w:p w14:paraId="2B60EA4E"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410" w:type="dxa"/>
            <w:shd w:val="clear" w:color="000000" w:fill="44546A"/>
            <w:vAlign w:val="center"/>
            <w:hideMark/>
          </w:tcPr>
          <w:p w14:paraId="4009716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776A6EE6" w14:textId="77777777" w:rsidTr="00E85816">
        <w:trPr>
          <w:trHeight w:val="1095"/>
        </w:trPr>
        <w:tc>
          <w:tcPr>
            <w:tcW w:w="1470" w:type="dxa"/>
            <w:shd w:val="clear" w:color="000000" w:fill="FFFFFF"/>
            <w:vAlign w:val="center"/>
            <w:hideMark/>
          </w:tcPr>
          <w:p w14:paraId="58322A3D"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Primer Circuito Judicial San José</w:t>
            </w:r>
          </w:p>
        </w:tc>
        <w:tc>
          <w:tcPr>
            <w:tcW w:w="1938" w:type="dxa"/>
            <w:shd w:val="clear" w:color="000000" w:fill="FFFFFF"/>
            <w:vAlign w:val="center"/>
            <w:hideMark/>
          </w:tcPr>
          <w:p w14:paraId="178B4818"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520 ADMINISTRACION I CIRCUITO JUDICIAL SAN JOSE</w:t>
            </w:r>
          </w:p>
        </w:tc>
        <w:tc>
          <w:tcPr>
            <w:tcW w:w="850" w:type="dxa"/>
            <w:shd w:val="clear" w:color="auto" w:fill="auto"/>
            <w:vAlign w:val="center"/>
            <w:hideMark/>
          </w:tcPr>
          <w:p w14:paraId="555983B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0117-DE-P71</w:t>
            </w:r>
          </w:p>
        </w:tc>
        <w:tc>
          <w:tcPr>
            <w:tcW w:w="2709" w:type="dxa"/>
            <w:shd w:val="clear" w:color="auto" w:fill="auto"/>
            <w:vAlign w:val="center"/>
            <w:hideMark/>
          </w:tcPr>
          <w:p w14:paraId="661E791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Construcción de barrera protectora contra infiltraciones de la azotea del edificio de Tribunales de San José</w:t>
            </w:r>
          </w:p>
        </w:tc>
        <w:tc>
          <w:tcPr>
            <w:tcW w:w="1118" w:type="dxa"/>
            <w:shd w:val="clear" w:color="auto" w:fill="auto"/>
            <w:vAlign w:val="center"/>
            <w:hideMark/>
          </w:tcPr>
          <w:p w14:paraId="3A17518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410" w:type="dxa"/>
            <w:shd w:val="clear" w:color="auto" w:fill="auto"/>
            <w:vAlign w:val="center"/>
            <w:hideMark/>
          </w:tcPr>
          <w:p w14:paraId="2B9E6A8D" w14:textId="77777777" w:rsidR="008F2C56" w:rsidRPr="008F2C56" w:rsidRDefault="008F2C56" w:rsidP="008F2C56">
            <w:pPr>
              <w:spacing w:after="0" w:line="240" w:lineRule="auto"/>
              <w:jc w:val="center"/>
              <w:rPr>
                <w:rFonts w:ascii="Book Antiqua" w:eastAsia="Times New Roman" w:hAnsi="Book Antiqua" w:cs="Calibri"/>
                <w:b/>
                <w:bCs/>
                <w:sz w:val="18"/>
                <w:szCs w:val="18"/>
                <w:lang w:eastAsia="es-CR"/>
              </w:rPr>
            </w:pPr>
            <w:r w:rsidRPr="008F2C56">
              <w:rPr>
                <w:rFonts w:ascii="Book Antiqua" w:eastAsia="Times New Roman" w:hAnsi="Book Antiqua" w:cs="Calibri"/>
                <w:b/>
                <w:bCs/>
                <w:sz w:val="18"/>
                <w:szCs w:val="18"/>
                <w:lang w:eastAsia="es-CR"/>
              </w:rPr>
              <w:t xml:space="preserve">Acta de Constitución y Plan de gestión, Estudio de factibilidad: </w:t>
            </w:r>
            <w:r w:rsidRPr="008F2C56">
              <w:rPr>
                <w:rFonts w:ascii="Book Antiqua" w:eastAsia="Times New Roman" w:hAnsi="Book Antiqua" w:cs="Calibri"/>
                <w:sz w:val="18"/>
                <w:szCs w:val="18"/>
                <w:lang w:eastAsia="es-CR"/>
              </w:rPr>
              <w:t>pendiente atender correcciones enviadas el 21-11-22.</w:t>
            </w:r>
          </w:p>
        </w:tc>
      </w:tr>
    </w:tbl>
    <w:p w14:paraId="492D58ED" w14:textId="77777777" w:rsidR="008F2C56" w:rsidRDefault="008F2C56" w:rsidP="008F2C56">
      <w:pPr>
        <w:spacing w:after="0"/>
        <w:jc w:val="both"/>
        <w:rPr>
          <w:rFonts w:ascii="Book Antiqua" w:hAnsi="Book Antiqua"/>
          <w:b/>
          <w:bCs/>
          <w:lang w:eastAsia="ko-KR"/>
        </w:rPr>
      </w:pPr>
    </w:p>
    <w:p w14:paraId="5A8F1FF4" w14:textId="77777777" w:rsidR="001D722A" w:rsidRDefault="001D722A" w:rsidP="008F2C56">
      <w:pPr>
        <w:spacing w:after="0"/>
        <w:jc w:val="both"/>
        <w:rPr>
          <w:rFonts w:ascii="Book Antiqua" w:hAnsi="Book Antiqua"/>
          <w:b/>
          <w:bCs/>
          <w:lang w:eastAsia="ko-KR"/>
        </w:rPr>
      </w:pPr>
    </w:p>
    <w:p w14:paraId="39D159AC" w14:textId="77777777" w:rsidR="001D722A" w:rsidRPr="008F2C56" w:rsidRDefault="001D722A" w:rsidP="008F2C56">
      <w:pPr>
        <w:spacing w:after="0"/>
        <w:jc w:val="both"/>
        <w:rPr>
          <w:rFonts w:ascii="Book Antiqua" w:hAnsi="Book Antiqua"/>
          <w:b/>
          <w:bCs/>
          <w:lang w:eastAsia="ko-KR"/>
        </w:rPr>
      </w:pPr>
    </w:p>
    <w:p w14:paraId="6BB9612C" w14:textId="77777777" w:rsidR="008F2C56" w:rsidRPr="001D722A" w:rsidRDefault="008F2C56" w:rsidP="008F2C56">
      <w:pPr>
        <w:rPr>
          <w:rFonts w:ascii="Book Antiqua" w:hAnsi="Book Antiqua"/>
          <w:b/>
          <w:sz w:val="24"/>
          <w:szCs w:val="24"/>
        </w:rPr>
      </w:pPr>
      <w:r w:rsidRPr="001D722A">
        <w:rPr>
          <w:rFonts w:ascii="Book Antiqua" w:hAnsi="Book Antiqua"/>
          <w:b/>
          <w:sz w:val="24"/>
          <w:szCs w:val="24"/>
        </w:rPr>
        <w:lastRenderedPageBreak/>
        <w:t>Al Primer Circuito Judicial Zona Sur</w:t>
      </w:r>
    </w:p>
    <w:p w14:paraId="41D1D676"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requiere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767" w:type="dxa"/>
        <w:tblInd w:w="-294" w:type="dxa"/>
        <w:tblCellMar>
          <w:left w:w="70" w:type="dxa"/>
          <w:right w:w="70" w:type="dxa"/>
        </w:tblCellMar>
        <w:tblLook w:val="04A0" w:firstRow="1" w:lastRow="0" w:firstColumn="1" w:lastColumn="0" w:noHBand="0" w:noVBand="1"/>
      </w:tblPr>
      <w:tblGrid>
        <w:gridCol w:w="1470"/>
        <w:gridCol w:w="1805"/>
        <w:gridCol w:w="969"/>
        <w:gridCol w:w="2703"/>
        <w:gridCol w:w="1113"/>
        <w:gridCol w:w="2707"/>
      </w:tblGrid>
      <w:tr w:rsidR="008F2C56" w:rsidRPr="008F2C56" w14:paraId="59040410" w14:textId="77777777" w:rsidTr="00E85816">
        <w:trPr>
          <w:trHeight w:val="448"/>
        </w:trPr>
        <w:tc>
          <w:tcPr>
            <w:tcW w:w="1470" w:type="dxa"/>
            <w:tcBorders>
              <w:top w:val="single" w:sz="8" w:space="0" w:color="auto"/>
              <w:left w:val="single" w:sz="8" w:space="0" w:color="auto"/>
              <w:bottom w:val="nil"/>
              <w:right w:val="single" w:sz="8" w:space="0" w:color="auto"/>
            </w:tcBorders>
            <w:shd w:val="clear" w:color="000000" w:fill="44546A"/>
            <w:vAlign w:val="center"/>
            <w:hideMark/>
          </w:tcPr>
          <w:p w14:paraId="3F7667B4"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805" w:type="dxa"/>
            <w:tcBorders>
              <w:top w:val="single" w:sz="8" w:space="0" w:color="auto"/>
              <w:left w:val="nil"/>
              <w:bottom w:val="nil"/>
              <w:right w:val="single" w:sz="8" w:space="0" w:color="auto"/>
            </w:tcBorders>
            <w:shd w:val="clear" w:color="000000" w:fill="44546A"/>
            <w:vAlign w:val="center"/>
            <w:hideMark/>
          </w:tcPr>
          <w:p w14:paraId="3C7538FC"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69" w:type="dxa"/>
            <w:tcBorders>
              <w:top w:val="single" w:sz="8" w:space="0" w:color="auto"/>
              <w:left w:val="nil"/>
              <w:bottom w:val="nil"/>
              <w:right w:val="single" w:sz="8" w:space="0" w:color="auto"/>
            </w:tcBorders>
            <w:shd w:val="clear" w:color="000000" w:fill="44546A"/>
            <w:vAlign w:val="center"/>
            <w:hideMark/>
          </w:tcPr>
          <w:p w14:paraId="7817F82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2703" w:type="dxa"/>
            <w:tcBorders>
              <w:top w:val="single" w:sz="8" w:space="0" w:color="auto"/>
              <w:left w:val="nil"/>
              <w:bottom w:val="nil"/>
              <w:right w:val="single" w:sz="8" w:space="0" w:color="auto"/>
            </w:tcBorders>
            <w:shd w:val="clear" w:color="000000" w:fill="44546A"/>
            <w:vAlign w:val="center"/>
            <w:hideMark/>
          </w:tcPr>
          <w:p w14:paraId="4A9803D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13" w:type="dxa"/>
            <w:tcBorders>
              <w:top w:val="single" w:sz="8" w:space="0" w:color="auto"/>
              <w:left w:val="nil"/>
              <w:bottom w:val="nil"/>
              <w:right w:val="single" w:sz="8" w:space="0" w:color="auto"/>
            </w:tcBorders>
            <w:shd w:val="clear" w:color="000000" w:fill="44546A"/>
            <w:vAlign w:val="center"/>
            <w:hideMark/>
          </w:tcPr>
          <w:p w14:paraId="44D89CA2"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 xml:space="preserve">Apartado del informe </w:t>
            </w:r>
          </w:p>
        </w:tc>
        <w:tc>
          <w:tcPr>
            <w:tcW w:w="2707" w:type="dxa"/>
            <w:tcBorders>
              <w:top w:val="single" w:sz="8" w:space="0" w:color="auto"/>
              <w:left w:val="nil"/>
              <w:bottom w:val="nil"/>
              <w:right w:val="single" w:sz="8" w:space="0" w:color="auto"/>
            </w:tcBorders>
            <w:shd w:val="clear" w:color="000000" w:fill="44546A"/>
            <w:vAlign w:val="center"/>
            <w:hideMark/>
          </w:tcPr>
          <w:p w14:paraId="44FDD5E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438940E0" w14:textId="77777777" w:rsidTr="00E85816">
        <w:trPr>
          <w:trHeight w:val="919"/>
        </w:trPr>
        <w:tc>
          <w:tcPr>
            <w:tcW w:w="14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A1CD167"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Primer Circuito Judicial Zona Sur</w:t>
            </w:r>
          </w:p>
        </w:tc>
        <w:tc>
          <w:tcPr>
            <w:tcW w:w="180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0E9A0C0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0284 ADMINISTRACION REGIONAL I CIRCUITO JUDICIAL ZONA SUR</w:t>
            </w:r>
          </w:p>
        </w:tc>
        <w:tc>
          <w:tcPr>
            <w:tcW w:w="969" w:type="dxa"/>
            <w:tcBorders>
              <w:top w:val="nil"/>
              <w:left w:val="nil"/>
              <w:bottom w:val="single" w:sz="8" w:space="0" w:color="auto"/>
              <w:right w:val="single" w:sz="8" w:space="0" w:color="auto"/>
            </w:tcBorders>
            <w:shd w:val="clear" w:color="auto" w:fill="auto"/>
            <w:vAlign w:val="center"/>
            <w:hideMark/>
          </w:tcPr>
          <w:p w14:paraId="46CB1C9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0117-DE-P76</w:t>
            </w:r>
          </w:p>
        </w:tc>
        <w:tc>
          <w:tcPr>
            <w:tcW w:w="2703" w:type="dxa"/>
            <w:tcBorders>
              <w:top w:val="nil"/>
              <w:left w:val="nil"/>
              <w:bottom w:val="single" w:sz="8" w:space="0" w:color="auto"/>
              <w:right w:val="single" w:sz="8" w:space="0" w:color="auto"/>
            </w:tcBorders>
            <w:shd w:val="clear" w:color="auto" w:fill="auto"/>
            <w:vAlign w:val="center"/>
            <w:hideMark/>
          </w:tcPr>
          <w:p w14:paraId="7914965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Sustitución completa del sistema Hídrico y tuberías del edificio de los tribunales de justicia de Pérez Zeledón</w:t>
            </w:r>
          </w:p>
        </w:tc>
        <w:tc>
          <w:tcPr>
            <w:tcW w:w="1113" w:type="dxa"/>
            <w:tcBorders>
              <w:top w:val="nil"/>
              <w:left w:val="nil"/>
              <w:bottom w:val="single" w:sz="8" w:space="0" w:color="auto"/>
              <w:right w:val="single" w:sz="8" w:space="0" w:color="auto"/>
            </w:tcBorders>
            <w:shd w:val="clear" w:color="auto" w:fill="auto"/>
            <w:vAlign w:val="center"/>
            <w:hideMark/>
          </w:tcPr>
          <w:p w14:paraId="25D9288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707" w:type="dxa"/>
            <w:tcBorders>
              <w:top w:val="nil"/>
              <w:left w:val="nil"/>
              <w:bottom w:val="single" w:sz="8" w:space="0" w:color="auto"/>
              <w:right w:val="single" w:sz="8" w:space="0" w:color="auto"/>
            </w:tcBorders>
            <w:shd w:val="clear" w:color="auto" w:fill="auto"/>
            <w:vAlign w:val="center"/>
            <w:hideMark/>
          </w:tcPr>
          <w:p w14:paraId="16F4AC78"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r w:rsidR="008F2C56" w:rsidRPr="008F2C56" w14:paraId="799924B4" w14:textId="77777777" w:rsidTr="00E85816">
        <w:trPr>
          <w:trHeight w:val="825"/>
        </w:trPr>
        <w:tc>
          <w:tcPr>
            <w:tcW w:w="1470" w:type="dxa"/>
            <w:vMerge/>
            <w:tcBorders>
              <w:top w:val="nil"/>
              <w:left w:val="single" w:sz="8" w:space="0" w:color="auto"/>
              <w:bottom w:val="single" w:sz="8" w:space="0" w:color="000000"/>
              <w:right w:val="single" w:sz="8" w:space="0" w:color="auto"/>
            </w:tcBorders>
            <w:vAlign w:val="center"/>
            <w:hideMark/>
          </w:tcPr>
          <w:p w14:paraId="038A9D95"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1805" w:type="dxa"/>
            <w:vMerge/>
            <w:tcBorders>
              <w:top w:val="single" w:sz="8" w:space="0" w:color="auto"/>
              <w:left w:val="single" w:sz="8" w:space="0" w:color="auto"/>
              <w:bottom w:val="single" w:sz="8" w:space="0" w:color="000000"/>
              <w:right w:val="single" w:sz="8" w:space="0" w:color="auto"/>
            </w:tcBorders>
            <w:vAlign w:val="center"/>
            <w:hideMark/>
          </w:tcPr>
          <w:p w14:paraId="77CC0630" w14:textId="77777777" w:rsidR="008F2C56" w:rsidRPr="008F2C56" w:rsidRDefault="008F2C56" w:rsidP="008F2C56">
            <w:pPr>
              <w:spacing w:after="0" w:line="240" w:lineRule="auto"/>
              <w:rPr>
                <w:rFonts w:ascii="Book Antiqua" w:eastAsia="Times New Roman" w:hAnsi="Book Antiqua" w:cs="Calibri"/>
                <w:color w:val="000000"/>
                <w:sz w:val="18"/>
                <w:szCs w:val="18"/>
                <w:lang w:eastAsia="es-CR"/>
              </w:rPr>
            </w:pPr>
          </w:p>
        </w:tc>
        <w:tc>
          <w:tcPr>
            <w:tcW w:w="969" w:type="dxa"/>
            <w:tcBorders>
              <w:top w:val="nil"/>
              <w:left w:val="nil"/>
              <w:bottom w:val="single" w:sz="8" w:space="0" w:color="auto"/>
              <w:right w:val="single" w:sz="8" w:space="0" w:color="auto"/>
            </w:tcBorders>
            <w:shd w:val="clear" w:color="auto" w:fill="auto"/>
            <w:vAlign w:val="center"/>
            <w:hideMark/>
          </w:tcPr>
          <w:p w14:paraId="69164DF4"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0117-DE-P75</w:t>
            </w:r>
          </w:p>
        </w:tc>
        <w:tc>
          <w:tcPr>
            <w:tcW w:w="2703" w:type="dxa"/>
            <w:tcBorders>
              <w:top w:val="nil"/>
              <w:left w:val="nil"/>
              <w:bottom w:val="single" w:sz="8" w:space="0" w:color="auto"/>
              <w:right w:val="single" w:sz="8" w:space="0" w:color="auto"/>
            </w:tcBorders>
            <w:shd w:val="clear" w:color="auto" w:fill="auto"/>
            <w:vAlign w:val="center"/>
            <w:hideMark/>
          </w:tcPr>
          <w:p w14:paraId="17B986D9"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II Etapa Salida de emergencia del Edificio de Tribunales de Justicia de Pérez Zeledón</w:t>
            </w:r>
          </w:p>
        </w:tc>
        <w:tc>
          <w:tcPr>
            <w:tcW w:w="1113" w:type="dxa"/>
            <w:tcBorders>
              <w:top w:val="nil"/>
              <w:left w:val="nil"/>
              <w:bottom w:val="single" w:sz="8" w:space="0" w:color="auto"/>
              <w:right w:val="single" w:sz="8" w:space="0" w:color="auto"/>
            </w:tcBorders>
            <w:shd w:val="clear" w:color="auto" w:fill="auto"/>
            <w:vAlign w:val="center"/>
            <w:hideMark/>
          </w:tcPr>
          <w:p w14:paraId="4376FA50"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2707" w:type="dxa"/>
            <w:tcBorders>
              <w:top w:val="nil"/>
              <w:left w:val="nil"/>
              <w:bottom w:val="single" w:sz="8" w:space="0" w:color="auto"/>
              <w:right w:val="single" w:sz="8" w:space="0" w:color="auto"/>
            </w:tcBorders>
            <w:shd w:val="clear" w:color="auto" w:fill="auto"/>
            <w:vAlign w:val="center"/>
            <w:hideMark/>
          </w:tcPr>
          <w:p w14:paraId="466DB3D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bl>
    <w:p w14:paraId="03221949" w14:textId="77777777" w:rsidR="008F2C56" w:rsidRPr="008F2C56" w:rsidRDefault="008F2C56" w:rsidP="008F2C56">
      <w:pPr>
        <w:spacing w:after="0"/>
        <w:rPr>
          <w:rFonts w:ascii="Book Antiqua" w:hAnsi="Book Antiqua"/>
          <w:b/>
          <w:sz w:val="24"/>
          <w:szCs w:val="24"/>
        </w:rPr>
      </w:pPr>
    </w:p>
    <w:p w14:paraId="34C44B91" w14:textId="10F8C692" w:rsidR="00E85816" w:rsidRPr="001D722A" w:rsidRDefault="008F2C56" w:rsidP="00E85816">
      <w:pPr>
        <w:spacing w:after="0"/>
        <w:rPr>
          <w:rFonts w:ascii="Book Antiqua" w:hAnsi="Book Antiqua"/>
          <w:b/>
          <w:sz w:val="24"/>
          <w:szCs w:val="24"/>
        </w:rPr>
      </w:pPr>
      <w:r w:rsidRPr="001D722A">
        <w:rPr>
          <w:rFonts w:ascii="Book Antiqua" w:hAnsi="Book Antiqua"/>
          <w:b/>
          <w:sz w:val="24"/>
          <w:szCs w:val="24"/>
        </w:rPr>
        <w:t>Al Segundo Circuito Judicial Zona Atlántica</w:t>
      </w:r>
    </w:p>
    <w:p w14:paraId="32E67B19" w14:textId="77777777" w:rsidR="00E85816" w:rsidRPr="001D722A" w:rsidRDefault="00E85816" w:rsidP="00E85816">
      <w:pPr>
        <w:spacing w:after="0"/>
        <w:rPr>
          <w:rFonts w:ascii="Book Antiqua" w:hAnsi="Book Antiqua"/>
          <w:b/>
          <w:sz w:val="24"/>
          <w:szCs w:val="24"/>
        </w:rPr>
      </w:pPr>
    </w:p>
    <w:p w14:paraId="3EEDD809"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pide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1932"/>
        <w:gridCol w:w="975"/>
        <w:gridCol w:w="1976"/>
        <w:gridCol w:w="911"/>
        <w:gridCol w:w="3368"/>
      </w:tblGrid>
      <w:tr w:rsidR="008F2C56" w:rsidRPr="008F2C56" w14:paraId="4100DF36" w14:textId="77777777" w:rsidTr="00857697">
        <w:trPr>
          <w:trHeight w:val="570"/>
        </w:trPr>
        <w:tc>
          <w:tcPr>
            <w:tcW w:w="1470" w:type="dxa"/>
            <w:shd w:val="clear" w:color="000000" w:fill="44546A"/>
            <w:vAlign w:val="center"/>
            <w:hideMark/>
          </w:tcPr>
          <w:p w14:paraId="325B95D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932" w:type="dxa"/>
            <w:shd w:val="clear" w:color="000000" w:fill="44546A"/>
            <w:vAlign w:val="center"/>
            <w:hideMark/>
          </w:tcPr>
          <w:p w14:paraId="7E90C3E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75" w:type="dxa"/>
            <w:shd w:val="clear" w:color="000000" w:fill="44546A"/>
            <w:vAlign w:val="center"/>
            <w:hideMark/>
          </w:tcPr>
          <w:p w14:paraId="12B9655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976" w:type="dxa"/>
            <w:shd w:val="clear" w:color="000000" w:fill="44546A"/>
            <w:vAlign w:val="center"/>
            <w:hideMark/>
          </w:tcPr>
          <w:p w14:paraId="6D719963"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911" w:type="dxa"/>
            <w:shd w:val="clear" w:color="000000" w:fill="44546A"/>
            <w:vAlign w:val="center"/>
            <w:hideMark/>
          </w:tcPr>
          <w:p w14:paraId="3A16628D"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368" w:type="dxa"/>
            <w:shd w:val="clear" w:color="000000" w:fill="44546A"/>
            <w:vAlign w:val="center"/>
            <w:hideMark/>
          </w:tcPr>
          <w:p w14:paraId="07CF912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4D0E5600" w14:textId="77777777" w:rsidTr="00857697">
        <w:trPr>
          <w:trHeight w:val="1080"/>
        </w:trPr>
        <w:tc>
          <w:tcPr>
            <w:tcW w:w="1470" w:type="dxa"/>
            <w:shd w:val="clear" w:color="000000" w:fill="FFFFFF"/>
            <w:vAlign w:val="center"/>
            <w:hideMark/>
          </w:tcPr>
          <w:p w14:paraId="597FE41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Segundo Circuito Judicial Zona Atlántica</w:t>
            </w:r>
          </w:p>
        </w:tc>
        <w:tc>
          <w:tcPr>
            <w:tcW w:w="1932" w:type="dxa"/>
            <w:shd w:val="clear" w:color="000000" w:fill="FFFFFF"/>
            <w:vAlign w:val="center"/>
            <w:hideMark/>
          </w:tcPr>
          <w:p w14:paraId="1A5F5A5F"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0605 ADMINISTRACION REGIONAL II CIRCUITO JUDICIAL ZONA ATLANTICA</w:t>
            </w:r>
          </w:p>
        </w:tc>
        <w:tc>
          <w:tcPr>
            <w:tcW w:w="975" w:type="dxa"/>
            <w:shd w:val="clear" w:color="auto" w:fill="auto"/>
            <w:vAlign w:val="center"/>
            <w:hideMark/>
          </w:tcPr>
          <w:p w14:paraId="571AB192"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0117-DE-P82</w:t>
            </w:r>
          </w:p>
        </w:tc>
        <w:tc>
          <w:tcPr>
            <w:tcW w:w="1976" w:type="dxa"/>
            <w:shd w:val="clear" w:color="auto" w:fill="auto"/>
            <w:vAlign w:val="center"/>
            <w:hideMark/>
          </w:tcPr>
          <w:p w14:paraId="361B1DAF"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Construcción Edificio de Tribunales de Siquirres</w:t>
            </w:r>
          </w:p>
        </w:tc>
        <w:tc>
          <w:tcPr>
            <w:tcW w:w="911" w:type="dxa"/>
            <w:shd w:val="clear" w:color="auto" w:fill="auto"/>
            <w:vAlign w:val="center"/>
            <w:hideMark/>
          </w:tcPr>
          <w:p w14:paraId="494E8EC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368" w:type="dxa"/>
            <w:shd w:val="clear" w:color="auto" w:fill="auto"/>
            <w:vAlign w:val="center"/>
            <w:hideMark/>
          </w:tcPr>
          <w:p w14:paraId="65C837B7"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de presentar</w:t>
            </w:r>
            <w:r w:rsidRPr="008F2C56">
              <w:rPr>
                <w:rFonts w:ascii="Book Antiqua" w:eastAsia="Times New Roman" w:hAnsi="Book Antiqua" w:cs="Calibri"/>
                <w:b/>
                <w:bCs/>
                <w:sz w:val="18"/>
                <w:szCs w:val="18"/>
                <w:lang w:eastAsia="es-CR"/>
              </w:rPr>
              <w:t xml:space="preserve"> Estudio de factibilidad, Plan de Gestión y acta de constitución.</w:t>
            </w:r>
          </w:p>
        </w:tc>
      </w:tr>
    </w:tbl>
    <w:p w14:paraId="3A0614C5" w14:textId="77777777" w:rsidR="008F2C56" w:rsidRPr="001D722A" w:rsidRDefault="008F2C56" w:rsidP="008F2C56">
      <w:pPr>
        <w:spacing w:after="0"/>
        <w:jc w:val="both"/>
        <w:rPr>
          <w:rFonts w:ascii="Book Antiqua" w:hAnsi="Book Antiqua"/>
          <w:b/>
          <w:bCs/>
          <w:sz w:val="24"/>
          <w:szCs w:val="24"/>
          <w:lang w:eastAsia="ko-KR"/>
        </w:rPr>
      </w:pPr>
    </w:p>
    <w:p w14:paraId="16578A15" w14:textId="32366BF6" w:rsidR="008F2C56" w:rsidRPr="001D722A" w:rsidRDefault="008F2C56" w:rsidP="00E85816">
      <w:pPr>
        <w:spacing w:after="0"/>
        <w:rPr>
          <w:rFonts w:ascii="Book Antiqua" w:hAnsi="Book Antiqua"/>
          <w:b/>
          <w:sz w:val="24"/>
          <w:szCs w:val="24"/>
        </w:rPr>
      </w:pPr>
      <w:r w:rsidRPr="001D722A">
        <w:rPr>
          <w:rFonts w:ascii="Book Antiqua" w:hAnsi="Book Antiqua"/>
          <w:b/>
          <w:sz w:val="24"/>
          <w:szCs w:val="24"/>
        </w:rPr>
        <w:t>Al Segundo Circuito Judicial Zona Sur</w:t>
      </w:r>
    </w:p>
    <w:p w14:paraId="6CD87A08" w14:textId="77777777" w:rsidR="00E85816" w:rsidRPr="001D722A" w:rsidRDefault="00E85816" w:rsidP="00E85816">
      <w:pPr>
        <w:spacing w:after="0"/>
        <w:rPr>
          <w:rFonts w:ascii="Book Antiqua" w:hAnsi="Book Antiqua"/>
          <w:b/>
          <w:sz w:val="24"/>
          <w:szCs w:val="24"/>
        </w:rPr>
      </w:pPr>
    </w:p>
    <w:p w14:paraId="37590A2B" w14:textId="77777777" w:rsidR="008F2C56" w:rsidRPr="001D722A" w:rsidRDefault="008F2C56" w:rsidP="008F2C56">
      <w:pPr>
        <w:numPr>
          <w:ilvl w:val="1"/>
          <w:numId w:val="12"/>
        </w:numPr>
        <w:spacing w:after="0" w:line="240" w:lineRule="auto"/>
        <w:ind w:left="567" w:hanging="567"/>
        <w:jc w:val="both"/>
        <w:rPr>
          <w:rFonts w:ascii="Book Antiqua" w:hAnsi="Book Antiqua"/>
          <w:sz w:val="24"/>
          <w:szCs w:val="24"/>
        </w:rPr>
      </w:pPr>
      <w:r w:rsidRPr="001D722A">
        <w:rPr>
          <w:rFonts w:ascii="Book Antiqua" w:hAnsi="Book Antiqua"/>
          <w:sz w:val="24"/>
          <w:szCs w:val="24"/>
        </w:rPr>
        <w:t xml:space="preserve">Se solicita a más tardar el </w:t>
      </w:r>
      <w:r w:rsidRPr="001D722A">
        <w:rPr>
          <w:rFonts w:ascii="Book Antiqua" w:hAnsi="Book Antiqua"/>
          <w:b/>
          <w:bCs/>
          <w:sz w:val="24"/>
          <w:szCs w:val="24"/>
        </w:rPr>
        <w:t>20 de enero del 2023</w:t>
      </w:r>
      <w:r w:rsidRPr="001D722A">
        <w:rPr>
          <w:rFonts w:ascii="Book Antiqua" w:hAnsi="Book Antiqua"/>
          <w:sz w:val="24"/>
          <w:szCs w:val="24"/>
        </w:rPr>
        <w:t xml:space="preserve">, cargar en el sitio de proyecto la atención de las siguientes recomendaciones: </w:t>
      </w:r>
    </w:p>
    <w:tbl>
      <w:tblPr>
        <w:tblW w:w="10632" w:type="dxa"/>
        <w:tblInd w:w="-289" w:type="dxa"/>
        <w:tblCellMar>
          <w:left w:w="70" w:type="dxa"/>
          <w:right w:w="70" w:type="dxa"/>
        </w:tblCellMar>
        <w:tblLook w:val="04A0" w:firstRow="1" w:lastRow="0" w:firstColumn="1" w:lastColumn="0" w:noHBand="0" w:noVBand="1"/>
      </w:tblPr>
      <w:tblGrid>
        <w:gridCol w:w="1470"/>
        <w:gridCol w:w="1691"/>
        <w:gridCol w:w="951"/>
        <w:gridCol w:w="1984"/>
        <w:gridCol w:w="1134"/>
        <w:gridCol w:w="3402"/>
      </w:tblGrid>
      <w:tr w:rsidR="008F2C56" w:rsidRPr="008F2C56" w14:paraId="1AA042F4" w14:textId="77777777" w:rsidTr="00857697">
        <w:trPr>
          <w:trHeight w:val="570"/>
        </w:trPr>
        <w:tc>
          <w:tcPr>
            <w:tcW w:w="1470"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7182C818"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Centro de responsabilidad</w:t>
            </w:r>
          </w:p>
        </w:tc>
        <w:tc>
          <w:tcPr>
            <w:tcW w:w="1691" w:type="dxa"/>
            <w:tcBorders>
              <w:top w:val="single" w:sz="4" w:space="0" w:color="auto"/>
              <w:left w:val="nil"/>
              <w:bottom w:val="single" w:sz="4" w:space="0" w:color="auto"/>
              <w:right w:val="single" w:sz="4" w:space="0" w:color="auto"/>
            </w:tcBorders>
            <w:shd w:val="clear" w:color="000000" w:fill="44546A"/>
            <w:vAlign w:val="center"/>
            <w:hideMark/>
          </w:tcPr>
          <w:p w14:paraId="4143340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Oficina Líder</w:t>
            </w:r>
          </w:p>
        </w:tc>
        <w:tc>
          <w:tcPr>
            <w:tcW w:w="951" w:type="dxa"/>
            <w:tcBorders>
              <w:top w:val="single" w:sz="4" w:space="0" w:color="auto"/>
              <w:left w:val="nil"/>
              <w:bottom w:val="single" w:sz="4" w:space="0" w:color="auto"/>
              <w:right w:val="single" w:sz="4" w:space="0" w:color="auto"/>
            </w:tcBorders>
            <w:shd w:val="clear" w:color="000000" w:fill="44546A"/>
            <w:vAlign w:val="center"/>
            <w:hideMark/>
          </w:tcPr>
          <w:p w14:paraId="4A3005BA"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Código</w:t>
            </w:r>
          </w:p>
        </w:tc>
        <w:tc>
          <w:tcPr>
            <w:tcW w:w="1984" w:type="dxa"/>
            <w:tcBorders>
              <w:top w:val="single" w:sz="4" w:space="0" w:color="auto"/>
              <w:left w:val="nil"/>
              <w:bottom w:val="single" w:sz="4" w:space="0" w:color="auto"/>
              <w:right w:val="single" w:sz="4" w:space="0" w:color="auto"/>
            </w:tcBorders>
            <w:shd w:val="clear" w:color="000000" w:fill="44546A"/>
            <w:vAlign w:val="center"/>
            <w:hideMark/>
          </w:tcPr>
          <w:p w14:paraId="2F587CD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Nombre</w:t>
            </w:r>
          </w:p>
        </w:tc>
        <w:tc>
          <w:tcPr>
            <w:tcW w:w="1134" w:type="dxa"/>
            <w:tcBorders>
              <w:top w:val="single" w:sz="4" w:space="0" w:color="auto"/>
              <w:left w:val="nil"/>
              <w:bottom w:val="single" w:sz="4" w:space="0" w:color="auto"/>
              <w:right w:val="single" w:sz="4" w:space="0" w:color="auto"/>
            </w:tcBorders>
            <w:shd w:val="clear" w:color="000000" w:fill="44546A"/>
            <w:vAlign w:val="center"/>
            <w:hideMark/>
          </w:tcPr>
          <w:p w14:paraId="70BA6739"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Apartado del informe</w:t>
            </w:r>
          </w:p>
        </w:tc>
        <w:tc>
          <w:tcPr>
            <w:tcW w:w="3402" w:type="dxa"/>
            <w:tcBorders>
              <w:top w:val="single" w:sz="4" w:space="0" w:color="auto"/>
              <w:left w:val="nil"/>
              <w:bottom w:val="single" w:sz="4" w:space="0" w:color="auto"/>
              <w:right w:val="single" w:sz="4" w:space="0" w:color="auto"/>
            </w:tcBorders>
            <w:shd w:val="clear" w:color="000000" w:fill="44546A"/>
            <w:vAlign w:val="center"/>
            <w:hideMark/>
          </w:tcPr>
          <w:p w14:paraId="3A16E01B" w14:textId="77777777" w:rsidR="008F2C56" w:rsidRPr="008F2C56" w:rsidRDefault="008F2C56" w:rsidP="008F2C56">
            <w:pPr>
              <w:spacing w:after="0" w:line="240" w:lineRule="auto"/>
              <w:jc w:val="center"/>
              <w:rPr>
                <w:rFonts w:ascii="Book Antiqua" w:eastAsia="Times New Roman" w:hAnsi="Book Antiqua" w:cs="Calibri"/>
                <w:b/>
                <w:bCs/>
                <w:color w:val="FFFFFF"/>
                <w:sz w:val="18"/>
                <w:szCs w:val="18"/>
                <w:lang w:eastAsia="es-CR"/>
              </w:rPr>
            </w:pPr>
            <w:r w:rsidRPr="008F2C56">
              <w:rPr>
                <w:rFonts w:ascii="Book Antiqua" w:eastAsia="Times New Roman" w:hAnsi="Book Antiqua" w:cs="Calibri"/>
                <w:b/>
                <w:bCs/>
                <w:color w:val="FFFFFF"/>
                <w:sz w:val="18"/>
                <w:szCs w:val="18"/>
                <w:lang w:eastAsia="es-CR"/>
              </w:rPr>
              <w:t>Recomendación pendiente</w:t>
            </w:r>
          </w:p>
        </w:tc>
      </w:tr>
      <w:tr w:rsidR="008F2C56" w:rsidRPr="008F2C56" w14:paraId="595FE3C9" w14:textId="77777777" w:rsidTr="00857697">
        <w:trPr>
          <w:trHeight w:val="482"/>
        </w:trPr>
        <w:tc>
          <w:tcPr>
            <w:tcW w:w="147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13547A3"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Segundo Circuito Judicial Zona Sur</w:t>
            </w:r>
          </w:p>
        </w:tc>
        <w:tc>
          <w:tcPr>
            <w:tcW w:w="169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09E625"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0062 DELEGACION REGIONAL DE CIUDAD NEILLY</w:t>
            </w:r>
          </w:p>
        </w:tc>
        <w:tc>
          <w:tcPr>
            <w:tcW w:w="9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CF008B"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1167-OIJ-P35</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0254ABF1"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Ampliación del área de Recepción de la Delegación Regional OIJ Corredores</w:t>
            </w:r>
          </w:p>
        </w:tc>
        <w:tc>
          <w:tcPr>
            <w:tcW w:w="1134" w:type="dxa"/>
            <w:tcBorders>
              <w:top w:val="nil"/>
              <w:left w:val="nil"/>
              <w:bottom w:val="single" w:sz="4" w:space="0" w:color="auto"/>
              <w:right w:val="single" w:sz="4" w:space="0" w:color="auto"/>
            </w:tcBorders>
            <w:shd w:val="clear" w:color="000000" w:fill="FFFFFF"/>
            <w:vAlign w:val="center"/>
            <w:hideMark/>
          </w:tcPr>
          <w:p w14:paraId="0554EF0E"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1.7</w:t>
            </w:r>
          </w:p>
        </w:tc>
        <w:tc>
          <w:tcPr>
            <w:tcW w:w="3402" w:type="dxa"/>
            <w:tcBorders>
              <w:top w:val="nil"/>
              <w:left w:val="nil"/>
              <w:bottom w:val="single" w:sz="4" w:space="0" w:color="auto"/>
              <w:right w:val="single" w:sz="4" w:space="0" w:color="auto"/>
            </w:tcBorders>
            <w:shd w:val="clear" w:color="auto" w:fill="auto"/>
            <w:vAlign w:val="center"/>
            <w:hideMark/>
          </w:tcPr>
          <w:p w14:paraId="2663AFE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Pendiente elaborar los formularios de la fase de formulación y planificación.</w:t>
            </w:r>
          </w:p>
        </w:tc>
      </w:tr>
      <w:tr w:rsidR="008F2C56" w:rsidRPr="008F2C56" w14:paraId="477F712A" w14:textId="77777777" w:rsidTr="00857697">
        <w:trPr>
          <w:trHeight w:val="701"/>
        </w:trPr>
        <w:tc>
          <w:tcPr>
            <w:tcW w:w="1470" w:type="dxa"/>
            <w:vMerge/>
            <w:tcBorders>
              <w:top w:val="nil"/>
              <w:left w:val="single" w:sz="4" w:space="0" w:color="auto"/>
              <w:bottom w:val="single" w:sz="4" w:space="0" w:color="auto"/>
              <w:right w:val="single" w:sz="4" w:space="0" w:color="auto"/>
            </w:tcBorders>
            <w:vAlign w:val="center"/>
            <w:hideMark/>
          </w:tcPr>
          <w:p w14:paraId="4EB26D6C"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91" w:type="dxa"/>
            <w:vMerge/>
            <w:tcBorders>
              <w:top w:val="nil"/>
              <w:left w:val="single" w:sz="4" w:space="0" w:color="auto"/>
              <w:bottom w:val="single" w:sz="4" w:space="0" w:color="auto"/>
              <w:right w:val="single" w:sz="4" w:space="0" w:color="auto"/>
            </w:tcBorders>
            <w:vAlign w:val="center"/>
            <w:hideMark/>
          </w:tcPr>
          <w:p w14:paraId="2E1CB0D6"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951" w:type="dxa"/>
            <w:vMerge/>
            <w:tcBorders>
              <w:top w:val="nil"/>
              <w:left w:val="single" w:sz="4" w:space="0" w:color="auto"/>
              <w:bottom w:val="single" w:sz="4" w:space="0" w:color="auto"/>
              <w:right w:val="single" w:sz="4" w:space="0" w:color="auto"/>
            </w:tcBorders>
            <w:vAlign w:val="center"/>
            <w:hideMark/>
          </w:tcPr>
          <w:p w14:paraId="1DB8CB19"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5554514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EBDF5EB"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2.1</w:t>
            </w:r>
          </w:p>
        </w:tc>
        <w:tc>
          <w:tcPr>
            <w:tcW w:w="3402" w:type="dxa"/>
            <w:tcBorders>
              <w:top w:val="nil"/>
              <w:left w:val="nil"/>
              <w:bottom w:val="single" w:sz="4" w:space="0" w:color="auto"/>
              <w:right w:val="single" w:sz="4" w:space="0" w:color="auto"/>
            </w:tcBorders>
            <w:shd w:val="clear" w:color="auto" w:fill="auto"/>
            <w:vAlign w:val="center"/>
            <w:hideMark/>
          </w:tcPr>
          <w:p w14:paraId="789000E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Pendiente realizar solicitud de cambio para justificar modificación en fecha de fin según cronograma</w:t>
            </w:r>
          </w:p>
        </w:tc>
      </w:tr>
      <w:tr w:rsidR="008F2C56" w:rsidRPr="008F2C56" w14:paraId="3B4CDBFB" w14:textId="77777777" w:rsidTr="00857697">
        <w:trPr>
          <w:trHeight w:val="855"/>
        </w:trPr>
        <w:tc>
          <w:tcPr>
            <w:tcW w:w="1470" w:type="dxa"/>
            <w:vMerge/>
            <w:tcBorders>
              <w:top w:val="nil"/>
              <w:left w:val="single" w:sz="4" w:space="0" w:color="auto"/>
              <w:bottom w:val="single" w:sz="4" w:space="0" w:color="auto"/>
              <w:right w:val="single" w:sz="4" w:space="0" w:color="auto"/>
            </w:tcBorders>
            <w:vAlign w:val="center"/>
            <w:hideMark/>
          </w:tcPr>
          <w:p w14:paraId="7F252A9A"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p>
        </w:tc>
        <w:tc>
          <w:tcPr>
            <w:tcW w:w="1691" w:type="dxa"/>
            <w:tcBorders>
              <w:top w:val="nil"/>
              <w:left w:val="nil"/>
              <w:bottom w:val="single" w:sz="4" w:space="0" w:color="auto"/>
              <w:right w:val="single" w:sz="4" w:space="0" w:color="auto"/>
            </w:tcBorders>
            <w:shd w:val="clear" w:color="000000" w:fill="FFFFFF"/>
            <w:vAlign w:val="center"/>
            <w:hideMark/>
          </w:tcPr>
          <w:p w14:paraId="4FE047B0" w14:textId="77777777" w:rsidR="008F2C56" w:rsidRPr="008F2C56" w:rsidRDefault="008F2C56" w:rsidP="008F2C56">
            <w:pPr>
              <w:spacing w:after="0" w:line="240" w:lineRule="auto"/>
              <w:jc w:val="center"/>
              <w:rPr>
                <w:rFonts w:ascii="Book Antiqua" w:eastAsia="Times New Roman" w:hAnsi="Book Antiqua" w:cs="Calibri"/>
                <w:color w:val="000000"/>
                <w:sz w:val="18"/>
                <w:szCs w:val="18"/>
                <w:lang w:eastAsia="es-CR"/>
              </w:rPr>
            </w:pPr>
            <w:r w:rsidRPr="008F2C56">
              <w:rPr>
                <w:rFonts w:ascii="Book Antiqua" w:eastAsia="Times New Roman" w:hAnsi="Book Antiqua" w:cs="Calibri"/>
                <w:color w:val="000000"/>
                <w:sz w:val="18"/>
                <w:szCs w:val="18"/>
                <w:lang w:eastAsia="es-CR"/>
              </w:rPr>
              <w:t>0149 DEPARTAMENTO DE SERVICIOS GENERALES</w:t>
            </w:r>
          </w:p>
        </w:tc>
        <w:tc>
          <w:tcPr>
            <w:tcW w:w="951" w:type="dxa"/>
            <w:tcBorders>
              <w:top w:val="nil"/>
              <w:left w:val="nil"/>
              <w:bottom w:val="single" w:sz="4" w:space="0" w:color="auto"/>
              <w:right w:val="single" w:sz="4" w:space="0" w:color="auto"/>
            </w:tcBorders>
            <w:shd w:val="clear" w:color="auto" w:fill="auto"/>
            <w:vAlign w:val="center"/>
            <w:hideMark/>
          </w:tcPr>
          <w:p w14:paraId="6A2AFA96"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0117-DE-P70</w:t>
            </w:r>
          </w:p>
        </w:tc>
        <w:tc>
          <w:tcPr>
            <w:tcW w:w="1984" w:type="dxa"/>
            <w:tcBorders>
              <w:top w:val="nil"/>
              <w:left w:val="nil"/>
              <w:bottom w:val="single" w:sz="4" w:space="0" w:color="auto"/>
              <w:right w:val="single" w:sz="4" w:space="0" w:color="auto"/>
            </w:tcBorders>
            <w:shd w:val="clear" w:color="auto" w:fill="auto"/>
            <w:vAlign w:val="center"/>
            <w:hideMark/>
          </w:tcPr>
          <w:p w14:paraId="0DDC298E"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Construcción de planta de tratamiento para el Edificio de Tribunales de Corredores</w:t>
            </w:r>
          </w:p>
        </w:tc>
        <w:tc>
          <w:tcPr>
            <w:tcW w:w="1134" w:type="dxa"/>
            <w:tcBorders>
              <w:top w:val="nil"/>
              <w:left w:val="nil"/>
              <w:bottom w:val="single" w:sz="4" w:space="0" w:color="auto"/>
              <w:right w:val="single" w:sz="4" w:space="0" w:color="auto"/>
            </w:tcBorders>
            <w:shd w:val="clear" w:color="auto" w:fill="auto"/>
            <w:vAlign w:val="center"/>
            <w:hideMark/>
          </w:tcPr>
          <w:p w14:paraId="5232F6FD"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2.2</w:t>
            </w:r>
          </w:p>
        </w:tc>
        <w:tc>
          <w:tcPr>
            <w:tcW w:w="3402" w:type="dxa"/>
            <w:tcBorders>
              <w:top w:val="nil"/>
              <w:left w:val="nil"/>
              <w:bottom w:val="single" w:sz="4" w:space="0" w:color="auto"/>
              <w:right w:val="single" w:sz="4" w:space="0" w:color="auto"/>
            </w:tcBorders>
            <w:shd w:val="clear" w:color="auto" w:fill="auto"/>
            <w:vAlign w:val="center"/>
            <w:hideMark/>
          </w:tcPr>
          <w:p w14:paraId="083A2FEA" w14:textId="77777777" w:rsidR="008F2C56" w:rsidRPr="008F2C56" w:rsidRDefault="008F2C56" w:rsidP="008F2C56">
            <w:pPr>
              <w:spacing w:after="0" w:line="240" w:lineRule="auto"/>
              <w:jc w:val="center"/>
              <w:rPr>
                <w:rFonts w:ascii="Book Antiqua" w:eastAsia="Times New Roman" w:hAnsi="Book Antiqua" w:cs="Calibri"/>
                <w:sz w:val="18"/>
                <w:szCs w:val="18"/>
                <w:lang w:eastAsia="es-CR"/>
              </w:rPr>
            </w:pPr>
            <w:r w:rsidRPr="008F2C56">
              <w:rPr>
                <w:rFonts w:ascii="Book Antiqua" w:eastAsia="Times New Roman" w:hAnsi="Book Antiqua" w:cs="Calibri"/>
                <w:sz w:val="18"/>
                <w:szCs w:val="18"/>
                <w:lang w:eastAsia="es-CR"/>
              </w:rPr>
              <w:t xml:space="preserve">Pendiente de presentar </w:t>
            </w:r>
            <w:r w:rsidRPr="008F2C56">
              <w:rPr>
                <w:rFonts w:ascii="Book Antiqua" w:eastAsia="Times New Roman" w:hAnsi="Book Antiqua" w:cs="Calibri"/>
                <w:b/>
                <w:bCs/>
                <w:sz w:val="18"/>
                <w:szCs w:val="18"/>
                <w:lang w:eastAsia="es-CR"/>
              </w:rPr>
              <w:t xml:space="preserve">acta de constitución, Plan de Gestión.  </w:t>
            </w:r>
            <w:r w:rsidRPr="008F2C56">
              <w:rPr>
                <w:rFonts w:ascii="Book Antiqua" w:eastAsia="Times New Roman" w:hAnsi="Book Antiqua" w:cs="Calibri"/>
                <w:sz w:val="18"/>
                <w:szCs w:val="18"/>
                <w:lang w:eastAsia="es-CR"/>
              </w:rPr>
              <w:t xml:space="preserve">Pendiente atender correcciones enviadas el 21-11-22 </w:t>
            </w:r>
            <w:r w:rsidRPr="008F2C56">
              <w:rPr>
                <w:rFonts w:ascii="Book Antiqua" w:eastAsia="Times New Roman" w:hAnsi="Book Antiqua" w:cs="Calibri"/>
                <w:b/>
                <w:bCs/>
                <w:sz w:val="18"/>
                <w:szCs w:val="18"/>
                <w:lang w:eastAsia="es-CR"/>
              </w:rPr>
              <w:t>Estudio de factibilidad</w:t>
            </w:r>
          </w:p>
        </w:tc>
      </w:tr>
    </w:tbl>
    <w:p w14:paraId="0E9FF9F6" w14:textId="77777777" w:rsidR="008F2C56" w:rsidRPr="008F2C56" w:rsidRDefault="008F2C56" w:rsidP="008F2C56">
      <w:pPr>
        <w:spacing w:after="0"/>
        <w:jc w:val="both"/>
        <w:rPr>
          <w:rFonts w:ascii="Book Antiqua" w:hAnsi="Book Antiqua"/>
          <w:b/>
          <w:bCs/>
          <w:lang w:eastAsia="ko-KR"/>
        </w:rPr>
      </w:pPr>
    </w:p>
    <w:p w14:paraId="2A451AAD" w14:textId="77777777" w:rsidR="008F2C56" w:rsidRPr="001D722A" w:rsidRDefault="008F2C56" w:rsidP="008F2C56">
      <w:pPr>
        <w:numPr>
          <w:ilvl w:val="1"/>
          <w:numId w:val="12"/>
        </w:numPr>
        <w:spacing w:after="0" w:line="240" w:lineRule="auto"/>
        <w:ind w:left="426" w:hanging="426"/>
        <w:jc w:val="both"/>
        <w:rPr>
          <w:rFonts w:ascii="Book Antiqua" w:eastAsia="Book Antiqua" w:hAnsi="Book Antiqua"/>
          <w:sz w:val="24"/>
          <w:szCs w:val="24"/>
        </w:rPr>
      </w:pPr>
      <w:r w:rsidRPr="001D722A">
        <w:rPr>
          <w:rFonts w:ascii="Book Antiqua" w:hAnsi="Book Antiqua"/>
          <w:sz w:val="24"/>
          <w:szCs w:val="24"/>
        </w:rPr>
        <w:lastRenderedPageBreak/>
        <w:t xml:space="preserve">Es importante que las oficinas lideres que presentan retraso, tomen </w:t>
      </w:r>
      <w:r w:rsidRPr="001D722A" w:rsidDel="00A51CE8">
        <w:rPr>
          <w:rFonts w:ascii="Book Antiqua" w:hAnsi="Book Antiqua"/>
          <w:sz w:val="24"/>
          <w:szCs w:val="24"/>
        </w:rPr>
        <w:t>las medidas pertinentes a fin de poder contrarrestar los atrasos presentados</w:t>
      </w:r>
      <w:r w:rsidRPr="001D722A">
        <w:rPr>
          <w:rFonts w:ascii="Book Antiqua" w:hAnsi="Book Antiqua"/>
          <w:sz w:val="24"/>
          <w:szCs w:val="24"/>
        </w:rPr>
        <w:t>.  Cuando no sea posible subsanar los atrasos, se deberá valorar la presentación de una solicitud de cambio en los casos que el retraso afecte la fecha de finalización de los proyectos y que la misma tenga autorización de la persona jefe o del director del proyecto.</w:t>
      </w:r>
    </w:p>
    <w:p w14:paraId="381D1D30" w14:textId="77777777" w:rsidR="008F2C56" w:rsidRPr="001D722A" w:rsidRDefault="008F2C56" w:rsidP="008F2C56">
      <w:pPr>
        <w:spacing w:after="0" w:line="240" w:lineRule="auto"/>
        <w:ind w:left="426"/>
        <w:jc w:val="both"/>
        <w:rPr>
          <w:rFonts w:ascii="Book Antiqua" w:eastAsia="Book Antiqua" w:hAnsi="Book Antiqua"/>
          <w:sz w:val="24"/>
          <w:szCs w:val="24"/>
        </w:rPr>
      </w:pPr>
    </w:p>
    <w:p w14:paraId="32B55076" w14:textId="77777777" w:rsidR="00867F68" w:rsidRDefault="00867F68" w:rsidP="004D4DFB">
      <w:pPr>
        <w:suppressAutoHyphens/>
        <w:spacing w:after="0" w:line="240" w:lineRule="auto"/>
        <w:jc w:val="both"/>
        <w:rPr>
          <w:rFonts w:ascii="Book Antiqua" w:eastAsia="Times New Roman" w:hAnsi="Book Antiqua" w:cs="Book Antiqua"/>
          <w:i/>
          <w:iCs/>
          <w:sz w:val="24"/>
          <w:szCs w:val="24"/>
          <w:lang w:val="es-ES" w:eastAsia="ar-SA"/>
        </w:rPr>
      </w:pPr>
    </w:p>
    <w:p w14:paraId="5712497F" w14:textId="77777777" w:rsidR="00867F68" w:rsidRDefault="00867F68" w:rsidP="004D4DFB">
      <w:pPr>
        <w:suppressAutoHyphens/>
        <w:spacing w:after="0" w:line="240" w:lineRule="auto"/>
        <w:jc w:val="both"/>
        <w:rPr>
          <w:rFonts w:ascii="Book Antiqua" w:eastAsia="Times New Roman" w:hAnsi="Book Antiqua" w:cs="Book Antiqua"/>
          <w:i/>
          <w:iCs/>
          <w:sz w:val="24"/>
          <w:szCs w:val="24"/>
          <w:lang w:val="es-ES" w:eastAsia="ar-SA"/>
        </w:rPr>
      </w:pPr>
    </w:p>
    <w:p w14:paraId="337F9C08" w14:textId="70DC861F" w:rsidR="004D4DFB" w:rsidRPr="005D5FB2" w:rsidRDefault="004D4DFB" w:rsidP="004D4DFB">
      <w:pPr>
        <w:suppressAutoHyphens/>
        <w:spacing w:after="0" w:line="240" w:lineRule="auto"/>
        <w:jc w:val="both"/>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4191A8C9" w14:textId="77777777" w:rsidR="004D4DFB" w:rsidRPr="005D5FB2" w:rsidRDefault="004D4DFB" w:rsidP="004D4DFB">
      <w:pPr>
        <w:suppressAutoHyphens/>
        <w:spacing w:after="0" w:line="240" w:lineRule="auto"/>
        <w:jc w:val="both"/>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1"/>
        <w:gridCol w:w="3801"/>
        <w:gridCol w:w="4676"/>
      </w:tblGrid>
      <w:tr w:rsidR="004D4DFB" w:rsidRPr="005D5FB2" w14:paraId="252DCA0A" w14:textId="77777777" w:rsidTr="002F776D">
        <w:trPr>
          <w:trHeight w:val="300"/>
          <w:jc w:val="center"/>
        </w:trPr>
        <w:tc>
          <w:tcPr>
            <w:tcW w:w="1082" w:type="pct"/>
            <w:shd w:val="clear" w:color="auto" w:fill="2F5496" w:themeFill="accent1" w:themeFillShade="BF"/>
            <w:vAlign w:val="center"/>
          </w:tcPr>
          <w:p w14:paraId="0C05049C" w14:textId="77777777" w:rsidR="004D4DFB" w:rsidRPr="008C74F9" w:rsidRDefault="004D4DFB" w:rsidP="002F776D">
            <w:pPr>
              <w:widowControl w:val="0"/>
              <w:autoSpaceDE w:val="0"/>
              <w:autoSpaceDN w:val="0"/>
              <w:adjustRightInd w:val="0"/>
              <w:spacing w:after="0" w:line="276" w:lineRule="auto"/>
              <w:jc w:val="center"/>
              <w:rPr>
                <w:rFonts w:ascii="Book Antiqua" w:eastAsia="Times New Roman" w:hAnsi="Book Antiqua" w:cs="Arial"/>
                <w:b/>
                <w:color w:val="FFFFFF" w:themeColor="background1"/>
                <w:sz w:val="20"/>
                <w:szCs w:val="20"/>
                <w:lang w:val="es-ES" w:eastAsia="es-CR"/>
              </w:rPr>
            </w:pPr>
            <w:r w:rsidRPr="008C74F9">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378E8321" w14:textId="77777777" w:rsidR="004D4DFB" w:rsidRPr="008C74F9" w:rsidRDefault="004D4DFB" w:rsidP="002F776D">
            <w:pPr>
              <w:widowControl w:val="0"/>
              <w:autoSpaceDE w:val="0"/>
              <w:autoSpaceDN w:val="0"/>
              <w:adjustRightInd w:val="0"/>
              <w:spacing w:after="0" w:line="276" w:lineRule="auto"/>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71495424" w14:textId="77777777" w:rsidR="004D4DFB" w:rsidRPr="008C74F9" w:rsidRDefault="004D4DFB" w:rsidP="002F776D">
            <w:pPr>
              <w:widowControl w:val="0"/>
              <w:autoSpaceDE w:val="0"/>
              <w:autoSpaceDN w:val="0"/>
              <w:adjustRightInd w:val="0"/>
              <w:spacing w:after="0" w:line="276" w:lineRule="auto"/>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PUESTO</w:t>
            </w:r>
          </w:p>
        </w:tc>
      </w:tr>
      <w:tr w:rsidR="003758DD" w:rsidRPr="005D5FB2" w14:paraId="3B458A04" w14:textId="77777777" w:rsidTr="002F776D">
        <w:trPr>
          <w:trHeight w:val="632"/>
          <w:jc w:val="center"/>
        </w:trPr>
        <w:tc>
          <w:tcPr>
            <w:tcW w:w="1082" w:type="pct"/>
            <w:vMerge w:val="restart"/>
            <w:shd w:val="clear" w:color="auto" w:fill="F2F2F2"/>
            <w:vAlign w:val="center"/>
          </w:tcPr>
          <w:p w14:paraId="68AC96E8" w14:textId="77777777" w:rsidR="003758DD" w:rsidRPr="005D5FB2" w:rsidRDefault="003758DD" w:rsidP="002F776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Elaborado por</w:t>
            </w:r>
            <w:r>
              <w:rPr>
                <w:rFonts w:ascii="Book Antiqua" w:eastAsia="Times New Roman" w:hAnsi="Book Antiqua" w:cs="Arial"/>
                <w:b/>
                <w:color w:val="000000"/>
                <w:lang w:val="es-ES" w:eastAsia="es-CR"/>
              </w:rPr>
              <w:t>:</w:t>
            </w:r>
          </w:p>
        </w:tc>
        <w:tc>
          <w:tcPr>
            <w:tcW w:w="1757" w:type="pct"/>
            <w:vAlign w:val="center"/>
          </w:tcPr>
          <w:p w14:paraId="402621BD" w14:textId="4D33D160" w:rsidR="003758DD" w:rsidRPr="005D5FB2" w:rsidRDefault="003758DD" w:rsidP="00867F68">
            <w:pPr>
              <w:widowControl w:val="0"/>
              <w:autoSpaceDE w:val="0"/>
              <w:autoSpaceDN w:val="0"/>
              <w:adjustRightInd w:val="0"/>
              <w:spacing w:after="0" w:line="276" w:lineRule="auto"/>
              <w:jc w:val="both"/>
              <w:rPr>
                <w:rFonts w:ascii="Book Antiqua" w:eastAsia="Times New Roman" w:hAnsi="Book Antiqua" w:cs="Arial"/>
                <w:lang w:val="es-ES" w:eastAsia="es-ES"/>
              </w:rPr>
            </w:pPr>
            <w:r w:rsidRPr="005D5FB2">
              <w:rPr>
                <w:rFonts w:ascii="Book Antiqua" w:eastAsia="Times New Roman" w:hAnsi="Book Antiqua" w:cs="Arial"/>
                <w:lang w:val="es-ES" w:eastAsia="es-ES"/>
              </w:rPr>
              <w:t>Lic</w:t>
            </w:r>
            <w:r>
              <w:rPr>
                <w:rFonts w:ascii="Book Antiqua" w:eastAsia="Times New Roman" w:hAnsi="Book Antiqua" w:cs="Arial"/>
                <w:lang w:val="es-ES" w:eastAsia="es-ES"/>
              </w:rPr>
              <w:t>da. Silvia Venegas Alpizar</w:t>
            </w:r>
          </w:p>
        </w:tc>
        <w:tc>
          <w:tcPr>
            <w:tcW w:w="2161" w:type="pct"/>
            <w:vAlign w:val="center"/>
          </w:tcPr>
          <w:p w14:paraId="11E9393D" w14:textId="77777777" w:rsidR="003758DD" w:rsidRPr="005D5FB2" w:rsidRDefault="003758DD" w:rsidP="00867F68">
            <w:pPr>
              <w:widowControl w:val="0"/>
              <w:autoSpaceDE w:val="0"/>
              <w:autoSpaceDN w:val="0"/>
              <w:adjustRightInd w:val="0"/>
              <w:spacing w:after="0" w:line="276" w:lineRule="auto"/>
              <w:jc w:val="both"/>
              <w:rPr>
                <w:rFonts w:ascii="Book Antiqua" w:eastAsia="Times New Roman" w:hAnsi="Book Antiqua" w:cs="Arial"/>
                <w:lang w:val="es-ES" w:eastAsia="es-ES"/>
              </w:rPr>
            </w:pPr>
            <w:r w:rsidRPr="005D5FB2">
              <w:rPr>
                <w:rFonts w:ascii="Book Antiqua" w:eastAsia="Times New Roman" w:hAnsi="Book Antiqua" w:cs="Arial"/>
                <w:lang w:val="es-ES" w:eastAsia="es-ES"/>
              </w:rPr>
              <w:t>Profesional 2</w:t>
            </w:r>
          </w:p>
        </w:tc>
      </w:tr>
      <w:tr w:rsidR="003758DD" w:rsidRPr="005D5FB2" w14:paraId="6B248630" w14:textId="77777777" w:rsidTr="002F776D">
        <w:trPr>
          <w:trHeight w:val="632"/>
          <w:jc w:val="center"/>
        </w:trPr>
        <w:tc>
          <w:tcPr>
            <w:tcW w:w="1082" w:type="pct"/>
            <w:vMerge/>
            <w:shd w:val="clear" w:color="auto" w:fill="F2F2F2"/>
            <w:vAlign w:val="center"/>
          </w:tcPr>
          <w:p w14:paraId="589930A7" w14:textId="77777777" w:rsidR="003758DD" w:rsidRPr="005D5FB2" w:rsidRDefault="003758DD" w:rsidP="002F776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p>
        </w:tc>
        <w:tc>
          <w:tcPr>
            <w:tcW w:w="1757" w:type="pct"/>
            <w:vAlign w:val="center"/>
          </w:tcPr>
          <w:p w14:paraId="07EC6438" w14:textId="2D4CB74B" w:rsidR="003758DD" w:rsidRPr="005D5FB2" w:rsidRDefault="003758DD" w:rsidP="00867F68">
            <w:pPr>
              <w:widowControl w:val="0"/>
              <w:autoSpaceDE w:val="0"/>
              <w:autoSpaceDN w:val="0"/>
              <w:adjustRightInd w:val="0"/>
              <w:spacing w:after="0" w:line="276" w:lineRule="auto"/>
              <w:jc w:val="both"/>
              <w:rPr>
                <w:rFonts w:ascii="Book Antiqua" w:eastAsia="Times New Roman" w:hAnsi="Book Antiqua" w:cs="Arial"/>
                <w:lang w:val="es-ES" w:eastAsia="es-ES"/>
              </w:rPr>
            </w:pPr>
            <w:r>
              <w:rPr>
                <w:rFonts w:ascii="Book Antiqua" w:eastAsia="Times New Roman" w:hAnsi="Book Antiqua" w:cs="Arial"/>
                <w:lang w:val="es-ES" w:eastAsia="es-ES"/>
              </w:rPr>
              <w:t>Licda. Ana Cecilia Murillo Berrocal</w:t>
            </w:r>
          </w:p>
        </w:tc>
        <w:tc>
          <w:tcPr>
            <w:tcW w:w="2161" w:type="pct"/>
            <w:vAlign w:val="center"/>
          </w:tcPr>
          <w:p w14:paraId="12CD5AE4" w14:textId="287004CB" w:rsidR="003758DD" w:rsidRPr="005D5FB2" w:rsidRDefault="003758DD" w:rsidP="00867F68">
            <w:pPr>
              <w:widowControl w:val="0"/>
              <w:autoSpaceDE w:val="0"/>
              <w:autoSpaceDN w:val="0"/>
              <w:adjustRightInd w:val="0"/>
              <w:spacing w:after="0" w:line="276" w:lineRule="auto"/>
              <w:jc w:val="both"/>
              <w:rPr>
                <w:rFonts w:ascii="Book Antiqua" w:eastAsia="Times New Roman" w:hAnsi="Book Antiqua" w:cs="Arial"/>
                <w:lang w:val="es-ES" w:eastAsia="es-ES"/>
              </w:rPr>
            </w:pPr>
            <w:r>
              <w:rPr>
                <w:rFonts w:ascii="Book Antiqua" w:eastAsia="Times New Roman" w:hAnsi="Book Antiqua" w:cs="Arial"/>
                <w:lang w:val="es-ES" w:eastAsia="es-ES"/>
              </w:rPr>
              <w:t>Profesional 2</w:t>
            </w:r>
          </w:p>
        </w:tc>
      </w:tr>
      <w:tr w:rsidR="003758DD" w:rsidRPr="005D5FB2" w14:paraId="589C16AC" w14:textId="77777777" w:rsidTr="002F776D">
        <w:trPr>
          <w:trHeight w:val="632"/>
          <w:jc w:val="center"/>
        </w:trPr>
        <w:tc>
          <w:tcPr>
            <w:tcW w:w="1082" w:type="pct"/>
            <w:vMerge/>
            <w:shd w:val="clear" w:color="auto" w:fill="F2F2F2"/>
            <w:vAlign w:val="center"/>
          </w:tcPr>
          <w:p w14:paraId="12E8397F" w14:textId="77777777" w:rsidR="003758DD" w:rsidRPr="005D5FB2" w:rsidRDefault="003758DD" w:rsidP="003758D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p>
        </w:tc>
        <w:tc>
          <w:tcPr>
            <w:tcW w:w="1757" w:type="pct"/>
            <w:vAlign w:val="center"/>
          </w:tcPr>
          <w:p w14:paraId="71F26F90" w14:textId="77164E6C" w:rsidR="003758DD" w:rsidRDefault="003758DD" w:rsidP="003758DD">
            <w:pPr>
              <w:widowControl w:val="0"/>
              <w:autoSpaceDE w:val="0"/>
              <w:autoSpaceDN w:val="0"/>
              <w:adjustRightInd w:val="0"/>
              <w:spacing w:after="0" w:line="276" w:lineRule="auto"/>
              <w:jc w:val="both"/>
              <w:rPr>
                <w:rFonts w:ascii="Book Antiqua" w:eastAsia="Times New Roman" w:hAnsi="Book Antiqua" w:cs="Arial"/>
                <w:lang w:val="es-ES" w:eastAsia="es-ES"/>
              </w:rPr>
            </w:pPr>
            <w:r>
              <w:rPr>
                <w:rFonts w:ascii="Book Antiqua" w:eastAsia="Times New Roman" w:hAnsi="Book Antiqua" w:cs="Arial"/>
                <w:lang w:val="es-ES" w:eastAsia="es-ES"/>
              </w:rPr>
              <w:t>Licda. Melissa Mesén Trejos</w:t>
            </w:r>
          </w:p>
        </w:tc>
        <w:tc>
          <w:tcPr>
            <w:tcW w:w="2161" w:type="pct"/>
            <w:vAlign w:val="center"/>
          </w:tcPr>
          <w:p w14:paraId="7CAECA84" w14:textId="2DCB8D4E" w:rsidR="003758DD" w:rsidRDefault="003758DD" w:rsidP="003758DD">
            <w:pPr>
              <w:widowControl w:val="0"/>
              <w:autoSpaceDE w:val="0"/>
              <w:autoSpaceDN w:val="0"/>
              <w:adjustRightInd w:val="0"/>
              <w:spacing w:after="0" w:line="276" w:lineRule="auto"/>
              <w:jc w:val="both"/>
              <w:rPr>
                <w:rFonts w:ascii="Book Antiqua" w:eastAsia="Times New Roman" w:hAnsi="Book Antiqua" w:cs="Arial"/>
                <w:lang w:val="es-ES" w:eastAsia="es-ES"/>
              </w:rPr>
            </w:pPr>
            <w:r>
              <w:rPr>
                <w:rFonts w:ascii="Book Antiqua" w:eastAsia="Times New Roman" w:hAnsi="Book Antiqua" w:cs="Arial"/>
                <w:lang w:val="es-ES" w:eastAsia="es-ES"/>
              </w:rPr>
              <w:t>Coordinadora de Unidad</w:t>
            </w:r>
          </w:p>
        </w:tc>
      </w:tr>
      <w:tr w:rsidR="00867F68" w:rsidRPr="005D5FB2" w14:paraId="47CE7A3B" w14:textId="77777777" w:rsidTr="002F776D">
        <w:trPr>
          <w:trHeight w:val="632"/>
          <w:jc w:val="center"/>
        </w:trPr>
        <w:tc>
          <w:tcPr>
            <w:tcW w:w="1082" w:type="pct"/>
            <w:vMerge w:val="restart"/>
            <w:shd w:val="clear" w:color="auto" w:fill="F2F2F2"/>
            <w:vAlign w:val="center"/>
          </w:tcPr>
          <w:p w14:paraId="40628A1D" w14:textId="77777777" w:rsidR="00867F68" w:rsidRPr="005D5FB2" w:rsidRDefault="00867F68" w:rsidP="002F776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Aprobado por:</w:t>
            </w:r>
          </w:p>
        </w:tc>
        <w:tc>
          <w:tcPr>
            <w:tcW w:w="1757" w:type="pct"/>
            <w:vAlign w:val="center"/>
          </w:tcPr>
          <w:p w14:paraId="1F594EE8" w14:textId="29A2C9D5" w:rsidR="00867F68" w:rsidRPr="005D5FB2" w:rsidRDefault="00867F68" w:rsidP="00867F6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sidRPr="005D5FB2">
              <w:rPr>
                <w:rFonts w:ascii="Book Antiqua" w:eastAsia="Times New Roman" w:hAnsi="Book Antiqua" w:cs="Arial"/>
                <w:color w:val="000000"/>
                <w:lang w:val="es-ES" w:eastAsia="es-CR"/>
              </w:rPr>
              <w:t>Lic</w:t>
            </w:r>
            <w:r>
              <w:rPr>
                <w:rFonts w:ascii="Book Antiqua" w:eastAsia="Times New Roman" w:hAnsi="Book Antiqua" w:cs="Arial"/>
                <w:color w:val="000000"/>
                <w:lang w:val="es-ES" w:eastAsia="es-CR"/>
              </w:rPr>
              <w:t>. Minor Alvarado Chaves</w:t>
            </w:r>
          </w:p>
        </w:tc>
        <w:tc>
          <w:tcPr>
            <w:tcW w:w="2161" w:type="pct"/>
            <w:vAlign w:val="center"/>
          </w:tcPr>
          <w:p w14:paraId="4034E1FD" w14:textId="0CD6DF96" w:rsidR="00867F68" w:rsidRPr="005D5FB2" w:rsidRDefault="00867F68" w:rsidP="00867F6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 xml:space="preserve">Jefe </w:t>
            </w:r>
            <w:r w:rsidRPr="004D4DFB">
              <w:rPr>
                <w:rFonts w:ascii="Book Antiqua" w:eastAsia="Times New Roman" w:hAnsi="Book Antiqua" w:cs="Arial"/>
                <w:color w:val="000000"/>
                <w:lang w:val="es-ES" w:eastAsia="es-CR"/>
              </w:rPr>
              <w:t>Subproceso de Formulación de Presupuesto y Portafolio De Proyectos Institucional</w:t>
            </w:r>
          </w:p>
        </w:tc>
      </w:tr>
      <w:tr w:rsidR="00867F68" w:rsidRPr="005D5FB2" w14:paraId="39804F86" w14:textId="77777777" w:rsidTr="002F776D">
        <w:trPr>
          <w:trHeight w:val="632"/>
          <w:jc w:val="center"/>
        </w:trPr>
        <w:tc>
          <w:tcPr>
            <w:tcW w:w="1082" w:type="pct"/>
            <w:vMerge/>
            <w:shd w:val="clear" w:color="auto" w:fill="F2F2F2"/>
            <w:vAlign w:val="center"/>
          </w:tcPr>
          <w:p w14:paraId="045BB653" w14:textId="77777777" w:rsidR="00867F68" w:rsidRPr="005D5FB2" w:rsidRDefault="00867F68" w:rsidP="002F776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p>
        </w:tc>
        <w:tc>
          <w:tcPr>
            <w:tcW w:w="1757" w:type="pct"/>
            <w:vAlign w:val="center"/>
          </w:tcPr>
          <w:p w14:paraId="4D6E46F3" w14:textId="6542D27A" w:rsidR="00867F68" w:rsidRPr="005D5FB2" w:rsidRDefault="00867F68" w:rsidP="00867F6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Máster Erick Mora Leiva</w:t>
            </w:r>
          </w:p>
        </w:tc>
        <w:tc>
          <w:tcPr>
            <w:tcW w:w="2161" w:type="pct"/>
            <w:vAlign w:val="center"/>
          </w:tcPr>
          <w:p w14:paraId="1AA4A5FB" w14:textId="359C55F2" w:rsidR="00867F68" w:rsidRPr="004D4DFB" w:rsidRDefault="00867F68" w:rsidP="00867F6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Jefe Proceso Planeación y Evaluación</w:t>
            </w:r>
          </w:p>
        </w:tc>
      </w:tr>
      <w:tr w:rsidR="004D4DFB" w:rsidRPr="005D5FB2" w14:paraId="0D0F7A5A" w14:textId="77777777" w:rsidTr="002F776D">
        <w:trPr>
          <w:trHeight w:val="510"/>
          <w:jc w:val="center"/>
        </w:trPr>
        <w:tc>
          <w:tcPr>
            <w:tcW w:w="1082" w:type="pct"/>
            <w:shd w:val="clear" w:color="auto" w:fill="F2F2F2"/>
            <w:vAlign w:val="center"/>
          </w:tcPr>
          <w:p w14:paraId="573402AC" w14:textId="77777777" w:rsidR="004D4DFB" w:rsidRPr="005D5FB2" w:rsidRDefault="004D4DFB" w:rsidP="002F776D">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Visto Bueno</w:t>
            </w:r>
            <w:r>
              <w:rPr>
                <w:rFonts w:ascii="Book Antiqua" w:eastAsia="Times New Roman" w:hAnsi="Book Antiqua" w:cs="Arial"/>
                <w:b/>
                <w:color w:val="000000"/>
                <w:lang w:val="es-ES" w:eastAsia="es-CR"/>
              </w:rPr>
              <w:t>:</w:t>
            </w:r>
          </w:p>
        </w:tc>
        <w:tc>
          <w:tcPr>
            <w:tcW w:w="1757" w:type="pct"/>
            <w:vAlign w:val="center"/>
          </w:tcPr>
          <w:p w14:paraId="01576724" w14:textId="6102DB49" w:rsidR="004D4DFB" w:rsidRPr="005D5FB2" w:rsidRDefault="00867F68" w:rsidP="00867F68">
            <w:pPr>
              <w:widowControl w:val="0"/>
              <w:autoSpaceDE w:val="0"/>
              <w:autoSpaceDN w:val="0"/>
              <w:adjustRightInd w:val="0"/>
              <w:spacing w:after="0" w:line="276" w:lineRule="auto"/>
              <w:jc w:val="both"/>
              <w:rPr>
                <w:rFonts w:ascii="Book Antiqua" w:eastAsia="Times New Roman" w:hAnsi="Book Antiqua" w:cs="Arial"/>
                <w:lang w:val="es-ES" w:eastAsia="es-CR"/>
              </w:rPr>
            </w:pPr>
            <w:r>
              <w:rPr>
                <w:rFonts w:ascii="Book Antiqua" w:eastAsia="Times New Roman" w:hAnsi="Book Antiqua" w:cs="Arial"/>
                <w:lang w:val="es-ES" w:eastAsia="es-CR"/>
              </w:rPr>
              <w:t>Licda. Nacira Valverde Bermúdez</w:t>
            </w:r>
          </w:p>
        </w:tc>
        <w:tc>
          <w:tcPr>
            <w:tcW w:w="2161" w:type="pct"/>
            <w:vAlign w:val="center"/>
          </w:tcPr>
          <w:p w14:paraId="111C7DB6" w14:textId="50E179C3" w:rsidR="004D4DFB" w:rsidRPr="005D5FB2" w:rsidRDefault="00867F68" w:rsidP="00867F6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Pr>
                <w:rFonts w:ascii="Book Antiqua" w:eastAsia="Times New Roman" w:hAnsi="Book Antiqua" w:cs="Arial"/>
                <w:lang w:val="es-ES" w:eastAsia="es-CR"/>
              </w:rPr>
              <w:t>Directora a.i. de Planificación</w:t>
            </w:r>
          </w:p>
        </w:tc>
      </w:tr>
    </w:tbl>
    <w:p w14:paraId="2D107869" w14:textId="7A626309" w:rsidR="008B5C2D" w:rsidRPr="001D722A" w:rsidRDefault="008B5C2D" w:rsidP="00C36C42">
      <w:pPr>
        <w:spacing w:after="0" w:line="240" w:lineRule="auto"/>
        <w:ind w:left="360"/>
        <w:jc w:val="both"/>
        <w:rPr>
          <w:rFonts w:ascii="Book Antiqua" w:hAnsi="Book Antiqua"/>
          <w:sz w:val="24"/>
          <w:szCs w:val="24"/>
          <w:lang w:eastAsia="ko-KR"/>
        </w:rPr>
      </w:pPr>
    </w:p>
    <w:sectPr w:rsidR="008B5C2D" w:rsidRPr="001D722A" w:rsidSect="006C750C">
      <w:pgSz w:w="12240" w:h="15840"/>
      <w:pgMar w:top="1417" w:right="1701" w:bottom="156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1D9D0" w14:textId="77777777" w:rsidR="00695DDF" w:rsidRDefault="00695DDF" w:rsidP="00270DB5">
      <w:pPr>
        <w:spacing w:after="0" w:line="240" w:lineRule="auto"/>
      </w:pPr>
      <w:r>
        <w:separator/>
      </w:r>
    </w:p>
  </w:endnote>
  <w:endnote w:type="continuationSeparator" w:id="0">
    <w:p w14:paraId="3C0550C7" w14:textId="77777777" w:rsidR="00695DDF" w:rsidRDefault="00695DDF" w:rsidP="00270DB5">
      <w:pPr>
        <w:spacing w:after="0" w:line="240" w:lineRule="auto"/>
      </w:pPr>
      <w:r>
        <w:continuationSeparator/>
      </w:r>
    </w:p>
  </w:endnote>
  <w:endnote w:type="continuationNotice" w:id="1">
    <w:p w14:paraId="0CA966C4" w14:textId="77777777" w:rsidR="00695DDF" w:rsidRDefault="00695D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amp;quo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9974849"/>
      <w:docPartObj>
        <w:docPartGallery w:val="Page Numbers (Bottom of Page)"/>
        <w:docPartUnique/>
      </w:docPartObj>
    </w:sdtPr>
    <w:sdtContent>
      <w:p w14:paraId="335D5EE2" w14:textId="77777777" w:rsidR="001A67CA" w:rsidRPr="001A67CA" w:rsidRDefault="001A67CA" w:rsidP="001A67CA">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1A67CA">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200DE416" w14:textId="77777777" w:rsidR="001A67CA" w:rsidRDefault="001A67CA" w:rsidP="001A67CA">
        <w:pPr>
          <w:pStyle w:val="Piedepgina"/>
          <w:jc w:val="right"/>
        </w:pPr>
      </w:p>
      <w:p w14:paraId="1F73B334" w14:textId="4FF3ED9E" w:rsidR="001A67CA" w:rsidRDefault="001A67CA">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63F36" w14:textId="77777777" w:rsidR="00695DDF" w:rsidRDefault="00695DDF" w:rsidP="00270DB5">
      <w:pPr>
        <w:spacing w:after="0" w:line="240" w:lineRule="auto"/>
      </w:pPr>
      <w:r>
        <w:separator/>
      </w:r>
    </w:p>
  </w:footnote>
  <w:footnote w:type="continuationSeparator" w:id="0">
    <w:p w14:paraId="10DEE940" w14:textId="77777777" w:rsidR="00695DDF" w:rsidRDefault="00695DDF" w:rsidP="00270DB5">
      <w:pPr>
        <w:spacing w:after="0" w:line="240" w:lineRule="auto"/>
      </w:pPr>
      <w:r>
        <w:continuationSeparator/>
      </w:r>
    </w:p>
  </w:footnote>
  <w:footnote w:type="continuationNotice" w:id="1">
    <w:p w14:paraId="685EAEB7" w14:textId="77777777" w:rsidR="00695DDF" w:rsidRDefault="00695DDF">
      <w:pPr>
        <w:spacing w:after="0" w:line="240" w:lineRule="auto"/>
      </w:pPr>
    </w:p>
  </w:footnote>
  <w:footnote w:id="2">
    <w:p w14:paraId="79037A2F" w14:textId="77777777" w:rsidR="009356A7" w:rsidRDefault="009356A7" w:rsidP="009356A7">
      <w:pPr>
        <w:pStyle w:val="Textonotapie"/>
        <w:jc w:val="both"/>
      </w:pPr>
      <w:r>
        <w:rPr>
          <w:rStyle w:val="Refdenotaalpie"/>
        </w:rPr>
        <w:footnoteRef/>
      </w:r>
      <w:r>
        <w:t xml:space="preserve"> Según correo remitido por la Fiscal Mayra Campos Zuñiga el 1 de diciembre del 2022, a partir del 15 de noviembre, ya no se encuentra a cargo de la </w:t>
      </w:r>
      <w:r w:rsidRPr="00617590">
        <w:t>Fiscala Adjunta de Capacitación y Supervisión</w:t>
      </w:r>
      <w:r>
        <w:t>, por lo cual ya no brindará</w:t>
      </w:r>
      <w:r w:rsidRPr="00617590">
        <w:t xml:space="preserve"> la supervisión del cumplimiento del cronograma de los </w:t>
      </w:r>
      <w:r>
        <w:t>proyectos</w:t>
      </w:r>
      <w:r w:rsidRPr="00617590">
        <w:t xml:space="preserve"> del Ministerio Público.</w:t>
      </w:r>
    </w:p>
  </w:footnote>
  <w:footnote w:id="3">
    <w:p w14:paraId="5A44FE84" w14:textId="08283BA6" w:rsidR="00371D9C" w:rsidRDefault="00371D9C">
      <w:pPr>
        <w:pStyle w:val="Textonotapie"/>
      </w:pPr>
      <w:r>
        <w:rPr>
          <w:rStyle w:val="Refdenotaalpie"/>
        </w:rPr>
        <w:footnoteRef/>
      </w:r>
      <w:r>
        <w:t xml:space="preserve"> Según correo remitido por la Fiscal Mayra Campos Zuñiga el 1 de diciembre del 2022, a partir del 15 de noviembre, ya no se encuentra a cargo de la </w:t>
      </w:r>
      <w:r w:rsidRPr="00617590">
        <w:t>Fiscala Adjunta de Capacitación y Supervisión</w:t>
      </w:r>
      <w:r>
        <w:t>, por lo cual ya no brindará</w:t>
      </w:r>
      <w:r w:rsidRPr="00617590">
        <w:t xml:space="preserve"> la supervisión del cumplimiento del cronograma de los </w:t>
      </w:r>
      <w:r>
        <w:t>proyectos</w:t>
      </w:r>
      <w:r w:rsidRPr="00617590">
        <w:t xml:space="preserve"> del Ministerio Público.</w:t>
      </w:r>
    </w:p>
  </w:footnote>
  <w:footnote w:id="4">
    <w:p w14:paraId="6E7A81A2" w14:textId="5015EAFB" w:rsidR="00EA5A94" w:rsidRPr="00AD5D4F" w:rsidRDefault="00EA5A94">
      <w:pPr>
        <w:pStyle w:val="Textonotapie"/>
        <w:rPr>
          <w:lang w:val="es-ES"/>
        </w:rPr>
      </w:pPr>
      <w:r>
        <w:rPr>
          <w:rStyle w:val="Refdenotaalpie"/>
        </w:rPr>
        <w:footnoteRef/>
      </w:r>
      <w:r>
        <w:t xml:space="preserve"> </w:t>
      </w:r>
      <w:r>
        <w:rPr>
          <w:lang w:val="es-ES"/>
        </w:rPr>
        <w:t>El proyecto cuenta con informe de cierre; sin embargo, el mismo no cuenta con la aprobación del patrocinador para poder ser evaluado.</w:t>
      </w:r>
    </w:p>
  </w:footnote>
  <w:footnote w:id="5">
    <w:p w14:paraId="0265F7A2" w14:textId="28DDDD70" w:rsidR="00CB7D69" w:rsidRPr="009252C2" w:rsidRDefault="00CB7D69">
      <w:pPr>
        <w:pStyle w:val="Textonotapie"/>
        <w:rPr>
          <w:rFonts w:ascii="Book Antiqua" w:hAnsi="Book Antiqua"/>
        </w:rPr>
      </w:pPr>
      <w:r w:rsidRPr="009252C2">
        <w:rPr>
          <w:rStyle w:val="Refdenotaalpie"/>
          <w:rFonts w:ascii="Book Antiqua" w:hAnsi="Book Antiqua"/>
        </w:rPr>
        <w:footnoteRef/>
      </w:r>
      <w:r w:rsidRPr="009252C2">
        <w:rPr>
          <w:rFonts w:ascii="Book Antiqua" w:hAnsi="Book Antiqua"/>
        </w:rPr>
        <w:t xml:space="preserve"> </w:t>
      </w:r>
      <w:r w:rsidR="00C97DA5" w:rsidRPr="009252C2">
        <w:rPr>
          <w:rFonts w:ascii="Book Antiqua" w:hAnsi="Book Antiqua"/>
        </w:rPr>
        <w:t>Las plazas</w:t>
      </w:r>
      <w:r w:rsidR="004047CD" w:rsidRPr="009252C2">
        <w:rPr>
          <w:rFonts w:ascii="Book Antiqua" w:hAnsi="Book Antiqua"/>
        </w:rPr>
        <w:t xml:space="preserve"> 352552, 371998 y 371999 son profesionales 2</w:t>
      </w:r>
      <w:r w:rsidR="009252C2" w:rsidRPr="009252C2">
        <w:rPr>
          <w:rFonts w:ascii="Book Antiqua" w:hAnsi="Book Antiqua"/>
        </w:rPr>
        <w:t>, pero para efectos de pago se consideran como Profesional 1.</w:t>
      </w:r>
    </w:p>
  </w:footnote>
  <w:footnote w:id="6">
    <w:p w14:paraId="01B1DCA0" w14:textId="77777777" w:rsidR="008F2C56" w:rsidRPr="00AD5D4F" w:rsidRDefault="008F2C56" w:rsidP="008F2C56">
      <w:pPr>
        <w:pStyle w:val="Textonotapie"/>
        <w:rPr>
          <w:lang w:val="es-ES"/>
        </w:rPr>
      </w:pPr>
      <w:r>
        <w:rPr>
          <w:rStyle w:val="Refdenotaalpie"/>
        </w:rPr>
        <w:footnoteRef/>
      </w:r>
      <w:r>
        <w:t xml:space="preserve"> </w:t>
      </w:r>
      <w:r>
        <w:rPr>
          <w:lang w:val="es-ES"/>
        </w:rPr>
        <w:t>El proyecto cuenta con informe de cierre; sin embargo, el mismo no cuenta con la aprobación del patrocinador para poder ser evaluado.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8F518" w14:textId="6E262295" w:rsidR="001A67CA" w:rsidRPr="001A67CA" w:rsidRDefault="001A67CA" w:rsidP="001A67CA">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1A67CA">
      <w:rPr>
        <w:rFonts w:ascii="Book Antiqua" w:eastAsia="Times New Roman" w:hAnsi="Book Antiqua" w:cs="Book Antiqua"/>
        <w:i/>
        <w:iCs/>
        <w:sz w:val="18"/>
        <w:szCs w:val="18"/>
        <w:lang w:eastAsia="es-ES"/>
      </w:rPr>
      <w:t xml:space="preserve">Poder Judicial - </w:t>
    </w:r>
    <w:r w:rsidR="00C97DA5" w:rsidRPr="001A67CA">
      <w:rPr>
        <w:rFonts w:ascii="Book Antiqua" w:eastAsia="Times New Roman" w:hAnsi="Book Antiqua" w:cs="Book Antiqua"/>
        <w:i/>
        <w:iCs/>
        <w:sz w:val="18"/>
        <w:szCs w:val="18"/>
        <w:lang w:eastAsia="es-ES"/>
      </w:rPr>
      <w:t>Dirección de</w:t>
    </w:r>
    <w:r w:rsidRPr="001A67CA">
      <w:rPr>
        <w:rFonts w:ascii="Book Antiqua" w:eastAsia="Times New Roman" w:hAnsi="Book Antiqua" w:cs="Book Antiqua"/>
        <w:i/>
        <w:iCs/>
        <w:sz w:val="18"/>
        <w:szCs w:val="18"/>
        <w:lang w:eastAsia="es-ES"/>
      </w:rPr>
      <w:t xml:space="preserve"> Planificación</w:t>
    </w:r>
    <w:r w:rsidR="00921F0A">
      <w:rPr>
        <w:rFonts w:ascii="Times New Roman" w:eastAsia="Times New Roman" w:hAnsi="Times New Roman" w:cs="Times New Roman"/>
        <w:noProof/>
        <w:sz w:val="24"/>
        <w:szCs w:val="24"/>
        <w:lang w:eastAsia="es-ES"/>
      </w:rPr>
      <w:drawing>
        <wp:inline distT="0" distB="0" distL="0" distR="0" wp14:anchorId="2D05401A" wp14:editId="5B617584">
          <wp:extent cx="323850" cy="3905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390525"/>
                  </a:xfrm>
                  <a:prstGeom prst="rect">
                    <a:avLst/>
                  </a:prstGeom>
                  <a:noFill/>
                  <a:ln>
                    <a:noFill/>
                  </a:ln>
                </pic:spPr>
              </pic:pic>
            </a:graphicData>
          </a:graphic>
        </wp:inline>
      </w:drawing>
    </w:r>
  </w:p>
  <w:p w14:paraId="645F76C7" w14:textId="362707FD" w:rsidR="001A67CA" w:rsidRPr="001A67CA" w:rsidRDefault="001A67CA" w:rsidP="001A67CA">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1A67CA">
      <w:rPr>
        <w:rFonts w:ascii="Book Antiqua" w:eastAsia="Times New Roman" w:hAnsi="Book Antiqua" w:cs="Book Antiqua"/>
        <w:i/>
        <w:iCs/>
        <w:sz w:val="18"/>
        <w:szCs w:val="18"/>
        <w:lang w:eastAsia="es-ES"/>
      </w:rPr>
      <w:t xml:space="preserve">San José </w:t>
    </w:r>
    <w:r w:rsidR="00C97DA5" w:rsidRPr="001A67CA">
      <w:rPr>
        <w:rFonts w:ascii="Book Antiqua" w:eastAsia="Times New Roman" w:hAnsi="Book Antiqua" w:cs="Book Antiqua"/>
        <w:i/>
        <w:iCs/>
        <w:sz w:val="18"/>
        <w:szCs w:val="18"/>
        <w:lang w:eastAsia="es-ES"/>
      </w:rPr>
      <w:t>- Costa</w:t>
    </w:r>
    <w:r w:rsidRPr="001A67CA">
      <w:rPr>
        <w:rFonts w:ascii="Book Antiqua" w:eastAsia="Times New Roman" w:hAnsi="Book Antiqua" w:cs="Book Antiqua"/>
        <w:i/>
        <w:iCs/>
        <w:sz w:val="18"/>
        <w:szCs w:val="18"/>
        <w:lang w:eastAsia="es-ES"/>
      </w:rPr>
      <w:t xml:space="preserve"> Rica</w:t>
    </w:r>
  </w:p>
  <w:p w14:paraId="3D5CA10F" w14:textId="13254FE2" w:rsidR="001A67CA" w:rsidRPr="007A6086" w:rsidRDefault="001A67CA" w:rsidP="001A67CA">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7A6086">
      <w:rPr>
        <w:rFonts w:ascii="Book Antiqua" w:eastAsia="Times New Roman" w:hAnsi="Book Antiqua" w:cs="Book Antiqua"/>
        <w:i/>
        <w:sz w:val="18"/>
        <w:szCs w:val="18"/>
        <w:lang w:eastAsia="es-ES"/>
      </w:rPr>
      <w:t>Telf.   2295-3600 / 3599 / Apdo.  95-</w:t>
    </w:r>
    <w:r w:rsidR="00C97DA5" w:rsidRPr="007A6086">
      <w:rPr>
        <w:rFonts w:ascii="Book Antiqua" w:eastAsia="Times New Roman" w:hAnsi="Book Antiqua" w:cs="Book Antiqua"/>
        <w:i/>
        <w:sz w:val="18"/>
        <w:szCs w:val="18"/>
        <w:lang w:eastAsia="es-ES"/>
      </w:rPr>
      <w:t>1003 /</w:t>
    </w:r>
    <w:r w:rsidRPr="007A6086">
      <w:rPr>
        <w:rFonts w:ascii="Book Antiqua" w:eastAsia="Times New Roman" w:hAnsi="Book Antiqua" w:cs="Book Antiqua"/>
        <w:i/>
        <w:sz w:val="18"/>
        <w:szCs w:val="18"/>
        <w:lang w:eastAsia="es-ES"/>
      </w:rPr>
      <w:t xml:space="preserve"> planificacion@poder-judicial.go.cr</w:t>
    </w:r>
  </w:p>
  <w:p w14:paraId="259BA474" w14:textId="77777777" w:rsidR="001A67CA" w:rsidRPr="007A6086" w:rsidRDefault="001A67CA" w:rsidP="001A67CA">
    <w:pPr>
      <w:pBdr>
        <w:bottom w:val="single" w:sz="6" w:space="0" w:color="auto"/>
      </w:pBdr>
      <w:spacing w:after="20" w:line="240" w:lineRule="auto"/>
      <w:jc w:val="center"/>
      <w:rPr>
        <w:rFonts w:ascii="Times New Roman" w:eastAsia="Times New Roman" w:hAnsi="Times New Roman" w:cs="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B9AA72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E473F"/>
    <w:multiLevelType w:val="hybridMultilevel"/>
    <w:tmpl w:val="10A293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6884205"/>
    <w:multiLevelType w:val="hybridMultilevel"/>
    <w:tmpl w:val="F57A02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8171919"/>
    <w:multiLevelType w:val="hybridMultilevel"/>
    <w:tmpl w:val="239EAE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D031BB"/>
    <w:multiLevelType w:val="multilevel"/>
    <w:tmpl w:val="14B4A2D8"/>
    <w:lvl w:ilvl="0">
      <w:start w:val="4"/>
      <w:numFmt w:val="decimal"/>
      <w:lvlText w:val="%1"/>
      <w:lvlJc w:val="left"/>
      <w:pPr>
        <w:ind w:left="360" w:hanging="360"/>
      </w:pPr>
      <w:rPr>
        <w:rFonts w:hint="default"/>
        <w:color w:val="auto"/>
      </w:rPr>
    </w:lvl>
    <w:lvl w:ilvl="1">
      <w:start w:val="6"/>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5" w15:restartNumberingAfterBreak="0">
    <w:nsid w:val="091E7412"/>
    <w:multiLevelType w:val="hybridMultilevel"/>
    <w:tmpl w:val="62EC69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58677E4"/>
    <w:multiLevelType w:val="hybridMultilevel"/>
    <w:tmpl w:val="364424C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B902895"/>
    <w:multiLevelType w:val="multilevel"/>
    <w:tmpl w:val="44C0E222"/>
    <w:lvl w:ilvl="0">
      <w:start w:val="5"/>
      <w:numFmt w:val="decimal"/>
      <w:lvlText w:val="%1"/>
      <w:lvlJc w:val="left"/>
      <w:pPr>
        <w:ind w:left="360" w:hanging="360"/>
      </w:pPr>
      <w:rPr>
        <w:rFonts w:hint="default"/>
      </w:rPr>
    </w:lvl>
    <w:lvl w:ilvl="1">
      <w:start w:val="3"/>
      <w:numFmt w:val="decimal"/>
      <w:lvlText w:val="6.%2"/>
      <w:lvlJc w:val="left"/>
      <w:pPr>
        <w:ind w:left="360" w:hanging="360"/>
      </w:pPr>
      <w:rPr>
        <w:rFonts w:hint="default"/>
        <w:b/>
        <w:bCs/>
        <w:sz w:val="24"/>
        <w:szCs w:val="24"/>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E3C16DE"/>
    <w:multiLevelType w:val="hybridMultilevel"/>
    <w:tmpl w:val="6D9A3C80"/>
    <w:lvl w:ilvl="0" w:tplc="223843F4">
      <w:start w:val="1"/>
      <w:numFmt w:val="decimal"/>
      <w:lvlText w:val="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3E0722F"/>
    <w:multiLevelType w:val="hybridMultilevel"/>
    <w:tmpl w:val="AA622028"/>
    <w:lvl w:ilvl="0" w:tplc="01267BCE">
      <w:start w:val="1"/>
      <w:numFmt w:val="bullet"/>
      <w:lvlText w:val="•"/>
      <w:lvlJc w:val="left"/>
      <w:pPr>
        <w:tabs>
          <w:tab w:val="num" w:pos="720"/>
        </w:tabs>
        <w:ind w:left="720" w:hanging="360"/>
      </w:pPr>
      <w:rPr>
        <w:rFonts w:ascii="Arial" w:hAnsi="Arial" w:hint="default"/>
      </w:rPr>
    </w:lvl>
    <w:lvl w:ilvl="1" w:tplc="FFE24C6E" w:tentative="1">
      <w:start w:val="1"/>
      <w:numFmt w:val="bullet"/>
      <w:lvlText w:val="•"/>
      <w:lvlJc w:val="left"/>
      <w:pPr>
        <w:tabs>
          <w:tab w:val="num" w:pos="1440"/>
        </w:tabs>
        <w:ind w:left="1440" w:hanging="360"/>
      </w:pPr>
      <w:rPr>
        <w:rFonts w:ascii="Arial" w:hAnsi="Arial" w:hint="default"/>
      </w:rPr>
    </w:lvl>
    <w:lvl w:ilvl="2" w:tplc="7D2212EE" w:tentative="1">
      <w:start w:val="1"/>
      <w:numFmt w:val="bullet"/>
      <w:lvlText w:val="•"/>
      <w:lvlJc w:val="left"/>
      <w:pPr>
        <w:tabs>
          <w:tab w:val="num" w:pos="2160"/>
        </w:tabs>
        <w:ind w:left="2160" w:hanging="360"/>
      </w:pPr>
      <w:rPr>
        <w:rFonts w:ascii="Arial" w:hAnsi="Arial" w:hint="default"/>
      </w:rPr>
    </w:lvl>
    <w:lvl w:ilvl="3" w:tplc="8BCC856E" w:tentative="1">
      <w:start w:val="1"/>
      <w:numFmt w:val="bullet"/>
      <w:lvlText w:val="•"/>
      <w:lvlJc w:val="left"/>
      <w:pPr>
        <w:tabs>
          <w:tab w:val="num" w:pos="2880"/>
        </w:tabs>
        <w:ind w:left="2880" w:hanging="360"/>
      </w:pPr>
      <w:rPr>
        <w:rFonts w:ascii="Arial" w:hAnsi="Arial" w:hint="default"/>
      </w:rPr>
    </w:lvl>
    <w:lvl w:ilvl="4" w:tplc="2F7C3746" w:tentative="1">
      <w:start w:val="1"/>
      <w:numFmt w:val="bullet"/>
      <w:lvlText w:val="•"/>
      <w:lvlJc w:val="left"/>
      <w:pPr>
        <w:tabs>
          <w:tab w:val="num" w:pos="3600"/>
        </w:tabs>
        <w:ind w:left="3600" w:hanging="360"/>
      </w:pPr>
      <w:rPr>
        <w:rFonts w:ascii="Arial" w:hAnsi="Arial" w:hint="default"/>
      </w:rPr>
    </w:lvl>
    <w:lvl w:ilvl="5" w:tplc="02CE03AE" w:tentative="1">
      <w:start w:val="1"/>
      <w:numFmt w:val="bullet"/>
      <w:lvlText w:val="•"/>
      <w:lvlJc w:val="left"/>
      <w:pPr>
        <w:tabs>
          <w:tab w:val="num" w:pos="4320"/>
        </w:tabs>
        <w:ind w:left="4320" w:hanging="360"/>
      </w:pPr>
      <w:rPr>
        <w:rFonts w:ascii="Arial" w:hAnsi="Arial" w:hint="default"/>
      </w:rPr>
    </w:lvl>
    <w:lvl w:ilvl="6" w:tplc="7C4E255C" w:tentative="1">
      <w:start w:val="1"/>
      <w:numFmt w:val="bullet"/>
      <w:lvlText w:val="•"/>
      <w:lvlJc w:val="left"/>
      <w:pPr>
        <w:tabs>
          <w:tab w:val="num" w:pos="5040"/>
        </w:tabs>
        <w:ind w:left="5040" w:hanging="360"/>
      </w:pPr>
      <w:rPr>
        <w:rFonts w:ascii="Arial" w:hAnsi="Arial" w:hint="default"/>
      </w:rPr>
    </w:lvl>
    <w:lvl w:ilvl="7" w:tplc="8550CD74" w:tentative="1">
      <w:start w:val="1"/>
      <w:numFmt w:val="bullet"/>
      <w:lvlText w:val="•"/>
      <w:lvlJc w:val="left"/>
      <w:pPr>
        <w:tabs>
          <w:tab w:val="num" w:pos="5760"/>
        </w:tabs>
        <w:ind w:left="5760" w:hanging="360"/>
      </w:pPr>
      <w:rPr>
        <w:rFonts w:ascii="Arial" w:hAnsi="Arial" w:hint="default"/>
      </w:rPr>
    </w:lvl>
    <w:lvl w:ilvl="8" w:tplc="94DAE5B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F63AB4"/>
    <w:multiLevelType w:val="multilevel"/>
    <w:tmpl w:val="88E8BC92"/>
    <w:lvl w:ilvl="0">
      <w:start w:val="5"/>
      <w:numFmt w:val="decimal"/>
      <w:lvlText w:val="%1"/>
      <w:lvlJc w:val="left"/>
      <w:pPr>
        <w:ind w:left="360" w:hanging="360"/>
      </w:pPr>
      <w:rPr>
        <w:rFonts w:hint="default"/>
      </w:rPr>
    </w:lvl>
    <w:lvl w:ilvl="1">
      <w:start w:val="1"/>
      <w:numFmt w:val="decimal"/>
      <w:lvlText w:val="6.%2"/>
      <w:lvlJc w:val="left"/>
      <w:pPr>
        <w:ind w:left="360" w:hanging="360"/>
      </w:pPr>
      <w:rPr>
        <w:rFonts w:hint="default"/>
        <w:b/>
        <w:bCs/>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AA120D4"/>
    <w:multiLevelType w:val="hybridMultilevel"/>
    <w:tmpl w:val="28884A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AF76F89"/>
    <w:multiLevelType w:val="hybridMultilevel"/>
    <w:tmpl w:val="CC5C9770"/>
    <w:lvl w:ilvl="0" w:tplc="861EC204">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3" w15:restartNumberingAfterBreak="0">
    <w:nsid w:val="2F517C25"/>
    <w:multiLevelType w:val="multilevel"/>
    <w:tmpl w:val="F8E637DA"/>
    <w:lvl w:ilvl="0">
      <w:start w:val="3"/>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08C15CB"/>
    <w:multiLevelType w:val="multilevel"/>
    <w:tmpl w:val="8410C296"/>
    <w:lvl w:ilvl="0">
      <w:start w:val="1"/>
      <w:numFmt w:val="decimal"/>
      <w:lvlText w:val="%1"/>
      <w:lvlJc w:val="left"/>
      <w:pPr>
        <w:ind w:left="460" w:hanging="460"/>
      </w:pPr>
      <w:rPr>
        <w:rFonts w:hint="default"/>
      </w:rPr>
    </w:lvl>
    <w:lvl w:ilvl="1">
      <w:start w:val="12"/>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5" w15:restartNumberingAfterBreak="0">
    <w:nsid w:val="31845A9F"/>
    <w:multiLevelType w:val="hybridMultilevel"/>
    <w:tmpl w:val="1BB4228C"/>
    <w:lvl w:ilvl="0" w:tplc="9A40F32A">
      <w:start w:val="1"/>
      <w:numFmt w:val="lowerLetter"/>
      <w:lvlText w:val="%1."/>
      <w:lvlJc w:val="left"/>
      <w:pPr>
        <w:ind w:left="720" w:hanging="360"/>
      </w:pPr>
      <w:rPr>
        <w:rFonts w:hint="default"/>
        <w:b/>
        <w:bCs/>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AB6216F"/>
    <w:multiLevelType w:val="hybridMultilevel"/>
    <w:tmpl w:val="93EA0B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ACE3C4E"/>
    <w:multiLevelType w:val="hybridMultilevel"/>
    <w:tmpl w:val="6AFCAFC0"/>
    <w:lvl w:ilvl="0" w:tplc="F70E8B50">
      <w:start w:val="1"/>
      <w:numFmt w:val="decimal"/>
      <w:lvlText w:val="3.%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B4D2AFE"/>
    <w:multiLevelType w:val="hybridMultilevel"/>
    <w:tmpl w:val="11DC8814"/>
    <w:lvl w:ilvl="0" w:tplc="F052FAC6">
      <w:start w:val="1"/>
      <w:numFmt w:val="decimal"/>
      <w:lvlText w:val="2.%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3B7E0A26"/>
    <w:multiLevelType w:val="multilevel"/>
    <w:tmpl w:val="A2D093D2"/>
    <w:lvl w:ilvl="0">
      <w:start w:val="5"/>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1"/>
      <w:numFmt w:val="decimal"/>
      <w:lvlText w:val="%1.%2.%3"/>
      <w:lvlJc w:val="left"/>
      <w:pPr>
        <w:ind w:left="1428" w:hanging="720"/>
      </w:pPr>
      <w:rPr>
        <w:rFonts w:hint="default"/>
        <w:b/>
        <w:bCs/>
      </w:rPr>
    </w:lvl>
    <w:lvl w:ilvl="3">
      <w:start w:val="1"/>
      <w:numFmt w:val="lowerLetter"/>
      <w:lvlText w:val="%4."/>
      <w:lvlJc w:val="left"/>
      <w:pPr>
        <w:ind w:left="2142" w:hanging="1080"/>
      </w:pPr>
      <w:rPr>
        <w:rFonts w:hint="default"/>
        <w:b/>
        <w:bCs/>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20" w15:restartNumberingAfterBreak="0">
    <w:nsid w:val="42D63D3F"/>
    <w:multiLevelType w:val="hybridMultilevel"/>
    <w:tmpl w:val="4A006E5A"/>
    <w:lvl w:ilvl="0" w:tplc="FFFFFFFF">
      <w:start w:val="1"/>
      <w:numFmt w:val="decimal"/>
      <w:lvlText w:val="3.%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A5309E3"/>
    <w:multiLevelType w:val="hybridMultilevel"/>
    <w:tmpl w:val="58EE2198"/>
    <w:lvl w:ilvl="0" w:tplc="FFFFFFFF">
      <w:start w:val="1"/>
      <w:numFmt w:val="decimal"/>
      <w:lvlText w:val="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0229D32"/>
    <w:multiLevelType w:val="hybridMultilevel"/>
    <w:tmpl w:val="262E1498"/>
    <w:lvl w:ilvl="0" w:tplc="631EF8B2">
      <w:start w:val="1"/>
      <w:numFmt w:val="bullet"/>
      <w:lvlText w:val=""/>
      <w:lvlJc w:val="left"/>
      <w:pPr>
        <w:ind w:left="360" w:hanging="360"/>
      </w:pPr>
      <w:rPr>
        <w:rFonts w:ascii="Wingdings" w:hAnsi="Wingdings" w:hint="default"/>
      </w:rPr>
    </w:lvl>
    <w:lvl w:ilvl="1" w:tplc="4614FF3C">
      <w:start w:val="1"/>
      <w:numFmt w:val="bullet"/>
      <w:lvlText w:val="o"/>
      <w:lvlJc w:val="left"/>
      <w:pPr>
        <w:ind w:left="1080" w:hanging="360"/>
      </w:pPr>
      <w:rPr>
        <w:rFonts w:ascii="Courier New" w:hAnsi="Courier New" w:hint="default"/>
      </w:rPr>
    </w:lvl>
    <w:lvl w:ilvl="2" w:tplc="4642DEAC">
      <w:start w:val="1"/>
      <w:numFmt w:val="bullet"/>
      <w:lvlText w:val=""/>
      <w:lvlJc w:val="left"/>
      <w:pPr>
        <w:ind w:left="1800" w:hanging="360"/>
      </w:pPr>
      <w:rPr>
        <w:rFonts w:ascii="Wingdings" w:hAnsi="Wingdings" w:hint="default"/>
      </w:rPr>
    </w:lvl>
    <w:lvl w:ilvl="3" w:tplc="EBB40452">
      <w:start w:val="1"/>
      <w:numFmt w:val="bullet"/>
      <w:lvlText w:val=""/>
      <w:lvlJc w:val="left"/>
      <w:pPr>
        <w:ind w:left="2520" w:hanging="360"/>
      </w:pPr>
      <w:rPr>
        <w:rFonts w:ascii="Symbol" w:hAnsi="Symbol" w:hint="default"/>
      </w:rPr>
    </w:lvl>
    <w:lvl w:ilvl="4" w:tplc="1A12711C">
      <w:start w:val="1"/>
      <w:numFmt w:val="bullet"/>
      <w:lvlText w:val="o"/>
      <w:lvlJc w:val="left"/>
      <w:pPr>
        <w:ind w:left="3240" w:hanging="360"/>
      </w:pPr>
      <w:rPr>
        <w:rFonts w:ascii="Courier New" w:hAnsi="Courier New" w:hint="default"/>
      </w:rPr>
    </w:lvl>
    <w:lvl w:ilvl="5" w:tplc="A88A22D8">
      <w:start w:val="1"/>
      <w:numFmt w:val="bullet"/>
      <w:lvlText w:val=""/>
      <w:lvlJc w:val="left"/>
      <w:pPr>
        <w:ind w:left="3960" w:hanging="360"/>
      </w:pPr>
      <w:rPr>
        <w:rFonts w:ascii="Wingdings" w:hAnsi="Wingdings" w:hint="default"/>
      </w:rPr>
    </w:lvl>
    <w:lvl w:ilvl="6" w:tplc="350A35AA">
      <w:start w:val="1"/>
      <w:numFmt w:val="bullet"/>
      <w:lvlText w:val=""/>
      <w:lvlJc w:val="left"/>
      <w:pPr>
        <w:ind w:left="4680" w:hanging="360"/>
      </w:pPr>
      <w:rPr>
        <w:rFonts w:ascii="Symbol" w:hAnsi="Symbol" w:hint="default"/>
      </w:rPr>
    </w:lvl>
    <w:lvl w:ilvl="7" w:tplc="31A4BE0C">
      <w:start w:val="1"/>
      <w:numFmt w:val="bullet"/>
      <w:lvlText w:val="o"/>
      <w:lvlJc w:val="left"/>
      <w:pPr>
        <w:ind w:left="5400" w:hanging="360"/>
      </w:pPr>
      <w:rPr>
        <w:rFonts w:ascii="Courier New" w:hAnsi="Courier New" w:hint="default"/>
      </w:rPr>
    </w:lvl>
    <w:lvl w:ilvl="8" w:tplc="86F632C2">
      <w:start w:val="1"/>
      <w:numFmt w:val="bullet"/>
      <w:lvlText w:val=""/>
      <w:lvlJc w:val="left"/>
      <w:pPr>
        <w:ind w:left="6120" w:hanging="360"/>
      </w:pPr>
      <w:rPr>
        <w:rFonts w:ascii="Wingdings" w:hAnsi="Wingdings" w:hint="default"/>
      </w:rPr>
    </w:lvl>
  </w:abstractNum>
  <w:abstractNum w:abstractNumId="23" w15:restartNumberingAfterBreak="0">
    <w:nsid w:val="51C36C99"/>
    <w:multiLevelType w:val="multilevel"/>
    <w:tmpl w:val="306610AA"/>
    <w:styleLink w:val="Estilo1"/>
    <w:lvl w:ilvl="0">
      <w:start w:val="1"/>
      <w:numFmt w:val="decimal"/>
      <w:lvlText w:val="%1"/>
      <w:lvlJc w:val="left"/>
      <w:pPr>
        <w:ind w:left="360" w:hanging="360"/>
      </w:pPr>
      <w:rPr>
        <w:rFonts w:hint="default"/>
      </w:rPr>
    </w:lvl>
    <w:lvl w:ilvl="1">
      <w:start w:val="1"/>
      <w:numFmt w:val="decimal"/>
      <w:lvlText w:val="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1DC1F8A"/>
    <w:multiLevelType w:val="multilevel"/>
    <w:tmpl w:val="3C74B37A"/>
    <w:lvl w:ilvl="0">
      <w:start w:val="4"/>
      <w:numFmt w:val="decimal"/>
      <w:lvlText w:val="%1"/>
      <w:lvlJc w:val="left"/>
      <w:pPr>
        <w:ind w:left="540" w:hanging="540"/>
      </w:pPr>
      <w:rPr>
        <w:rFonts w:hint="default"/>
        <w:color w:val="auto"/>
      </w:rPr>
    </w:lvl>
    <w:lvl w:ilvl="1">
      <w:start w:val="9"/>
      <w:numFmt w:val="decimal"/>
      <w:lvlText w:val="%1.%2"/>
      <w:lvlJc w:val="left"/>
      <w:pPr>
        <w:ind w:left="1074" w:hanging="720"/>
      </w:pPr>
      <w:rPr>
        <w:rFonts w:hint="default"/>
        <w:color w:val="auto"/>
      </w:rPr>
    </w:lvl>
    <w:lvl w:ilvl="2">
      <w:start w:val="1"/>
      <w:numFmt w:val="decimal"/>
      <w:lvlText w:val="%1.%2.%3"/>
      <w:lvlJc w:val="left"/>
      <w:pPr>
        <w:ind w:left="1428" w:hanging="720"/>
      </w:pPr>
      <w:rPr>
        <w:rFonts w:hint="default"/>
        <w:color w:val="auto"/>
      </w:rPr>
    </w:lvl>
    <w:lvl w:ilvl="3">
      <w:start w:val="1"/>
      <w:numFmt w:val="decimal"/>
      <w:lvlText w:val="%1.%2.%3.%4"/>
      <w:lvlJc w:val="left"/>
      <w:pPr>
        <w:ind w:left="2142" w:hanging="1080"/>
      </w:pPr>
      <w:rPr>
        <w:rFonts w:hint="default"/>
        <w:color w:val="auto"/>
      </w:rPr>
    </w:lvl>
    <w:lvl w:ilvl="4">
      <w:start w:val="1"/>
      <w:numFmt w:val="decimal"/>
      <w:lvlText w:val="%1.%2.%3.%4.%5"/>
      <w:lvlJc w:val="left"/>
      <w:pPr>
        <w:ind w:left="2496" w:hanging="1080"/>
      </w:pPr>
      <w:rPr>
        <w:rFonts w:hint="default"/>
        <w:color w:val="auto"/>
      </w:rPr>
    </w:lvl>
    <w:lvl w:ilvl="5">
      <w:start w:val="1"/>
      <w:numFmt w:val="decimal"/>
      <w:lvlText w:val="%1.%2.%3.%4.%5.%6"/>
      <w:lvlJc w:val="left"/>
      <w:pPr>
        <w:ind w:left="3210" w:hanging="1440"/>
      </w:pPr>
      <w:rPr>
        <w:rFonts w:hint="default"/>
        <w:color w:val="auto"/>
      </w:rPr>
    </w:lvl>
    <w:lvl w:ilvl="6">
      <w:start w:val="1"/>
      <w:numFmt w:val="decimal"/>
      <w:lvlText w:val="%1.%2.%3.%4.%5.%6.%7"/>
      <w:lvlJc w:val="left"/>
      <w:pPr>
        <w:ind w:left="3924" w:hanging="1800"/>
      </w:pPr>
      <w:rPr>
        <w:rFonts w:hint="default"/>
        <w:color w:val="auto"/>
      </w:rPr>
    </w:lvl>
    <w:lvl w:ilvl="7">
      <w:start w:val="1"/>
      <w:numFmt w:val="decimal"/>
      <w:lvlText w:val="%1.%2.%3.%4.%5.%6.%7.%8"/>
      <w:lvlJc w:val="left"/>
      <w:pPr>
        <w:ind w:left="4278" w:hanging="1800"/>
      </w:pPr>
      <w:rPr>
        <w:rFonts w:hint="default"/>
        <w:color w:val="auto"/>
      </w:rPr>
    </w:lvl>
    <w:lvl w:ilvl="8">
      <w:start w:val="1"/>
      <w:numFmt w:val="decimal"/>
      <w:lvlText w:val="%1.%2.%3.%4.%5.%6.%7.%8.%9"/>
      <w:lvlJc w:val="left"/>
      <w:pPr>
        <w:ind w:left="4992" w:hanging="2160"/>
      </w:pPr>
      <w:rPr>
        <w:rFonts w:hint="default"/>
        <w:color w:val="auto"/>
      </w:rPr>
    </w:lvl>
  </w:abstractNum>
  <w:abstractNum w:abstractNumId="25" w15:restartNumberingAfterBreak="0">
    <w:nsid w:val="564A29B9"/>
    <w:multiLevelType w:val="hybridMultilevel"/>
    <w:tmpl w:val="41BACBD0"/>
    <w:lvl w:ilvl="0" w:tplc="10422492">
      <w:start w:val="1"/>
      <w:numFmt w:val="decimal"/>
      <w:lvlText w:val="5.%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579E1EB8"/>
    <w:multiLevelType w:val="hybridMultilevel"/>
    <w:tmpl w:val="C1FC60A2"/>
    <w:lvl w:ilvl="0" w:tplc="140A0001">
      <w:start w:val="1"/>
      <w:numFmt w:val="bullet"/>
      <w:lvlText w:val=""/>
      <w:lvlJc w:val="left"/>
      <w:pPr>
        <w:tabs>
          <w:tab w:val="num" w:pos="720"/>
        </w:tabs>
        <w:ind w:left="720" w:hanging="360"/>
      </w:pPr>
      <w:rPr>
        <w:rFonts w:ascii="Symbol" w:hAnsi="Symbol" w:hint="default"/>
      </w:rPr>
    </w:lvl>
    <w:lvl w:ilvl="1" w:tplc="AE0455AC" w:tentative="1">
      <w:start w:val="1"/>
      <w:numFmt w:val="decimal"/>
      <w:lvlText w:val="%2."/>
      <w:lvlJc w:val="left"/>
      <w:pPr>
        <w:tabs>
          <w:tab w:val="num" w:pos="1440"/>
        </w:tabs>
        <w:ind w:left="1440" w:hanging="360"/>
      </w:pPr>
    </w:lvl>
    <w:lvl w:ilvl="2" w:tplc="32F2B618" w:tentative="1">
      <w:start w:val="1"/>
      <w:numFmt w:val="decimal"/>
      <w:lvlText w:val="%3."/>
      <w:lvlJc w:val="left"/>
      <w:pPr>
        <w:tabs>
          <w:tab w:val="num" w:pos="2160"/>
        </w:tabs>
        <w:ind w:left="2160" w:hanging="360"/>
      </w:pPr>
    </w:lvl>
    <w:lvl w:ilvl="3" w:tplc="24ECE31A" w:tentative="1">
      <w:start w:val="1"/>
      <w:numFmt w:val="decimal"/>
      <w:lvlText w:val="%4."/>
      <w:lvlJc w:val="left"/>
      <w:pPr>
        <w:tabs>
          <w:tab w:val="num" w:pos="2880"/>
        </w:tabs>
        <w:ind w:left="2880" w:hanging="360"/>
      </w:pPr>
    </w:lvl>
    <w:lvl w:ilvl="4" w:tplc="FE7EF052" w:tentative="1">
      <w:start w:val="1"/>
      <w:numFmt w:val="decimal"/>
      <w:lvlText w:val="%5."/>
      <w:lvlJc w:val="left"/>
      <w:pPr>
        <w:tabs>
          <w:tab w:val="num" w:pos="3600"/>
        </w:tabs>
        <w:ind w:left="3600" w:hanging="360"/>
      </w:pPr>
    </w:lvl>
    <w:lvl w:ilvl="5" w:tplc="224E8DB2" w:tentative="1">
      <w:start w:val="1"/>
      <w:numFmt w:val="decimal"/>
      <w:lvlText w:val="%6."/>
      <w:lvlJc w:val="left"/>
      <w:pPr>
        <w:tabs>
          <w:tab w:val="num" w:pos="4320"/>
        </w:tabs>
        <w:ind w:left="4320" w:hanging="360"/>
      </w:pPr>
    </w:lvl>
    <w:lvl w:ilvl="6" w:tplc="62A235B6" w:tentative="1">
      <w:start w:val="1"/>
      <w:numFmt w:val="decimal"/>
      <w:lvlText w:val="%7."/>
      <w:lvlJc w:val="left"/>
      <w:pPr>
        <w:tabs>
          <w:tab w:val="num" w:pos="5040"/>
        </w:tabs>
        <w:ind w:left="5040" w:hanging="360"/>
      </w:pPr>
    </w:lvl>
    <w:lvl w:ilvl="7" w:tplc="FA007B52" w:tentative="1">
      <w:start w:val="1"/>
      <w:numFmt w:val="decimal"/>
      <w:lvlText w:val="%8."/>
      <w:lvlJc w:val="left"/>
      <w:pPr>
        <w:tabs>
          <w:tab w:val="num" w:pos="5760"/>
        </w:tabs>
        <w:ind w:left="5760" w:hanging="360"/>
      </w:pPr>
    </w:lvl>
    <w:lvl w:ilvl="8" w:tplc="741CF212" w:tentative="1">
      <w:start w:val="1"/>
      <w:numFmt w:val="decimal"/>
      <w:lvlText w:val="%9."/>
      <w:lvlJc w:val="left"/>
      <w:pPr>
        <w:tabs>
          <w:tab w:val="num" w:pos="6480"/>
        </w:tabs>
        <w:ind w:left="6480" w:hanging="360"/>
      </w:pPr>
    </w:lvl>
  </w:abstractNum>
  <w:abstractNum w:abstractNumId="27" w15:restartNumberingAfterBreak="0">
    <w:nsid w:val="5EFE7CDC"/>
    <w:multiLevelType w:val="multilevel"/>
    <w:tmpl w:val="A1A49F14"/>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6128065D"/>
    <w:multiLevelType w:val="multilevel"/>
    <w:tmpl w:val="BC8A8AAC"/>
    <w:lvl w:ilvl="0">
      <w:start w:val="3"/>
      <w:numFmt w:val="decimal"/>
      <w:lvlText w:val="%1"/>
      <w:lvlJc w:val="left"/>
      <w:pPr>
        <w:ind w:left="530" w:hanging="53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7503B0B"/>
    <w:multiLevelType w:val="multilevel"/>
    <w:tmpl w:val="0994CA20"/>
    <w:lvl w:ilvl="0">
      <w:start w:val="1"/>
      <w:numFmt w:val="decimal"/>
      <w:lvlText w:val="%1."/>
      <w:lvlJc w:val="left"/>
      <w:pPr>
        <w:ind w:left="1371" w:hanging="360"/>
      </w:pPr>
      <w:rPr>
        <w:rFonts w:hint="default"/>
        <w:color w:val="44546A" w:themeColor="text2"/>
      </w:rPr>
    </w:lvl>
    <w:lvl w:ilvl="1">
      <w:start w:val="8"/>
      <w:numFmt w:val="decimal"/>
      <w:isLgl/>
      <w:lvlText w:val="%1.%2"/>
      <w:lvlJc w:val="left"/>
      <w:pPr>
        <w:ind w:left="1731" w:hanging="720"/>
      </w:pPr>
      <w:rPr>
        <w:rFonts w:hint="default"/>
      </w:rPr>
    </w:lvl>
    <w:lvl w:ilvl="2">
      <w:start w:val="1"/>
      <w:numFmt w:val="decimal"/>
      <w:isLgl/>
      <w:lvlText w:val="%1.%2.%3"/>
      <w:lvlJc w:val="left"/>
      <w:pPr>
        <w:ind w:left="1731" w:hanging="720"/>
      </w:pPr>
      <w:rPr>
        <w:rFonts w:hint="default"/>
      </w:rPr>
    </w:lvl>
    <w:lvl w:ilvl="3">
      <w:start w:val="1"/>
      <w:numFmt w:val="decimal"/>
      <w:isLgl/>
      <w:lvlText w:val="%1.%2.%3.%4"/>
      <w:lvlJc w:val="left"/>
      <w:pPr>
        <w:ind w:left="2091" w:hanging="1080"/>
      </w:pPr>
      <w:rPr>
        <w:rFonts w:hint="default"/>
      </w:rPr>
    </w:lvl>
    <w:lvl w:ilvl="4">
      <w:start w:val="1"/>
      <w:numFmt w:val="decimal"/>
      <w:isLgl/>
      <w:lvlText w:val="%1.%2.%3.%4.%5"/>
      <w:lvlJc w:val="left"/>
      <w:pPr>
        <w:ind w:left="2091" w:hanging="1080"/>
      </w:pPr>
      <w:rPr>
        <w:rFonts w:hint="default"/>
      </w:rPr>
    </w:lvl>
    <w:lvl w:ilvl="5">
      <w:start w:val="1"/>
      <w:numFmt w:val="decimal"/>
      <w:isLgl/>
      <w:lvlText w:val="%1.%2.%3.%4.%5.%6"/>
      <w:lvlJc w:val="left"/>
      <w:pPr>
        <w:ind w:left="2451" w:hanging="1440"/>
      </w:pPr>
      <w:rPr>
        <w:rFonts w:hint="default"/>
      </w:rPr>
    </w:lvl>
    <w:lvl w:ilvl="6">
      <w:start w:val="1"/>
      <w:numFmt w:val="decimal"/>
      <w:isLgl/>
      <w:lvlText w:val="%1.%2.%3.%4.%5.%6.%7"/>
      <w:lvlJc w:val="left"/>
      <w:pPr>
        <w:ind w:left="2811" w:hanging="1800"/>
      </w:pPr>
      <w:rPr>
        <w:rFonts w:hint="default"/>
      </w:rPr>
    </w:lvl>
    <w:lvl w:ilvl="7">
      <w:start w:val="1"/>
      <w:numFmt w:val="decimal"/>
      <w:isLgl/>
      <w:lvlText w:val="%1.%2.%3.%4.%5.%6.%7.%8"/>
      <w:lvlJc w:val="left"/>
      <w:pPr>
        <w:ind w:left="2811" w:hanging="1800"/>
      </w:pPr>
      <w:rPr>
        <w:rFonts w:hint="default"/>
      </w:rPr>
    </w:lvl>
    <w:lvl w:ilvl="8">
      <w:start w:val="1"/>
      <w:numFmt w:val="decimal"/>
      <w:isLgl/>
      <w:lvlText w:val="%1.%2.%3.%4.%5.%6.%7.%8.%9"/>
      <w:lvlJc w:val="left"/>
      <w:pPr>
        <w:ind w:left="3171" w:hanging="2160"/>
      </w:pPr>
      <w:rPr>
        <w:rFonts w:hint="default"/>
      </w:rPr>
    </w:lvl>
  </w:abstractNum>
  <w:abstractNum w:abstractNumId="30" w15:restartNumberingAfterBreak="0">
    <w:nsid w:val="678A554D"/>
    <w:multiLevelType w:val="multilevel"/>
    <w:tmpl w:val="8E12C378"/>
    <w:lvl w:ilvl="0">
      <w:start w:val="5"/>
      <w:numFmt w:val="decimal"/>
      <w:lvlText w:val="%1"/>
      <w:lvlJc w:val="left"/>
      <w:pPr>
        <w:ind w:left="360" w:hanging="360"/>
      </w:pPr>
      <w:rPr>
        <w:rFonts w:hint="default"/>
      </w:rPr>
    </w:lvl>
    <w:lvl w:ilvl="1">
      <w:start w:val="3"/>
      <w:numFmt w:val="decimal"/>
      <w:lvlText w:val="6.%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AB45BE1"/>
    <w:multiLevelType w:val="hybridMultilevel"/>
    <w:tmpl w:val="F7EA52D8"/>
    <w:lvl w:ilvl="0" w:tplc="96A60AA6">
      <w:start w:val="1"/>
      <w:numFmt w:val="decimal"/>
      <w:lvlText w:val="4.%1"/>
      <w:lvlJc w:val="left"/>
      <w:pPr>
        <w:ind w:left="720" w:hanging="360"/>
      </w:pPr>
      <w:rPr>
        <w:rFonts w:hint="default"/>
        <w:color w:val="auto"/>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E753C5C"/>
    <w:multiLevelType w:val="multilevel"/>
    <w:tmpl w:val="8E5AB5CE"/>
    <w:lvl w:ilvl="0">
      <w:start w:val="5"/>
      <w:numFmt w:val="decimal"/>
      <w:lvlText w:val="%1"/>
      <w:lvlJc w:val="left"/>
      <w:pPr>
        <w:ind w:left="480" w:hanging="480"/>
      </w:pPr>
      <w:rPr>
        <w:rFonts w:hint="default"/>
      </w:rPr>
    </w:lvl>
    <w:lvl w:ilvl="1">
      <w:start w:val="1"/>
      <w:numFmt w:val="decimal"/>
      <w:lvlText w:val="%1.%2"/>
      <w:lvlJc w:val="left"/>
      <w:pPr>
        <w:ind w:left="682" w:hanging="480"/>
      </w:pPr>
      <w:rPr>
        <w:rFonts w:hint="default"/>
      </w:rPr>
    </w:lvl>
    <w:lvl w:ilvl="2">
      <w:start w:val="1"/>
      <w:numFmt w:val="decimal"/>
      <w:lvlText w:val="%1.%2.%3"/>
      <w:lvlJc w:val="left"/>
      <w:pPr>
        <w:ind w:left="1124" w:hanging="720"/>
      </w:pPr>
      <w:rPr>
        <w:rFonts w:hint="default"/>
        <w:b/>
        <w:bCs/>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3214" w:hanging="1800"/>
      </w:pPr>
      <w:rPr>
        <w:rFonts w:hint="default"/>
      </w:rPr>
    </w:lvl>
    <w:lvl w:ilvl="8">
      <w:start w:val="1"/>
      <w:numFmt w:val="decimal"/>
      <w:lvlText w:val="%1.%2.%3.%4.%5.%6.%7.%8.%9"/>
      <w:lvlJc w:val="left"/>
      <w:pPr>
        <w:ind w:left="3416" w:hanging="1800"/>
      </w:pPr>
      <w:rPr>
        <w:rFonts w:hint="default"/>
      </w:rPr>
    </w:lvl>
  </w:abstractNum>
  <w:abstractNum w:abstractNumId="33" w15:restartNumberingAfterBreak="0">
    <w:nsid w:val="6EDF3662"/>
    <w:multiLevelType w:val="hybridMultilevel"/>
    <w:tmpl w:val="4BDA46D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7698645B"/>
    <w:multiLevelType w:val="multilevel"/>
    <w:tmpl w:val="DC38F964"/>
    <w:lvl w:ilvl="0">
      <w:start w:val="5"/>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num w:numId="1" w16cid:durableId="1883706419">
    <w:abstractNumId w:val="33"/>
  </w:num>
  <w:num w:numId="2" w16cid:durableId="575674853">
    <w:abstractNumId w:val="23"/>
  </w:num>
  <w:num w:numId="3" w16cid:durableId="466122284">
    <w:abstractNumId w:val="6"/>
  </w:num>
  <w:num w:numId="4" w16cid:durableId="977563868">
    <w:abstractNumId w:val="8"/>
  </w:num>
  <w:num w:numId="5" w16cid:durableId="2007126687">
    <w:abstractNumId w:val="18"/>
  </w:num>
  <w:num w:numId="6" w16cid:durableId="1389915125">
    <w:abstractNumId w:val="17"/>
  </w:num>
  <w:num w:numId="7" w16cid:durableId="1956018840">
    <w:abstractNumId w:val="31"/>
  </w:num>
  <w:num w:numId="8" w16cid:durableId="1796753494">
    <w:abstractNumId w:val="25"/>
  </w:num>
  <w:num w:numId="9" w16cid:durableId="1034235265">
    <w:abstractNumId w:val="11"/>
  </w:num>
  <w:num w:numId="10" w16cid:durableId="2011715434">
    <w:abstractNumId w:val="1"/>
  </w:num>
  <w:num w:numId="11" w16cid:durableId="1468014277">
    <w:abstractNumId w:val="32"/>
  </w:num>
  <w:num w:numId="12" w16cid:durableId="774448362">
    <w:abstractNumId w:val="10"/>
  </w:num>
  <w:num w:numId="13" w16cid:durableId="1717654696">
    <w:abstractNumId w:val="16"/>
  </w:num>
  <w:num w:numId="14" w16cid:durableId="128059837">
    <w:abstractNumId w:val="34"/>
  </w:num>
  <w:num w:numId="15" w16cid:durableId="1344280559">
    <w:abstractNumId w:val="19"/>
  </w:num>
  <w:num w:numId="16" w16cid:durableId="1428311263">
    <w:abstractNumId w:val="29"/>
  </w:num>
  <w:num w:numId="17" w16cid:durableId="1175924809">
    <w:abstractNumId w:val="15"/>
  </w:num>
  <w:num w:numId="18" w16cid:durableId="491332805">
    <w:abstractNumId w:val="9"/>
  </w:num>
  <w:num w:numId="19" w16cid:durableId="1570338238">
    <w:abstractNumId w:val="3"/>
  </w:num>
  <w:num w:numId="20" w16cid:durableId="1364750002">
    <w:abstractNumId w:val="26"/>
  </w:num>
  <w:num w:numId="21" w16cid:durableId="2014453349">
    <w:abstractNumId w:val="24"/>
  </w:num>
  <w:num w:numId="22" w16cid:durableId="785078103">
    <w:abstractNumId w:val="13"/>
  </w:num>
  <w:num w:numId="23" w16cid:durableId="1761565802">
    <w:abstractNumId w:val="28"/>
  </w:num>
  <w:num w:numId="24" w16cid:durableId="686760271">
    <w:abstractNumId w:val="21"/>
  </w:num>
  <w:num w:numId="25" w16cid:durableId="367487555">
    <w:abstractNumId w:val="2"/>
  </w:num>
  <w:num w:numId="26" w16cid:durableId="1290669692">
    <w:abstractNumId w:val="14"/>
  </w:num>
  <w:num w:numId="27" w16cid:durableId="1352681199">
    <w:abstractNumId w:val="7"/>
  </w:num>
  <w:num w:numId="28" w16cid:durableId="2014062794">
    <w:abstractNumId w:val="0"/>
  </w:num>
  <w:num w:numId="29" w16cid:durableId="353268321">
    <w:abstractNumId w:val="20"/>
  </w:num>
  <w:num w:numId="30" w16cid:durableId="1367634687">
    <w:abstractNumId w:val="27"/>
  </w:num>
  <w:num w:numId="31" w16cid:durableId="1180854087">
    <w:abstractNumId w:val="30"/>
  </w:num>
  <w:num w:numId="32" w16cid:durableId="4442786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23006163">
    <w:abstractNumId w:val="22"/>
  </w:num>
  <w:num w:numId="34" w16cid:durableId="763233597">
    <w:abstractNumId w:val="4"/>
  </w:num>
  <w:num w:numId="35" w16cid:durableId="106657182">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8A8"/>
    <w:rsid w:val="00000189"/>
    <w:rsid w:val="000006C6"/>
    <w:rsid w:val="00000E7B"/>
    <w:rsid w:val="000019AD"/>
    <w:rsid w:val="000030E8"/>
    <w:rsid w:val="0000397B"/>
    <w:rsid w:val="00004A32"/>
    <w:rsid w:val="00004C22"/>
    <w:rsid w:val="000060BB"/>
    <w:rsid w:val="00007752"/>
    <w:rsid w:val="00007773"/>
    <w:rsid w:val="000077B3"/>
    <w:rsid w:val="000078F2"/>
    <w:rsid w:val="00010D7E"/>
    <w:rsid w:val="00012E69"/>
    <w:rsid w:val="00013102"/>
    <w:rsid w:val="000134A1"/>
    <w:rsid w:val="000138E1"/>
    <w:rsid w:val="00013C62"/>
    <w:rsid w:val="00013FE2"/>
    <w:rsid w:val="000141AA"/>
    <w:rsid w:val="000144C3"/>
    <w:rsid w:val="00014543"/>
    <w:rsid w:val="00014607"/>
    <w:rsid w:val="00014EC6"/>
    <w:rsid w:val="000155F5"/>
    <w:rsid w:val="00016CD1"/>
    <w:rsid w:val="000173FE"/>
    <w:rsid w:val="00017E00"/>
    <w:rsid w:val="000208D0"/>
    <w:rsid w:val="000230C0"/>
    <w:rsid w:val="000233FF"/>
    <w:rsid w:val="00023DEB"/>
    <w:rsid w:val="000248F1"/>
    <w:rsid w:val="00024BDF"/>
    <w:rsid w:val="00024C8E"/>
    <w:rsid w:val="00024EE8"/>
    <w:rsid w:val="00025043"/>
    <w:rsid w:val="0002540C"/>
    <w:rsid w:val="00025C2D"/>
    <w:rsid w:val="00025FED"/>
    <w:rsid w:val="0002604D"/>
    <w:rsid w:val="00026279"/>
    <w:rsid w:val="000262CD"/>
    <w:rsid w:val="00027BB0"/>
    <w:rsid w:val="00027D43"/>
    <w:rsid w:val="00030866"/>
    <w:rsid w:val="000310A2"/>
    <w:rsid w:val="000311C9"/>
    <w:rsid w:val="000314A7"/>
    <w:rsid w:val="000329C8"/>
    <w:rsid w:val="00032D4F"/>
    <w:rsid w:val="00032F6B"/>
    <w:rsid w:val="0003443F"/>
    <w:rsid w:val="00035F3F"/>
    <w:rsid w:val="00036DF6"/>
    <w:rsid w:val="00037448"/>
    <w:rsid w:val="0004079C"/>
    <w:rsid w:val="00040AC3"/>
    <w:rsid w:val="00040BEF"/>
    <w:rsid w:val="00040F6D"/>
    <w:rsid w:val="00041305"/>
    <w:rsid w:val="00041DB1"/>
    <w:rsid w:val="00041EF2"/>
    <w:rsid w:val="00042195"/>
    <w:rsid w:val="000427F8"/>
    <w:rsid w:val="00042922"/>
    <w:rsid w:val="00043638"/>
    <w:rsid w:val="000447C2"/>
    <w:rsid w:val="0004488B"/>
    <w:rsid w:val="00045A16"/>
    <w:rsid w:val="00045C2F"/>
    <w:rsid w:val="00045FBC"/>
    <w:rsid w:val="0004662E"/>
    <w:rsid w:val="00047181"/>
    <w:rsid w:val="0004789B"/>
    <w:rsid w:val="00047D29"/>
    <w:rsid w:val="00050227"/>
    <w:rsid w:val="0005048F"/>
    <w:rsid w:val="00050999"/>
    <w:rsid w:val="00050FD7"/>
    <w:rsid w:val="00050FEA"/>
    <w:rsid w:val="000520A6"/>
    <w:rsid w:val="00052E84"/>
    <w:rsid w:val="00053360"/>
    <w:rsid w:val="0005376D"/>
    <w:rsid w:val="00053A0E"/>
    <w:rsid w:val="00053C45"/>
    <w:rsid w:val="00054115"/>
    <w:rsid w:val="00054CBC"/>
    <w:rsid w:val="00054D9B"/>
    <w:rsid w:val="00055866"/>
    <w:rsid w:val="00057217"/>
    <w:rsid w:val="0005744C"/>
    <w:rsid w:val="0005762E"/>
    <w:rsid w:val="0005798F"/>
    <w:rsid w:val="00057AFF"/>
    <w:rsid w:val="00057F51"/>
    <w:rsid w:val="0006017B"/>
    <w:rsid w:val="00060AE5"/>
    <w:rsid w:val="00060E9C"/>
    <w:rsid w:val="00060E9E"/>
    <w:rsid w:val="00061069"/>
    <w:rsid w:val="000628E8"/>
    <w:rsid w:val="00062949"/>
    <w:rsid w:val="00062E53"/>
    <w:rsid w:val="00062E6A"/>
    <w:rsid w:val="000632E4"/>
    <w:rsid w:val="00063AA8"/>
    <w:rsid w:val="00063E26"/>
    <w:rsid w:val="00064227"/>
    <w:rsid w:val="00065580"/>
    <w:rsid w:val="00065E88"/>
    <w:rsid w:val="00065EC6"/>
    <w:rsid w:val="00066544"/>
    <w:rsid w:val="00066AE7"/>
    <w:rsid w:val="000671CA"/>
    <w:rsid w:val="000675B4"/>
    <w:rsid w:val="0007059C"/>
    <w:rsid w:val="000705A8"/>
    <w:rsid w:val="00070ADB"/>
    <w:rsid w:val="00070C5C"/>
    <w:rsid w:val="00071451"/>
    <w:rsid w:val="00071673"/>
    <w:rsid w:val="0007241D"/>
    <w:rsid w:val="00072A73"/>
    <w:rsid w:val="00072E77"/>
    <w:rsid w:val="000734BF"/>
    <w:rsid w:val="00073596"/>
    <w:rsid w:val="000747B5"/>
    <w:rsid w:val="00074D67"/>
    <w:rsid w:val="000756DA"/>
    <w:rsid w:val="000757FD"/>
    <w:rsid w:val="0007784D"/>
    <w:rsid w:val="000779FB"/>
    <w:rsid w:val="00077B07"/>
    <w:rsid w:val="00080DA3"/>
    <w:rsid w:val="0008151C"/>
    <w:rsid w:val="00081598"/>
    <w:rsid w:val="0008260E"/>
    <w:rsid w:val="00082A64"/>
    <w:rsid w:val="00082F43"/>
    <w:rsid w:val="00083112"/>
    <w:rsid w:val="00083E0D"/>
    <w:rsid w:val="00084125"/>
    <w:rsid w:val="00085402"/>
    <w:rsid w:val="00086015"/>
    <w:rsid w:val="00087623"/>
    <w:rsid w:val="00087DDF"/>
    <w:rsid w:val="0009002B"/>
    <w:rsid w:val="000902E5"/>
    <w:rsid w:val="000911D0"/>
    <w:rsid w:val="000916CE"/>
    <w:rsid w:val="00091A28"/>
    <w:rsid w:val="00092247"/>
    <w:rsid w:val="00092F11"/>
    <w:rsid w:val="000931EC"/>
    <w:rsid w:val="00094634"/>
    <w:rsid w:val="000946A5"/>
    <w:rsid w:val="00094927"/>
    <w:rsid w:val="00094B4A"/>
    <w:rsid w:val="00094F18"/>
    <w:rsid w:val="00095579"/>
    <w:rsid w:val="00095D72"/>
    <w:rsid w:val="00095F0B"/>
    <w:rsid w:val="000966AD"/>
    <w:rsid w:val="000967C3"/>
    <w:rsid w:val="00096EA7"/>
    <w:rsid w:val="000A0918"/>
    <w:rsid w:val="000A10A4"/>
    <w:rsid w:val="000A1332"/>
    <w:rsid w:val="000A1C11"/>
    <w:rsid w:val="000A20F1"/>
    <w:rsid w:val="000A27DC"/>
    <w:rsid w:val="000A2FBE"/>
    <w:rsid w:val="000A30B5"/>
    <w:rsid w:val="000A3CA3"/>
    <w:rsid w:val="000A4794"/>
    <w:rsid w:val="000A4904"/>
    <w:rsid w:val="000A5657"/>
    <w:rsid w:val="000A6402"/>
    <w:rsid w:val="000A6BB8"/>
    <w:rsid w:val="000A79EC"/>
    <w:rsid w:val="000A7FA7"/>
    <w:rsid w:val="000A7FFD"/>
    <w:rsid w:val="000B0180"/>
    <w:rsid w:val="000B0916"/>
    <w:rsid w:val="000B11BB"/>
    <w:rsid w:val="000B18EE"/>
    <w:rsid w:val="000B1FC2"/>
    <w:rsid w:val="000B2389"/>
    <w:rsid w:val="000B26DB"/>
    <w:rsid w:val="000B381D"/>
    <w:rsid w:val="000B3DED"/>
    <w:rsid w:val="000B43BD"/>
    <w:rsid w:val="000B4682"/>
    <w:rsid w:val="000B49E7"/>
    <w:rsid w:val="000B4CD9"/>
    <w:rsid w:val="000B55ED"/>
    <w:rsid w:val="000B6053"/>
    <w:rsid w:val="000B6229"/>
    <w:rsid w:val="000B66BE"/>
    <w:rsid w:val="000B7733"/>
    <w:rsid w:val="000C0D46"/>
    <w:rsid w:val="000C0D98"/>
    <w:rsid w:val="000C2188"/>
    <w:rsid w:val="000C3492"/>
    <w:rsid w:val="000C37B1"/>
    <w:rsid w:val="000C37D5"/>
    <w:rsid w:val="000C3E34"/>
    <w:rsid w:val="000C4285"/>
    <w:rsid w:val="000C5BE8"/>
    <w:rsid w:val="000C60CB"/>
    <w:rsid w:val="000C636C"/>
    <w:rsid w:val="000C663B"/>
    <w:rsid w:val="000C6A24"/>
    <w:rsid w:val="000C6FED"/>
    <w:rsid w:val="000C7410"/>
    <w:rsid w:val="000C7C19"/>
    <w:rsid w:val="000D0740"/>
    <w:rsid w:val="000D0B6F"/>
    <w:rsid w:val="000D0C59"/>
    <w:rsid w:val="000D1418"/>
    <w:rsid w:val="000D14ED"/>
    <w:rsid w:val="000D2069"/>
    <w:rsid w:val="000D325B"/>
    <w:rsid w:val="000D33C0"/>
    <w:rsid w:val="000D3771"/>
    <w:rsid w:val="000D37C3"/>
    <w:rsid w:val="000D3AA6"/>
    <w:rsid w:val="000D496A"/>
    <w:rsid w:val="000D511A"/>
    <w:rsid w:val="000D5824"/>
    <w:rsid w:val="000D5A7B"/>
    <w:rsid w:val="000E068A"/>
    <w:rsid w:val="000E0F21"/>
    <w:rsid w:val="000E1646"/>
    <w:rsid w:val="000E21AA"/>
    <w:rsid w:val="000E21BA"/>
    <w:rsid w:val="000E25E6"/>
    <w:rsid w:val="000E2EED"/>
    <w:rsid w:val="000E41AD"/>
    <w:rsid w:val="000E4454"/>
    <w:rsid w:val="000E5034"/>
    <w:rsid w:val="000E5493"/>
    <w:rsid w:val="000E5F9C"/>
    <w:rsid w:val="000E64B5"/>
    <w:rsid w:val="000E6B47"/>
    <w:rsid w:val="000E6E0E"/>
    <w:rsid w:val="000E7253"/>
    <w:rsid w:val="000E7A5F"/>
    <w:rsid w:val="000F18CC"/>
    <w:rsid w:val="000F2238"/>
    <w:rsid w:val="000F2603"/>
    <w:rsid w:val="000F3042"/>
    <w:rsid w:val="000F4594"/>
    <w:rsid w:val="000F4BE4"/>
    <w:rsid w:val="000F5642"/>
    <w:rsid w:val="000F65A2"/>
    <w:rsid w:val="000F69A1"/>
    <w:rsid w:val="000F796B"/>
    <w:rsid w:val="00100758"/>
    <w:rsid w:val="00100C5C"/>
    <w:rsid w:val="00101282"/>
    <w:rsid w:val="00101B8B"/>
    <w:rsid w:val="00101DBA"/>
    <w:rsid w:val="00102783"/>
    <w:rsid w:val="00102BFB"/>
    <w:rsid w:val="00104D61"/>
    <w:rsid w:val="00104D78"/>
    <w:rsid w:val="001050CB"/>
    <w:rsid w:val="00105555"/>
    <w:rsid w:val="00105B96"/>
    <w:rsid w:val="001067E5"/>
    <w:rsid w:val="00106BEE"/>
    <w:rsid w:val="00110399"/>
    <w:rsid w:val="001107C4"/>
    <w:rsid w:val="00110B25"/>
    <w:rsid w:val="00110B63"/>
    <w:rsid w:val="00112361"/>
    <w:rsid w:val="00113A10"/>
    <w:rsid w:val="001148EE"/>
    <w:rsid w:val="0011527F"/>
    <w:rsid w:val="00115C52"/>
    <w:rsid w:val="00116CB5"/>
    <w:rsid w:val="00117C9D"/>
    <w:rsid w:val="00120387"/>
    <w:rsid w:val="001209BC"/>
    <w:rsid w:val="00120A15"/>
    <w:rsid w:val="00120B54"/>
    <w:rsid w:val="001218BF"/>
    <w:rsid w:val="001223A5"/>
    <w:rsid w:val="0012274A"/>
    <w:rsid w:val="001232B3"/>
    <w:rsid w:val="00123BE3"/>
    <w:rsid w:val="00123F3D"/>
    <w:rsid w:val="00124459"/>
    <w:rsid w:val="00124BF0"/>
    <w:rsid w:val="00124CEB"/>
    <w:rsid w:val="00125676"/>
    <w:rsid w:val="00125BD7"/>
    <w:rsid w:val="00126344"/>
    <w:rsid w:val="00126871"/>
    <w:rsid w:val="00127276"/>
    <w:rsid w:val="0012730D"/>
    <w:rsid w:val="001273D4"/>
    <w:rsid w:val="001300FF"/>
    <w:rsid w:val="0013032A"/>
    <w:rsid w:val="00130333"/>
    <w:rsid w:val="001303D7"/>
    <w:rsid w:val="00130563"/>
    <w:rsid w:val="001337FC"/>
    <w:rsid w:val="00134245"/>
    <w:rsid w:val="001345F8"/>
    <w:rsid w:val="0013482E"/>
    <w:rsid w:val="001349FC"/>
    <w:rsid w:val="00134FD3"/>
    <w:rsid w:val="00135087"/>
    <w:rsid w:val="001367B6"/>
    <w:rsid w:val="00136A67"/>
    <w:rsid w:val="001371CC"/>
    <w:rsid w:val="00140815"/>
    <w:rsid w:val="00140AA6"/>
    <w:rsid w:val="001411BF"/>
    <w:rsid w:val="0014126C"/>
    <w:rsid w:val="001418C3"/>
    <w:rsid w:val="001422C6"/>
    <w:rsid w:val="001430D4"/>
    <w:rsid w:val="00143168"/>
    <w:rsid w:val="00143EFD"/>
    <w:rsid w:val="00143F50"/>
    <w:rsid w:val="001443EF"/>
    <w:rsid w:val="001444CA"/>
    <w:rsid w:val="00144BCD"/>
    <w:rsid w:val="0014587A"/>
    <w:rsid w:val="001462A5"/>
    <w:rsid w:val="00146308"/>
    <w:rsid w:val="001465DA"/>
    <w:rsid w:val="00146A49"/>
    <w:rsid w:val="0014708E"/>
    <w:rsid w:val="00147168"/>
    <w:rsid w:val="0015056F"/>
    <w:rsid w:val="0015156D"/>
    <w:rsid w:val="00152A30"/>
    <w:rsid w:val="00152C75"/>
    <w:rsid w:val="0015354B"/>
    <w:rsid w:val="00153987"/>
    <w:rsid w:val="001539EF"/>
    <w:rsid w:val="00153F42"/>
    <w:rsid w:val="00154709"/>
    <w:rsid w:val="00156121"/>
    <w:rsid w:val="001562DC"/>
    <w:rsid w:val="00157114"/>
    <w:rsid w:val="0015725C"/>
    <w:rsid w:val="00157C18"/>
    <w:rsid w:val="001603C5"/>
    <w:rsid w:val="00161298"/>
    <w:rsid w:val="0016177C"/>
    <w:rsid w:val="00161E29"/>
    <w:rsid w:val="00162AB4"/>
    <w:rsid w:val="00162DA5"/>
    <w:rsid w:val="00163191"/>
    <w:rsid w:val="00163CEC"/>
    <w:rsid w:val="00163D21"/>
    <w:rsid w:val="00163E0F"/>
    <w:rsid w:val="001640CE"/>
    <w:rsid w:val="001642A5"/>
    <w:rsid w:val="001644DC"/>
    <w:rsid w:val="00164F12"/>
    <w:rsid w:val="00165052"/>
    <w:rsid w:val="00165AB8"/>
    <w:rsid w:val="0016687B"/>
    <w:rsid w:val="001671BA"/>
    <w:rsid w:val="00167ADF"/>
    <w:rsid w:val="00170BFD"/>
    <w:rsid w:val="00171AE2"/>
    <w:rsid w:val="001724EB"/>
    <w:rsid w:val="001741F9"/>
    <w:rsid w:val="001741FA"/>
    <w:rsid w:val="00174357"/>
    <w:rsid w:val="00174442"/>
    <w:rsid w:val="00174687"/>
    <w:rsid w:val="00174798"/>
    <w:rsid w:val="00174F33"/>
    <w:rsid w:val="001752F8"/>
    <w:rsid w:val="00175DBB"/>
    <w:rsid w:val="00175EE9"/>
    <w:rsid w:val="00175F94"/>
    <w:rsid w:val="00176728"/>
    <w:rsid w:val="00176F85"/>
    <w:rsid w:val="00177507"/>
    <w:rsid w:val="00180220"/>
    <w:rsid w:val="00180A44"/>
    <w:rsid w:val="00181CED"/>
    <w:rsid w:val="00181EAB"/>
    <w:rsid w:val="001821AD"/>
    <w:rsid w:val="00182846"/>
    <w:rsid w:val="00182A2E"/>
    <w:rsid w:val="00183A8B"/>
    <w:rsid w:val="00183F40"/>
    <w:rsid w:val="00185716"/>
    <w:rsid w:val="00185A29"/>
    <w:rsid w:val="001904D8"/>
    <w:rsid w:val="00190916"/>
    <w:rsid w:val="001917AD"/>
    <w:rsid w:val="001919AB"/>
    <w:rsid w:val="00192EBE"/>
    <w:rsid w:val="00193761"/>
    <w:rsid w:val="00193EA3"/>
    <w:rsid w:val="00194295"/>
    <w:rsid w:val="001951A9"/>
    <w:rsid w:val="00195442"/>
    <w:rsid w:val="00195C84"/>
    <w:rsid w:val="00195F1B"/>
    <w:rsid w:val="00196218"/>
    <w:rsid w:val="00197636"/>
    <w:rsid w:val="0019774A"/>
    <w:rsid w:val="00197CC3"/>
    <w:rsid w:val="00197D6F"/>
    <w:rsid w:val="00197FE3"/>
    <w:rsid w:val="001A09CD"/>
    <w:rsid w:val="001A25A8"/>
    <w:rsid w:val="001A3132"/>
    <w:rsid w:val="001A4286"/>
    <w:rsid w:val="001A51AB"/>
    <w:rsid w:val="001A51EC"/>
    <w:rsid w:val="001A67CA"/>
    <w:rsid w:val="001A6FC1"/>
    <w:rsid w:val="001B002F"/>
    <w:rsid w:val="001B0208"/>
    <w:rsid w:val="001B0704"/>
    <w:rsid w:val="001B0C44"/>
    <w:rsid w:val="001B15FB"/>
    <w:rsid w:val="001B208B"/>
    <w:rsid w:val="001B220E"/>
    <w:rsid w:val="001B226A"/>
    <w:rsid w:val="001B352E"/>
    <w:rsid w:val="001B375B"/>
    <w:rsid w:val="001B3992"/>
    <w:rsid w:val="001B3E62"/>
    <w:rsid w:val="001B4867"/>
    <w:rsid w:val="001B4916"/>
    <w:rsid w:val="001B493C"/>
    <w:rsid w:val="001B4AAA"/>
    <w:rsid w:val="001B4CED"/>
    <w:rsid w:val="001B4E8B"/>
    <w:rsid w:val="001B66B8"/>
    <w:rsid w:val="001B7A07"/>
    <w:rsid w:val="001C0698"/>
    <w:rsid w:val="001C0BEA"/>
    <w:rsid w:val="001C0D49"/>
    <w:rsid w:val="001C0F8C"/>
    <w:rsid w:val="001C1A55"/>
    <w:rsid w:val="001C1B0C"/>
    <w:rsid w:val="001C2052"/>
    <w:rsid w:val="001C2E33"/>
    <w:rsid w:val="001C4937"/>
    <w:rsid w:val="001C54D7"/>
    <w:rsid w:val="001C632E"/>
    <w:rsid w:val="001C670E"/>
    <w:rsid w:val="001C68CB"/>
    <w:rsid w:val="001C72A1"/>
    <w:rsid w:val="001C75E5"/>
    <w:rsid w:val="001C782A"/>
    <w:rsid w:val="001C794C"/>
    <w:rsid w:val="001C7AE0"/>
    <w:rsid w:val="001C7B22"/>
    <w:rsid w:val="001D057E"/>
    <w:rsid w:val="001D0E35"/>
    <w:rsid w:val="001D1475"/>
    <w:rsid w:val="001D1A7D"/>
    <w:rsid w:val="001D354D"/>
    <w:rsid w:val="001D355C"/>
    <w:rsid w:val="001D460F"/>
    <w:rsid w:val="001D4B17"/>
    <w:rsid w:val="001D527A"/>
    <w:rsid w:val="001D5791"/>
    <w:rsid w:val="001D5E75"/>
    <w:rsid w:val="001D673A"/>
    <w:rsid w:val="001D722A"/>
    <w:rsid w:val="001E1835"/>
    <w:rsid w:val="001E1DC9"/>
    <w:rsid w:val="001E2A48"/>
    <w:rsid w:val="001E39D9"/>
    <w:rsid w:val="001E48EC"/>
    <w:rsid w:val="001E53DB"/>
    <w:rsid w:val="001E5982"/>
    <w:rsid w:val="001E6604"/>
    <w:rsid w:val="001E66E8"/>
    <w:rsid w:val="001E6B91"/>
    <w:rsid w:val="001E6ECA"/>
    <w:rsid w:val="001E70D0"/>
    <w:rsid w:val="001E77FF"/>
    <w:rsid w:val="001E7BC3"/>
    <w:rsid w:val="001E7E4B"/>
    <w:rsid w:val="001F001E"/>
    <w:rsid w:val="001F01A6"/>
    <w:rsid w:val="001F0A69"/>
    <w:rsid w:val="001F0C39"/>
    <w:rsid w:val="001F157C"/>
    <w:rsid w:val="001F1AB9"/>
    <w:rsid w:val="001F2A5B"/>
    <w:rsid w:val="001F2CEC"/>
    <w:rsid w:val="001F3924"/>
    <w:rsid w:val="001F3BB5"/>
    <w:rsid w:val="001F469D"/>
    <w:rsid w:val="001F59B3"/>
    <w:rsid w:val="001F5D98"/>
    <w:rsid w:val="001F6473"/>
    <w:rsid w:val="001F7717"/>
    <w:rsid w:val="001F77DC"/>
    <w:rsid w:val="001F78D4"/>
    <w:rsid w:val="002008D7"/>
    <w:rsid w:val="00201D3F"/>
    <w:rsid w:val="0020232E"/>
    <w:rsid w:val="00202A87"/>
    <w:rsid w:val="00202DDC"/>
    <w:rsid w:val="00203216"/>
    <w:rsid w:val="0020325C"/>
    <w:rsid w:val="00203C07"/>
    <w:rsid w:val="002052AA"/>
    <w:rsid w:val="0020551B"/>
    <w:rsid w:val="002066AF"/>
    <w:rsid w:val="002071C8"/>
    <w:rsid w:val="002074AE"/>
    <w:rsid w:val="002076E4"/>
    <w:rsid w:val="0020777A"/>
    <w:rsid w:val="0021003E"/>
    <w:rsid w:val="002100F6"/>
    <w:rsid w:val="00210841"/>
    <w:rsid w:val="00210DF2"/>
    <w:rsid w:val="00210F1B"/>
    <w:rsid w:val="002116FF"/>
    <w:rsid w:val="0021210E"/>
    <w:rsid w:val="002126AE"/>
    <w:rsid w:val="0021280A"/>
    <w:rsid w:val="00212D9A"/>
    <w:rsid w:val="00213273"/>
    <w:rsid w:val="002132AE"/>
    <w:rsid w:val="00213530"/>
    <w:rsid w:val="00213BE9"/>
    <w:rsid w:val="00214152"/>
    <w:rsid w:val="0021573A"/>
    <w:rsid w:val="00216D70"/>
    <w:rsid w:val="00216F03"/>
    <w:rsid w:val="0021726D"/>
    <w:rsid w:val="00217B03"/>
    <w:rsid w:val="00217D50"/>
    <w:rsid w:val="00217F2D"/>
    <w:rsid w:val="00220628"/>
    <w:rsid w:val="00220A4C"/>
    <w:rsid w:val="00220C0C"/>
    <w:rsid w:val="002213F6"/>
    <w:rsid w:val="00221567"/>
    <w:rsid w:val="0022293E"/>
    <w:rsid w:val="002231FE"/>
    <w:rsid w:val="0022342B"/>
    <w:rsid w:val="00223477"/>
    <w:rsid w:val="002234B6"/>
    <w:rsid w:val="00224214"/>
    <w:rsid w:val="002253FE"/>
    <w:rsid w:val="00225E75"/>
    <w:rsid w:val="00227409"/>
    <w:rsid w:val="0022757A"/>
    <w:rsid w:val="002279B8"/>
    <w:rsid w:val="00227DBE"/>
    <w:rsid w:val="00230282"/>
    <w:rsid w:val="00230654"/>
    <w:rsid w:val="002306C1"/>
    <w:rsid w:val="0023075E"/>
    <w:rsid w:val="00231614"/>
    <w:rsid w:val="00231947"/>
    <w:rsid w:val="00231E1D"/>
    <w:rsid w:val="002325D7"/>
    <w:rsid w:val="0023359B"/>
    <w:rsid w:val="002350A9"/>
    <w:rsid w:val="002361F0"/>
    <w:rsid w:val="002363D2"/>
    <w:rsid w:val="002366B0"/>
    <w:rsid w:val="00236B36"/>
    <w:rsid w:val="00237428"/>
    <w:rsid w:val="002376C5"/>
    <w:rsid w:val="00237C34"/>
    <w:rsid w:val="002404A0"/>
    <w:rsid w:val="0024097C"/>
    <w:rsid w:val="00240CC7"/>
    <w:rsid w:val="00240E92"/>
    <w:rsid w:val="002411CD"/>
    <w:rsid w:val="00242F39"/>
    <w:rsid w:val="00243089"/>
    <w:rsid w:val="00243A80"/>
    <w:rsid w:val="00243EE7"/>
    <w:rsid w:val="00244339"/>
    <w:rsid w:val="0024444E"/>
    <w:rsid w:val="002444B4"/>
    <w:rsid w:val="00244676"/>
    <w:rsid w:val="002447A4"/>
    <w:rsid w:val="00244A9F"/>
    <w:rsid w:val="00245543"/>
    <w:rsid w:val="0024623C"/>
    <w:rsid w:val="0024673B"/>
    <w:rsid w:val="00246D15"/>
    <w:rsid w:val="0024754B"/>
    <w:rsid w:val="00247BA3"/>
    <w:rsid w:val="00247EB1"/>
    <w:rsid w:val="002503C8"/>
    <w:rsid w:val="00250826"/>
    <w:rsid w:val="00251008"/>
    <w:rsid w:val="00251160"/>
    <w:rsid w:val="002513A1"/>
    <w:rsid w:val="00251470"/>
    <w:rsid w:val="0025153D"/>
    <w:rsid w:val="0025171E"/>
    <w:rsid w:val="00252548"/>
    <w:rsid w:val="00252BC2"/>
    <w:rsid w:val="0025397B"/>
    <w:rsid w:val="002540DA"/>
    <w:rsid w:val="002548A7"/>
    <w:rsid w:val="00254B4F"/>
    <w:rsid w:val="002559A9"/>
    <w:rsid w:val="00255AA5"/>
    <w:rsid w:val="00255ABE"/>
    <w:rsid w:val="00255C2A"/>
    <w:rsid w:val="00255C56"/>
    <w:rsid w:val="00256090"/>
    <w:rsid w:val="002566ED"/>
    <w:rsid w:val="00256806"/>
    <w:rsid w:val="00256DE8"/>
    <w:rsid w:val="002573DB"/>
    <w:rsid w:val="00257B05"/>
    <w:rsid w:val="0026078E"/>
    <w:rsid w:val="002609E9"/>
    <w:rsid w:val="00260E62"/>
    <w:rsid w:val="0026112C"/>
    <w:rsid w:val="002620BF"/>
    <w:rsid w:val="00262D35"/>
    <w:rsid w:val="0026348A"/>
    <w:rsid w:val="00263DCE"/>
    <w:rsid w:val="00264BE6"/>
    <w:rsid w:val="002651AC"/>
    <w:rsid w:val="00270362"/>
    <w:rsid w:val="00270DB5"/>
    <w:rsid w:val="00270DC1"/>
    <w:rsid w:val="00272273"/>
    <w:rsid w:val="00273133"/>
    <w:rsid w:val="00273178"/>
    <w:rsid w:val="002731F4"/>
    <w:rsid w:val="002736A8"/>
    <w:rsid w:val="002736BC"/>
    <w:rsid w:val="00273775"/>
    <w:rsid w:val="00273E5B"/>
    <w:rsid w:val="002740B6"/>
    <w:rsid w:val="00274484"/>
    <w:rsid w:val="00274FEC"/>
    <w:rsid w:val="00276603"/>
    <w:rsid w:val="0027779F"/>
    <w:rsid w:val="0028188D"/>
    <w:rsid w:val="00281E61"/>
    <w:rsid w:val="0028216C"/>
    <w:rsid w:val="00282181"/>
    <w:rsid w:val="002823DA"/>
    <w:rsid w:val="00283581"/>
    <w:rsid w:val="00283623"/>
    <w:rsid w:val="00283F44"/>
    <w:rsid w:val="00284510"/>
    <w:rsid w:val="0028555C"/>
    <w:rsid w:val="00285891"/>
    <w:rsid w:val="00286519"/>
    <w:rsid w:val="002873E8"/>
    <w:rsid w:val="00287768"/>
    <w:rsid w:val="00290BBA"/>
    <w:rsid w:val="00291166"/>
    <w:rsid w:val="00291846"/>
    <w:rsid w:val="0029219C"/>
    <w:rsid w:val="002923AF"/>
    <w:rsid w:val="00292411"/>
    <w:rsid w:val="00292A72"/>
    <w:rsid w:val="00292CDC"/>
    <w:rsid w:val="0029311B"/>
    <w:rsid w:val="002942D4"/>
    <w:rsid w:val="00294A0E"/>
    <w:rsid w:val="00295195"/>
    <w:rsid w:val="00295F40"/>
    <w:rsid w:val="00296630"/>
    <w:rsid w:val="002979B5"/>
    <w:rsid w:val="002A1181"/>
    <w:rsid w:val="002A1C88"/>
    <w:rsid w:val="002A2668"/>
    <w:rsid w:val="002A2B5F"/>
    <w:rsid w:val="002A477B"/>
    <w:rsid w:val="002A4E96"/>
    <w:rsid w:val="002A5C27"/>
    <w:rsid w:val="002A5C97"/>
    <w:rsid w:val="002A6FB9"/>
    <w:rsid w:val="002A7CA8"/>
    <w:rsid w:val="002B09A5"/>
    <w:rsid w:val="002B124D"/>
    <w:rsid w:val="002B2458"/>
    <w:rsid w:val="002B2F87"/>
    <w:rsid w:val="002B3AC7"/>
    <w:rsid w:val="002B41D1"/>
    <w:rsid w:val="002B45CA"/>
    <w:rsid w:val="002B6B3A"/>
    <w:rsid w:val="002B721A"/>
    <w:rsid w:val="002B75BD"/>
    <w:rsid w:val="002C0476"/>
    <w:rsid w:val="002C1280"/>
    <w:rsid w:val="002C1462"/>
    <w:rsid w:val="002C157E"/>
    <w:rsid w:val="002C1745"/>
    <w:rsid w:val="002C1C95"/>
    <w:rsid w:val="002C2014"/>
    <w:rsid w:val="002C221D"/>
    <w:rsid w:val="002C25BA"/>
    <w:rsid w:val="002C2DBC"/>
    <w:rsid w:val="002C2FBD"/>
    <w:rsid w:val="002C337E"/>
    <w:rsid w:val="002C3A24"/>
    <w:rsid w:val="002C3DA4"/>
    <w:rsid w:val="002C3F81"/>
    <w:rsid w:val="002C4559"/>
    <w:rsid w:val="002C55D4"/>
    <w:rsid w:val="002C5F02"/>
    <w:rsid w:val="002C6F5A"/>
    <w:rsid w:val="002C7ADA"/>
    <w:rsid w:val="002C7F31"/>
    <w:rsid w:val="002D0533"/>
    <w:rsid w:val="002D0637"/>
    <w:rsid w:val="002D06B1"/>
    <w:rsid w:val="002D0B0D"/>
    <w:rsid w:val="002D1DB1"/>
    <w:rsid w:val="002D2680"/>
    <w:rsid w:val="002D4585"/>
    <w:rsid w:val="002D45ED"/>
    <w:rsid w:val="002D4AE6"/>
    <w:rsid w:val="002D5098"/>
    <w:rsid w:val="002D5827"/>
    <w:rsid w:val="002D5BCA"/>
    <w:rsid w:val="002D668A"/>
    <w:rsid w:val="002D7F1D"/>
    <w:rsid w:val="002E0088"/>
    <w:rsid w:val="002E0EFA"/>
    <w:rsid w:val="002E1684"/>
    <w:rsid w:val="002E1789"/>
    <w:rsid w:val="002E213B"/>
    <w:rsid w:val="002E2713"/>
    <w:rsid w:val="002E300A"/>
    <w:rsid w:val="002E36B5"/>
    <w:rsid w:val="002E394C"/>
    <w:rsid w:val="002E3B1B"/>
    <w:rsid w:val="002E41FA"/>
    <w:rsid w:val="002E4246"/>
    <w:rsid w:val="002E4A99"/>
    <w:rsid w:val="002E4D26"/>
    <w:rsid w:val="002E4F16"/>
    <w:rsid w:val="002E50D1"/>
    <w:rsid w:val="002E5119"/>
    <w:rsid w:val="002E52AC"/>
    <w:rsid w:val="002E53D9"/>
    <w:rsid w:val="002E544B"/>
    <w:rsid w:val="002E6CDE"/>
    <w:rsid w:val="002E6D14"/>
    <w:rsid w:val="002E73DA"/>
    <w:rsid w:val="002E762C"/>
    <w:rsid w:val="002E77AD"/>
    <w:rsid w:val="002E7E9E"/>
    <w:rsid w:val="002F0E8F"/>
    <w:rsid w:val="002F12C2"/>
    <w:rsid w:val="002F15D1"/>
    <w:rsid w:val="002F1854"/>
    <w:rsid w:val="002F1AB7"/>
    <w:rsid w:val="002F1D2C"/>
    <w:rsid w:val="002F2976"/>
    <w:rsid w:val="002F2C65"/>
    <w:rsid w:val="002F2ED6"/>
    <w:rsid w:val="002F357A"/>
    <w:rsid w:val="002F44ED"/>
    <w:rsid w:val="002F4A4D"/>
    <w:rsid w:val="002F4ABB"/>
    <w:rsid w:val="002F50FC"/>
    <w:rsid w:val="002F513A"/>
    <w:rsid w:val="002F537F"/>
    <w:rsid w:val="002F64A2"/>
    <w:rsid w:val="002F66D6"/>
    <w:rsid w:val="002F7E10"/>
    <w:rsid w:val="00300417"/>
    <w:rsid w:val="003012B0"/>
    <w:rsid w:val="00301C72"/>
    <w:rsid w:val="00302AB1"/>
    <w:rsid w:val="003033C1"/>
    <w:rsid w:val="003044D0"/>
    <w:rsid w:val="00304C08"/>
    <w:rsid w:val="00304E37"/>
    <w:rsid w:val="00306206"/>
    <w:rsid w:val="0030651E"/>
    <w:rsid w:val="003072BE"/>
    <w:rsid w:val="003075EE"/>
    <w:rsid w:val="00310532"/>
    <w:rsid w:val="00311316"/>
    <w:rsid w:val="0031283E"/>
    <w:rsid w:val="003129CC"/>
    <w:rsid w:val="00312AC0"/>
    <w:rsid w:val="00313B69"/>
    <w:rsid w:val="00313D5D"/>
    <w:rsid w:val="00314131"/>
    <w:rsid w:val="0031541E"/>
    <w:rsid w:val="0031557A"/>
    <w:rsid w:val="003160DB"/>
    <w:rsid w:val="00316F33"/>
    <w:rsid w:val="00316F9C"/>
    <w:rsid w:val="003173F3"/>
    <w:rsid w:val="00317986"/>
    <w:rsid w:val="00320160"/>
    <w:rsid w:val="0032057E"/>
    <w:rsid w:val="00321BAB"/>
    <w:rsid w:val="0032208C"/>
    <w:rsid w:val="00322124"/>
    <w:rsid w:val="003226D8"/>
    <w:rsid w:val="00323EC5"/>
    <w:rsid w:val="00324DE3"/>
    <w:rsid w:val="00325BF4"/>
    <w:rsid w:val="00330097"/>
    <w:rsid w:val="0033050B"/>
    <w:rsid w:val="00330BBD"/>
    <w:rsid w:val="00331CB1"/>
    <w:rsid w:val="00331E52"/>
    <w:rsid w:val="00331F70"/>
    <w:rsid w:val="003321EA"/>
    <w:rsid w:val="00332304"/>
    <w:rsid w:val="003325AC"/>
    <w:rsid w:val="00332A41"/>
    <w:rsid w:val="00334383"/>
    <w:rsid w:val="003344E1"/>
    <w:rsid w:val="00334818"/>
    <w:rsid w:val="0033527F"/>
    <w:rsid w:val="00335C8A"/>
    <w:rsid w:val="00336166"/>
    <w:rsid w:val="003361A4"/>
    <w:rsid w:val="00336B62"/>
    <w:rsid w:val="00336E53"/>
    <w:rsid w:val="00336EBF"/>
    <w:rsid w:val="00336F72"/>
    <w:rsid w:val="00337629"/>
    <w:rsid w:val="00337F82"/>
    <w:rsid w:val="0034051B"/>
    <w:rsid w:val="003407E4"/>
    <w:rsid w:val="003409EA"/>
    <w:rsid w:val="00340F9F"/>
    <w:rsid w:val="00341150"/>
    <w:rsid w:val="003412D9"/>
    <w:rsid w:val="003417CC"/>
    <w:rsid w:val="00341A8C"/>
    <w:rsid w:val="00341C0F"/>
    <w:rsid w:val="00344CDA"/>
    <w:rsid w:val="00344E5C"/>
    <w:rsid w:val="00344FC6"/>
    <w:rsid w:val="0034541D"/>
    <w:rsid w:val="00345689"/>
    <w:rsid w:val="0034577F"/>
    <w:rsid w:val="0034617E"/>
    <w:rsid w:val="00346A07"/>
    <w:rsid w:val="00346C63"/>
    <w:rsid w:val="003473C4"/>
    <w:rsid w:val="003473CD"/>
    <w:rsid w:val="00350089"/>
    <w:rsid w:val="00350143"/>
    <w:rsid w:val="0035019C"/>
    <w:rsid w:val="00350249"/>
    <w:rsid w:val="00350A30"/>
    <w:rsid w:val="00351364"/>
    <w:rsid w:val="00351841"/>
    <w:rsid w:val="003521BB"/>
    <w:rsid w:val="00352E61"/>
    <w:rsid w:val="003530A3"/>
    <w:rsid w:val="003546DD"/>
    <w:rsid w:val="00354CF1"/>
    <w:rsid w:val="00354F0C"/>
    <w:rsid w:val="00355682"/>
    <w:rsid w:val="00355AF3"/>
    <w:rsid w:val="00355B32"/>
    <w:rsid w:val="00355F28"/>
    <w:rsid w:val="00356C1A"/>
    <w:rsid w:val="00356E0E"/>
    <w:rsid w:val="00356EAB"/>
    <w:rsid w:val="00357622"/>
    <w:rsid w:val="0036098F"/>
    <w:rsid w:val="0036099B"/>
    <w:rsid w:val="00360A11"/>
    <w:rsid w:val="003610B8"/>
    <w:rsid w:val="00361A60"/>
    <w:rsid w:val="003620C2"/>
    <w:rsid w:val="00362A53"/>
    <w:rsid w:val="00362D6D"/>
    <w:rsid w:val="00363835"/>
    <w:rsid w:val="00363C83"/>
    <w:rsid w:val="00363D7D"/>
    <w:rsid w:val="0036425F"/>
    <w:rsid w:val="0036468E"/>
    <w:rsid w:val="00365C5A"/>
    <w:rsid w:val="003662C7"/>
    <w:rsid w:val="003663E8"/>
    <w:rsid w:val="00366B5B"/>
    <w:rsid w:val="00366CEB"/>
    <w:rsid w:val="00366F31"/>
    <w:rsid w:val="00367AB1"/>
    <w:rsid w:val="00367CCA"/>
    <w:rsid w:val="00367F46"/>
    <w:rsid w:val="003707EE"/>
    <w:rsid w:val="00371512"/>
    <w:rsid w:val="003715C1"/>
    <w:rsid w:val="00371723"/>
    <w:rsid w:val="0037174D"/>
    <w:rsid w:val="00371D9C"/>
    <w:rsid w:val="003730A3"/>
    <w:rsid w:val="003737E4"/>
    <w:rsid w:val="00373802"/>
    <w:rsid w:val="00373D3D"/>
    <w:rsid w:val="00373FE1"/>
    <w:rsid w:val="0037477F"/>
    <w:rsid w:val="00374A75"/>
    <w:rsid w:val="00374B12"/>
    <w:rsid w:val="00375852"/>
    <w:rsid w:val="003758DD"/>
    <w:rsid w:val="00375D8E"/>
    <w:rsid w:val="00376026"/>
    <w:rsid w:val="00376274"/>
    <w:rsid w:val="0037647D"/>
    <w:rsid w:val="0037717B"/>
    <w:rsid w:val="003777DE"/>
    <w:rsid w:val="003800DB"/>
    <w:rsid w:val="0038059E"/>
    <w:rsid w:val="00382426"/>
    <w:rsid w:val="00382B30"/>
    <w:rsid w:val="003831BC"/>
    <w:rsid w:val="00384A08"/>
    <w:rsid w:val="00384BDF"/>
    <w:rsid w:val="00384F83"/>
    <w:rsid w:val="0038502D"/>
    <w:rsid w:val="0038587F"/>
    <w:rsid w:val="003876FF"/>
    <w:rsid w:val="003879A0"/>
    <w:rsid w:val="00387D1B"/>
    <w:rsid w:val="003901FC"/>
    <w:rsid w:val="0039051D"/>
    <w:rsid w:val="0039069B"/>
    <w:rsid w:val="00390917"/>
    <w:rsid w:val="00390F5E"/>
    <w:rsid w:val="00391050"/>
    <w:rsid w:val="0039165D"/>
    <w:rsid w:val="003918AB"/>
    <w:rsid w:val="0039203C"/>
    <w:rsid w:val="003928BA"/>
    <w:rsid w:val="003928E1"/>
    <w:rsid w:val="00392DB5"/>
    <w:rsid w:val="00393219"/>
    <w:rsid w:val="003937E1"/>
    <w:rsid w:val="003948AC"/>
    <w:rsid w:val="003949D1"/>
    <w:rsid w:val="00395F08"/>
    <w:rsid w:val="00396BD3"/>
    <w:rsid w:val="00396EC6"/>
    <w:rsid w:val="003A0962"/>
    <w:rsid w:val="003A0BC7"/>
    <w:rsid w:val="003A20C0"/>
    <w:rsid w:val="003A3398"/>
    <w:rsid w:val="003A43FA"/>
    <w:rsid w:val="003A49E9"/>
    <w:rsid w:val="003A57AA"/>
    <w:rsid w:val="003A6224"/>
    <w:rsid w:val="003A62D0"/>
    <w:rsid w:val="003A7211"/>
    <w:rsid w:val="003A747A"/>
    <w:rsid w:val="003B038F"/>
    <w:rsid w:val="003B06F5"/>
    <w:rsid w:val="003B0A5F"/>
    <w:rsid w:val="003B1010"/>
    <w:rsid w:val="003B1BB2"/>
    <w:rsid w:val="003B3175"/>
    <w:rsid w:val="003B38F2"/>
    <w:rsid w:val="003B3C2F"/>
    <w:rsid w:val="003B40B4"/>
    <w:rsid w:val="003B410F"/>
    <w:rsid w:val="003B435B"/>
    <w:rsid w:val="003B438E"/>
    <w:rsid w:val="003B59BE"/>
    <w:rsid w:val="003B5C38"/>
    <w:rsid w:val="003B63B4"/>
    <w:rsid w:val="003B66F1"/>
    <w:rsid w:val="003B6CC7"/>
    <w:rsid w:val="003B6F95"/>
    <w:rsid w:val="003B7035"/>
    <w:rsid w:val="003B72BE"/>
    <w:rsid w:val="003B7382"/>
    <w:rsid w:val="003B753F"/>
    <w:rsid w:val="003B7E61"/>
    <w:rsid w:val="003C098E"/>
    <w:rsid w:val="003C0C51"/>
    <w:rsid w:val="003C1E0E"/>
    <w:rsid w:val="003C22BD"/>
    <w:rsid w:val="003C2351"/>
    <w:rsid w:val="003C2AD4"/>
    <w:rsid w:val="003C327F"/>
    <w:rsid w:val="003C4BE4"/>
    <w:rsid w:val="003C4EC7"/>
    <w:rsid w:val="003C5599"/>
    <w:rsid w:val="003C6ACC"/>
    <w:rsid w:val="003C73A1"/>
    <w:rsid w:val="003C73DF"/>
    <w:rsid w:val="003C7D5B"/>
    <w:rsid w:val="003C7EB5"/>
    <w:rsid w:val="003D08FC"/>
    <w:rsid w:val="003D1B0A"/>
    <w:rsid w:val="003D281A"/>
    <w:rsid w:val="003D2C23"/>
    <w:rsid w:val="003D2EFB"/>
    <w:rsid w:val="003D3D6A"/>
    <w:rsid w:val="003D409A"/>
    <w:rsid w:val="003D4D92"/>
    <w:rsid w:val="003D6403"/>
    <w:rsid w:val="003D6FE1"/>
    <w:rsid w:val="003D732D"/>
    <w:rsid w:val="003E0680"/>
    <w:rsid w:val="003E0877"/>
    <w:rsid w:val="003E0BD6"/>
    <w:rsid w:val="003E0DB8"/>
    <w:rsid w:val="003E13FF"/>
    <w:rsid w:val="003E20DC"/>
    <w:rsid w:val="003E2716"/>
    <w:rsid w:val="003E2893"/>
    <w:rsid w:val="003E2B95"/>
    <w:rsid w:val="003E2C8F"/>
    <w:rsid w:val="003E302E"/>
    <w:rsid w:val="003E3BE8"/>
    <w:rsid w:val="003E3F4B"/>
    <w:rsid w:val="003E414A"/>
    <w:rsid w:val="003E46AF"/>
    <w:rsid w:val="003E4C67"/>
    <w:rsid w:val="003E4C83"/>
    <w:rsid w:val="003E4E75"/>
    <w:rsid w:val="003E51C2"/>
    <w:rsid w:val="003F1185"/>
    <w:rsid w:val="003F1504"/>
    <w:rsid w:val="003F20B3"/>
    <w:rsid w:val="003F2788"/>
    <w:rsid w:val="003F2FF5"/>
    <w:rsid w:val="003F3FA9"/>
    <w:rsid w:val="003F42BF"/>
    <w:rsid w:val="003F5623"/>
    <w:rsid w:val="003F607D"/>
    <w:rsid w:val="003F6653"/>
    <w:rsid w:val="003F6F2C"/>
    <w:rsid w:val="003F75F5"/>
    <w:rsid w:val="003F79D9"/>
    <w:rsid w:val="003F7E31"/>
    <w:rsid w:val="00400500"/>
    <w:rsid w:val="00401489"/>
    <w:rsid w:val="00401535"/>
    <w:rsid w:val="004016F4"/>
    <w:rsid w:val="004017E6"/>
    <w:rsid w:val="00402669"/>
    <w:rsid w:val="0040270A"/>
    <w:rsid w:val="00402A12"/>
    <w:rsid w:val="00402C31"/>
    <w:rsid w:val="00402CB8"/>
    <w:rsid w:val="00403014"/>
    <w:rsid w:val="004034F2"/>
    <w:rsid w:val="00403524"/>
    <w:rsid w:val="00403E0E"/>
    <w:rsid w:val="00404775"/>
    <w:rsid w:val="004047CD"/>
    <w:rsid w:val="004059F9"/>
    <w:rsid w:val="00407001"/>
    <w:rsid w:val="00410000"/>
    <w:rsid w:val="0041003B"/>
    <w:rsid w:val="00410371"/>
    <w:rsid w:val="00411033"/>
    <w:rsid w:val="00411647"/>
    <w:rsid w:val="00411D6E"/>
    <w:rsid w:val="0041243F"/>
    <w:rsid w:val="004136E5"/>
    <w:rsid w:val="00413886"/>
    <w:rsid w:val="00413BA8"/>
    <w:rsid w:val="00413FFF"/>
    <w:rsid w:val="004154EE"/>
    <w:rsid w:val="00415866"/>
    <w:rsid w:val="00415BE5"/>
    <w:rsid w:val="0041698F"/>
    <w:rsid w:val="00416A25"/>
    <w:rsid w:val="00416AC6"/>
    <w:rsid w:val="00416B13"/>
    <w:rsid w:val="004178E5"/>
    <w:rsid w:val="004200F2"/>
    <w:rsid w:val="00420311"/>
    <w:rsid w:val="004203DA"/>
    <w:rsid w:val="004230B2"/>
    <w:rsid w:val="00423936"/>
    <w:rsid w:val="00424847"/>
    <w:rsid w:val="00424D86"/>
    <w:rsid w:val="00426DB2"/>
    <w:rsid w:val="0042726B"/>
    <w:rsid w:val="004306A4"/>
    <w:rsid w:val="00430967"/>
    <w:rsid w:val="00431CAE"/>
    <w:rsid w:val="00431D3D"/>
    <w:rsid w:val="00432B74"/>
    <w:rsid w:val="0043392B"/>
    <w:rsid w:val="00433B3E"/>
    <w:rsid w:val="00434D1D"/>
    <w:rsid w:val="00434EC3"/>
    <w:rsid w:val="00435C0C"/>
    <w:rsid w:val="00436DE5"/>
    <w:rsid w:val="00437598"/>
    <w:rsid w:val="00437C8E"/>
    <w:rsid w:val="00437D06"/>
    <w:rsid w:val="004407F1"/>
    <w:rsid w:val="00440ECD"/>
    <w:rsid w:val="00441236"/>
    <w:rsid w:val="00441519"/>
    <w:rsid w:val="00441F99"/>
    <w:rsid w:val="00442B4F"/>
    <w:rsid w:val="00443045"/>
    <w:rsid w:val="004436CC"/>
    <w:rsid w:val="00444896"/>
    <w:rsid w:val="004452CD"/>
    <w:rsid w:val="00445757"/>
    <w:rsid w:val="00445821"/>
    <w:rsid w:val="00445E74"/>
    <w:rsid w:val="0044627B"/>
    <w:rsid w:val="004464CF"/>
    <w:rsid w:val="00447191"/>
    <w:rsid w:val="004513E7"/>
    <w:rsid w:val="004516A9"/>
    <w:rsid w:val="00451F97"/>
    <w:rsid w:val="0045210C"/>
    <w:rsid w:val="0045251B"/>
    <w:rsid w:val="00452558"/>
    <w:rsid w:val="0045320B"/>
    <w:rsid w:val="0045441D"/>
    <w:rsid w:val="00454B4E"/>
    <w:rsid w:val="00454BCC"/>
    <w:rsid w:val="00455AD3"/>
    <w:rsid w:val="00455C44"/>
    <w:rsid w:val="004562AE"/>
    <w:rsid w:val="00456757"/>
    <w:rsid w:val="004571EA"/>
    <w:rsid w:val="00457238"/>
    <w:rsid w:val="00457425"/>
    <w:rsid w:val="00457896"/>
    <w:rsid w:val="004579AE"/>
    <w:rsid w:val="00457AFB"/>
    <w:rsid w:val="00457D78"/>
    <w:rsid w:val="00460A98"/>
    <w:rsid w:val="004610B9"/>
    <w:rsid w:val="00461B0A"/>
    <w:rsid w:val="00461B51"/>
    <w:rsid w:val="004627E8"/>
    <w:rsid w:val="00462856"/>
    <w:rsid w:val="00464B73"/>
    <w:rsid w:val="00466B1C"/>
    <w:rsid w:val="00466CBF"/>
    <w:rsid w:val="004678CD"/>
    <w:rsid w:val="00467E3D"/>
    <w:rsid w:val="00470015"/>
    <w:rsid w:val="00470544"/>
    <w:rsid w:val="00470C95"/>
    <w:rsid w:val="00471042"/>
    <w:rsid w:val="004713CB"/>
    <w:rsid w:val="004716C4"/>
    <w:rsid w:val="00472325"/>
    <w:rsid w:val="0047317D"/>
    <w:rsid w:val="00473341"/>
    <w:rsid w:val="00473406"/>
    <w:rsid w:val="0047375E"/>
    <w:rsid w:val="0047375F"/>
    <w:rsid w:val="0047404E"/>
    <w:rsid w:val="00474550"/>
    <w:rsid w:val="00474979"/>
    <w:rsid w:val="00474987"/>
    <w:rsid w:val="00474E4C"/>
    <w:rsid w:val="00475A5E"/>
    <w:rsid w:val="00475DC5"/>
    <w:rsid w:val="00475FD9"/>
    <w:rsid w:val="00476992"/>
    <w:rsid w:val="00476A9E"/>
    <w:rsid w:val="00476AF3"/>
    <w:rsid w:val="00477AA2"/>
    <w:rsid w:val="004804DC"/>
    <w:rsid w:val="00481402"/>
    <w:rsid w:val="004819C4"/>
    <w:rsid w:val="00481F65"/>
    <w:rsid w:val="0048233D"/>
    <w:rsid w:val="004823F7"/>
    <w:rsid w:val="0048279E"/>
    <w:rsid w:val="0048344C"/>
    <w:rsid w:val="004834D4"/>
    <w:rsid w:val="004846CC"/>
    <w:rsid w:val="00484D5C"/>
    <w:rsid w:val="00484D78"/>
    <w:rsid w:val="00486DE0"/>
    <w:rsid w:val="00486F3D"/>
    <w:rsid w:val="00487675"/>
    <w:rsid w:val="004905E8"/>
    <w:rsid w:val="00490721"/>
    <w:rsid w:val="00490E0C"/>
    <w:rsid w:val="00490F74"/>
    <w:rsid w:val="00492322"/>
    <w:rsid w:val="004947D0"/>
    <w:rsid w:val="00495B48"/>
    <w:rsid w:val="00495CA9"/>
    <w:rsid w:val="00496CDB"/>
    <w:rsid w:val="004973E0"/>
    <w:rsid w:val="0049759E"/>
    <w:rsid w:val="004977A0"/>
    <w:rsid w:val="004978C2"/>
    <w:rsid w:val="00497991"/>
    <w:rsid w:val="00497D28"/>
    <w:rsid w:val="004A0874"/>
    <w:rsid w:val="004A0A5D"/>
    <w:rsid w:val="004A0CA2"/>
    <w:rsid w:val="004A185C"/>
    <w:rsid w:val="004A2135"/>
    <w:rsid w:val="004A213A"/>
    <w:rsid w:val="004A24D5"/>
    <w:rsid w:val="004A33C0"/>
    <w:rsid w:val="004A4F06"/>
    <w:rsid w:val="004A4F52"/>
    <w:rsid w:val="004A5C5F"/>
    <w:rsid w:val="004A67CA"/>
    <w:rsid w:val="004A691E"/>
    <w:rsid w:val="004A6ED2"/>
    <w:rsid w:val="004A7A39"/>
    <w:rsid w:val="004A7EE8"/>
    <w:rsid w:val="004B0361"/>
    <w:rsid w:val="004B0729"/>
    <w:rsid w:val="004B0B09"/>
    <w:rsid w:val="004B2E3E"/>
    <w:rsid w:val="004B3B62"/>
    <w:rsid w:val="004B44A7"/>
    <w:rsid w:val="004B4529"/>
    <w:rsid w:val="004B4841"/>
    <w:rsid w:val="004B4959"/>
    <w:rsid w:val="004B5067"/>
    <w:rsid w:val="004B5212"/>
    <w:rsid w:val="004B6854"/>
    <w:rsid w:val="004B7178"/>
    <w:rsid w:val="004B7325"/>
    <w:rsid w:val="004B73C0"/>
    <w:rsid w:val="004C0203"/>
    <w:rsid w:val="004C07F4"/>
    <w:rsid w:val="004C102C"/>
    <w:rsid w:val="004C15F3"/>
    <w:rsid w:val="004C1838"/>
    <w:rsid w:val="004C1F06"/>
    <w:rsid w:val="004C2463"/>
    <w:rsid w:val="004C2B49"/>
    <w:rsid w:val="004C2C76"/>
    <w:rsid w:val="004C3184"/>
    <w:rsid w:val="004C34AF"/>
    <w:rsid w:val="004C3653"/>
    <w:rsid w:val="004C3A6D"/>
    <w:rsid w:val="004C3EEE"/>
    <w:rsid w:val="004C54DF"/>
    <w:rsid w:val="004C5DA6"/>
    <w:rsid w:val="004C5EC0"/>
    <w:rsid w:val="004C6335"/>
    <w:rsid w:val="004C634D"/>
    <w:rsid w:val="004C64C6"/>
    <w:rsid w:val="004C673C"/>
    <w:rsid w:val="004D00C5"/>
    <w:rsid w:val="004D1742"/>
    <w:rsid w:val="004D30A9"/>
    <w:rsid w:val="004D38FC"/>
    <w:rsid w:val="004D42C0"/>
    <w:rsid w:val="004D4855"/>
    <w:rsid w:val="004D4934"/>
    <w:rsid w:val="004D4DFB"/>
    <w:rsid w:val="004D6EA6"/>
    <w:rsid w:val="004E0898"/>
    <w:rsid w:val="004E1014"/>
    <w:rsid w:val="004E1B50"/>
    <w:rsid w:val="004E1C74"/>
    <w:rsid w:val="004E1F82"/>
    <w:rsid w:val="004E226E"/>
    <w:rsid w:val="004E30A1"/>
    <w:rsid w:val="004E47A1"/>
    <w:rsid w:val="004E4A38"/>
    <w:rsid w:val="004E5A1E"/>
    <w:rsid w:val="004E5B8A"/>
    <w:rsid w:val="004E6F38"/>
    <w:rsid w:val="004E713B"/>
    <w:rsid w:val="004E73C0"/>
    <w:rsid w:val="004F08B9"/>
    <w:rsid w:val="004F0E62"/>
    <w:rsid w:val="004F1254"/>
    <w:rsid w:val="004F151C"/>
    <w:rsid w:val="004F1737"/>
    <w:rsid w:val="004F2396"/>
    <w:rsid w:val="004F2907"/>
    <w:rsid w:val="004F36C1"/>
    <w:rsid w:val="004F3C30"/>
    <w:rsid w:val="004F41B9"/>
    <w:rsid w:val="004F5311"/>
    <w:rsid w:val="004F5757"/>
    <w:rsid w:val="004F5813"/>
    <w:rsid w:val="004F5BE8"/>
    <w:rsid w:val="004F6229"/>
    <w:rsid w:val="004F7834"/>
    <w:rsid w:val="0050065E"/>
    <w:rsid w:val="00500A8A"/>
    <w:rsid w:val="00500BFC"/>
    <w:rsid w:val="00501EF0"/>
    <w:rsid w:val="0050321B"/>
    <w:rsid w:val="00503AAE"/>
    <w:rsid w:val="005043EA"/>
    <w:rsid w:val="005049CF"/>
    <w:rsid w:val="00504B18"/>
    <w:rsid w:val="005052A2"/>
    <w:rsid w:val="005068FD"/>
    <w:rsid w:val="00506A6F"/>
    <w:rsid w:val="005077B9"/>
    <w:rsid w:val="00507C77"/>
    <w:rsid w:val="00510680"/>
    <w:rsid w:val="005123E2"/>
    <w:rsid w:val="005132BF"/>
    <w:rsid w:val="00513C8C"/>
    <w:rsid w:val="00514D72"/>
    <w:rsid w:val="00515252"/>
    <w:rsid w:val="005152E0"/>
    <w:rsid w:val="005152F8"/>
    <w:rsid w:val="005164DE"/>
    <w:rsid w:val="005165F9"/>
    <w:rsid w:val="0051666F"/>
    <w:rsid w:val="00516E1B"/>
    <w:rsid w:val="00517B8B"/>
    <w:rsid w:val="00517D32"/>
    <w:rsid w:val="00520809"/>
    <w:rsid w:val="00520CDB"/>
    <w:rsid w:val="00520F0C"/>
    <w:rsid w:val="0052109C"/>
    <w:rsid w:val="0052119C"/>
    <w:rsid w:val="0052143D"/>
    <w:rsid w:val="00521C52"/>
    <w:rsid w:val="00521F7F"/>
    <w:rsid w:val="005228F7"/>
    <w:rsid w:val="00523296"/>
    <w:rsid w:val="00523EBB"/>
    <w:rsid w:val="00524C9B"/>
    <w:rsid w:val="00525224"/>
    <w:rsid w:val="005256F0"/>
    <w:rsid w:val="00525A47"/>
    <w:rsid w:val="00525E0E"/>
    <w:rsid w:val="005264E0"/>
    <w:rsid w:val="005274C9"/>
    <w:rsid w:val="005276AA"/>
    <w:rsid w:val="00530319"/>
    <w:rsid w:val="005316C7"/>
    <w:rsid w:val="00531AA9"/>
    <w:rsid w:val="005327B3"/>
    <w:rsid w:val="0053297E"/>
    <w:rsid w:val="00532DA3"/>
    <w:rsid w:val="00533EF5"/>
    <w:rsid w:val="00533F3F"/>
    <w:rsid w:val="0053410D"/>
    <w:rsid w:val="0053430B"/>
    <w:rsid w:val="005353AA"/>
    <w:rsid w:val="00535B0E"/>
    <w:rsid w:val="00535DBD"/>
    <w:rsid w:val="00537444"/>
    <w:rsid w:val="00537B4B"/>
    <w:rsid w:val="005400B3"/>
    <w:rsid w:val="00540309"/>
    <w:rsid w:val="00540DA4"/>
    <w:rsid w:val="00541D49"/>
    <w:rsid w:val="00542762"/>
    <w:rsid w:val="00543039"/>
    <w:rsid w:val="00543356"/>
    <w:rsid w:val="0054375A"/>
    <w:rsid w:val="00543A8D"/>
    <w:rsid w:val="00543FFB"/>
    <w:rsid w:val="00544174"/>
    <w:rsid w:val="0054433A"/>
    <w:rsid w:val="00544553"/>
    <w:rsid w:val="0054495C"/>
    <w:rsid w:val="005456DC"/>
    <w:rsid w:val="00545878"/>
    <w:rsid w:val="00545F7F"/>
    <w:rsid w:val="00546461"/>
    <w:rsid w:val="00546A3B"/>
    <w:rsid w:val="0054727D"/>
    <w:rsid w:val="00547887"/>
    <w:rsid w:val="00547AA9"/>
    <w:rsid w:val="005505E7"/>
    <w:rsid w:val="00550AF3"/>
    <w:rsid w:val="00550CE4"/>
    <w:rsid w:val="00550F8C"/>
    <w:rsid w:val="005515CA"/>
    <w:rsid w:val="00553032"/>
    <w:rsid w:val="00553507"/>
    <w:rsid w:val="00553D26"/>
    <w:rsid w:val="00554E50"/>
    <w:rsid w:val="00557111"/>
    <w:rsid w:val="00557A68"/>
    <w:rsid w:val="00557B63"/>
    <w:rsid w:val="00557C9A"/>
    <w:rsid w:val="00557CE8"/>
    <w:rsid w:val="00560402"/>
    <w:rsid w:val="0056190B"/>
    <w:rsid w:val="0056254E"/>
    <w:rsid w:val="00563CFA"/>
    <w:rsid w:val="00563E1E"/>
    <w:rsid w:val="00564D11"/>
    <w:rsid w:val="0056537E"/>
    <w:rsid w:val="00565B39"/>
    <w:rsid w:val="00565F5E"/>
    <w:rsid w:val="005667A8"/>
    <w:rsid w:val="00566B42"/>
    <w:rsid w:val="00567715"/>
    <w:rsid w:val="00567894"/>
    <w:rsid w:val="00567D26"/>
    <w:rsid w:val="00570388"/>
    <w:rsid w:val="005708C6"/>
    <w:rsid w:val="00572621"/>
    <w:rsid w:val="00572AD0"/>
    <w:rsid w:val="00572BB0"/>
    <w:rsid w:val="00572DC1"/>
    <w:rsid w:val="005732FE"/>
    <w:rsid w:val="00573FA3"/>
    <w:rsid w:val="00574586"/>
    <w:rsid w:val="00574958"/>
    <w:rsid w:val="00574A2B"/>
    <w:rsid w:val="00574F4C"/>
    <w:rsid w:val="00577474"/>
    <w:rsid w:val="00580189"/>
    <w:rsid w:val="005803C9"/>
    <w:rsid w:val="00580A99"/>
    <w:rsid w:val="00580C45"/>
    <w:rsid w:val="005810F1"/>
    <w:rsid w:val="00581B2B"/>
    <w:rsid w:val="0058368B"/>
    <w:rsid w:val="00584037"/>
    <w:rsid w:val="005845D1"/>
    <w:rsid w:val="00584EEC"/>
    <w:rsid w:val="00584FC6"/>
    <w:rsid w:val="00585823"/>
    <w:rsid w:val="0058592D"/>
    <w:rsid w:val="005859BE"/>
    <w:rsid w:val="00585FF2"/>
    <w:rsid w:val="00587662"/>
    <w:rsid w:val="005879E3"/>
    <w:rsid w:val="00587A53"/>
    <w:rsid w:val="00587DE9"/>
    <w:rsid w:val="00587E2D"/>
    <w:rsid w:val="00591681"/>
    <w:rsid w:val="00591AB5"/>
    <w:rsid w:val="00591C2E"/>
    <w:rsid w:val="00591E57"/>
    <w:rsid w:val="00594541"/>
    <w:rsid w:val="005946F7"/>
    <w:rsid w:val="005946FE"/>
    <w:rsid w:val="00594721"/>
    <w:rsid w:val="00595C3F"/>
    <w:rsid w:val="00596284"/>
    <w:rsid w:val="005967EA"/>
    <w:rsid w:val="00597FA3"/>
    <w:rsid w:val="005A0C63"/>
    <w:rsid w:val="005A17E5"/>
    <w:rsid w:val="005A1B08"/>
    <w:rsid w:val="005A1F76"/>
    <w:rsid w:val="005A2E2A"/>
    <w:rsid w:val="005A44D4"/>
    <w:rsid w:val="005A53D1"/>
    <w:rsid w:val="005A543D"/>
    <w:rsid w:val="005A68EC"/>
    <w:rsid w:val="005A6BE0"/>
    <w:rsid w:val="005A7988"/>
    <w:rsid w:val="005B0850"/>
    <w:rsid w:val="005B0EF1"/>
    <w:rsid w:val="005B1D79"/>
    <w:rsid w:val="005B2829"/>
    <w:rsid w:val="005B391D"/>
    <w:rsid w:val="005B43C2"/>
    <w:rsid w:val="005B4CD7"/>
    <w:rsid w:val="005B53C3"/>
    <w:rsid w:val="005B53DA"/>
    <w:rsid w:val="005B53FC"/>
    <w:rsid w:val="005B6BDF"/>
    <w:rsid w:val="005B6DF1"/>
    <w:rsid w:val="005C00E1"/>
    <w:rsid w:val="005C012D"/>
    <w:rsid w:val="005C0406"/>
    <w:rsid w:val="005C04B9"/>
    <w:rsid w:val="005C22DB"/>
    <w:rsid w:val="005C2452"/>
    <w:rsid w:val="005C2DF1"/>
    <w:rsid w:val="005C32C6"/>
    <w:rsid w:val="005C3B49"/>
    <w:rsid w:val="005C4154"/>
    <w:rsid w:val="005C44D1"/>
    <w:rsid w:val="005C52AE"/>
    <w:rsid w:val="005C575F"/>
    <w:rsid w:val="005C588A"/>
    <w:rsid w:val="005C6CA0"/>
    <w:rsid w:val="005C6D8D"/>
    <w:rsid w:val="005C7C70"/>
    <w:rsid w:val="005D1165"/>
    <w:rsid w:val="005D1809"/>
    <w:rsid w:val="005D1D26"/>
    <w:rsid w:val="005D2B07"/>
    <w:rsid w:val="005D2E7B"/>
    <w:rsid w:val="005D3252"/>
    <w:rsid w:val="005D38C4"/>
    <w:rsid w:val="005D3B7C"/>
    <w:rsid w:val="005D3BE9"/>
    <w:rsid w:val="005D4042"/>
    <w:rsid w:val="005D5412"/>
    <w:rsid w:val="005D618B"/>
    <w:rsid w:val="005D6914"/>
    <w:rsid w:val="005D6E89"/>
    <w:rsid w:val="005D6F98"/>
    <w:rsid w:val="005D7CD0"/>
    <w:rsid w:val="005E0098"/>
    <w:rsid w:val="005E058B"/>
    <w:rsid w:val="005E0598"/>
    <w:rsid w:val="005E0AF5"/>
    <w:rsid w:val="005E0EDE"/>
    <w:rsid w:val="005E1D83"/>
    <w:rsid w:val="005E1F18"/>
    <w:rsid w:val="005E3E20"/>
    <w:rsid w:val="005E4765"/>
    <w:rsid w:val="005E51A9"/>
    <w:rsid w:val="005E5B4E"/>
    <w:rsid w:val="005E673E"/>
    <w:rsid w:val="005E6835"/>
    <w:rsid w:val="005E6BCB"/>
    <w:rsid w:val="005E7463"/>
    <w:rsid w:val="005E7D5A"/>
    <w:rsid w:val="005F0B09"/>
    <w:rsid w:val="005F0DD5"/>
    <w:rsid w:val="005F1159"/>
    <w:rsid w:val="005F1F64"/>
    <w:rsid w:val="005F2EE2"/>
    <w:rsid w:val="005F3057"/>
    <w:rsid w:val="005F3241"/>
    <w:rsid w:val="005F4363"/>
    <w:rsid w:val="005F4753"/>
    <w:rsid w:val="005F5820"/>
    <w:rsid w:val="005F599B"/>
    <w:rsid w:val="005F6491"/>
    <w:rsid w:val="005F6496"/>
    <w:rsid w:val="005F6D13"/>
    <w:rsid w:val="005F74A9"/>
    <w:rsid w:val="005F798B"/>
    <w:rsid w:val="00600B5B"/>
    <w:rsid w:val="00600C43"/>
    <w:rsid w:val="0060184A"/>
    <w:rsid w:val="00601FB9"/>
    <w:rsid w:val="006022AA"/>
    <w:rsid w:val="00602CE6"/>
    <w:rsid w:val="00602F53"/>
    <w:rsid w:val="00602FB8"/>
    <w:rsid w:val="00603F6D"/>
    <w:rsid w:val="00604160"/>
    <w:rsid w:val="0060456D"/>
    <w:rsid w:val="00604B33"/>
    <w:rsid w:val="00604F89"/>
    <w:rsid w:val="006053F8"/>
    <w:rsid w:val="006055DB"/>
    <w:rsid w:val="00605642"/>
    <w:rsid w:val="00606020"/>
    <w:rsid w:val="00606235"/>
    <w:rsid w:val="006063CB"/>
    <w:rsid w:val="006065AC"/>
    <w:rsid w:val="00606A0C"/>
    <w:rsid w:val="00606D4C"/>
    <w:rsid w:val="00607007"/>
    <w:rsid w:val="00610A2A"/>
    <w:rsid w:val="00610EF8"/>
    <w:rsid w:val="0061106C"/>
    <w:rsid w:val="00611A14"/>
    <w:rsid w:val="00613816"/>
    <w:rsid w:val="00613E92"/>
    <w:rsid w:val="0061406D"/>
    <w:rsid w:val="00614CBA"/>
    <w:rsid w:val="00614F4A"/>
    <w:rsid w:val="00615A2E"/>
    <w:rsid w:val="00615D3B"/>
    <w:rsid w:val="00616479"/>
    <w:rsid w:val="0061764E"/>
    <w:rsid w:val="006177C9"/>
    <w:rsid w:val="00617EA0"/>
    <w:rsid w:val="00620077"/>
    <w:rsid w:val="00620E89"/>
    <w:rsid w:val="0062153C"/>
    <w:rsid w:val="00621E70"/>
    <w:rsid w:val="006225D2"/>
    <w:rsid w:val="00622BDB"/>
    <w:rsid w:val="006245E4"/>
    <w:rsid w:val="00624CC6"/>
    <w:rsid w:val="00625464"/>
    <w:rsid w:val="00625A6E"/>
    <w:rsid w:val="00625A8F"/>
    <w:rsid w:val="00625CD5"/>
    <w:rsid w:val="00626201"/>
    <w:rsid w:val="00627543"/>
    <w:rsid w:val="00627A42"/>
    <w:rsid w:val="00627C51"/>
    <w:rsid w:val="00631902"/>
    <w:rsid w:val="006323C0"/>
    <w:rsid w:val="00632924"/>
    <w:rsid w:val="00633D17"/>
    <w:rsid w:val="00633DEC"/>
    <w:rsid w:val="00633FDB"/>
    <w:rsid w:val="006340DC"/>
    <w:rsid w:val="00634206"/>
    <w:rsid w:val="00634D7F"/>
    <w:rsid w:val="0063541D"/>
    <w:rsid w:val="00636578"/>
    <w:rsid w:val="00637D56"/>
    <w:rsid w:val="00640364"/>
    <w:rsid w:val="0064090B"/>
    <w:rsid w:val="00640D44"/>
    <w:rsid w:val="00641355"/>
    <w:rsid w:val="006419B3"/>
    <w:rsid w:val="0064222A"/>
    <w:rsid w:val="006422C3"/>
    <w:rsid w:val="00643519"/>
    <w:rsid w:val="00643D59"/>
    <w:rsid w:val="00643FC9"/>
    <w:rsid w:val="00644271"/>
    <w:rsid w:val="006447E3"/>
    <w:rsid w:val="006451B7"/>
    <w:rsid w:val="0064554E"/>
    <w:rsid w:val="00645AA0"/>
    <w:rsid w:val="00645B30"/>
    <w:rsid w:val="00645EFE"/>
    <w:rsid w:val="00645FB7"/>
    <w:rsid w:val="006472B3"/>
    <w:rsid w:val="00647559"/>
    <w:rsid w:val="006477CE"/>
    <w:rsid w:val="006479EB"/>
    <w:rsid w:val="00647C16"/>
    <w:rsid w:val="00647D70"/>
    <w:rsid w:val="00647D72"/>
    <w:rsid w:val="0065059E"/>
    <w:rsid w:val="00651181"/>
    <w:rsid w:val="006514D8"/>
    <w:rsid w:val="0065154E"/>
    <w:rsid w:val="00651D2E"/>
    <w:rsid w:val="00651EF7"/>
    <w:rsid w:val="00652185"/>
    <w:rsid w:val="00652CFA"/>
    <w:rsid w:val="0065312B"/>
    <w:rsid w:val="00653C3A"/>
    <w:rsid w:val="00653EA6"/>
    <w:rsid w:val="0065407D"/>
    <w:rsid w:val="00654FEC"/>
    <w:rsid w:val="006557CD"/>
    <w:rsid w:val="00655C73"/>
    <w:rsid w:val="0065690B"/>
    <w:rsid w:val="00657AD6"/>
    <w:rsid w:val="00661582"/>
    <w:rsid w:val="00661D5B"/>
    <w:rsid w:val="00662EB5"/>
    <w:rsid w:val="00662EF0"/>
    <w:rsid w:val="00663036"/>
    <w:rsid w:val="00663863"/>
    <w:rsid w:val="00663A43"/>
    <w:rsid w:val="00664306"/>
    <w:rsid w:val="00664C91"/>
    <w:rsid w:val="00665123"/>
    <w:rsid w:val="0066533A"/>
    <w:rsid w:val="006653D5"/>
    <w:rsid w:val="00665536"/>
    <w:rsid w:val="00665F50"/>
    <w:rsid w:val="00666B11"/>
    <w:rsid w:val="00666DCD"/>
    <w:rsid w:val="00667268"/>
    <w:rsid w:val="006672FA"/>
    <w:rsid w:val="00667858"/>
    <w:rsid w:val="006704AB"/>
    <w:rsid w:val="00671822"/>
    <w:rsid w:val="00671B62"/>
    <w:rsid w:val="00672EE7"/>
    <w:rsid w:val="00675394"/>
    <w:rsid w:val="006756B8"/>
    <w:rsid w:val="0067625C"/>
    <w:rsid w:val="00676591"/>
    <w:rsid w:val="006765DF"/>
    <w:rsid w:val="0067743C"/>
    <w:rsid w:val="006779F6"/>
    <w:rsid w:val="00677ACC"/>
    <w:rsid w:val="0068060A"/>
    <w:rsid w:val="00680C17"/>
    <w:rsid w:val="006817D3"/>
    <w:rsid w:val="00681C2B"/>
    <w:rsid w:val="00681FAB"/>
    <w:rsid w:val="00682435"/>
    <w:rsid w:val="00682AE6"/>
    <w:rsid w:val="00682D00"/>
    <w:rsid w:val="00682D65"/>
    <w:rsid w:val="00682DD0"/>
    <w:rsid w:val="00683D1E"/>
    <w:rsid w:val="00684B42"/>
    <w:rsid w:val="00684D9F"/>
    <w:rsid w:val="00685279"/>
    <w:rsid w:val="00685F4A"/>
    <w:rsid w:val="0068629C"/>
    <w:rsid w:val="00686B67"/>
    <w:rsid w:val="00686E9F"/>
    <w:rsid w:val="00687578"/>
    <w:rsid w:val="00687D59"/>
    <w:rsid w:val="00690353"/>
    <w:rsid w:val="006905AD"/>
    <w:rsid w:val="006915CF"/>
    <w:rsid w:val="00691F8D"/>
    <w:rsid w:val="0069495D"/>
    <w:rsid w:val="00694B6E"/>
    <w:rsid w:val="00695DDF"/>
    <w:rsid w:val="006964EF"/>
    <w:rsid w:val="00696622"/>
    <w:rsid w:val="006967CF"/>
    <w:rsid w:val="00696DBF"/>
    <w:rsid w:val="00697A2C"/>
    <w:rsid w:val="006A0A36"/>
    <w:rsid w:val="006A1930"/>
    <w:rsid w:val="006A199B"/>
    <w:rsid w:val="006A222F"/>
    <w:rsid w:val="006A3176"/>
    <w:rsid w:val="006A3593"/>
    <w:rsid w:val="006A4F61"/>
    <w:rsid w:val="006A66FE"/>
    <w:rsid w:val="006A70E2"/>
    <w:rsid w:val="006A7BD3"/>
    <w:rsid w:val="006B02FE"/>
    <w:rsid w:val="006B0A55"/>
    <w:rsid w:val="006B1115"/>
    <w:rsid w:val="006B1AB5"/>
    <w:rsid w:val="006B1C19"/>
    <w:rsid w:val="006B28D4"/>
    <w:rsid w:val="006B4F05"/>
    <w:rsid w:val="006B546B"/>
    <w:rsid w:val="006B6AF4"/>
    <w:rsid w:val="006B7039"/>
    <w:rsid w:val="006B7C78"/>
    <w:rsid w:val="006B7D36"/>
    <w:rsid w:val="006C070F"/>
    <w:rsid w:val="006C0789"/>
    <w:rsid w:val="006C35DA"/>
    <w:rsid w:val="006C3CD1"/>
    <w:rsid w:val="006C3F10"/>
    <w:rsid w:val="006C4ADB"/>
    <w:rsid w:val="006C513C"/>
    <w:rsid w:val="006C515C"/>
    <w:rsid w:val="006C5950"/>
    <w:rsid w:val="006C5BB5"/>
    <w:rsid w:val="006C612D"/>
    <w:rsid w:val="006C6A45"/>
    <w:rsid w:val="006C750C"/>
    <w:rsid w:val="006C7532"/>
    <w:rsid w:val="006C77DD"/>
    <w:rsid w:val="006D006A"/>
    <w:rsid w:val="006D0E3A"/>
    <w:rsid w:val="006D1193"/>
    <w:rsid w:val="006D1262"/>
    <w:rsid w:val="006D1D47"/>
    <w:rsid w:val="006D2946"/>
    <w:rsid w:val="006D2A01"/>
    <w:rsid w:val="006D36C7"/>
    <w:rsid w:val="006D4853"/>
    <w:rsid w:val="006D49A7"/>
    <w:rsid w:val="006D5C89"/>
    <w:rsid w:val="006D60CE"/>
    <w:rsid w:val="006D70BA"/>
    <w:rsid w:val="006D74D0"/>
    <w:rsid w:val="006D7FC8"/>
    <w:rsid w:val="006E025F"/>
    <w:rsid w:val="006E0FBB"/>
    <w:rsid w:val="006E18E6"/>
    <w:rsid w:val="006E2483"/>
    <w:rsid w:val="006E26C9"/>
    <w:rsid w:val="006E2B26"/>
    <w:rsid w:val="006E2CEA"/>
    <w:rsid w:val="006E2D95"/>
    <w:rsid w:val="006E2FDA"/>
    <w:rsid w:val="006E36E5"/>
    <w:rsid w:val="006E3D62"/>
    <w:rsid w:val="006E4707"/>
    <w:rsid w:val="006E56BA"/>
    <w:rsid w:val="006E5DB8"/>
    <w:rsid w:val="006E64E6"/>
    <w:rsid w:val="006E673B"/>
    <w:rsid w:val="006E67C5"/>
    <w:rsid w:val="006E7A52"/>
    <w:rsid w:val="006F0064"/>
    <w:rsid w:val="006F148D"/>
    <w:rsid w:val="006F16F3"/>
    <w:rsid w:val="006F18C5"/>
    <w:rsid w:val="006F2372"/>
    <w:rsid w:val="006F31D8"/>
    <w:rsid w:val="006F3AD8"/>
    <w:rsid w:val="006F3E2B"/>
    <w:rsid w:val="006F484F"/>
    <w:rsid w:val="006F4F25"/>
    <w:rsid w:val="006F519C"/>
    <w:rsid w:val="006F54FC"/>
    <w:rsid w:val="006F550F"/>
    <w:rsid w:val="006F56EA"/>
    <w:rsid w:val="006F601B"/>
    <w:rsid w:val="006F623D"/>
    <w:rsid w:val="006F66F1"/>
    <w:rsid w:val="006F7481"/>
    <w:rsid w:val="006F7AA1"/>
    <w:rsid w:val="006F7EDD"/>
    <w:rsid w:val="00700316"/>
    <w:rsid w:val="00700866"/>
    <w:rsid w:val="00701922"/>
    <w:rsid w:val="00701AB9"/>
    <w:rsid w:val="00701E11"/>
    <w:rsid w:val="007025C8"/>
    <w:rsid w:val="007045E9"/>
    <w:rsid w:val="00704DE1"/>
    <w:rsid w:val="00705D5D"/>
    <w:rsid w:val="007064FC"/>
    <w:rsid w:val="007066E4"/>
    <w:rsid w:val="00707A0E"/>
    <w:rsid w:val="00707CB0"/>
    <w:rsid w:val="00707CB9"/>
    <w:rsid w:val="00711C6D"/>
    <w:rsid w:val="00711DD6"/>
    <w:rsid w:val="0071212C"/>
    <w:rsid w:val="00713835"/>
    <w:rsid w:val="007148A5"/>
    <w:rsid w:val="007154AE"/>
    <w:rsid w:val="00717A2D"/>
    <w:rsid w:val="00717E88"/>
    <w:rsid w:val="00720EFC"/>
    <w:rsid w:val="007212AA"/>
    <w:rsid w:val="0072318C"/>
    <w:rsid w:val="00723833"/>
    <w:rsid w:val="007251F0"/>
    <w:rsid w:val="007253B6"/>
    <w:rsid w:val="00725998"/>
    <w:rsid w:val="00725E11"/>
    <w:rsid w:val="007260A6"/>
    <w:rsid w:val="007261D0"/>
    <w:rsid w:val="007264AC"/>
    <w:rsid w:val="007265A1"/>
    <w:rsid w:val="007266B2"/>
    <w:rsid w:val="007276BC"/>
    <w:rsid w:val="0072778B"/>
    <w:rsid w:val="0073093E"/>
    <w:rsid w:val="00730CB6"/>
    <w:rsid w:val="00731250"/>
    <w:rsid w:val="00731278"/>
    <w:rsid w:val="00731339"/>
    <w:rsid w:val="00731B53"/>
    <w:rsid w:val="00733725"/>
    <w:rsid w:val="00733B83"/>
    <w:rsid w:val="00733CF8"/>
    <w:rsid w:val="00734D54"/>
    <w:rsid w:val="00735D0F"/>
    <w:rsid w:val="00736065"/>
    <w:rsid w:val="007367E0"/>
    <w:rsid w:val="00736E52"/>
    <w:rsid w:val="007378E1"/>
    <w:rsid w:val="00740307"/>
    <w:rsid w:val="00740AAE"/>
    <w:rsid w:val="00742945"/>
    <w:rsid w:val="0074346D"/>
    <w:rsid w:val="007444AA"/>
    <w:rsid w:val="00744D13"/>
    <w:rsid w:val="00745EF4"/>
    <w:rsid w:val="00746C9C"/>
    <w:rsid w:val="00746EB8"/>
    <w:rsid w:val="007473E6"/>
    <w:rsid w:val="007476B1"/>
    <w:rsid w:val="007476FD"/>
    <w:rsid w:val="00747E01"/>
    <w:rsid w:val="0075079B"/>
    <w:rsid w:val="007507A7"/>
    <w:rsid w:val="00750CE7"/>
    <w:rsid w:val="00751B31"/>
    <w:rsid w:val="00751F8B"/>
    <w:rsid w:val="0075379C"/>
    <w:rsid w:val="00753D67"/>
    <w:rsid w:val="00755266"/>
    <w:rsid w:val="00755BAD"/>
    <w:rsid w:val="00755BD3"/>
    <w:rsid w:val="00755FA6"/>
    <w:rsid w:val="00756515"/>
    <w:rsid w:val="0075652F"/>
    <w:rsid w:val="00756BF1"/>
    <w:rsid w:val="00756C48"/>
    <w:rsid w:val="00757210"/>
    <w:rsid w:val="00757688"/>
    <w:rsid w:val="00757AA9"/>
    <w:rsid w:val="00757B01"/>
    <w:rsid w:val="007601ED"/>
    <w:rsid w:val="007616D4"/>
    <w:rsid w:val="007617C7"/>
    <w:rsid w:val="00761F10"/>
    <w:rsid w:val="00761FB9"/>
    <w:rsid w:val="00762117"/>
    <w:rsid w:val="00762F63"/>
    <w:rsid w:val="0076315F"/>
    <w:rsid w:val="00763E64"/>
    <w:rsid w:val="00764A8B"/>
    <w:rsid w:val="00764F36"/>
    <w:rsid w:val="00765BF7"/>
    <w:rsid w:val="00765C28"/>
    <w:rsid w:val="007664FA"/>
    <w:rsid w:val="00766C47"/>
    <w:rsid w:val="007677CD"/>
    <w:rsid w:val="007678D5"/>
    <w:rsid w:val="00767C95"/>
    <w:rsid w:val="00767FBC"/>
    <w:rsid w:val="00770806"/>
    <w:rsid w:val="007708F1"/>
    <w:rsid w:val="00770E29"/>
    <w:rsid w:val="00770FD5"/>
    <w:rsid w:val="007715A7"/>
    <w:rsid w:val="00771889"/>
    <w:rsid w:val="00771DB3"/>
    <w:rsid w:val="007721AF"/>
    <w:rsid w:val="00772DCE"/>
    <w:rsid w:val="00773300"/>
    <w:rsid w:val="007737BE"/>
    <w:rsid w:val="00773C90"/>
    <w:rsid w:val="007742E3"/>
    <w:rsid w:val="0077434B"/>
    <w:rsid w:val="00774400"/>
    <w:rsid w:val="00774514"/>
    <w:rsid w:val="00774D01"/>
    <w:rsid w:val="0077550C"/>
    <w:rsid w:val="007755C1"/>
    <w:rsid w:val="0077588E"/>
    <w:rsid w:val="007758F4"/>
    <w:rsid w:val="0077609A"/>
    <w:rsid w:val="00776106"/>
    <w:rsid w:val="0077610E"/>
    <w:rsid w:val="00776B01"/>
    <w:rsid w:val="00776B3E"/>
    <w:rsid w:val="00776C88"/>
    <w:rsid w:val="007772B8"/>
    <w:rsid w:val="0077750B"/>
    <w:rsid w:val="0077784F"/>
    <w:rsid w:val="00777D8C"/>
    <w:rsid w:val="00780053"/>
    <w:rsid w:val="00780592"/>
    <w:rsid w:val="0078113E"/>
    <w:rsid w:val="007816E8"/>
    <w:rsid w:val="007817EF"/>
    <w:rsid w:val="00781B4D"/>
    <w:rsid w:val="00782D01"/>
    <w:rsid w:val="0078322E"/>
    <w:rsid w:val="0078469E"/>
    <w:rsid w:val="007854C7"/>
    <w:rsid w:val="00785BEB"/>
    <w:rsid w:val="00786701"/>
    <w:rsid w:val="00786B08"/>
    <w:rsid w:val="00786B75"/>
    <w:rsid w:val="00786ED5"/>
    <w:rsid w:val="00787173"/>
    <w:rsid w:val="00787D9F"/>
    <w:rsid w:val="007903AD"/>
    <w:rsid w:val="00790A5B"/>
    <w:rsid w:val="00791413"/>
    <w:rsid w:val="0079141C"/>
    <w:rsid w:val="00791811"/>
    <w:rsid w:val="00792220"/>
    <w:rsid w:val="007923EC"/>
    <w:rsid w:val="007924F8"/>
    <w:rsid w:val="00792C62"/>
    <w:rsid w:val="00792F35"/>
    <w:rsid w:val="00793058"/>
    <w:rsid w:val="00793211"/>
    <w:rsid w:val="0079456B"/>
    <w:rsid w:val="007955C5"/>
    <w:rsid w:val="00795AF2"/>
    <w:rsid w:val="00795BBE"/>
    <w:rsid w:val="007969D9"/>
    <w:rsid w:val="00797275"/>
    <w:rsid w:val="00797773"/>
    <w:rsid w:val="00797C16"/>
    <w:rsid w:val="007A0422"/>
    <w:rsid w:val="007A0D9A"/>
    <w:rsid w:val="007A1C0F"/>
    <w:rsid w:val="007A1C9F"/>
    <w:rsid w:val="007A2E56"/>
    <w:rsid w:val="007A3E71"/>
    <w:rsid w:val="007A5351"/>
    <w:rsid w:val="007A54DB"/>
    <w:rsid w:val="007A6086"/>
    <w:rsid w:val="007A6188"/>
    <w:rsid w:val="007A64F3"/>
    <w:rsid w:val="007A7B23"/>
    <w:rsid w:val="007B0715"/>
    <w:rsid w:val="007B1597"/>
    <w:rsid w:val="007B2759"/>
    <w:rsid w:val="007B3A79"/>
    <w:rsid w:val="007B3A91"/>
    <w:rsid w:val="007B429E"/>
    <w:rsid w:val="007B4A46"/>
    <w:rsid w:val="007B512C"/>
    <w:rsid w:val="007B5504"/>
    <w:rsid w:val="007B552B"/>
    <w:rsid w:val="007B5A15"/>
    <w:rsid w:val="007B5A3B"/>
    <w:rsid w:val="007B67A3"/>
    <w:rsid w:val="007B6A43"/>
    <w:rsid w:val="007B7580"/>
    <w:rsid w:val="007B7A26"/>
    <w:rsid w:val="007C0A3C"/>
    <w:rsid w:val="007C0CEF"/>
    <w:rsid w:val="007C0ED6"/>
    <w:rsid w:val="007C1857"/>
    <w:rsid w:val="007C25A1"/>
    <w:rsid w:val="007C2738"/>
    <w:rsid w:val="007C2789"/>
    <w:rsid w:val="007C2C24"/>
    <w:rsid w:val="007C36ED"/>
    <w:rsid w:val="007C4C72"/>
    <w:rsid w:val="007C50D1"/>
    <w:rsid w:val="007C593E"/>
    <w:rsid w:val="007C5CD1"/>
    <w:rsid w:val="007C5E37"/>
    <w:rsid w:val="007C6AE4"/>
    <w:rsid w:val="007C7CF9"/>
    <w:rsid w:val="007D07D1"/>
    <w:rsid w:val="007D0E79"/>
    <w:rsid w:val="007D286C"/>
    <w:rsid w:val="007D3AC8"/>
    <w:rsid w:val="007D4578"/>
    <w:rsid w:val="007D59C5"/>
    <w:rsid w:val="007D5A0F"/>
    <w:rsid w:val="007D60D0"/>
    <w:rsid w:val="007D6352"/>
    <w:rsid w:val="007D6674"/>
    <w:rsid w:val="007D66CD"/>
    <w:rsid w:val="007D66CE"/>
    <w:rsid w:val="007D6995"/>
    <w:rsid w:val="007D71D2"/>
    <w:rsid w:val="007D7C18"/>
    <w:rsid w:val="007E04E0"/>
    <w:rsid w:val="007E1D56"/>
    <w:rsid w:val="007E1F7B"/>
    <w:rsid w:val="007E21D4"/>
    <w:rsid w:val="007E222D"/>
    <w:rsid w:val="007E2A81"/>
    <w:rsid w:val="007E3514"/>
    <w:rsid w:val="007E3846"/>
    <w:rsid w:val="007E3F61"/>
    <w:rsid w:val="007E4374"/>
    <w:rsid w:val="007E4548"/>
    <w:rsid w:val="007E58D9"/>
    <w:rsid w:val="007E5C5B"/>
    <w:rsid w:val="007E7457"/>
    <w:rsid w:val="007E7A0C"/>
    <w:rsid w:val="007E7AD5"/>
    <w:rsid w:val="007F010B"/>
    <w:rsid w:val="007F0AE1"/>
    <w:rsid w:val="007F1370"/>
    <w:rsid w:val="007F16D7"/>
    <w:rsid w:val="007F1F00"/>
    <w:rsid w:val="007F2C14"/>
    <w:rsid w:val="007F4A09"/>
    <w:rsid w:val="007F7619"/>
    <w:rsid w:val="00800EAD"/>
    <w:rsid w:val="008010D8"/>
    <w:rsid w:val="00801715"/>
    <w:rsid w:val="0080328E"/>
    <w:rsid w:val="00803483"/>
    <w:rsid w:val="00803498"/>
    <w:rsid w:val="008039B9"/>
    <w:rsid w:val="008039D8"/>
    <w:rsid w:val="00804FE5"/>
    <w:rsid w:val="0080594E"/>
    <w:rsid w:val="00805B77"/>
    <w:rsid w:val="00805C1C"/>
    <w:rsid w:val="00806278"/>
    <w:rsid w:val="00806D1E"/>
    <w:rsid w:val="00806E01"/>
    <w:rsid w:val="00806E36"/>
    <w:rsid w:val="00806F8E"/>
    <w:rsid w:val="00807A0E"/>
    <w:rsid w:val="008101B3"/>
    <w:rsid w:val="0081088A"/>
    <w:rsid w:val="00810CC5"/>
    <w:rsid w:val="008120B8"/>
    <w:rsid w:val="00812497"/>
    <w:rsid w:val="00812A39"/>
    <w:rsid w:val="00812D17"/>
    <w:rsid w:val="00813206"/>
    <w:rsid w:val="0081331B"/>
    <w:rsid w:val="008158F8"/>
    <w:rsid w:val="00816434"/>
    <w:rsid w:val="008200C8"/>
    <w:rsid w:val="00820763"/>
    <w:rsid w:val="00820831"/>
    <w:rsid w:val="00821669"/>
    <w:rsid w:val="00821F92"/>
    <w:rsid w:val="00822BA7"/>
    <w:rsid w:val="00822DD1"/>
    <w:rsid w:val="00822F29"/>
    <w:rsid w:val="0082367F"/>
    <w:rsid w:val="00824B15"/>
    <w:rsid w:val="00824BCE"/>
    <w:rsid w:val="008253CA"/>
    <w:rsid w:val="0082620D"/>
    <w:rsid w:val="00826485"/>
    <w:rsid w:val="00826A0F"/>
    <w:rsid w:val="00826A36"/>
    <w:rsid w:val="008275E1"/>
    <w:rsid w:val="00827BB6"/>
    <w:rsid w:val="00830BA2"/>
    <w:rsid w:val="0083124D"/>
    <w:rsid w:val="00831E1D"/>
    <w:rsid w:val="00832A9B"/>
    <w:rsid w:val="0083352F"/>
    <w:rsid w:val="0083413B"/>
    <w:rsid w:val="0083532E"/>
    <w:rsid w:val="008356F9"/>
    <w:rsid w:val="00835906"/>
    <w:rsid w:val="008365B3"/>
    <w:rsid w:val="008376BD"/>
    <w:rsid w:val="008379C5"/>
    <w:rsid w:val="0084000F"/>
    <w:rsid w:val="0084064E"/>
    <w:rsid w:val="00840687"/>
    <w:rsid w:val="008408BD"/>
    <w:rsid w:val="00840C44"/>
    <w:rsid w:val="00841710"/>
    <w:rsid w:val="00842AAE"/>
    <w:rsid w:val="00843D00"/>
    <w:rsid w:val="00843E55"/>
    <w:rsid w:val="00844786"/>
    <w:rsid w:val="00844BC6"/>
    <w:rsid w:val="00844DA9"/>
    <w:rsid w:val="00845701"/>
    <w:rsid w:val="00845CA2"/>
    <w:rsid w:val="00845D75"/>
    <w:rsid w:val="00845FC4"/>
    <w:rsid w:val="00846224"/>
    <w:rsid w:val="00846ECA"/>
    <w:rsid w:val="00846F00"/>
    <w:rsid w:val="008473DB"/>
    <w:rsid w:val="00847510"/>
    <w:rsid w:val="0084775E"/>
    <w:rsid w:val="00847FAB"/>
    <w:rsid w:val="008500EA"/>
    <w:rsid w:val="008501D8"/>
    <w:rsid w:val="008506F4"/>
    <w:rsid w:val="00850EAB"/>
    <w:rsid w:val="00850F0C"/>
    <w:rsid w:val="00851371"/>
    <w:rsid w:val="00851635"/>
    <w:rsid w:val="00852106"/>
    <w:rsid w:val="008522CC"/>
    <w:rsid w:val="00852ACF"/>
    <w:rsid w:val="008530C3"/>
    <w:rsid w:val="008535C1"/>
    <w:rsid w:val="008537AF"/>
    <w:rsid w:val="0085486A"/>
    <w:rsid w:val="00854D2B"/>
    <w:rsid w:val="008553BC"/>
    <w:rsid w:val="00855A65"/>
    <w:rsid w:val="00855E21"/>
    <w:rsid w:val="008561C1"/>
    <w:rsid w:val="00856251"/>
    <w:rsid w:val="008566CF"/>
    <w:rsid w:val="00856B10"/>
    <w:rsid w:val="00856D9B"/>
    <w:rsid w:val="008571CB"/>
    <w:rsid w:val="00857697"/>
    <w:rsid w:val="00861007"/>
    <w:rsid w:val="008610B9"/>
    <w:rsid w:val="00861450"/>
    <w:rsid w:val="00862115"/>
    <w:rsid w:val="00863C4C"/>
    <w:rsid w:val="008650DC"/>
    <w:rsid w:val="008654A2"/>
    <w:rsid w:val="008658BB"/>
    <w:rsid w:val="00865ADA"/>
    <w:rsid w:val="00865D41"/>
    <w:rsid w:val="008661B8"/>
    <w:rsid w:val="0086645F"/>
    <w:rsid w:val="00866723"/>
    <w:rsid w:val="0086736A"/>
    <w:rsid w:val="00867932"/>
    <w:rsid w:val="00867F68"/>
    <w:rsid w:val="00870ED7"/>
    <w:rsid w:val="008715E1"/>
    <w:rsid w:val="00872AE1"/>
    <w:rsid w:val="00872E88"/>
    <w:rsid w:val="008738D8"/>
    <w:rsid w:val="00873C1D"/>
    <w:rsid w:val="008751B4"/>
    <w:rsid w:val="008751BA"/>
    <w:rsid w:val="008761F4"/>
    <w:rsid w:val="008776D3"/>
    <w:rsid w:val="00877845"/>
    <w:rsid w:val="00877E87"/>
    <w:rsid w:val="00880295"/>
    <w:rsid w:val="00880D9D"/>
    <w:rsid w:val="00881873"/>
    <w:rsid w:val="008823E8"/>
    <w:rsid w:val="008828CE"/>
    <w:rsid w:val="00882F63"/>
    <w:rsid w:val="00883692"/>
    <w:rsid w:val="00883705"/>
    <w:rsid w:val="00883DD7"/>
    <w:rsid w:val="00884112"/>
    <w:rsid w:val="00884389"/>
    <w:rsid w:val="0088585A"/>
    <w:rsid w:val="0088658E"/>
    <w:rsid w:val="00886C83"/>
    <w:rsid w:val="00887F98"/>
    <w:rsid w:val="0089092D"/>
    <w:rsid w:val="00890A65"/>
    <w:rsid w:val="00891220"/>
    <w:rsid w:val="00891476"/>
    <w:rsid w:val="00891D41"/>
    <w:rsid w:val="008924AD"/>
    <w:rsid w:val="00893121"/>
    <w:rsid w:val="00893D9B"/>
    <w:rsid w:val="00894BB9"/>
    <w:rsid w:val="00895621"/>
    <w:rsid w:val="00896917"/>
    <w:rsid w:val="00896947"/>
    <w:rsid w:val="008969A1"/>
    <w:rsid w:val="0089776A"/>
    <w:rsid w:val="00897FF2"/>
    <w:rsid w:val="008A0128"/>
    <w:rsid w:val="008A067D"/>
    <w:rsid w:val="008A0AF9"/>
    <w:rsid w:val="008A12E3"/>
    <w:rsid w:val="008A1A89"/>
    <w:rsid w:val="008A1B9B"/>
    <w:rsid w:val="008A1C47"/>
    <w:rsid w:val="008A26C7"/>
    <w:rsid w:val="008A2BD6"/>
    <w:rsid w:val="008A3CD8"/>
    <w:rsid w:val="008A3F75"/>
    <w:rsid w:val="008A40B0"/>
    <w:rsid w:val="008A4936"/>
    <w:rsid w:val="008A4B6B"/>
    <w:rsid w:val="008A4C88"/>
    <w:rsid w:val="008A5532"/>
    <w:rsid w:val="008A65E4"/>
    <w:rsid w:val="008A66B3"/>
    <w:rsid w:val="008A6818"/>
    <w:rsid w:val="008A76FA"/>
    <w:rsid w:val="008A77FF"/>
    <w:rsid w:val="008B0003"/>
    <w:rsid w:val="008B0DA8"/>
    <w:rsid w:val="008B2209"/>
    <w:rsid w:val="008B2308"/>
    <w:rsid w:val="008B259C"/>
    <w:rsid w:val="008B293F"/>
    <w:rsid w:val="008B30D6"/>
    <w:rsid w:val="008B3738"/>
    <w:rsid w:val="008B37E7"/>
    <w:rsid w:val="008B3AF1"/>
    <w:rsid w:val="008B40FA"/>
    <w:rsid w:val="008B45B3"/>
    <w:rsid w:val="008B553F"/>
    <w:rsid w:val="008B59FD"/>
    <w:rsid w:val="008B5C2D"/>
    <w:rsid w:val="008B61B5"/>
    <w:rsid w:val="008B6F23"/>
    <w:rsid w:val="008B7569"/>
    <w:rsid w:val="008B7A4B"/>
    <w:rsid w:val="008C0100"/>
    <w:rsid w:val="008C15B2"/>
    <w:rsid w:val="008C1BBC"/>
    <w:rsid w:val="008C1F26"/>
    <w:rsid w:val="008C3985"/>
    <w:rsid w:val="008C3CA6"/>
    <w:rsid w:val="008C4DDB"/>
    <w:rsid w:val="008C4E18"/>
    <w:rsid w:val="008C5164"/>
    <w:rsid w:val="008C51FD"/>
    <w:rsid w:val="008C6CA8"/>
    <w:rsid w:val="008C728B"/>
    <w:rsid w:val="008C7886"/>
    <w:rsid w:val="008C7CBB"/>
    <w:rsid w:val="008C7EA5"/>
    <w:rsid w:val="008C7FC1"/>
    <w:rsid w:val="008D0B77"/>
    <w:rsid w:val="008D1ABD"/>
    <w:rsid w:val="008D1DB3"/>
    <w:rsid w:val="008D21E2"/>
    <w:rsid w:val="008D24CD"/>
    <w:rsid w:val="008D29EB"/>
    <w:rsid w:val="008D33DD"/>
    <w:rsid w:val="008D4172"/>
    <w:rsid w:val="008D455D"/>
    <w:rsid w:val="008D478F"/>
    <w:rsid w:val="008D4978"/>
    <w:rsid w:val="008D53B5"/>
    <w:rsid w:val="008D564A"/>
    <w:rsid w:val="008D680A"/>
    <w:rsid w:val="008D737C"/>
    <w:rsid w:val="008D7AA9"/>
    <w:rsid w:val="008D7ABE"/>
    <w:rsid w:val="008E05C2"/>
    <w:rsid w:val="008E0BBE"/>
    <w:rsid w:val="008E13D1"/>
    <w:rsid w:val="008E24E2"/>
    <w:rsid w:val="008E3BB2"/>
    <w:rsid w:val="008E4809"/>
    <w:rsid w:val="008E50ED"/>
    <w:rsid w:val="008E516B"/>
    <w:rsid w:val="008E55CD"/>
    <w:rsid w:val="008E64A2"/>
    <w:rsid w:val="008E6767"/>
    <w:rsid w:val="008E6B1B"/>
    <w:rsid w:val="008E71D8"/>
    <w:rsid w:val="008E7886"/>
    <w:rsid w:val="008E7F33"/>
    <w:rsid w:val="008F0617"/>
    <w:rsid w:val="008F11FB"/>
    <w:rsid w:val="008F151F"/>
    <w:rsid w:val="008F2C56"/>
    <w:rsid w:val="008F31C0"/>
    <w:rsid w:val="008F3936"/>
    <w:rsid w:val="008F4172"/>
    <w:rsid w:val="008F4BBF"/>
    <w:rsid w:val="008F5F8F"/>
    <w:rsid w:val="008F70F6"/>
    <w:rsid w:val="008F740F"/>
    <w:rsid w:val="008F7779"/>
    <w:rsid w:val="008F7E65"/>
    <w:rsid w:val="00900A38"/>
    <w:rsid w:val="009014B8"/>
    <w:rsid w:val="00902B53"/>
    <w:rsid w:val="0090421A"/>
    <w:rsid w:val="00905308"/>
    <w:rsid w:val="00905334"/>
    <w:rsid w:val="009061D4"/>
    <w:rsid w:val="00906429"/>
    <w:rsid w:val="00906534"/>
    <w:rsid w:val="009067D0"/>
    <w:rsid w:val="00906926"/>
    <w:rsid w:val="009069F8"/>
    <w:rsid w:val="00907919"/>
    <w:rsid w:val="0090796C"/>
    <w:rsid w:val="00907A8B"/>
    <w:rsid w:val="00907F65"/>
    <w:rsid w:val="00910FB5"/>
    <w:rsid w:val="00911096"/>
    <w:rsid w:val="00911267"/>
    <w:rsid w:val="0091241B"/>
    <w:rsid w:val="0091265B"/>
    <w:rsid w:val="009128C3"/>
    <w:rsid w:val="0091343C"/>
    <w:rsid w:val="009136E1"/>
    <w:rsid w:val="009141E6"/>
    <w:rsid w:val="00914B96"/>
    <w:rsid w:val="009154B2"/>
    <w:rsid w:val="0091557C"/>
    <w:rsid w:val="0091562C"/>
    <w:rsid w:val="009158F4"/>
    <w:rsid w:val="00915DE8"/>
    <w:rsid w:val="00915F1F"/>
    <w:rsid w:val="0092115B"/>
    <w:rsid w:val="00921382"/>
    <w:rsid w:val="00921A50"/>
    <w:rsid w:val="00921B7A"/>
    <w:rsid w:val="00921F0A"/>
    <w:rsid w:val="00921F45"/>
    <w:rsid w:val="009221B3"/>
    <w:rsid w:val="00922B3F"/>
    <w:rsid w:val="0092385F"/>
    <w:rsid w:val="00923A70"/>
    <w:rsid w:val="00924112"/>
    <w:rsid w:val="009252C2"/>
    <w:rsid w:val="009255A8"/>
    <w:rsid w:val="00925883"/>
    <w:rsid w:val="00925C7E"/>
    <w:rsid w:val="0092653C"/>
    <w:rsid w:val="009273D9"/>
    <w:rsid w:val="009308E6"/>
    <w:rsid w:val="00930E7D"/>
    <w:rsid w:val="009317DB"/>
    <w:rsid w:val="009328D3"/>
    <w:rsid w:val="00932FEF"/>
    <w:rsid w:val="009331C8"/>
    <w:rsid w:val="00933B99"/>
    <w:rsid w:val="009343A9"/>
    <w:rsid w:val="00934424"/>
    <w:rsid w:val="00934748"/>
    <w:rsid w:val="00934DD8"/>
    <w:rsid w:val="009355F4"/>
    <w:rsid w:val="009356A7"/>
    <w:rsid w:val="0093585E"/>
    <w:rsid w:val="00936853"/>
    <w:rsid w:val="00936C4A"/>
    <w:rsid w:val="00936C6C"/>
    <w:rsid w:val="00940113"/>
    <w:rsid w:val="00940141"/>
    <w:rsid w:val="00940880"/>
    <w:rsid w:val="009408F7"/>
    <w:rsid w:val="009409FC"/>
    <w:rsid w:val="009416DF"/>
    <w:rsid w:val="00941B93"/>
    <w:rsid w:val="00941F89"/>
    <w:rsid w:val="009425C3"/>
    <w:rsid w:val="009429BF"/>
    <w:rsid w:val="0094311C"/>
    <w:rsid w:val="009459B5"/>
    <w:rsid w:val="00945EEA"/>
    <w:rsid w:val="0094620C"/>
    <w:rsid w:val="0094670F"/>
    <w:rsid w:val="00946C20"/>
    <w:rsid w:val="00946E0F"/>
    <w:rsid w:val="00947871"/>
    <w:rsid w:val="00947B89"/>
    <w:rsid w:val="009507CF"/>
    <w:rsid w:val="009514D6"/>
    <w:rsid w:val="0095191D"/>
    <w:rsid w:val="009521F7"/>
    <w:rsid w:val="00952D2D"/>
    <w:rsid w:val="00953C0B"/>
    <w:rsid w:val="00955955"/>
    <w:rsid w:val="00956018"/>
    <w:rsid w:val="009578B2"/>
    <w:rsid w:val="00960526"/>
    <w:rsid w:val="00960955"/>
    <w:rsid w:val="00960B21"/>
    <w:rsid w:val="00960EB5"/>
    <w:rsid w:val="00960F18"/>
    <w:rsid w:val="0096103E"/>
    <w:rsid w:val="009614A6"/>
    <w:rsid w:val="00961A63"/>
    <w:rsid w:val="00961E07"/>
    <w:rsid w:val="00962C97"/>
    <w:rsid w:val="009639B9"/>
    <w:rsid w:val="00964DD1"/>
    <w:rsid w:val="0096560A"/>
    <w:rsid w:val="00965775"/>
    <w:rsid w:val="00965B5E"/>
    <w:rsid w:val="009667D7"/>
    <w:rsid w:val="00966ABF"/>
    <w:rsid w:val="00966F9D"/>
    <w:rsid w:val="00967200"/>
    <w:rsid w:val="00970E2E"/>
    <w:rsid w:val="009716F4"/>
    <w:rsid w:val="009718C7"/>
    <w:rsid w:val="00972C04"/>
    <w:rsid w:val="00972FC7"/>
    <w:rsid w:val="009733C1"/>
    <w:rsid w:val="009742BE"/>
    <w:rsid w:val="009747F8"/>
    <w:rsid w:val="00975426"/>
    <w:rsid w:val="00976258"/>
    <w:rsid w:val="00976463"/>
    <w:rsid w:val="009765D1"/>
    <w:rsid w:val="00976672"/>
    <w:rsid w:val="00976912"/>
    <w:rsid w:val="00977135"/>
    <w:rsid w:val="00977783"/>
    <w:rsid w:val="00977A20"/>
    <w:rsid w:val="00977D3A"/>
    <w:rsid w:val="009807FD"/>
    <w:rsid w:val="009812D7"/>
    <w:rsid w:val="0098162C"/>
    <w:rsid w:val="0098266E"/>
    <w:rsid w:val="00982A17"/>
    <w:rsid w:val="00982B93"/>
    <w:rsid w:val="009837C7"/>
    <w:rsid w:val="00984988"/>
    <w:rsid w:val="00985049"/>
    <w:rsid w:val="0098554C"/>
    <w:rsid w:val="0098570E"/>
    <w:rsid w:val="009858FD"/>
    <w:rsid w:val="009865C4"/>
    <w:rsid w:val="0098673B"/>
    <w:rsid w:val="00986DC5"/>
    <w:rsid w:val="00987819"/>
    <w:rsid w:val="00987A2F"/>
    <w:rsid w:val="00987D02"/>
    <w:rsid w:val="009903A6"/>
    <w:rsid w:val="00990478"/>
    <w:rsid w:val="00990C38"/>
    <w:rsid w:val="00991256"/>
    <w:rsid w:val="00991327"/>
    <w:rsid w:val="00991584"/>
    <w:rsid w:val="0099160B"/>
    <w:rsid w:val="00991A6E"/>
    <w:rsid w:val="0099302F"/>
    <w:rsid w:val="009930C9"/>
    <w:rsid w:val="0099346C"/>
    <w:rsid w:val="00993730"/>
    <w:rsid w:val="0099406D"/>
    <w:rsid w:val="00994178"/>
    <w:rsid w:val="00994F48"/>
    <w:rsid w:val="009956B4"/>
    <w:rsid w:val="0099711B"/>
    <w:rsid w:val="009A090A"/>
    <w:rsid w:val="009A17A5"/>
    <w:rsid w:val="009A2090"/>
    <w:rsid w:val="009A21BB"/>
    <w:rsid w:val="009A24BA"/>
    <w:rsid w:val="009A2B78"/>
    <w:rsid w:val="009A31C3"/>
    <w:rsid w:val="009A3534"/>
    <w:rsid w:val="009A428E"/>
    <w:rsid w:val="009A506C"/>
    <w:rsid w:val="009A5779"/>
    <w:rsid w:val="009A7014"/>
    <w:rsid w:val="009A7AD2"/>
    <w:rsid w:val="009A7DBD"/>
    <w:rsid w:val="009B00E7"/>
    <w:rsid w:val="009B0BF5"/>
    <w:rsid w:val="009B17C2"/>
    <w:rsid w:val="009B2ED6"/>
    <w:rsid w:val="009B34FC"/>
    <w:rsid w:val="009B3735"/>
    <w:rsid w:val="009B4012"/>
    <w:rsid w:val="009B4780"/>
    <w:rsid w:val="009B48A2"/>
    <w:rsid w:val="009B49F3"/>
    <w:rsid w:val="009B5869"/>
    <w:rsid w:val="009B589D"/>
    <w:rsid w:val="009B64FC"/>
    <w:rsid w:val="009B6610"/>
    <w:rsid w:val="009B690B"/>
    <w:rsid w:val="009B793E"/>
    <w:rsid w:val="009B7B14"/>
    <w:rsid w:val="009B7C7F"/>
    <w:rsid w:val="009C0465"/>
    <w:rsid w:val="009C18F3"/>
    <w:rsid w:val="009C2935"/>
    <w:rsid w:val="009C2B27"/>
    <w:rsid w:val="009C7398"/>
    <w:rsid w:val="009C7862"/>
    <w:rsid w:val="009D0509"/>
    <w:rsid w:val="009D1400"/>
    <w:rsid w:val="009D1DA4"/>
    <w:rsid w:val="009D2481"/>
    <w:rsid w:val="009D24A2"/>
    <w:rsid w:val="009D2604"/>
    <w:rsid w:val="009D30CC"/>
    <w:rsid w:val="009D3213"/>
    <w:rsid w:val="009D4407"/>
    <w:rsid w:val="009D4900"/>
    <w:rsid w:val="009D55F5"/>
    <w:rsid w:val="009D5AB6"/>
    <w:rsid w:val="009D5E71"/>
    <w:rsid w:val="009D75DC"/>
    <w:rsid w:val="009E00FF"/>
    <w:rsid w:val="009E0A78"/>
    <w:rsid w:val="009E1655"/>
    <w:rsid w:val="009E1BA9"/>
    <w:rsid w:val="009E1CFB"/>
    <w:rsid w:val="009E2B61"/>
    <w:rsid w:val="009E2EB6"/>
    <w:rsid w:val="009E2F1E"/>
    <w:rsid w:val="009E2FE2"/>
    <w:rsid w:val="009E3641"/>
    <w:rsid w:val="009E38C4"/>
    <w:rsid w:val="009E430C"/>
    <w:rsid w:val="009E45F0"/>
    <w:rsid w:val="009E4D0C"/>
    <w:rsid w:val="009E56ED"/>
    <w:rsid w:val="009E5933"/>
    <w:rsid w:val="009E5B53"/>
    <w:rsid w:val="009E6ABA"/>
    <w:rsid w:val="009E6E5E"/>
    <w:rsid w:val="009E6EAF"/>
    <w:rsid w:val="009E7138"/>
    <w:rsid w:val="009E74E4"/>
    <w:rsid w:val="009E755B"/>
    <w:rsid w:val="009E76E1"/>
    <w:rsid w:val="009E7869"/>
    <w:rsid w:val="009E7A28"/>
    <w:rsid w:val="009E7CCF"/>
    <w:rsid w:val="009F00C3"/>
    <w:rsid w:val="009F0B01"/>
    <w:rsid w:val="009F0B40"/>
    <w:rsid w:val="009F13D6"/>
    <w:rsid w:val="009F14F3"/>
    <w:rsid w:val="009F1602"/>
    <w:rsid w:val="009F201B"/>
    <w:rsid w:val="009F2590"/>
    <w:rsid w:val="009F2905"/>
    <w:rsid w:val="009F3CBC"/>
    <w:rsid w:val="009F43D0"/>
    <w:rsid w:val="009F4CC6"/>
    <w:rsid w:val="009F5388"/>
    <w:rsid w:val="009F5E72"/>
    <w:rsid w:val="009F65F0"/>
    <w:rsid w:val="009F67F8"/>
    <w:rsid w:val="00A005E1"/>
    <w:rsid w:val="00A00720"/>
    <w:rsid w:val="00A008CE"/>
    <w:rsid w:val="00A008DE"/>
    <w:rsid w:val="00A012A8"/>
    <w:rsid w:val="00A0189C"/>
    <w:rsid w:val="00A02ABE"/>
    <w:rsid w:val="00A02E9F"/>
    <w:rsid w:val="00A02F7D"/>
    <w:rsid w:val="00A0327E"/>
    <w:rsid w:val="00A03457"/>
    <w:rsid w:val="00A04895"/>
    <w:rsid w:val="00A04A79"/>
    <w:rsid w:val="00A0511E"/>
    <w:rsid w:val="00A05D96"/>
    <w:rsid w:val="00A068C8"/>
    <w:rsid w:val="00A06A0E"/>
    <w:rsid w:val="00A06B58"/>
    <w:rsid w:val="00A07D2C"/>
    <w:rsid w:val="00A10166"/>
    <w:rsid w:val="00A10D67"/>
    <w:rsid w:val="00A11C4D"/>
    <w:rsid w:val="00A11D8E"/>
    <w:rsid w:val="00A11DDE"/>
    <w:rsid w:val="00A1205B"/>
    <w:rsid w:val="00A1289F"/>
    <w:rsid w:val="00A12E32"/>
    <w:rsid w:val="00A12EA8"/>
    <w:rsid w:val="00A139FB"/>
    <w:rsid w:val="00A13CE7"/>
    <w:rsid w:val="00A14424"/>
    <w:rsid w:val="00A14CAB"/>
    <w:rsid w:val="00A1525E"/>
    <w:rsid w:val="00A16103"/>
    <w:rsid w:val="00A16259"/>
    <w:rsid w:val="00A1655F"/>
    <w:rsid w:val="00A16970"/>
    <w:rsid w:val="00A169DA"/>
    <w:rsid w:val="00A17708"/>
    <w:rsid w:val="00A17D48"/>
    <w:rsid w:val="00A20000"/>
    <w:rsid w:val="00A20262"/>
    <w:rsid w:val="00A205C2"/>
    <w:rsid w:val="00A20771"/>
    <w:rsid w:val="00A214AB"/>
    <w:rsid w:val="00A21B79"/>
    <w:rsid w:val="00A22187"/>
    <w:rsid w:val="00A22473"/>
    <w:rsid w:val="00A22A0D"/>
    <w:rsid w:val="00A23534"/>
    <w:rsid w:val="00A2355D"/>
    <w:rsid w:val="00A23F0C"/>
    <w:rsid w:val="00A24014"/>
    <w:rsid w:val="00A241EB"/>
    <w:rsid w:val="00A24396"/>
    <w:rsid w:val="00A24767"/>
    <w:rsid w:val="00A249E9"/>
    <w:rsid w:val="00A25570"/>
    <w:rsid w:val="00A25D59"/>
    <w:rsid w:val="00A2699C"/>
    <w:rsid w:val="00A26EB8"/>
    <w:rsid w:val="00A3008B"/>
    <w:rsid w:val="00A30690"/>
    <w:rsid w:val="00A3084A"/>
    <w:rsid w:val="00A30C28"/>
    <w:rsid w:val="00A316DD"/>
    <w:rsid w:val="00A31C2A"/>
    <w:rsid w:val="00A32031"/>
    <w:rsid w:val="00A32664"/>
    <w:rsid w:val="00A328B5"/>
    <w:rsid w:val="00A32F80"/>
    <w:rsid w:val="00A33F71"/>
    <w:rsid w:val="00A34231"/>
    <w:rsid w:val="00A34D97"/>
    <w:rsid w:val="00A354B1"/>
    <w:rsid w:val="00A35B05"/>
    <w:rsid w:val="00A362FE"/>
    <w:rsid w:val="00A374AD"/>
    <w:rsid w:val="00A3767E"/>
    <w:rsid w:val="00A402E5"/>
    <w:rsid w:val="00A403ED"/>
    <w:rsid w:val="00A4116D"/>
    <w:rsid w:val="00A41C20"/>
    <w:rsid w:val="00A428FA"/>
    <w:rsid w:val="00A4500B"/>
    <w:rsid w:val="00A450AD"/>
    <w:rsid w:val="00A458A2"/>
    <w:rsid w:val="00A4652C"/>
    <w:rsid w:val="00A470F3"/>
    <w:rsid w:val="00A47B3D"/>
    <w:rsid w:val="00A47E60"/>
    <w:rsid w:val="00A501B0"/>
    <w:rsid w:val="00A50546"/>
    <w:rsid w:val="00A5130A"/>
    <w:rsid w:val="00A52C2F"/>
    <w:rsid w:val="00A53A12"/>
    <w:rsid w:val="00A53E1C"/>
    <w:rsid w:val="00A54159"/>
    <w:rsid w:val="00A546D4"/>
    <w:rsid w:val="00A54E30"/>
    <w:rsid w:val="00A559B7"/>
    <w:rsid w:val="00A562C7"/>
    <w:rsid w:val="00A567B6"/>
    <w:rsid w:val="00A57348"/>
    <w:rsid w:val="00A57819"/>
    <w:rsid w:val="00A5793D"/>
    <w:rsid w:val="00A57A93"/>
    <w:rsid w:val="00A57AC8"/>
    <w:rsid w:val="00A57EC9"/>
    <w:rsid w:val="00A60094"/>
    <w:rsid w:val="00A600E9"/>
    <w:rsid w:val="00A616E9"/>
    <w:rsid w:val="00A61EBC"/>
    <w:rsid w:val="00A62B3C"/>
    <w:rsid w:val="00A62CBE"/>
    <w:rsid w:val="00A62D0D"/>
    <w:rsid w:val="00A62DBD"/>
    <w:rsid w:val="00A63317"/>
    <w:rsid w:val="00A633CB"/>
    <w:rsid w:val="00A63450"/>
    <w:rsid w:val="00A63794"/>
    <w:rsid w:val="00A63B2F"/>
    <w:rsid w:val="00A647F2"/>
    <w:rsid w:val="00A66B0D"/>
    <w:rsid w:val="00A66BF3"/>
    <w:rsid w:val="00A66DA9"/>
    <w:rsid w:val="00A676BB"/>
    <w:rsid w:val="00A67909"/>
    <w:rsid w:val="00A67B4E"/>
    <w:rsid w:val="00A70432"/>
    <w:rsid w:val="00A70546"/>
    <w:rsid w:val="00A705C6"/>
    <w:rsid w:val="00A70960"/>
    <w:rsid w:val="00A70DE8"/>
    <w:rsid w:val="00A720A6"/>
    <w:rsid w:val="00A72AFD"/>
    <w:rsid w:val="00A72C22"/>
    <w:rsid w:val="00A74498"/>
    <w:rsid w:val="00A747F2"/>
    <w:rsid w:val="00A748B3"/>
    <w:rsid w:val="00A748FB"/>
    <w:rsid w:val="00A7495E"/>
    <w:rsid w:val="00A75B4F"/>
    <w:rsid w:val="00A76EB8"/>
    <w:rsid w:val="00A770DD"/>
    <w:rsid w:val="00A77484"/>
    <w:rsid w:val="00A777A6"/>
    <w:rsid w:val="00A77C67"/>
    <w:rsid w:val="00A77DF4"/>
    <w:rsid w:val="00A8059C"/>
    <w:rsid w:val="00A8122D"/>
    <w:rsid w:val="00A8146B"/>
    <w:rsid w:val="00A82272"/>
    <w:rsid w:val="00A82BA7"/>
    <w:rsid w:val="00A82F0A"/>
    <w:rsid w:val="00A82F88"/>
    <w:rsid w:val="00A83045"/>
    <w:rsid w:val="00A83AB2"/>
    <w:rsid w:val="00A84C7A"/>
    <w:rsid w:val="00A856E5"/>
    <w:rsid w:val="00A86AE5"/>
    <w:rsid w:val="00A872ED"/>
    <w:rsid w:val="00A90A20"/>
    <w:rsid w:val="00A91417"/>
    <w:rsid w:val="00A91982"/>
    <w:rsid w:val="00A9222D"/>
    <w:rsid w:val="00A9248E"/>
    <w:rsid w:val="00A929C4"/>
    <w:rsid w:val="00A92CBD"/>
    <w:rsid w:val="00A92EEB"/>
    <w:rsid w:val="00A93318"/>
    <w:rsid w:val="00A93D13"/>
    <w:rsid w:val="00A94AB4"/>
    <w:rsid w:val="00A95A1B"/>
    <w:rsid w:val="00A95AE1"/>
    <w:rsid w:val="00A95C3B"/>
    <w:rsid w:val="00A96F1D"/>
    <w:rsid w:val="00A97AD2"/>
    <w:rsid w:val="00A97B5B"/>
    <w:rsid w:val="00AA0292"/>
    <w:rsid w:val="00AA1A66"/>
    <w:rsid w:val="00AA28C8"/>
    <w:rsid w:val="00AA364D"/>
    <w:rsid w:val="00AA384F"/>
    <w:rsid w:val="00AA474F"/>
    <w:rsid w:val="00AA4BAD"/>
    <w:rsid w:val="00AA52E1"/>
    <w:rsid w:val="00AA5304"/>
    <w:rsid w:val="00AA598A"/>
    <w:rsid w:val="00AA7030"/>
    <w:rsid w:val="00AA74C8"/>
    <w:rsid w:val="00AA7CD2"/>
    <w:rsid w:val="00AA7FBA"/>
    <w:rsid w:val="00AB0234"/>
    <w:rsid w:val="00AB11BF"/>
    <w:rsid w:val="00AB1433"/>
    <w:rsid w:val="00AB27CB"/>
    <w:rsid w:val="00AB2D6A"/>
    <w:rsid w:val="00AB3D1A"/>
    <w:rsid w:val="00AB4A50"/>
    <w:rsid w:val="00AB50BD"/>
    <w:rsid w:val="00AB52F4"/>
    <w:rsid w:val="00AB66F7"/>
    <w:rsid w:val="00AB68A4"/>
    <w:rsid w:val="00AB6D31"/>
    <w:rsid w:val="00AB7776"/>
    <w:rsid w:val="00AC02A4"/>
    <w:rsid w:val="00AC0CEF"/>
    <w:rsid w:val="00AC0E53"/>
    <w:rsid w:val="00AC12C3"/>
    <w:rsid w:val="00AC34E6"/>
    <w:rsid w:val="00AC3F1E"/>
    <w:rsid w:val="00AC4135"/>
    <w:rsid w:val="00AC44C9"/>
    <w:rsid w:val="00AC5BAE"/>
    <w:rsid w:val="00AC5EB3"/>
    <w:rsid w:val="00AC73B4"/>
    <w:rsid w:val="00AC7642"/>
    <w:rsid w:val="00AC77D0"/>
    <w:rsid w:val="00AC78BC"/>
    <w:rsid w:val="00AD0027"/>
    <w:rsid w:val="00AD168D"/>
    <w:rsid w:val="00AD269A"/>
    <w:rsid w:val="00AD322F"/>
    <w:rsid w:val="00AD3EF0"/>
    <w:rsid w:val="00AD4363"/>
    <w:rsid w:val="00AD4496"/>
    <w:rsid w:val="00AD4690"/>
    <w:rsid w:val="00AD5921"/>
    <w:rsid w:val="00AD5D4F"/>
    <w:rsid w:val="00AD6C86"/>
    <w:rsid w:val="00AD6D17"/>
    <w:rsid w:val="00AD76B1"/>
    <w:rsid w:val="00AD78C6"/>
    <w:rsid w:val="00AD79FB"/>
    <w:rsid w:val="00AE0045"/>
    <w:rsid w:val="00AE0781"/>
    <w:rsid w:val="00AE13FA"/>
    <w:rsid w:val="00AE293E"/>
    <w:rsid w:val="00AE2FF9"/>
    <w:rsid w:val="00AE3303"/>
    <w:rsid w:val="00AE3D30"/>
    <w:rsid w:val="00AE4259"/>
    <w:rsid w:val="00AE45FB"/>
    <w:rsid w:val="00AE5812"/>
    <w:rsid w:val="00AE5861"/>
    <w:rsid w:val="00AE59AD"/>
    <w:rsid w:val="00AE639E"/>
    <w:rsid w:val="00AE6AFC"/>
    <w:rsid w:val="00AE6BC7"/>
    <w:rsid w:val="00AE6D8B"/>
    <w:rsid w:val="00AE7791"/>
    <w:rsid w:val="00AE78EF"/>
    <w:rsid w:val="00AF2186"/>
    <w:rsid w:val="00AF25D4"/>
    <w:rsid w:val="00AF26D3"/>
    <w:rsid w:val="00AF2B40"/>
    <w:rsid w:val="00AF2E99"/>
    <w:rsid w:val="00AF4ADB"/>
    <w:rsid w:val="00AF4CC7"/>
    <w:rsid w:val="00AF5208"/>
    <w:rsid w:val="00AF5CAA"/>
    <w:rsid w:val="00AF5F43"/>
    <w:rsid w:val="00AF63B0"/>
    <w:rsid w:val="00AF6D78"/>
    <w:rsid w:val="00AF6EC1"/>
    <w:rsid w:val="00B00595"/>
    <w:rsid w:val="00B02477"/>
    <w:rsid w:val="00B02819"/>
    <w:rsid w:val="00B02A25"/>
    <w:rsid w:val="00B03088"/>
    <w:rsid w:val="00B036E2"/>
    <w:rsid w:val="00B04733"/>
    <w:rsid w:val="00B04968"/>
    <w:rsid w:val="00B074AE"/>
    <w:rsid w:val="00B10474"/>
    <w:rsid w:val="00B10624"/>
    <w:rsid w:val="00B10788"/>
    <w:rsid w:val="00B10D2E"/>
    <w:rsid w:val="00B11433"/>
    <w:rsid w:val="00B125D9"/>
    <w:rsid w:val="00B12674"/>
    <w:rsid w:val="00B12C14"/>
    <w:rsid w:val="00B13157"/>
    <w:rsid w:val="00B1452C"/>
    <w:rsid w:val="00B15619"/>
    <w:rsid w:val="00B1575A"/>
    <w:rsid w:val="00B15CF1"/>
    <w:rsid w:val="00B166E2"/>
    <w:rsid w:val="00B16A07"/>
    <w:rsid w:val="00B16B48"/>
    <w:rsid w:val="00B16B58"/>
    <w:rsid w:val="00B16C23"/>
    <w:rsid w:val="00B17D04"/>
    <w:rsid w:val="00B17F32"/>
    <w:rsid w:val="00B213DE"/>
    <w:rsid w:val="00B2164D"/>
    <w:rsid w:val="00B217F6"/>
    <w:rsid w:val="00B219C1"/>
    <w:rsid w:val="00B23AF7"/>
    <w:rsid w:val="00B23DD9"/>
    <w:rsid w:val="00B24490"/>
    <w:rsid w:val="00B249D8"/>
    <w:rsid w:val="00B250A8"/>
    <w:rsid w:val="00B2542B"/>
    <w:rsid w:val="00B25E8C"/>
    <w:rsid w:val="00B269AD"/>
    <w:rsid w:val="00B30A85"/>
    <w:rsid w:val="00B30D17"/>
    <w:rsid w:val="00B30E57"/>
    <w:rsid w:val="00B31793"/>
    <w:rsid w:val="00B31952"/>
    <w:rsid w:val="00B321CB"/>
    <w:rsid w:val="00B32249"/>
    <w:rsid w:val="00B3367B"/>
    <w:rsid w:val="00B33777"/>
    <w:rsid w:val="00B343F8"/>
    <w:rsid w:val="00B3447B"/>
    <w:rsid w:val="00B34F47"/>
    <w:rsid w:val="00B351A5"/>
    <w:rsid w:val="00B35567"/>
    <w:rsid w:val="00B35616"/>
    <w:rsid w:val="00B35BC1"/>
    <w:rsid w:val="00B35C1B"/>
    <w:rsid w:val="00B35CBC"/>
    <w:rsid w:val="00B35D42"/>
    <w:rsid w:val="00B36026"/>
    <w:rsid w:val="00B36603"/>
    <w:rsid w:val="00B366F3"/>
    <w:rsid w:val="00B3683F"/>
    <w:rsid w:val="00B36FD3"/>
    <w:rsid w:val="00B3760E"/>
    <w:rsid w:val="00B4008D"/>
    <w:rsid w:val="00B40912"/>
    <w:rsid w:val="00B40E1E"/>
    <w:rsid w:val="00B41CB6"/>
    <w:rsid w:val="00B42868"/>
    <w:rsid w:val="00B42B9A"/>
    <w:rsid w:val="00B43218"/>
    <w:rsid w:val="00B432CD"/>
    <w:rsid w:val="00B43C11"/>
    <w:rsid w:val="00B43C30"/>
    <w:rsid w:val="00B43F2E"/>
    <w:rsid w:val="00B4445D"/>
    <w:rsid w:val="00B44856"/>
    <w:rsid w:val="00B44D8F"/>
    <w:rsid w:val="00B461C2"/>
    <w:rsid w:val="00B46C2A"/>
    <w:rsid w:val="00B502FB"/>
    <w:rsid w:val="00B50613"/>
    <w:rsid w:val="00B50C39"/>
    <w:rsid w:val="00B51999"/>
    <w:rsid w:val="00B5298F"/>
    <w:rsid w:val="00B536A2"/>
    <w:rsid w:val="00B53ABC"/>
    <w:rsid w:val="00B53C01"/>
    <w:rsid w:val="00B53C2B"/>
    <w:rsid w:val="00B53EB7"/>
    <w:rsid w:val="00B546AA"/>
    <w:rsid w:val="00B54A71"/>
    <w:rsid w:val="00B55B4C"/>
    <w:rsid w:val="00B56093"/>
    <w:rsid w:val="00B5644E"/>
    <w:rsid w:val="00B56BA3"/>
    <w:rsid w:val="00B57D57"/>
    <w:rsid w:val="00B6044E"/>
    <w:rsid w:val="00B6116D"/>
    <w:rsid w:val="00B6139A"/>
    <w:rsid w:val="00B623F3"/>
    <w:rsid w:val="00B63384"/>
    <w:rsid w:val="00B63972"/>
    <w:rsid w:val="00B63DA1"/>
    <w:rsid w:val="00B63EA1"/>
    <w:rsid w:val="00B64772"/>
    <w:rsid w:val="00B6604A"/>
    <w:rsid w:val="00B66394"/>
    <w:rsid w:val="00B6662D"/>
    <w:rsid w:val="00B669D1"/>
    <w:rsid w:val="00B66E30"/>
    <w:rsid w:val="00B679FE"/>
    <w:rsid w:val="00B71FF8"/>
    <w:rsid w:val="00B722E2"/>
    <w:rsid w:val="00B73AC2"/>
    <w:rsid w:val="00B73E2D"/>
    <w:rsid w:val="00B74246"/>
    <w:rsid w:val="00B747D9"/>
    <w:rsid w:val="00B753E3"/>
    <w:rsid w:val="00B75B3A"/>
    <w:rsid w:val="00B75D8E"/>
    <w:rsid w:val="00B76040"/>
    <w:rsid w:val="00B76321"/>
    <w:rsid w:val="00B766CA"/>
    <w:rsid w:val="00B76F72"/>
    <w:rsid w:val="00B77383"/>
    <w:rsid w:val="00B778BC"/>
    <w:rsid w:val="00B77B71"/>
    <w:rsid w:val="00B77D8B"/>
    <w:rsid w:val="00B80DB1"/>
    <w:rsid w:val="00B80F08"/>
    <w:rsid w:val="00B8105F"/>
    <w:rsid w:val="00B837CD"/>
    <w:rsid w:val="00B837E7"/>
    <w:rsid w:val="00B83C93"/>
    <w:rsid w:val="00B841EF"/>
    <w:rsid w:val="00B8471C"/>
    <w:rsid w:val="00B84E60"/>
    <w:rsid w:val="00B85713"/>
    <w:rsid w:val="00B85989"/>
    <w:rsid w:val="00B8796B"/>
    <w:rsid w:val="00B907ED"/>
    <w:rsid w:val="00B90900"/>
    <w:rsid w:val="00B90A96"/>
    <w:rsid w:val="00B91B07"/>
    <w:rsid w:val="00B91DF9"/>
    <w:rsid w:val="00B920A1"/>
    <w:rsid w:val="00B93099"/>
    <w:rsid w:val="00B9364E"/>
    <w:rsid w:val="00B939D7"/>
    <w:rsid w:val="00B93BEC"/>
    <w:rsid w:val="00B93F98"/>
    <w:rsid w:val="00B941DF"/>
    <w:rsid w:val="00B95708"/>
    <w:rsid w:val="00B96230"/>
    <w:rsid w:val="00B96916"/>
    <w:rsid w:val="00B973B0"/>
    <w:rsid w:val="00B978CE"/>
    <w:rsid w:val="00B97B0A"/>
    <w:rsid w:val="00B97E5F"/>
    <w:rsid w:val="00BA03C9"/>
    <w:rsid w:val="00BA1B3C"/>
    <w:rsid w:val="00BA1F32"/>
    <w:rsid w:val="00BA202C"/>
    <w:rsid w:val="00BA2444"/>
    <w:rsid w:val="00BA29B2"/>
    <w:rsid w:val="00BA2C1B"/>
    <w:rsid w:val="00BA32E1"/>
    <w:rsid w:val="00BA4EEB"/>
    <w:rsid w:val="00BA51A6"/>
    <w:rsid w:val="00BA5A91"/>
    <w:rsid w:val="00BA700F"/>
    <w:rsid w:val="00BA7D81"/>
    <w:rsid w:val="00BB019B"/>
    <w:rsid w:val="00BB0806"/>
    <w:rsid w:val="00BB18AC"/>
    <w:rsid w:val="00BB1C2D"/>
    <w:rsid w:val="00BB1D37"/>
    <w:rsid w:val="00BB1DB2"/>
    <w:rsid w:val="00BB250A"/>
    <w:rsid w:val="00BB2737"/>
    <w:rsid w:val="00BB2D8B"/>
    <w:rsid w:val="00BB414C"/>
    <w:rsid w:val="00BB4552"/>
    <w:rsid w:val="00BB577B"/>
    <w:rsid w:val="00BB5B5E"/>
    <w:rsid w:val="00BB5C8A"/>
    <w:rsid w:val="00BB76D0"/>
    <w:rsid w:val="00BB7700"/>
    <w:rsid w:val="00BB77B2"/>
    <w:rsid w:val="00BB7EA8"/>
    <w:rsid w:val="00BC0C40"/>
    <w:rsid w:val="00BC0EF9"/>
    <w:rsid w:val="00BC1149"/>
    <w:rsid w:val="00BC1412"/>
    <w:rsid w:val="00BC1521"/>
    <w:rsid w:val="00BC1940"/>
    <w:rsid w:val="00BC2635"/>
    <w:rsid w:val="00BC36DC"/>
    <w:rsid w:val="00BC3DDA"/>
    <w:rsid w:val="00BC570D"/>
    <w:rsid w:val="00BC626F"/>
    <w:rsid w:val="00BC6DD3"/>
    <w:rsid w:val="00BC6DF0"/>
    <w:rsid w:val="00BC6FC0"/>
    <w:rsid w:val="00BD00FD"/>
    <w:rsid w:val="00BD0B9E"/>
    <w:rsid w:val="00BD1053"/>
    <w:rsid w:val="00BD1808"/>
    <w:rsid w:val="00BD26C4"/>
    <w:rsid w:val="00BD2889"/>
    <w:rsid w:val="00BD2EF2"/>
    <w:rsid w:val="00BD4766"/>
    <w:rsid w:val="00BD5636"/>
    <w:rsid w:val="00BD5AD5"/>
    <w:rsid w:val="00BD7FC0"/>
    <w:rsid w:val="00BE1466"/>
    <w:rsid w:val="00BE1784"/>
    <w:rsid w:val="00BE1919"/>
    <w:rsid w:val="00BE1950"/>
    <w:rsid w:val="00BE1D91"/>
    <w:rsid w:val="00BE3394"/>
    <w:rsid w:val="00BE33C0"/>
    <w:rsid w:val="00BE33C6"/>
    <w:rsid w:val="00BE4176"/>
    <w:rsid w:val="00BE48D4"/>
    <w:rsid w:val="00BE4A30"/>
    <w:rsid w:val="00BE4B80"/>
    <w:rsid w:val="00BE4C2C"/>
    <w:rsid w:val="00BE4E88"/>
    <w:rsid w:val="00BE5729"/>
    <w:rsid w:val="00BE58A8"/>
    <w:rsid w:val="00BE7047"/>
    <w:rsid w:val="00BE737C"/>
    <w:rsid w:val="00BE7790"/>
    <w:rsid w:val="00BF000B"/>
    <w:rsid w:val="00BF0278"/>
    <w:rsid w:val="00BF1A12"/>
    <w:rsid w:val="00BF2045"/>
    <w:rsid w:val="00BF207A"/>
    <w:rsid w:val="00BF2319"/>
    <w:rsid w:val="00BF320B"/>
    <w:rsid w:val="00BF329C"/>
    <w:rsid w:val="00BF32DD"/>
    <w:rsid w:val="00BF34CE"/>
    <w:rsid w:val="00BF4401"/>
    <w:rsid w:val="00BF4BCA"/>
    <w:rsid w:val="00BF52D6"/>
    <w:rsid w:val="00BF596A"/>
    <w:rsid w:val="00BF635E"/>
    <w:rsid w:val="00BF67EC"/>
    <w:rsid w:val="00BF6E9E"/>
    <w:rsid w:val="00BF7212"/>
    <w:rsid w:val="00BF7AFC"/>
    <w:rsid w:val="00C0035B"/>
    <w:rsid w:val="00C005C0"/>
    <w:rsid w:val="00C019F8"/>
    <w:rsid w:val="00C02A2A"/>
    <w:rsid w:val="00C05384"/>
    <w:rsid w:val="00C0625A"/>
    <w:rsid w:val="00C06D28"/>
    <w:rsid w:val="00C06DF9"/>
    <w:rsid w:val="00C070D6"/>
    <w:rsid w:val="00C070E6"/>
    <w:rsid w:val="00C100A9"/>
    <w:rsid w:val="00C1018F"/>
    <w:rsid w:val="00C101C6"/>
    <w:rsid w:val="00C1165A"/>
    <w:rsid w:val="00C12B10"/>
    <w:rsid w:val="00C12F92"/>
    <w:rsid w:val="00C13776"/>
    <w:rsid w:val="00C13879"/>
    <w:rsid w:val="00C13C42"/>
    <w:rsid w:val="00C15D5C"/>
    <w:rsid w:val="00C21940"/>
    <w:rsid w:val="00C21C24"/>
    <w:rsid w:val="00C23610"/>
    <w:rsid w:val="00C2383E"/>
    <w:rsid w:val="00C238AA"/>
    <w:rsid w:val="00C23A1B"/>
    <w:rsid w:val="00C24611"/>
    <w:rsid w:val="00C246B5"/>
    <w:rsid w:val="00C24C55"/>
    <w:rsid w:val="00C24CDB"/>
    <w:rsid w:val="00C25D6A"/>
    <w:rsid w:val="00C2609D"/>
    <w:rsid w:val="00C27007"/>
    <w:rsid w:val="00C307C3"/>
    <w:rsid w:val="00C30B14"/>
    <w:rsid w:val="00C30F92"/>
    <w:rsid w:val="00C324AB"/>
    <w:rsid w:val="00C324F9"/>
    <w:rsid w:val="00C32B35"/>
    <w:rsid w:val="00C32F5F"/>
    <w:rsid w:val="00C338C5"/>
    <w:rsid w:val="00C338E5"/>
    <w:rsid w:val="00C3390C"/>
    <w:rsid w:val="00C339E6"/>
    <w:rsid w:val="00C35CEC"/>
    <w:rsid w:val="00C35CFC"/>
    <w:rsid w:val="00C35EDE"/>
    <w:rsid w:val="00C36C42"/>
    <w:rsid w:val="00C407DD"/>
    <w:rsid w:val="00C40B33"/>
    <w:rsid w:val="00C413B6"/>
    <w:rsid w:val="00C41538"/>
    <w:rsid w:val="00C4185B"/>
    <w:rsid w:val="00C41FCB"/>
    <w:rsid w:val="00C422D1"/>
    <w:rsid w:val="00C42529"/>
    <w:rsid w:val="00C425DB"/>
    <w:rsid w:val="00C4273C"/>
    <w:rsid w:val="00C43A8C"/>
    <w:rsid w:val="00C43B23"/>
    <w:rsid w:val="00C45B0B"/>
    <w:rsid w:val="00C46080"/>
    <w:rsid w:val="00C46442"/>
    <w:rsid w:val="00C470F1"/>
    <w:rsid w:val="00C47E05"/>
    <w:rsid w:val="00C50103"/>
    <w:rsid w:val="00C50114"/>
    <w:rsid w:val="00C503A1"/>
    <w:rsid w:val="00C53369"/>
    <w:rsid w:val="00C53476"/>
    <w:rsid w:val="00C535F5"/>
    <w:rsid w:val="00C53C34"/>
    <w:rsid w:val="00C5483B"/>
    <w:rsid w:val="00C55B9D"/>
    <w:rsid w:val="00C560C9"/>
    <w:rsid w:val="00C5629C"/>
    <w:rsid w:val="00C565FE"/>
    <w:rsid w:val="00C5672D"/>
    <w:rsid w:val="00C56B46"/>
    <w:rsid w:val="00C577F5"/>
    <w:rsid w:val="00C57D3E"/>
    <w:rsid w:val="00C60033"/>
    <w:rsid w:val="00C608EB"/>
    <w:rsid w:val="00C61CCD"/>
    <w:rsid w:val="00C630DF"/>
    <w:rsid w:val="00C63242"/>
    <w:rsid w:val="00C63245"/>
    <w:rsid w:val="00C634B5"/>
    <w:rsid w:val="00C6419D"/>
    <w:rsid w:val="00C642C4"/>
    <w:rsid w:val="00C643EE"/>
    <w:rsid w:val="00C645BE"/>
    <w:rsid w:val="00C648DC"/>
    <w:rsid w:val="00C6513E"/>
    <w:rsid w:val="00C658A3"/>
    <w:rsid w:val="00C701B3"/>
    <w:rsid w:val="00C72804"/>
    <w:rsid w:val="00C72F3C"/>
    <w:rsid w:val="00C730DF"/>
    <w:rsid w:val="00C731FA"/>
    <w:rsid w:val="00C7330F"/>
    <w:rsid w:val="00C73AA5"/>
    <w:rsid w:val="00C742F5"/>
    <w:rsid w:val="00C74338"/>
    <w:rsid w:val="00C74C7C"/>
    <w:rsid w:val="00C7526E"/>
    <w:rsid w:val="00C75D61"/>
    <w:rsid w:val="00C75E25"/>
    <w:rsid w:val="00C76BFA"/>
    <w:rsid w:val="00C77308"/>
    <w:rsid w:val="00C77E4F"/>
    <w:rsid w:val="00C80D59"/>
    <w:rsid w:val="00C816F7"/>
    <w:rsid w:val="00C81866"/>
    <w:rsid w:val="00C8239B"/>
    <w:rsid w:val="00C82501"/>
    <w:rsid w:val="00C830C5"/>
    <w:rsid w:val="00C834E4"/>
    <w:rsid w:val="00C846B2"/>
    <w:rsid w:val="00C85EC2"/>
    <w:rsid w:val="00C87E43"/>
    <w:rsid w:val="00C9033C"/>
    <w:rsid w:val="00C90EB2"/>
    <w:rsid w:val="00C915B8"/>
    <w:rsid w:val="00C91B81"/>
    <w:rsid w:val="00C92911"/>
    <w:rsid w:val="00C9335E"/>
    <w:rsid w:val="00C941C6"/>
    <w:rsid w:val="00C947FF"/>
    <w:rsid w:val="00C9503C"/>
    <w:rsid w:val="00C951A3"/>
    <w:rsid w:val="00C95A8D"/>
    <w:rsid w:val="00C95E79"/>
    <w:rsid w:val="00C9713F"/>
    <w:rsid w:val="00C973B0"/>
    <w:rsid w:val="00C9766A"/>
    <w:rsid w:val="00C97A04"/>
    <w:rsid w:val="00C97DA5"/>
    <w:rsid w:val="00CA159D"/>
    <w:rsid w:val="00CA168A"/>
    <w:rsid w:val="00CA2670"/>
    <w:rsid w:val="00CA2BA1"/>
    <w:rsid w:val="00CA4931"/>
    <w:rsid w:val="00CA49B6"/>
    <w:rsid w:val="00CA7341"/>
    <w:rsid w:val="00CA7903"/>
    <w:rsid w:val="00CA7FC6"/>
    <w:rsid w:val="00CB0522"/>
    <w:rsid w:val="00CB0A8D"/>
    <w:rsid w:val="00CB1243"/>
    <w:rsid w:val="00CB1867"/>
    <w:rsid w:val="00CB1FF6"/>
    <w:rsid w:val="00CB2476"/>
    <w:rsid w:val="00CB3434"/>
    <w:rsid w:val="00CB34D4"/>
    <w:rsid w:val="00CB4260"/>
    <w:rsid w:val="00CB58A0"/>
    <w:rsid w:val="00CB65F5"/>
    <w:rsid w:val="00CB70AE"/>
    <w:rsid w:val="00CB7166"/>
    <w:rsid w:val="00CB75E8"/>
    <w:rsid w:val="00CB7615"/>
    <w:rsid w:val="00CB7AB8"/>
    <w:rsid w:val="00CB7D69"/>
    <w:rsid w:val="00CC0CD8"/>
    <w:rsid w:val="00CC165D"/>
    <w:rsid w:val="00CC1D27"/>
    <w:rsid w:val="00CC1E4A"/>
    <w:rsid w:val="00CC2158"/>
    <w:rsid w:val="00CC2AC5"/>
    <w:rsid w:val="00CC3CAA"/>
    <w:rsid w:val="00CC3EB0"/>
    <w:rsid w:val="00CC4147"/>
    <w:rsid w:val="00CC4A05"/>
    <w:rsid w:val="00CC5C50"/>
    <w:rsid w:val="00CC5EDC"/>
    <w:rsid w:val="00CC6A9B"/>
    <w:rsid w:val="00CC6EF2"/>
    <w:rsid w:val="00CC70BB"/>
    <w:rsid w:val="00CC71F7"/>
    <w:rsid w:val="00CC72ED"/>
    <w:rsid w:val="00CD09C0"/>
    <w:rsid w:val="00CD1022"/>
    <w:rsid w:val="00CD124C"/>
    <w:rsid w:val="00CD1355"/>
    <w:rsid w:val="00CD1F0C"/>
    <w:rsid w:val="00CD2A6B"/>
    <w:rsid w:val="00CD33C8"/>
    <w:rsid w:val="00CD391A"/>
    <w:rsid w:val="00CD3B1F"/>
    <w:rsid w:val="00CD4219"/>
    <w:rsid w:val="00CD44B4"/>
    <w:rsid w:val="00CD4748"/>
    <w:rsid w:val="00CD526B"/>
    <w:rsid w:val="00CD60A8"/>
    <w:rsid w:val="00CD6CA2"/>
    <w:rsid w:val="00CD6EDE"/>
    <w:rsid w:val="00CD7185"/>
    <w:rsid w:val="00CE0CBC"/>
    <w:rsid w:val="00CE21AF"/>
    <w:rsid w:val="00CE270C"/>
    <w:rsid w:val="00CE2C0B"/>
    <w:rsid w:val="00CE3130"/>
    <w:rsid w:val="00CE3742"/>
    <w:rsid w:val="00CE4A20"/>
    <w:rsid w:val="00CE50AD"/>
    <w:rsid w:val="00CE5283"/>
    <w:rsid w:val="00CE53B1"/>
    <w:rsid w:val="00CE5E98"/>
    <w:rsid w:val="00CE698B"/>
    <w:rsid w:val="00CE6D90"/>
    <w:rsid w:val="00CE717B"/>
    <w:rsid w:val="00CF090D"/>
    <w:rsid w:val="00CF1728"/>
    <w:rsid w:val="00CF2562"/>
    <w:rsid w:val="00CF257B"/>
    <w:rsid w:val="00CF32B7"/>
    <w:rsid w:val="00CF3A0E"/>
    <w:rsid w:val="00CF3DE6"/>
    <w:rsid w:val="00CF4647"/>
    <w:rsid w:val="00CF4E1B"/>
    <w:rsid w:val="00CF50B6"/>
    <w:rsid w:val="00CF539B"/>
    <w:rsid w:val="00CF5A7F"/>
    <w:rsid w:val="00CF616C"/>
    <w:rsid w:val="00CF6257"/>
    <w:rsid w:val="00CF63A7"/>
    <w:rsid w:val="00CF649D"/>
    <w:rsid w:val="00CF6B9F"/>
    <w:rsid w:val="00CF740C"/>
    <w:rsid w:val="00CF7A64"/>
    <w:rsid w:val="00CF7B28"/>
    <w:rsid w:val="00CF7CD4"/>
    <w:rsid w:val="00D00FDF"/>
    <w:rsid w:val="00D018A0"/>
    <w:rsid w:val="00D01922"/>
    <w:rsid w:val="00D025FD"/>
    <w:rsid w:val="00D03215"/>
    <w:rsid w:val="00D04365"/>
    <w:rsid w:val="00D043F4"/>
    <w:rsid w:val="00D05845"/>
    <w:rsid w:val="00D07298"/>
    <w:rsid w:val="00D07B6D"/>
    <w:rsid w:val="00D100ED"/>
    <w:rsid w:val="00D1043C"/>
    <w:rsid w:val="00D11835"/>
    <w:rsid w:val="00D11AB3"/>
    <w:rsid w:val="00D11EBF"/>
    <w:rsid w:val="00D13290"/>
    <w:rsid w:val="00D1366D"/>
    <w:rsid w:val="00D14886"/>
    <w:rsid w:val="00D15C76"/>
    <w:rsid w:val="00D170BA"/>
    <w:rsid w:val="00D17F1D"/>
    <w:rsid w:val="00D20189"/>
    <w:rsid w:val="00D20342"/>
    <w:rsid w:val="00D20909"/>
    <w:rsid w:val="00D20FB8"/>
    <w:rsid w:val="00D21B32"/>
    <w:rsid w:val="00D2225F"/>
    <w:rsid w:val="00D22B25"/>
    <w:rsid w:val="00D22E43"/>
    <w:rsid w:val="00D2389A"/>
    <w:rsid w:val="00D24B91"/>
    <w:rsid w:val="00D24DE6"/>
    <w:rsid w:val="00D257ED"/>
    <w:rsid w:val="00D25838"/>
    <w:rsid w:val="00D26659"/>
    <w:rsid w:val="00D27F4B"/>
    <w:rsid w:val="00D305F3"/>
    <w:rsid w:val="00D307D0"/>
    <w:rsid w:val="00D31A47"/>
    <w:rsid w:val="00D323C2"/>
    <w:rsid w:val="00D32C56"/>
    <w:rsid w:val="00D33252"/>
    <w:rsid w:val="00D33877"/>
    <w:rsid w:val="00D33D2D"/>
    <w:rsid w:val="00D3402F"/>
    <w:rsid w:val="00D34B7D"/>
    <w:rsid w:val="00D360D9"/>
    <w:rsid w:val="00D36EFD"/>
    <w:rsid w:val="00D36F73"/>
    <w:rsid w:val="00D37422"/>
    <w:rsid w:val="00D40830"/>
    <w:rsid w:val="00D40910"/>
    <w:rsid w:val="00D40D94"/>
    <w:rsid w:val="00D40E29"/>
    <w:rsid w:val="00D40E4B"/>
    <w:rsid w:val="00D414E3"/>
    <w:rsid w:val="00D41730"/>
    <w:rsid w:val="00D42566"/>
    <w:rsid w:val="00D42E3B"/>
    <w:rsid w:val="00D434CA"/>
    <w:rsid w:val="00D434F6"/>
    <w:rsid w:val="00D43D20"/>
    <w:rsid w:val="00D43DC8"/>
    <w:rsid w:val="00D4415C"/>
    <w:rsid w:val="00D44768"/>
    <w:rsid w:val="00D4483E"/>
    <w:rsid w:val="00D44A8F"/>
    <w:rsid w:val="00D44EB9"/>
    <w:rsid w:val="00D45436"/>
    <w:rsid w:val="00D45A1B"/>
    <w:rsid w:val="00D45A8C"/>
    <w:rsid w:val="00D45C79"/>
    <w:rsid w:val="00D45E1B"/>
    <w:rsid w:val="00D4603A"/>
    <w:rsid w:val="00D46178"/>
    <w:rsid w:val="00D462AC"/>
    <w:rsid w:val="00D46665"/>
    <w:rsid w:val="00D46847"/>
    <w:rsid w:val="00D470E2"/>
    <w:rsid w:val="00D47C28"/>
    <w:rsid w:val="00D506D1"/>
    <w:rsid w:val="00D508E1"/>
    <w:rsid w:val="00D52944"/>
    <w:rsid w:val="00D52B36"/>
    <w:rsid w:val="00D52D3B"/>
    <w:rsid w:val="00D530C6"/>
    <w:rsid w:val="00D533BF"/>
    <w:rsid w:val="00D53A8B"/>
    <w:rsid w:val="00D545DF"/>
    <w:rsid w:val="00D54D1A"/>
    <w:rsid w:val="00D55513"/>
    <w:rsid w:val="00D557ED"/>
    <w:rsid w:val="00D55B5B"/>
    <w:rsid w:val="00D57386"/>
    <w:rsid w:val="00D57BA4"/>
    <w:rsid w:val="00D57BFA"/>
    <w:rsid w:val="00D60525"/>
    <w:rsid w:val="00D609B5"/>
    <w:rsid w:val="00D60BD0"/>
    <w:rsid w:val="00D60C09"/>
    <w:rsid w:val="00D612C3"/>
    <w:rsid w:val="00D62682"/>
    <w:rsid w:val="00D62927"/>
    <w:rsid w:val="00D63FB3"/>
    <w:rsid w:val="00D66241"/>
    <w:rsid w:val="00D66AD9"/>
    <w:rsid w:val="00D70998"/>
    <w:rsid w:val="00D71713"/>
    <w:rsid w:val="00D7195A"/>
    <w:rsid w:val="00D71EE6"/>
    <w:rsid w:val="00D7212E"/>
    <w:rsid w:val="00D733FC"/>
    <w:rsid w:val="00D7389D"/>
    <w:rsid w:val="00D73944"/>
    <w:rsid w:val="00D74C02"/>
    <w:rsid w:val="00D7633B"/>
    <w:rsid w:val="00D763DD"/>
    <w:rsid w:val="00D76C0B"/>
    <w:rsid w:val="00D770EB"/>
    <w:rsid w:val="00D800FA"/>
    <w:rsid w:val="00D804E7"/>
    <w:rsid w:val="00D80B44"/>
    <w:rsid w:val="00D80DBC"/>
    <w:rsid w:val="00D80E04"/>
    <w:rsid w:val="00D80F14"/>
    <w:rsid w:val="00D83B17"/>
    <w:rsid w:val="00D84193"/>
    <w:rsid w:val="00D84931"/>
    <w:rsid w:val="00D84E06"/>
    <w:rsid w:val="00D853F3"/>
    <w:rsid w:val="00D8749C"/>
    <w:rsid w:val="00D9002D"/>
    <w:rsid w:val="00D9031B"/>
    <w:rsid w:val="00D903DD"/>
    <w:rsid w:val="00D90406"/>
    <w:rsid w:val="00D90579"/>
    <w:rsid w:val="00D914B6"/>
    <w:rsid w:val="00D917D9"/>
    <w:rsid w:val="00D93850"/>
    <w:rsid w:val="00D93E2E"/>
    <w:rsid w:val="00D942E8"/>
    <w:rsid w:val="00D94562"/>
    <w:rsid w:val="00D946CE"/>
    <w:rsid w:val="00D949BD"/>
    <w:rsid w:val="00D94ED5"/>
    <w:rsid w:val="00D954D0"/>
    <w:rsid w:val="00D967E0"/>
    <w:rsid w:val="00D9775A"/>
    <w:rsid w:val="00D97F05"/>
    <w:rsid w:val="00DA0566"/>
    <w:rsid w:val="00DA1001"/>
    <w:rsid w:val="00DA1969"/>
    <w:rsid w:val="00DA222B"/>
    <w:rsid w:val="00DA2B25"/>
    <w:rsid w:val="00DA38F8"/>
    <w:rsid w:val="00DA42EE"/>
    <w:rsid w:val="00DA4946"/>
    <w:rsid w:val="00DA49DB"/>
    <w:rsid w:val="00DA4BCE"/>
    <w:rsid w:val="00DA5BE7"/>
    <w:rsid w:val="00DA6CE0"/>
    <w:rsid w:val="00DA70D6"/>
    <w:rsid w:val="00DA7750"/>
    <w:rsid w:val="00DA7A5F"/>
    <w:rsid w:val="00DB0A49"/>
    <w:rsid w:val="00DB1CBA"/>
    <w:rsid w:val="00DB2617"/>
    <w:rsid w:val="00DB2FC0"/>
    <w:rsid w:val="00DB3419"/>
    <w:rsid w:val="00DB400A"/>
    <w:rsid w:val="00DB4065"/>
    <w:rsid w:val="00DB4098"/>
    <w:rsid w:val="00DB42B4"/>
    <w:rsid w:val="00DB442F"/>
    <w:rsid w:val="00DB5DE2"/>
    <w:rsid w:val="00DB6161"/>
    <w:rsid w:val="00DB61B2"/>
    <w:rsid w:val="00DB66C5"/>
    <w:rsid w:val="00DB6815"/>
    <w:rsid w:val="00DB6B89"/>
    <w:rsid w:val="00DB6E50"/>
    <w:rsid w:val="00DB710C"/>
    <w:rsid w:val="00DB71C3"/>
    <w:rsid w:val="00DB743E"/>
    <w:rsid w:val="00DB7B47"/>
    <w:rsid w:val="00DC0257"/>
    <w:rsid w:val="00DC0DC1"/>
    <w:rsid w:val="00DC2114"/>
    <w:rsid w:val="00DC2434"/>
    <w:rsid w:val="00DC362E"/>
    <w:rsid w:val="00DC37C1"/>
    <w:rsid w:val="00DC3B13"/>
    <w:rsid w:val="00DC404D"/>
    <w:rsid w:val="00DC4145"/>
    <w:rsid w:val="00DC5026"/>
    <w:rsid w:val="00DC7858"/>
    <w:rsid w:val="00DC7C6B"/>
    <w:rsid w:val="00DC7C7B"/>
    <w:rsid w:val="00DD02C8"/>
    <w:rsid w:val="00DD11DF"/>
    <w:rsid w:val="00DD127E"/>
    <w:rsid w:val="00DD1961"/>
    <w:rsid w:val="00DD1C61"/>
    <w:rsid w:val="00DD1DEE"/>
    <w:rsid w:val="00DD276F"/>
    <w:rsid w:val="00DD2905"/>
    <w:rsid w:val="00DD3AD6"/>
    <w:rsid w:val="00DD52CE"/>
    <w:rsid w:val="00DD5AFA"/>
    <w:rsid w:val="00DD63DA"/>
    <w:rsid w:val="00DD6665"/>
    <w:rsid w:val="00DE0A1B"/>
    <w:rsid w:val="00DE1116"/>
    <w:rsid w:val="00DE1555"/>
    <w:rsid w:val="00DE2142"/>
    <w:rsid w:val="00DE2A97"/>
    <w:rsid w:val="00DE2B4E"/>
    <w:rsid w:val="00DE326C"/>
    <w:rsid w:val="00DE3926"/>
    <w:rsid w:val="00DE460E"/>
    <w:rsid w:val="00DE4612"/>
    <w:rsid w:val="00DE46AD"/>
    <w:rsid w:val="00DE55B3"/>
    <w:rsid w:val="00DE637D"/>
    <w:rsid w:val="00DE6DC2"/>
    <w:rsid w:val="00DE6DEE"/>
    <w:rsid w:val="00DE7ACE"/>
    <w:rsid w:val="00DE7E0D"/>
    <w:rsid w:val="00DF04BC"/>
    <w:rsid w:val="00DF1927"/>
    <w:rsid w:val="00DF2E95"/>
    <w:rsid w:val="00DF2EEB"/>
    <w:rsid w:val="00DF2FE1"/>
    <w:rsid w:val="00DF3906"/>
    <w:rsid w:val="00DF3A7B"/>
    <w:rsid w:val="00DF42A2"/>
    <w:rsid w:val="00DF463A"/>
    <w:rsid w:val="00DF4985"/>
    <w:rsid w:val="00DF51EA"/>
    <w:rsid w:val="00DF5E10"/>
    <w:rsid w:val="00DF6D3F"/>
    <w:rsid w:val="00DF6E63"/>
    <w:rsid w:val="00DF76EC"/>
    <w:rsid w:val="00DF7E7D"/>
    <w:rsid w:val="00E00850"/>
    <w:rsid w:val="00E0140E"/>
    <w:rsid w:val="00E017FE"/>
    <w:rsid w:val="00E02400"/>
    <w:rsid w:val="00E0250B"/>
    <w:rsid w:val="00E03463"/>
    <w:rsid w:val="00E03625"/>
    <w:rsid w:val="00E03694"/>
    <w:rsid w:val="00E039C0"/>
    <w:rsid w:val="00E043DD"/>
    <w:rsid w:val="00E0536B"/>
    <w:rsid w:val="00E06BF8"/>
    <w:rsid w:val="00E07139"/>
    <w:rsid w:val="00E071B3"/>
    <w:rsid w:val="00E07AD6"/>
    <w:rsid w:val="00E07AEE"/>
    <w:rsid w:val="00E07DB8"/>
    <w:rsid w:val="00E07DE9"/>
    <w:rsid w:val="00E07FDE"/>
    <w:rsid w:val="00E104F3"/>
    <w:rsid w:val="00E10851"/>
    <w:rsid w:val="00E10928"/>
    <w:rsid w:val="00E10EDD"/>
    <w:rsid w:val="00E12095"/>
    <w:rsid w:val="00E128D4"/>
    <w:rsid w:val="00E13CA9"/>
    <w:rsid w:val="00E1415D"/>
    <w:rsid w:val="00E14946"/>
    <w:rsid w:val="00E15398"/>
    <w:rsid w:val="00E1622D"/>
    <w:rsid w:val="00E16B3D"/>
    <w:rsid w:val="00E16DCC"/>
    <w:rsid w:val="00E17396"/>
    <w:rsid w:val="00E17764"/>
    <w:rsid w:val="00E20095"/>
    <w:rsid w:val="00E202F9"/>
    <w:rsid w:val="00E20EE8"/>
    <w:rsid w:val="00E2122B"/>
    <w:rsid w:val="00E22793"/>
    <w:rsid w:val="00E227AD"/>
    <w:rsid w:val="00E22AAC"/>
    <w:rsid w:val="00E22B49"/>
    <w:rsid w:val="00E22D40"/>
    <w:rsid w:val="00E22E94"/>
    <w:rsid w:val="00E24375"/>
    <w:rsid w:val="00E243D5"/>
    <w:rsid w:val="00E24452"/>
    <w:rsid w:val="00E2498F"/>
    <w:rsid w:val="00E24E63"/>
    <w:rsid w:val="00E25357"/>
    <w:rsid w:val="00E25532"/>
    <w:rsid w:val="00E2563F"/>
    <w:rsid w:val="00E2603E"/>
    <w:rsid w:val="00E26D04"/>
    <w:rsid w:val="00E26EC0"/>
    <w:rsid w:val="00E277AD"/>
    <w:rsid w:val="00E27F68"/>
    <w:rsid w:val="00E30281"/>
    <w:rsid w:val="00E3035D"/>
    <w:rsid w:val="00E312F1"/>
    <w:rsid w:val="00E31BBF"/>
    <w:rsid w:val="00E32748"/>
    <w:rsid w:val="00E32BD2"/>
    <w:rsid w:val="00E33136"/>
    <w:rsid w:val="00E3367A"/>
    <w:rsid w:val="00E3367E"/>
    <w:rsid w:val="00E343E0"/>
    <w:rsid w:val="00E346D1"/>
    <w:rsid w:val="00E34D77"/>
    <w:rsid w:val="00E357D3"/>
    <w:rsid w:val="00E36377"/>
    <w:rsid w:val="00E363F4"/>
    <w:rsid w:val="00E36BA9"/>
    <w:rsid w:val="00E36F7E"/>
    <w:rsid w:val="00E37144"/>
    <w:rsid w:val="00E37870"/>
    <w:rsid w:val="00E40156"/>
    <w:rsid w:val="00E40632"/>
    <w:rsid w:val="00E4087C"/>
    <w:rsid w:val="00E408B3"/>
    <w:rsid w:val="00E40DD1"/>
    <w:rsid w:val="00E410F8"/>
    <w:rsid w:val="00E41A51"/>
    <w:rsid w:val="00E432BF"/>
    <w:rsid w:val="00E432DF"/>
    <w:rsid w:val="00E438EE"/>
    <w:rsid w:val="00E4470F"/>
    <w:rsid w:val="00E44DFE"/>
    <w:rsid w:val="00E4537C"/>
    <w:rsid w:val="00E46347"/>
    <w:rsid w:val="00E46765"/>
    <w:rsid w:val="00E473B5"/>
    <w:rsid w:val="00E478D0"/>
    <w:rsid w:val="00E50CCA"/>
    <w:rsid w:val="00E5160C"/>
    <w:rsid w:val="00E528E4"/>
    <w:rsid w:val="00E53A06"/>
    <w:rsid w:val="00E54BEC"/>
    <w:rsid w:val="00E550EC"/>
    <w:rsid w:val="00E55194"/>
    <w:rsid w:val="00E5562A"/>
    <w:rsid w:val="00E55C8C"/>
    <w:rsid w:val="00E55E57"/>
    <w:rsid w:val="00E56E15"/>
    <w:rsid w:val="00E57229"/>
    <w:rsid w:val="00E5763A"/>
    <w:rsid w:val="00E57F97"/>
    <w:rsid w:val="00E623B4"/>
    <w:rsid w:val="00E6252A"/>
    <w:rsid w:val="00E626E5"/>
    <w:rsid w:val="00E62913"/>
    <w:rsid w:val="00E62B59"/>
    <w:rsid w:val="00E6315C"/>
    <w:rsid w:val="00E63818"/>
    <w:rsid w:val="00E6382E"/>
    <w:rsid w:val="00E64382"/>
    <w:rsid w:val="00E6472F"/>
    <w:rsid w:val="00E64BEE"/>
    <w:rsid w:val="00E65171"/>
    <w:rsid w:val="00E65222"/>
    <w:rsid w:val="00E65E35"/>
    <w:rsid w:val="00E6672B"/>
    <w:rsid w:val="00E66CDB"/>
    <w:rsid w:val="00E67DD4"/>
    <w:rsid w:val="00E70EA0"/>
    <w:rsid w:val="00E71089"/>
    <w:rsid w:val="00E71156"/>
    <w:rsid w:val="00E714DD"/>
    <w:rsid w:val="00E7163C"/>
    <w:rsid w:val="00E724D8"/>
    <w:rsid w:val="00E72600"/>
    <w:rsid w:val="00E7265E"/>
    <w:rsid w:val="00E730A5"/>
    <w:rsid w:val="00E73D80"/>
    <w:rsid w:val="00E73DBC"/>
    <w:rsid w:val="00E742BA"/>
    <w:rsid w:val="00E75166"/>
    <w:rsid w:val="00E751E0"/>
    <w:rsid w:val="00E75A6D"/>
    <w:rsid w:val="00E75C36"/>
    <w:rsid w:val="00E75E85"/>
    <w:rsid w:val="00E76272"/>
    <w:rsid w:val="00E76341"/>
    <w:rsid w:val="00E765B8"/>
    <w:rsid w:val="00E765F0"/>
    <w:rsid w:val="00E76B06"/>
    <w:rsid w:val="00E80020"/>
    <w:rsid w:val="00E80309"/>
    <w:rsid w:val="00E813DE"/>
    <w:rsid w:val="00E817CF"/>
    <w:rsid w:val="00E82AEF"/>
    <w:rsid w:val="00E835EE"/>
    <w:rsid w:val="00E8496D"/>
    <w:rsid w:val="00E84EBE"/>
    <w:rsid w:val="00E85816"/>
    <w:rsid w:val="00E862D5"/>
    <w:rsid w:val="00E866D3"/>
    <w:rsid w:val="00E86789"/>
    <w:rsid w:val="00E86D80"/>
    <w:rsid w:val="00E87259"/>
    <w:rsid w:val="00E87B31"/>
    <w:rsid w:val="00E87DB6"/>
    <w:rsid w:val="00E9076C"/>
    <w:rsid w:val="00E912F9"/>
    <w:rsid w:val="00E913A3"/>
    <w:rsid w:val="00E928B2"/>
    <w:rsid w:val="00E934AE"/>
    <w:rsid w:val="00E93B52"/>
    <w:rsid w:val="00E93BD5"/>
    <w:rsid w:val="00E948B7"/>
    <w:rsid w:val="00E95285"/>
    <w:rsid w:val="00E95577"/>
    <w:rsid w:val="00E95868"/>
    <w:rsid w:val="00E96717"/>
    <w:rsid w:val="00E968BB"/>
    <w:rsid w:val="00E972D3"/>
    <w:rsid w:val="00EA0A44"/>
    <w:rsid w:val="00EA0B29"/>
    <w:rsid w:val="00EA0D5B"/>
    <w:rsid w:val="00EA11FC"/>
    <w:rsid w:val="00EA130C"/>
    <w:rsid w:val="00EA1449"/>
    <w:rsid w:val="00EA2C2D"/>
    <w:rsid w:val="00EA3295"/>
    <w:rsid w:val="00EA546D"/>
    <w:rsid w:val="00EA58C0"/>
    <w:rsid w:val="00EA5A94"/>
    <w:rsid w:val="00EA5C48"/>
    <w:rsid w:val="00EA6147"/>
    <w:rsid w:val="00EA68DF"/>
    <w:rsid w:val="00EB0F02"/>
    <w:rsid w:val="00EB219B"/>
    <w:rsid w:val="00EB2739"/>
    <w:rsid w:val="00EB31A3"/>
    <w:rsid w:val="00EB3853"/>
    <w:rsid w:val="00EB3AF9"/>
    <w:rsid w:val="00EB3BA9"/>
    <w:rsid w:val="00EB3D99"/>
    <w:rsid w:val="00EB41AF"/>
    <w:rsid w:val="00EB4BC7"/>
    <w:rsid w:val="00EB4D2C"/>
    <w:rsid w:val="00EB51A5"/>
    <w:rsid w:val="00EB52D0"/>
    <w:rsid w:val="00EB5C69"/>
    <w:rsid w:val="00EB6273"/>
    <w:rsid w:val="00EB6799"/>
    <w:rsid w:val="00EB6A36"/>
    <w:rsid w:val="00EB7630"/>
    <w:rsid w:val="00EB78AA"/>
    <w:rsid w:val="00EB7D7F"/>
    <w:rsid w:val="00EC029F"/>
    <w:rsid w:val="00EC0568"/>
    <w:rsid w:val="00EC0589"/>
    <w:rsid w:val="00EC0E70"/>
    <w:rsid w:val="00EC0EF2"/>
    <w:rsid w:val="00EC0F7F"/>
    <w:rsid w:val="00EC120D"/>
    <w:rsid w:val="00EC19F2"/>
    <w:rsid w:val="00EC1AC4"/>
    <w:rsid w:val="00EC1E16"/>
    <w:rsid w:val="00EC28AD"/>
    <w:rsid w:val="00EC33E3"/>
    <w:rsid w:val="00EC37E5"/>
    <w:rsid w:val="00EC4232"/>
    <w:rsid w:val="00EC499E"/>
    <w:rsid w:val="00EC4BAC"/>
    <w:rsid w:val="00EC4D18"/>
    <w:rsid w:val="00EC4E1A"/>
    <w:rsid w:val="00EC503C"/>
    <w:rsid w:val="00EC58EB"/>
    <w:rsid w:val="00EC62FC"/>
    <w:rsid w:val="00EC67B3"/>
    <w:rsid w:val="00EC6898"/>
    <w:rsid w:val="00EC705D"/>
    <w:rsid w:val="00EC7D29"/>
    <w:rsid w:val="00EC7F5D"/>
    <w:rsid w:val="00ED05E3"/>
    <w:rsid w:val="00ED0EFE"/>
    <w:rsid w:val="00ED1813"/>
    <w:rsid w:val="00ED1D4A"/>
    <w:rsid w:val="00ED3206"/>
    <w:rsid w:val="00ED3F74"/>
    <w:rsid w:val="00ED45B7"/>
    <w:rsid w:val="00ED491F"/>
    <w:rsid w:val="00ED49BA"/>
    <w:rsid w:val="00ED5B25"/>
    <w:rsid w:val="00ED6DEB"/>
    <w:rsid w:val="00ED749F"/>
    <w:rsid w:val="00EE0780"/>
    <w:rsid w:val="00EE0D2D"/>
    <w:rsid w:val="00EE1351"/>
    <w:rsid w:val="00EE1354"/>
    <w:rsid w:val="00EE157F"/>
    <w:rsid w:val="00EE15BB"/>
    <w:rsid w:val="00EE16B2"/>
    <w:rsid w:val="00EE38F7"/>
    <w:rsid w:val="00EE3F35"/>
    <w:rsid w:val="00EE46DC"/>
    <w:rsid w:val="00EE4A7C"/>
    <w:rsid w:val="00EE4DCF"/>
    <w:rsid w:val="00EE62C2"/>
    <w:rsid w:val="00EE6663"/>
    <w:rsid w:val="00EE6F10"/>
    <w:rsid w:val="00EE77D2"/>
    <w:rsid w:val="00EF0314"/>
    <w:rsid w:val="00EF0C0D"/>
    <w:rsid w:val="00EF0C8A"/>
    <w:rsid w:val="00EF0DCA"/>
    <w:rsid w:val="00EF1021"/>
    <w:rsid w:val="00EF104B"/>
    <w:rsid w:val="00EF1058"/>
    <w:rsid w:val="00EF14A3"/>
    <w:rsid w:val="00EF1862"/>
    <w:rsid w:val="00EF1F8F"/>
    <w:rsid w:val="00EF2D41"/>
    <w:rsid w:val="00EF3626"/>
    <w:rsid w:val="00EF3AE0"/>
    <w:rsid w:val="00EF3CB8"/>
    <w:rsid w:val="00EF3EEC"/>
    <w:rsid w:val="00EF46FB"/>
    <w:rsid w:val="00EF4724"/>
    <w:rsid w:val="00EF4C31"/>
    <w:rsid w:val="00EF5B23"/>
    <w:rsid w:val="00EF5FF5"/>
    <w:rsid w:val="00EF63A9"/>
    <w:rsid w:val="00EF6A7E"/>
    <w:rsid w:val="00EF77A1"/>
    <w:rsid w:val="00EF7B9E"/>
    <w:rsid w:val="00F0063B"/>
    <w:rsid w:val="00F0238E"/>
    <w:rsid w:val="00F031F1"/>
    <w:rsid w:val="00F03F5F"/>
    <w:rsid w:val="00F0404F"/>
    <w:rsid w:val="00F04226"/>
    <w:rsid w:val="00F04BC0"/>
    <w:rsid w:val="00F0555B"/>
    <w:rsid w:val="00F057A2"/>
    <w:rsid w:val="00F061C3"/>
    <w:rsid w:val="00F06358"/>
    <w:rsid w:val="00F066C7"/>
    <w:rsid w:val="00F068B9"/>
    <w:rsid w:val="00F06E8C"/>
    <w:rsid w:val="00F10CAB"/>
    <w:rsid w:val="00F11244"/>
    <w:rsid w:val="00F1204E"/>
    <w:rsid w:val="00F1219F"/>
    <w:rsid w:val="00F13620"/>
    <w:rsid w:val="00F13692"/>
    <w:rsid w:val="00F142BA"/>
    <w:rsid w:val="00F15328"/>
    <w:rsid w:val="00F154A4"/>
    <w:rsid w:val="00F158D7"/>
    <w:rsid w:val="00F16AA4"/>
    <w:rsid w:val="00F16EB8"/>
    <w:rsid w:val="00F17416"/>
    <w:rsid w:val="00F200AB"/>
    <w:rsid w:val="00F21009"/>
    <w:rsid w:val="00F21AA5"/>
    <w:rsid w:val="00F21D67"/>
    <w:rsid w:val="00F2489A"/>
    <w:rsid w:val="00F249FD"/>
    <w:rsid w:val="00F24DFC"/>
    <w:rsid w:val="00F25AA8"/>
    <w:rsid w:val="00F25B1E"/>
    <w:rsid w:val="00F25C57"/>
    <w:rsid w:val="00F26CED"/>
    <w:rsid w:val="00F26F5F"/>
    <w:rsid w:val="00F2757E"/>
    <w:rsid w:val="00F27CA9"/>
    <w:rsid w:val="00F3045A"/>
    <w:rsid w:val="00F3141C"/>
    <w:rsid w:val="00F31A37"/>
    <w:rsid w:val="00F32084"/>
    <w:rsid w:val="00F32B27"/>
    <w:rsid w:val="00F32B92"/>
    <w:rsid w:val="00F33511"/>
    <w:rsid w:val="00F33EFD"/>
    <w:rsid w:val="00F3484D"/>
    <w:rsid w:val="00F34FE7"/>
    <w:rsid w:val="00F3558A"/>
    <w:rsid w:val="00F36570"/>
    <w:rsid w:val="00F365F6"/>
    <w:rsid w:val="00F36AD7"/>
    <w:rsid w:val="00F376C2"/>
    <w:rsid w:val="00F37B7A"/>
    <w:rsid w:val="00F37F5F"/>
    <w:rsid w:val="00F401C9"/>
    <w:rsid w:val="00F40E19"/>
    <w:rsid w:val="00F41481"/>
    <w:rsid w:val="00F41CEE"/>
    <w:rsid w:val="00F4205B"/>
    <w:rsid w:val="00F423A9"/>
    <w:rsid w:val="00F429E0"/>
    <w:rsid w:val="00F4386D"/>
    <w:rsid w:val="00F43D99"/>
    <w:rsid w:val="00F43DF1"/>
    <w:rsid w:val="00F47757"/>
    <w:rsid w:val="00F47B0B"/>
    <w:rsid w:val="00F47BF8"/>
    <w:rsid w:val="00F50182"/>
    <w:rsid w:val="00F50188"/>
    <w:rsid w:val="00F51644"/>
    <w:rsid w:val="00F517E0"/>
    <w:rsid w:val="00F5180C"/>
    <w:rsid w:val="00F51BC3"/>
    <w:rsid w:val="00F53174"/>
    <w:rsid w:val="00F539D5"/>
    <w:rsid w:val="00F53DC9"/>
    <w:rsid w:val="00F55521"/>
    <w:rsid w:val="00F561B1"/>
    <w:rsid w:val="00F56E12"/>
    <w:rsid w:val="00F570D5"/>
    <w:rsid w:val="00F57D96"/>
    <w:rsid w:val="00F607C7"/>
    <w:rsid w:val="00F6094D"/>
    <w:rsid w:val="00F60E9D"/>
    <w:rsid w:val="00F61255"/>
    <w:rsid w:val="00F614A2"/>
    <w:rsid w:val="00F61A86"/>
    <w:rsid w:val="00F62293"/>
    <w:rsid w:val="00F63EE0"/>
    <w:rsid w:val="00F646C6"/>
    <w:rsid w:val="00F64B42"/>
    <w:rsid w:val="00F64F84"/>
    <w:rsid w:val="00F65014"/>
    <w:rsid w:val="00F66D7C"/>
    <w:rsid w:val="00F675C9"/>
    <w:rsid w:val="00F67E06"/>
    <w:rsid w:val="00F67EB6"/>
    <w:rsid w:val="00F70660"/>
    <w:rsid w:val="00F70F68"/>
    <w:rsid w:val="00F71327"/>
    <w:rsid w:val="00F71720"/>
    <w:rsid w:val="00F71784"/>
    <w:rsid w:val="00F72DE6"/>
    <w:rsid w:val="00F73354"/>
    <w:rsid w:val="00F7366F"/>
    <w:rsid w:val="00F73F94"/>
    <w:rsid w:val="00F742D9"/>
    <w:rsid w:val="00F744C7"/>
    <w:rsid w:val="00F7644C"/>
    <w:rsid w:val="00F7738A"/>
    <w:rsid w:val="00F77BE2"/>
    <w:rsid w:val="00F77E5C"/>
    <w:rsid w:val="00F80125"/>
    <w:rsid w:val="00F806DE"/>
    <w:rsid w:val="00F809DE"/>
    <w:rsid w:val="00F80DAB"/>
    <w:rsid w:val="00F8169C"/>
    <w:rsid w:val="00F81A65"/>
    <w:rsid w:val="00F82792"/>
    <w:rsid w:val="00F836BA"/>
    <w:rsid w:val="00F83C04"/>
    <w:rsid w:val="00F83EA8"/>
    <w:rsid w:val="00F8480C"/>
    <w:rsid w:val="00F84BF4"/>
    <w:rsid w:val="00F8533D"/>
    <w:rsid w:val="00F85C92"/>
    <w:rsid w:val="00F8644A"/>
    <w:rsid w:val="00F86900"/>
    <w:rsid w:val="00F87507"/>
    <w:rsid w:val="00F87E0E"/>
    <w:rsid w:val="00F91681"/>
    <w:rsid w:val="00F92B9A"/>
    <w:rsid w:val="00F92BAE"/>
    <w:rsid w:val="00F92DFB"/>
    <w:rsid w:val="00F934A5"/>
    <w:rsid w:val="00F93B15"/>
    <w:rsid w:val="00F93F9D"/>
    <w:rsid w:val="00F94614"/>
    <w:rsid w:val="00F95828"/>
    <w:rsid w:val="00F97641"/>
    <w:rsid w:val="00F97964"/>
    <w:rsid w:val="00FA1FF5"/>
    <w:rsid w:val="00FA24C2"/>
    <w:rsid w:val="00FA2BAC"/>
    <w:rsid w:val="00FA3B01"/>
    <w:rsid w:val="00FA40F3"/>
    <w:rsid w:val="00FA4AA4"/>
    <w:rsid w:val="00FA5F5C"/>
    <w:rsid w:val="00FA6097"/>
    <w:rsid w:val="00FA6345"/>
    <w:rsid w:val="00FA6451"/>
    <w:rsid w:val="00FA6E95"/>
    <w:rsid w:val="00FA77E2"/>
    <w:rsid w:val="00FA7A45"/>
    <w:rsid w:val="00FB0E62"/>
    <w:rsid w:val="00FB2270"/>
    <w:rsid w:val="00FB245B"/>
    <w:rsid w:val="00FB2641"/>
    <w:rsid w:val="00FB27A1"/>
    <w:rsid w:val="00FB3C02"/>
    <w:rsid w:val="00FB426D"/>
    <w:rsid w:val="00FB462A"/>
    <w:rsid w:val="00FB4668"/>
    <w:rsid w:val="00FB4D2E"/>
    <w:rsid w:val="00FB5064"/>
    <w:rsid w:val="00FB542B"/>
    <w:rsid w:val="00FB5457"/>
    <w:rsid w:val="00FB566C"/>
    <w:rsid w:val="00FB5EA5"/>
    <w:rsid w:val="00FB65D4"/>
    <w:rsid w:val="00FB69D3"/>
    <w:rsid w:val="00FC0374"/>
    <w:rsid w:val="00FC0EA6"/>
    <w:rsid w:val="00FC0FE6"/>
    <w:rsid w:val="00FC11B1"/>
    <w:rsid w:val="00FC1828"/>
    <w:rsid w:val="00FC182C"/>
    <w:rsid w:val="00FC18ED"/>
    <w:rsid w:val="00FC2482"/>
    <w:rsid w:val="00FC2932"/>
    <w:rsid w:val="00FC2D8E"/>
    <w:rsid w:val="00FC3554"/>
    <w:rsid w:val="00FC4037"/>
    <w:rsid w:val="00FC54A8"/>
    <w:rsid w:val="00FC5ACD"/>
    <w:rsid w:val="00FC5EA4"/>
    <w:rsid w:val="00FC6802"/>
    <w:rsid w:val="00FC7432"/>
    <w:rsid w:val="00FC7AB2"/>
    <w:rsid w:val="00FD0F10"/>
    <w:rsid w:val="00FD16E8"/>
    <w:rsid w:val="00FD195C"/>
    <w:rsid w:val="00FD2280"/>
    <w:rsid w:val="00FD383A"/>
    <w:rsid w:val="00FD3AC3"/>
    <w:rsid w:val="00FD3CAB"/>
    <w:rsid w:val="00FD440D"/>
    <w:rsid w:val="00FD4BFE"/>
    <w:rsid w:val="00FD55BA"/>
    <w:rsid w:val="00FD56A1"/>
    <w:rsid w:val="00FD5FD5"/>
    <w:rsid w:val="00FD6346"/>
    <w:rsid w:val="00FD7717"/>
    <w:rsid w:val="00FD7CFC"/>
    <w:rsid w:val="00FE1747"/>
    <w:rsid w:val="00FE193D"/>
    <w:rsid w:val="00FE1BC2"/>
    <w:rsid w:val="00FE24C5"/>
    <w:rsid w:val="00FE3257"/>
    <w:rsid w:val="00FE3640"/>
    <w:rsid w:val="00FE40E0"/>
    <w:rsid w:val="00FE576D"/>
    <w:rsid w:val="00FE59B3"/>
    <w:rsid w:val="00FE6FCB"/>
    <w:rsid w:val="00FE734E"/>
    <w:rsid w:val="00FF123D"/>
    <w:rsid w:val="00FF1758"/>
    <w:rsid w:val="00FF1933"/>
    <w:rsid w:val="00FF1B20"/>
    <w:rsid w:val="00FF1B8A"/>
    <w:rsid w:val="00FF1BD9"/>
    <w:rsid w:val="00FF200C"/>
    <w:rsid w:val="00FF2309"/>
    <w:rsid w:val="00FF26CB"/>
    <w:rsid w:val="00FF2AD0"/>
    <w:rsid w:val="00FF3427"/>
    <w:rsid w:val="00FF3FB9"/>
    <w:rsid w:val="00FF3FCE"/>
    <w:rsid w:val="00FF4217"/>
    <w:rsid w:val="00FF477B"/>
    <w:rsid w:val="00FF4941"/>
    <w:rsid w:val="00FF4E70"/>
    <w:rsid w:val="00FF4F4A"/>
    <w:rsid w:val="00FF4F57"/>
    <w:rsid w:val="00FF5463"/>
    <w:rsid w:val="00FF5616"/>
    <w:rsid w:val="00FF5979"/>
    <w:rsid w:val="00FF706B"/>
    <w:rsid w:val="00FF7462"/>
    <w:rsid w:val="00FF775D"/>
    <w:rsid w:val="00FF79C6"/>
    <w:rsid w:val="05949B06"/>
    <w:rsid w:val="07B2E18B"/>
    <w:rsid w:val="0D889710"/>
    <w:rsid w:val="1C1E1C80"/>
    <w:rsid w:val="2FAA7F4A"/>
    <w:rsid w:val="2FB30A3B"/>
    <w:rsid w:val="3871969C"/>
    <w:rsid w:val="6D035770"/>
    <w:rsid w:val="7ECE8939"/>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A4E6AF"/>
  <w15:docId w15:val="{B81B813C-6C0C-406C-AF0E-E1AE4618F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CAE"/>
  </w:style>
  <w:style w:type="paragraph" w:styleId="Ttulo1">
    <w:name w:val="heading 1"/>
    <w:basedOn w:val="Normal"/>
    <w:next w:val="Normal"/>
    <w:link w:val="Ttulo1Car"/>
    <w:uiPriority w:val="9"/>
    <w:qFormat/>
    <w:rsid w:val="00E40D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37627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9514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ullet 1,Use Case List Paragraph,Lista vistosa - Énfasis 11,Párrafo de lista Car Car Car,3,Informe,Footnote,List Paragraph 1,Numbered List Paragraph,Main numbered paragraph,Bullets,List Paragraph (numbered (a)),Akapit z listą BS,列出段落"/>
    <w:basedOn w:val="Normal"/>
    <w:link w:val="PrrafodelistaCar"/>
    <w:uiPriority w:val="34"/>
    <w:qFormat/>
    <w:rsid w:val="00BE58A8"/>
    <w:pPr>
      <w:ind w:left="720"/>
      <w:contextualSpacing/>
    </w:pPr>
  </w:style>
  <w:style w:type="numbering" w:customStyle="1" w:styleId="Estilo1">
    <w:name w:val="Estilo1"/>
    <w:uiPriority w:val="99"/>
    <w:rsid w:val="00BE58A8"/>
    <w:pPr>
      <w:numPr>
        <w:numId w:val="2"/>
      </w:numPr>
    </w:pPr>
  </w:style>
  <w:style w:type="character" w:customStyle="1" w:styleId="Ttulo1Car">
    <w:name w:val="Título 1 Car"/>
    <w:basedOn w:val="Fuentedeprrafopredeter"/>
    <w:link w:val="Ttulo1"/>
    <w:uiPriority w:val="9"/>
    <w:rsid w:val="00E40DD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376274"/>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9514D6"/>
    <w:rPr>
      <w:rFonts w:asciiTheme="majorHAnsi" w:eastAsiaTheme="majorEastAsia" w:hAnsiTheme="majorHAnsi" w:cstheme="majorBidi"/>
      <w:color w:val="1F3763" w:themeColor="accent1" w:themeShade="7F"/>
      <w:sz w:val="24"/>
      <w:szCs w:val="24"/>
    </w:rPr>
  </w:style>
  <w:style w:type="table" w:styleId="Tablaconcuadrcula">
    <w:name w:val="Table Grid"/>
    <w:basedOn w:val="Tablanormal"/>
    <w:uiPriority w:val="39"/>
    <w:rsid w:val="003A7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DE2A97"/>
    <w:rPr>
      <w:color w:val="0563C1"/>
      <w:u w:val="single"/>
    </w:rPr>
  </w:style>
  <w:style w:type="character" w:styleId="Hipervnculovisitado">
    <w:name w:val="FollowedHyperlink"/>
    <w:basedOn w:val="Fuentedeprrafopredeter"/>
    <w:uiPriority w:val="99"/>
    <w:semiHidden/>
    <w:unhideWhenUsed/>
    <w:rsid w:val="00DE2A97"/>
    <w:rPr>
      <w:color w:val="954F72"/>
      <w:u w:val="single"/>
    </w:rPr>
  </w:style>
  <w:style w:type="paragraph" w:customStyle="1" w:styleId="msonormal0">
    <w:name w:val="msonormal"/>
    <w:basedOn w:val="Normal"/>
    <w:rsid w:val="00DE2A97"/>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66">
    <w:name w:val="xl66"/>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xl67">
    <w:name w:val="xl67"/>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68">
    <w:name w:val="xl68"/>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69">
    <w:name w:val="xl69"/>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0">
    <w:name w:val="xl70"/>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1">
    <w:name w:val="xl71"/>
    <w:basedOn w:val="Normal"/>
    <w:rsid w:val="00DE2A9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2">
    <w:name w:val="xl72"/>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3">
    <w:name w:val="xl73"/>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4">
    <w:name w:val="xl74"/>
    <w:basedOn w:val="Normal"/>
    <w:rsid w:val="00DE2A9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5">
    <w:name w:val="xl75"/>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6">
    <w:name w:val="xl76"/>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7">
    <w:name w:val="xl77"/>
    <w:basedOn w:val="Normal"/>
    <w:rsid w:val="00DE2A97"/>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8">
    <w:name w:val="xl78"/>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9">
    <w:name w:val="xl79"/>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0">
    <w:name w:val="xl80"/>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1">
    <w:name w:val="xl81"/>
    <w:basedOn w:val="Normal"/>
    <w:rsid w:val="00DE2A97"/>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2">
    <w:name w:val="xl82"/>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3">
    <w:name w:val="xl83"/>
    <w:basedOn w:val="Normal"/>
    <w:rsid w:val="00DE2A97"/>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84">
    <w:name w:val="xl84"/>
    <w:basedOn w:val="Normal"/>
    <w:rsid w:val="00DE2A97"/>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CR"/>
    </w:rPr>
  </w:style>
  <w:style w:type="paragraph" w:customStyle="1" w:styleId="xl85">
    <w:name w:val="xl85"/>
    <w:basedOn w:val="Normal"/>
    <w:rsid w:val="00DE2A97"/>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86">
    <w:name w:val="xl86"/>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xl87">
    <w:name w:val="xl87"/>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right"/>
    </w:pPr>
    <w:rPr>
      <w:rFonts w:ascii="Book Antiqua" w:eastAsia="Times New Roman" w:hAnsi="Book Antiqua" w:cs="Times New Roman"/>
      <w:b/>
      <w:bCs/>
      <w:color w:val="FFFFFF"/>
      <w:sz w:val="24"/>
      <w:szCs w:val="24"/>
      <w:lang w:eastAsia="es-CR"/>
    </w:rPr>
  </w:style>
  <w:style w:type="paragraph" w:styleId="Revisin">
    <w:name w:val="Revision"/>
    <w:hidden/>
    <w:uiPriority w:val="99"/>
    <w:semiHidden/>
    <w:rsid w:val="002E213B"/>
    <w:pPr>
      <w:spacing w:after="0" w:line="240" w:lineRule="auto"/>
    </w:pPr>
  </w:style>
  <w:style w:type="paragraph" w:customStyle="1" w:styleId="paragraph">
    <w:name w:val="paragraph"/>
    <w:basedOn w:val="Normal"/>
    <w:rsid w:val="00501EF0"/>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501EF0"/>
  </w:style>
  <w:style w:type="character" w:customStyle="1" w:styleId="eop">
    <w:name w:val="eop"/>
    <w:basedOn w:val="Fuentedeprrafopredeter"/>
    <w:rsid w:val="00501EF0"/>
  </w:style>
  <w:style w:type="character" w:customStyle="1" w:styleId="scxw64332309">
    <w:name w:val="scxw64332309"/>
    <w:basedOn w:val="Fuentedeprrafopredeter"/>
    <w:rsid w:val="00501EF0"/>
  </w:style>
  <w:style w:type="character" w:customStyle="1" w:styleId="mi">
    <w:name w:val="mi"/>
    <w:basedOn w:val="Fuentedeprrafopredeter"/>
    <w:rsid w:val="00501EF0"/>
  </w:style>
  <w:style w:type="character" w:customStyle="1" w:styleId="mo">
    <w:name w:val="mo"/>
    <w:basedOn w:val="Fuentedeprrafopredeter"/>
    <w:rsid w:val="00501EF0"/>
  </w:style>
  <w:style w:type="character" w:customStyle="1" w:styleId="mjxassistivemathml">
    <w:name w:val="mjx_assistive_mathml"/>
    <w:basedOn w:val="Fuentedeprrafopredeter"/>
    <w:rsid w:val="00501EF0"/>
  </w:style>
  <w:style w:type="paragraph" w:styleId="Textonotapie">
    <w:name w:val="footnote text"/>
    <w:basedOn w:val="Normal"/>
    <w:link w:val="TextonotapieCar"/>
    <w:uiPriority w:val="99"/>
    <w:semiHidden/>
    <w:unhideWhenUsed/>
    <w:rsid w:val="00270DB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70DB5"/>
    <w:rPr>
      <w:sz w:val="20"/>
      <w:szCs w:val="20"/>
    </w:rPr>
  </w:style>
  <w:style w:type="character" w:styleId="Refdenotaalpie">
    <w:name w:val="footnote reference"/>
    <w:basedOn w:val="Fuentedeprrafopredeter"/>
    <w:uiPriority w:val="99"/>
    <w:semiHidden/>
    <w:unhideWhenUsed/>
    <w:rsid w:val="00270DB5"/>
    <w:rPr>
      <w:vertAlign w:val="superscript"/>
    </w:rPr>
  </w:style>
  <w:style w:type="paragraph" w:styleId="Encabezado">
    <w:name w:val="header"/>
    <w:basedOn w:val="Normal"/>
    <w:link w:val="EncabezadoCar"/>
    <w:uiPriority w:val="99"/>
    <w:unhideWhenUsed/>
    <w:rsid w:val="006F3E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6F3E2B"/>
  </w:style>
  <w:style w:type="paragraph" w:styleId="Piedepgina">
    <w:name w:val="footer"/>
    <w:basedOn w:val="Normal"/>
    <w:link w:val="PiedepginaCar"/>
    <w:uiPriority w:val="99"/>
    <w:unhideWhenUsed/>
    <w:rsid w:val="006F3E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F3E2B"/>
  </w:style>
  <w:style w:type="paragraph" w:customStyle="1" w:styleId="wordsection1">
    <w:name w:val="wordsection1"/>
    <w:basedOn w:val="Normal"/>
    <w:uiPriority w:val="99"/>
    <w:rsid w:val="001B220E"/>
    <w:pPr>
      <w:spacing w:after="0" w:line="240" w:lineRule="auto"/>
    </w:pPr>
    <w:rPr>
      <w:rFonts w:ascii="Times New Roman" w:hAnsi="Times New Roman" w:cs="Times New Roman"/>
      <w:sz w:val="24"/>
      <w:szCs w:val="24"/>
      <w:lang w:eastAsia="es-CR"/>
    </w:rPr>
  </w:style>
  <w:style w:type="paragraph" w:styleId="NormalWeb">
    <w:name w:val="Normal (Web)"/>
    <w:basedOn w:val="Normal"/>
    <w:uiPriority w:val="99"/>
    <w:unhideWhenUsed/>
    <w:rsid w:val="00B10D2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tuloTDC">
    <w:name w:val="TOC Heading"/>
    <w:basedOn w:val="Ttulo1"/>
    <w:next w:val="Normal"/>
    <w:uiPriority w:val="39"/>
    <w:unhideWhenUsed/>
    <w:qFormat/>
    <w:rsid w:val="00447191"/>
    <w:pPr>
      <w:outlineLvl w:val="9"/>
    </w:pPr>
    <w:rPr>
      <w:lang w:eastAsia="es-CR"/>
    </w:rPr>
  </w:style>
  <w:style w:type="paragraph" w:styleId="TDC1">
    <w:name w:val="toc 1"/>
    <w:basedOn w:val="Normal"/>
    <w:next w:val="Normal"/>
    <w:autoRedefine/>
    <w:uiPriority w:val="39"/>
    <w:unhideWhenUsed/>
    <w:rsid w:val="00E85816"/>
    <w:pPr>
      <w:tabs>
        <w:tab w:val="right" w:leader="dot" w:pos="8828"/>
      </w:tabs>
      <w:spacing w:after="100"/>
    </w:pPr>
  </w:style>
  <w:style w:type="paragraph" w:styleId="TDC2">
    <w:name w:val="toc 2"/>
    <w:basedOn w:val="Normal"/>
    <w:next w:val="Normal"/>
    <w:autoRedefine/>
    <w:uiPriority w:val="39"/>
    <w:unhideWhenUsed/>
    <w:rsid w:val="00531AA9"/>
    <w:pPr>
      <w:tabs>
        <w:tab w:val="left" w:pos="880"/>
        <w:tab w:val="right" w:leader="dot" w:pos="8828"/>
      </w:tabs>
      <w:spacing w:after="100"/>
      <w:ind w:left="220"/>
    </w:pPr>
  </w:style>
  <w:style w:type="paragraph" w:styleId="TDC3">
    <w:name w:val="toc 3"/>
    <w:basedOn w:val="Normal"/>
    <w:next w:val="Normal"/>
    <w:autoRedefine/>
    <w:uiPriority w:val="39"/>
    <w:unhideWhenUsed/>
    <w:rsid w:val="00531AA9"/>
    <w:pPr>
      <w:tabs>
        <w:tab w:val="left" w:pos="1320"/>
        <w:tab w:val="right" w:leader="dot" w:pos="8828"/>
      </w:tabs>
      <w:spacing w:after="100"/>
      <w:ind w:left="440"/>
    </w:pPr>
  </w:style>
  <w:style w:type="character" w:styleId="Mencinsinresolver">
    <w:name w:val="Unresolved Mention"/>
    <w:basedOn w:val="Fuentedeprrafopredeter"/>
    <w:uiPriority w:val="99"/>
    <w:semiHidden/>
    <w:unhideWhenUsed/>
    <w:rsid w:val="00BE4B80"/>
    <w:rPr>
      <w:color w:val="605E5C"/>
      <w:shd w:val="clear" w:color="auto" w:fill="E1DFDD"/>
    </w:rPr>
  </w:style>
  <w:style w:type="character" w:styleId="Textoennegrita">
    <w:name w:val="Strong"/>
    <w:basedOn w:val="Fuentedeprrafopredeter"/>
    <w:uiPriority w:val="22"/>
    <w:qFormat/>
    <w:rsid w:val="0014708E"/>
    <w:rPr>
      <w:b/>
      <w:bCs/>
    </w:rPr>
  </w:style>
  <w:style w:type="paragraph" w:customStyle="1" w:styleId="xl88">
    <w:name w:val="xl88"/>
    <w:basedOn w:val="Normal"/>
    <w:rsid w:val="0014708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89">
    <w:name w:val="xl89"/>
    <w:basedOn w:val="Normal"/>
    <w:rsid w:val="0014708E"/>
    <w:pPr>
      <w:spacing w:before="100" w:beforeAutospacing="1" w:after="100" w:afterAutospacing="1" w:line="240" w:lineRule="auto"/>
      <w:textAlignment w:val="center"/>
    </w:pPr>
    <w:rPr>
      <w:rFonts w:ascii="Times New Roman" w:eastAsia="Times New Roman" w:hAnsi="Times New Roman" w:cs="Times New Roman"/>
      <w:sz w:val="24"/>
      <w:szCs w:val="24"/>
      <w:lang w:eastAsia="es-CR"/>
    </w:rPr>
  </w:style>
  <w:style w:type="paragraph" w:customStyle="1" w:styleId="xl90">
    <w:name w:val="xl90"/>
    <w:basedOn w:val="Normal"/>
    <w:rsid w:val="0014708E"/>
    <w:pPr>
      <w:shd w:val="clear" w:color="000000" w:fill="FFFFFF"/>
      <w:spacing w:before="100" w:beforeAutospacing="1" w:after="100" w:afterAutospacing="1" w:line="240" w:lineRule="auto"/>
      <w:textAlignment w:val="center"/>
    </w:pPr>
    <w:rPr>
      <w:rFonts w:ascii="Book Antiqua" w:eastAsia="Times New Roman" w:hAnsi="Book Antiqua" w:cs="Times New Roman"/>
      <w:b/>
      <w:bCs/>
      <w:color w:val="FFFFFF"/>
      <w:sz w:val="18"/>
      <w:szCs w:val="18"/>
      <w:lang w:eastAsia="es-CR"/>
    </w:rPr>
  </w:style>
  <w:style w:type="paragraph" w:customStyle="1" w:styleId="xl91">
    <w:name w:val="xl91"/>
    <w:basedOn w:val="Normal"/>
    <w:rsid w:val="0014708E"/>
    <w:pPr>
      <w:shd w:val="clear" w:color="000000" w:fill="FFFFFF"/>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font5">
    <w:name w:val="font5"/>
    <w:basedOn w:val="Normal"/>
    <w:rsid w:val="00292CDC"/>
    <w:pPr>
      <w:spacing w:before="100" w:beforeAutospacing="1" w:after="100" w:afterAutospacing="1" w:line="240" w:lineRule="auto"/>
    </w:pPr>
    <w:rPr>
      <w:rFonts w:ascii="Tahoma" w:eastAsia="Times New Roman" w:hAnsi="Tahoma" w:cs="Tahoma"/>
      <w:color w:val="000000"/>
      <w:sz w:val="18"/>
      <w:szCs w:val="18"/>
      <w:lang w:eastAsia="es-CR"/>
    </w:rPr>
  </w:style>
  <w:style w:type="paragraph" w:customStyle="1" w:styleId="font6">
    <w:name w:val="font6"/>
    <w:basedOn w:val="Normal"/>
    <w:rsid w:val="00292CDC"/>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font7">
    <w:name w:val="font7"/>
    <w:basedOn w:val="Normal"/>
    <w:rsid w:val="00292CDC"/>
    <w:pPr>
      <w:spacing w:before="100" w:beforeAutospacing="1" w:after="100" w:afterAutospacing="1" w:line="240" w:lineRule="auto"/>
    </w:pPr>
    <w:rPr>
      <w:rFonts w:ascii="Book Antiqua" w:eastAsia="Times New Roman" w:hAnsi="Book Antiqua" w:cs="Times New Roman"/>
      <w:sz w:val="18"/>
      <w:szCs w:val="18"/>
      <w:lang w:eastAsia="es-CR"/>
    </w:rPr>
  </w:style>
  <w:style w:type="character" w:styleId="Refdecomentario">
    <w:name w:val="annotation reference"/>
    <w:basedOn w:val="Fuentedeprrafopredeter"/>
    <w:uiPriority w:val="99"/>
    <w:semiHidden/>
    <w:unhideWhenUsed/>
    <w:rsid w:val="007923EC"/>
    <w:rPr>
      <w:sz w:val="16"/>
      <w:szCs w:val="16"/>
    </w:rPr>
  </w:style>
  <w:style w:type="paragraph" w:styleId="Textocomentario">
    <w:name w:val="annotation text"/>
    <w:basedOn w:val="Normal"/>
    <w:link w:val="TextocomentarioCar"/>
    <w:uiPriority w:val="99"/>
    <w:unhideWhenUsed/>
    <w:rsid w:val="007923EC"/>
    <w:pPr>
      <w:spacing w:line="240" w:lineRule="auto"/>
    </w:pPr>
    <w:rPr>
      <w:sz w:val="20"/>
      <w:szCs w:val="20"/>
    </w:rPr>
  </w:style>
  <w:style w:type="character" w:customStyle="1" w:styleId="TextocomentarioCar">
    <w:name w:val="Texto comentario Car"/>
    <w:basedOn w:val="Fuentedeprrafopredeter"/>
    <w:link w:val="Textocomentario"/>
    <w:uiPriority w:val="99"/>
    <w:rsid w:val="007923EC"/>
    <w:rPr>
      <w:sz w:val="20"/>
      <w:szCs w:val="20"/>
    </w:rPr>
  </w:style>
  <w:style w:type="paragraph" w:styleId="Asuntodelcomentario">
    <w:name w:val="annotation subject"/>
    <w:basedOn w:val="Textocomentario"/>
    <w:next w:val="Textocomentario"/>
    <w:link w:val="AsuntodelcomentarioCar"/>
    <w:uiPriority w:val="99"/>
    <w:semiHidden/>
    <w:unhideWhenUsed/>
    <w:rsid w:val="007923EC"/>
    <w:rPr>
      <w:b/>
      <w:bCs/>
    </w:rPr>
  </w:style>
  <w:style w:type="character" w:customStyle="1" w:styleId="AsuntodelcomentarioCar">
    <w:name w:val="Asunto del comentario Car"/>
    <w:basedOn w:val="TextocomentarioCar"/>
    <w:link w:val="Asuntodelcomentario"/>
    <w:uiPriority w:val="99"/>
    <w:semiHidden/>
    <w:rsid w:val="007923EC"/>
    <w:rPr>
      <w:b/>
      <w:bCs/>
      <w:sz w:val="20"/>
      <w:szCs w:val="20"/>
    </w:rPr>
  </w:style>
  <w:style w:type="numbering" w:customStyle="1" w:styleId="Estilo11">
    <w:name w:val="Estilo11"/>
    <w:uiPriority w:val="99"/>
    <w:rsid w:val="00647D70"/>
  </w:style>
  <w:style w:type="paragraph" w:styleId="Descripcin">
    <w:name w:val="caption"/>
    <w:basedOn w:val="Normal"/>
    <w:next w:val="Normal"/>
    <w:uiPriority w:val="35"/>
    <w:unhideWhenUsed/>
    <w:qFormat/>
    <w:rsid w:val="00F53174"/>
    <w:pPr>
      <w:spacing w:after="200" w:line="240" w:lineRule="auto"/>
    </w:pPr>
    <w:rPr>
      <w:i/>
      <w:iCs/>
      <w:color w:val="44546A" w:themeColor="text2"/>
      <w:sz w:val="18"/>
      <w:szCs w:val="18"/>
    </w:rPr>
  </w:style>
  <w:style w:type="paragraph" w:customStyle="1" w:styleId="font8">
    <w:name w:val="font8"/>
    <w:basedOn w:val="Normal"/>
    <w:rsid w:val="006C750C"/>
    <w:pPr>
      <w:spacing w:before="100" w:beforeAutospacing="1" w:after="100" w:afterAutospacing="1" w:line="240" w:lineRule="auto"/>
    </w:pPr>
    <w:rPr>
      <w:rFonts w:ascii="Arial" w:eastAsia="Times New Roman" w:hAnsi="Arial" w:cs="Arial"/>
      <w:color w:val="000000"/>
      <w:sz w:val="20"/>
      <w:szCs w:val="20"/>
      <w:lang w:eastAsia="es-CR"/>
    </w:rPr>
  </w:style>
  <w:style w:type="paragraph" w:customStyle="1" w:styleId="font9">
    <w:name w:val="font9"/>
    <w:basedOn w:val="Normal"/>
    <w:rsid w:val="006C750C"/>
    <w:pPr>
      <w:spacing w:before="100" w:beforeAutospacing="1" w:after="100" w:afterAutospacing="1" w:line="240" w:lineRule="auto"/>
    </w:pPr>
    <w:rPr>
      <w:rFonts w:ascii="Book Antiqua" w:eastAsia="Times New Roman" w:hAnsi="Book Antiqua" w:cs="Times New Roman"/>
      <w:color w:val="000000"/>
      <w:sz w:val="24"/>
      <w:szCs w:val="24"/>
      <w:lang w:eastAsia="es-CR"/>
    </w:rPr>
  </w:style>
  <w:style w:type="paragraph" w:customStyle="1" w:styleId="font10">
    <w:name w:val="font10"/>
    <w:basedOn w:val="Normal"/>
    <w:rsid w:val="006C750C"/>
    <w:pPr>
      <w:spacing w:before="100" w:beforeAutospacing="1" w:after="100" w:afterAutospacing="1" w:line="240" w:lineRule="auto"/>
    </w:pPr>
    <w:rPr>
      <w:rFonts w:ascii="Calibri" w:eastAsia="Times New Roman" w:hAnsi="Calibri" w:cs="Calibri"/>
      <w:color w:val="000000"/>
      <w:sz w:val="16"/>
      <w:szCs w:val="16"/>
      <w:lang w:eastAsia="es-CR"/>
    </w:rPr>
  </w:style>
  <w:style w:type="paragraph" w:customStyle="1" w:styleId="font11">
    <w:name w:val="font11"/>
    <w:basedOn w:val="Normal"/>
    <w:rsid w:val="006C750C"/>
    <w:pPr>
      <w:spacing w:before="100" w:beforeAutospacing="1" w:after="100" w:afterAutospacing="1" w:line="240" w:lineRule="auto"/>
    </w:pPr>
    <w:rPr>
      <w:rFonts w:ascii="Calibri" w:eastAsia="Times New Roman" w:hAnsi="Calibri" w:cs="Calibri"/>
      <w:i/>
      <w:iCs/>
      <w:color w:val="000000"/>
      <w:sz w:val="16"/>
      <w:szCs w:val="16"/>
      <w:lang w:eastAsia="es-CR"/>
    </w:rPr>
  </w:style>
  <w:style w:type="paragraph" w:customStyle="1" w:styleId="font12">
    <w:name w:val="font12"/>
    <w:basedOn w:val="Normal"/>
    <w:rsid w:val="006C750C"/>
    <w:pPr>
      <w:spacing w:before="100" w:beforeAutospacing="1" w:after="100" w:afterAutospacing="1" w:line="240" w:lineRule="auto"/>
    </w:pPr>
    <w:rPr>
      <w:rFonts w:ascii="Book Antiqua" w:eastAsia="Times New Roman" w:hAnsi="Book Antiqua" w:cs="Times New Roman"/>
      <w:i/>
      <w:iCs/>
      <w:color w:val="000000"/>
      <w:sz w:val="24"/>
      <w:szCs w:val="24"/>
      <w:lang w:eastAsia="es-CR"/>
    </w:rPr>
  </w:style>
  <w:style w:type="table" w:customStyle="1" w:styleId="Tablaconcuadrcula1">
    <w:name w:val="Tabla con cuadrícula1"/>
    <w:basedOn w:val="Tablanormal"/>
    <w:next w:val="Tablaconcuadrcula"/>
    <w:uiPriority w:val="39"/>
    <w:rsid w:val="008473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44D13"/>
    <w:pPr>
      <w:autoSpaceDE w:val="0"/>
      <w:autoSpaceDN w:val="0"/>
      <w:adjustRightInd w:val="0"/>
      <w:spacing w:after="0" w:line="240" w:lineRule="auto"/>
    </w:pPr>
    <w:rPr>
      <w:rFonts w:ascii="Arial" w:hAnsi="Arial" w:cs="Arial"/>
      <w:color w:val="000000"/>
      <w:sz w:val="24"/>
      <w:szCs w:val="24"/>
    </w:rPr>
  </w:style>
  <w:style w:type="table" w:styleId="Tablaconcuadrcula6concolores-nfasis1">
    <w:name w:val="Grid Table 6 Colorful Accent 1"/>
    <w:basedOn w:val="Tablanormal"/>
    <w:uiPriority w:val="51"/>
    <w:rsid w:val="00744D13"/>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4-nfasis1">
    <w:name w:val="List Table 4 Accent 1"/>
    <w:basedOn w:val="Tablanormal"/>
    <w:uiPriority w:val="49"/>
    <w:rsid w:val="00744D1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6concolores-nfasis1">
    <w:name w:val="List Table 6 Colorful Accent 1"/>
    <w:basedOn w:val="Tablanormal"/>
    <w:uiPriority w:val="51"/>
    <w:rsid w:val="00744D13"/>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1">
    <w:name w:val="List Table 2 Accent 1"/>
    <w:basedOn w:val="Tablanormal"/>
    <w:uiPriority w:val="47"/>
    <w:rsid w:val="00744D13"/>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4-nfasis1">
    <w:name w:val="Grid Table 4 Accent 1"/>
    <w:basedOn w:val="Tablanormal"/>
    <w:uiPriority w:val="49"/>
    <w:rsid w:val="00744D1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l65">
    <w:name w:val="xl65"/>
    <w:basedOn w:val="Normal"/>
    <w:rsid w:val="00744D13"/>
    <w:pPr>
      <w:shd w:val="clear" w:color="000000" w:fill="305496"/>
      <w:spacing w:before="100" w:beforeAutospacing="1" w:after="100" w:afterAutospacing="1" w:line="240" w:lineRule="auto"/>
      <w:jc w:val="center"/>
      <w:textAlignment w:val="center"/>
    </w:pPr>
    <w:rPr>
      <w:rFonts w:ascii="Book Antiqua" w:eastAsia="Times New Roman" w:hAnsi="Book Antiqua" w:cs="Times New Roman"/>
      <w:b/>
      <w:bCs/>
      <w:color w:val="FFFFFF"/>
      <w:sz w:val="20"/>
      <w:szCs w:val="20"/>
      <w:lang w:eastAsia="es-CR"/>
    </w:rPr>
  </w:style>
  <w:style w:type="table" w:customStyle="1" w:styleId="Tablaconcuadrcula2">
    <w:name w:val="Tabla con cuadrícula2"/>
    <w:basedOn w:val="Tablanormal"/>
    <w:next w:val="Tablaconcuadrcula"/>
    <w:uiPriority w:val="39"/>
    <w:rsid w:val="00744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2">
    <w:name w:val="xl92"/>
    <w:basedOn w:val="Normal"/>
    <w:rsid w:val="00744D13"/>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color w:val="000000"/>
      <w:sz w:val="16"/>
      <w:szCs w:val="16"/>
      <w:lang w:eastAsia="es-CR"/>
    </w:rPr>
  </w:style>
  <w:style w:type="paragraph" w:customStyle="1" w:styleId="xl93">
    <w:name w:val="xl93"/>
    <w:basedOn w:val="Normal"/>
    <w:rsid w:val="00744D13"/>
    <w:pPr>
      <w:pBdr>
        <w:top w:val="single" w:sz="8" w:space="0" w:color="auto"/>
        <w:left w:val="single" w:sz="8" w:space="0" w:color="auto"/>
        <w:bottom w:val="single" w:sz="8" w:space="0" w:color="auto"/>
      </w:pBdr>
      <w:shd w:val="clear" w:color="000000" w:fill="FCE4D6"/>
      <w:spacing w:before="100" w:beforeAutospacing="1" w:after="100" w:afterAutospacing="1" w:line="240" w:lineRule="auto"/>
      <w:jc w:val="center"/>
      <w:textAlignment w:val="center"/>
    </w:pPr>
    <w:rPr>
      <w:rFonts w:ascii="Book Antiqua" w:eastAsia="Times New Roman" w:hAnsi="Book Antiqua" w:cs="Times New Roman"/>
      <w:color w:val="000000"/>
      <w:sz w:val="16"/>
      <w:szCs w:val="16"/>
      <w:lang w:eastAsia="es-CR"/>
    </w:rPr>
  </w:style>
  <w:style w:type="paragraph" w:customStyle="1" w:styleId="xl94">
    <w:name w:val="xl94"/>
    <w:basedOn w:val="Normal"/>
    <w:rsid w:val="00744D13"/>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563C1"/>
      <w:sz w:val="24"/>
      <w:szCs w:val="24"/>
      <w:u w:val="single"/>
      <w:lang w:eastAsia="es-CR"/>
    </w:rPr>
  </w:style>
  <w:style w:type="paragraph" w:customStyle="1" w:styleId="xl95">
    <w:name w:val="xl95"/>
    <w:basedOn w:val="Normal"/>
    <w:rsid w:val="00744D13"/>
    <w:pPr>
      <w:pBdr>
        <w:top w:val="single" w:sz="8" w:space="0" w:color="auto"/>
        <w:left w:val="single" w:sz="8" w:space="0" w:color="auto"/>
      </w:pBdr>
      <w:shd w:val="clear" w:color="000000" w:fill="F2F2F2"/>
      <w:spacing w:before="100" w:beforeAutospacing="1" w:after="100" w:afterAutospacing="1" w:line="240" w:lineRule="auto"/>
      <w:jc w:val="center"/>
      <w:textAlignment w:val="center"/>
    </w:pPr>
    <w:rPr>
      <w:rFonts w:ascii="Book Antiqua" w:eastAsia="Times New Roman" w:hAnsi="Book Antiqua" w:cs="Times New Roman"/>
      <w:b/>
      <w:bCs/>
      <w:color w:val="1F4E79"/>
      <w:sz w:val="16"/>
      <w:szCs w:val="16"/>
      <w:lang w:eastAsia="es-CR"/>
    </w:rPr>
  </w:style>
  <w:style w:type="paragraph" w:customStyle="1" w:styleId="xl96">
    <w:name w:val="xl96"/>
    <w:basedOn w:val="Normal"/>
    <w:rsid w:val="00744D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color w:val="000000"/>
      <w:sz w:val="16"/>
      <w:szCs w:val="16"/>
      <w:lang w:eastAsia="es-CR"/>
    </w:rPr>
  </w:style>
  <w:style w:type="paragraph" w:customStyle="1" w:styleId="xl97">
    <w:name w:val="xl97"/>
    <w:basedOn w:val="Normal"/>
    <w:rsid w:val="00744D13"/>
    <w:pPr>
      <w:pBdr>
        <w:right w:val="single" w:sz="8"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color w:val="000000"/>
      <w:sz w:val="16"/>
      <w:szCs w:val="16"/>
      <w:lang w:eastAsia="es-CR"/>
    </w:rPr>
  </w:style>
  <w:style w:type="character" w:customStyle="1" w:styleId="font481">
    <w:name w:val="font481"/>
    <w:basedOn w:val="Fuentedeprrafopredeter"/>
    <w:rsid w:val="00744D13"/>
    <w:rPr>
      <w:rFonts w:ascii="Calibri" w:hAnsi="Calibri" w:cs="Calibri" w:hint="default"/>
      <w:b/>
      <w:bCs/>
      <w:i w:val="0"/>
      <w:iCs w:val="0"/>
      <w:strike w:val="0"/>
      <w:dstrike w:val="0"/>
      <w:color w:val="FFFFFF"/>
      <w:sz w:val="22"/>
      <w:szCs w:val="22"/>
      <w:u w:val="none"/>
      <w:effect w:val="none"/>
    </w:rPr>
  </w:style>
  <w:style w:type="character" w:customStyle="1" w:styleId="font491">
    <w:name w:val="font491"/>
    <w:basedOn w:val="Fuentedeprrafopredeter"/>
    <w:rsid w:val="00744D13"/>
    <w:rPr>
      <w:rFonts w:ascii="Book Antiqua" w:hAnsi="Book Antiqua" w:hint="default"/>
      <w:b w:val="0"/>
      <w:bCs w:val="0"/>
      <w:i w:val="0"/>
      <w:iCs w:val="0"/>
      <w:strike w:val="0"/>
      <w:dstrike w:val="0"/>
      <w:color w:val="FFFFFF"/>
      <w:sz w:val="22"/>
      <w:szCs w:val="22"/>
      <w:u w:val="none"/>
      <w:effect w:val="none"/>
    </w:rPr>
  </w:style>
  <w:style w:type="character" w:styleId="Textodelmarcadordeposicin">
    <w:name w:val="Placeholder Text"/>
    <w:basedOn w:val="Fuentedeprrafopredeter"/>
    <w:uiPriority w:val="99"/>
    <w:semiHidden/>
    <w:rsid w:val="00744D13"/>
    <w:rPr>
      <w:color w:val="808080"/>
    </w:rPr>
  </w:style>
  <w:style w:type="numbering" w:customStyle="1" w:styleId="Estilo12">
    <w:name w:val="Estilo12"/>
    <w:uiPriority w:val="99"/>
    <w:rsid w:val="008F2C56"/>
  </w:style>
  <w:style w:type="table" w:styleId="Tablaconcuadrcula4-nfasis5">
    <w:name w:val="Grid Table 4 Accent 5"/>
    <w:basedOn w:val="Tablanormal"/>
    <w:uiPriority w:val="49"/>
    <w:rsid w:val="00FF2AD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5oscura-nfasis1">
    <w:name w:val="Grid Table 5 Dark Accent 1"/>
    <w:basedOn w:val="Tablanormal"/>
    <w:uiPriority w:val="50"/>
    <w:rsid w:val="00FF2AD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PrrafodelistaCar">
    <w:name w:val="Párrafo de lista Car"/>
    <w:aliases w:val="Bullet 1 Car,Use Case List Paragraph Car,Lista vistosa - Énfasis 11 Car,Párrafo de lista Car Car Car Car,3 Car,Informe Car,Footnote Car,List Paragraph 1 Car,Numbered List Paragraph Car,Main numbered paragraph Car,Bullets Car"/>
    <w:link w:val="Prrafodelista"/>
    <w:uiPriority w:val="34"/>
    <w:qFormat/>
    <w:locked/>
    <w:rsid w:val="000A7F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7942">
      <w:bodyDiv w:val="1"/>
      <w:marLeft w:val="0"/>
      <w:marRight w:val="0"/>
      <w:marTop w:val="0"/>
      <w:marBottom w:val="0"/>
      <w:divBdr>
        <w:top w:val="none" w:sz="0" w:space="0" w:color="auto"/>
        <w:left w:val="none" w:sz="0" w:space="0" w:color="auto"/>
        <w:bottom w:val="none" w:sz="0" w:space="0" w:color="auto"/>
        <w:right w:val="none" w:sz="0" w:space="0" w:color="auto"/>
      </w:divBdr>
    </w:div>
    <w:div w:id="66802681">
      <w:bodyDiv w:val="1"/>
      <w:marLeft w:val="0"/>
      <w:marRight w:val="0"/>
      <w:marTop w:val="0"/>
      <w:marBottom w:val="0"/>
      <w:divBdr>
        <w:top w:val="none" w:sz="0" w:space="0" w:color="auto"/>
        <w:left w:val="none" w:sz="0" w:space="0" w:color="auto"/>
        <w:bottom w:val="none" w:sz="0" w:space="0" w:color="auto"/>
        <w:right w:val="none" w:sz="0" w:space="0" w:color="auto"/>
      </w:divBdr>
    </w:div>
    <w:div w:id="75516146">
      <w:bodyDiv w:val="1"/>
      <w:marLeft w:val="0"/>
      <w:marRight w:val="0"/>
      <w:marTop w:val="0"/>
      <w:marBottom w:val="0"/>
      <w:divBdr>
        <w:top w:val="none" w:sz="0" w:space="0" w:color="auto"/>
        <w:left w:val="none" w:sz="0" w:space="0" w:color="auto"/>
        <w:bottom w:val="none" w:sz="0" w:space="0" w:color="auto"/>
        <w:right w:val="none" w:sz="0" w:space="0" w:color="auto"/>
      </w:divBdr>
    </w:div>
    <w:div w:id="86927969">
      <w:bodyDiv w:val="1"/>
      <w:marLeft w:val="0"/>
      <w:marRight w:val="0"/>
      <w:marTop w:val="0"/>
      <w:marBottom w:val="0"/>
      <w:divBdr>
        <w:top w:val="none" w:sz="0" w:space="0" w:color="auto"/>
        <w:left w:val="none" w:sz="0" w:space="0" w:color="auto"/>
        <w:bottom w:val="none" w:sz="0" w:space="0" w:color="auto"/>
        <w:right w:val="none" w:sz="0" w:space="0" w:color="auto"/>
      </w:divBdr>
    </w:div>
    <w:div w:id="88283609">
      <w:bodyDiv w:val="1"/>
      <w:marLeft w:val="0"/>
      <w:marRight w:val="0"/>
      <w:marTop w:val="0"/>
      <w:marBottom w:val="0"/>
      <w:divBdr>
        <w:top w:val="none" w:sz="0" w:space="0" w:color="auto"/>
        <w:left w:val="none" w:sz="0" w:space="0" w:color="auto"/>
        <w:bottom w:val="none" w:sz="0" w:space="0" w:color="auto"/>
        <w:right w:val="none" w:sz="0" w:space="0" w:color="auto"/>
      </w:divBdr>
    </w:div>
    <w:div w:id="112332654">
      <w:bodyDiv w:val="1"/>
      <w:marLeft w:val="0"/>
      <w:marRight w:val="0"/>
      <w:marTop w:val="0"/>
      <w:marBottom w:val="0"/>
      <w:divBdr>
        <w:top w:val="none" w:sz="0" w:space="0" w:color="auto"/>
        <w:left w:val="none" w:sz="0" w:space="0" w:color="auto"/>
        <w:bottom w:val="none" w:sz="0" w:space="0" w:color="auto"/>
        <w:right w:val="none" w:sz="0" w:space="0" w:color="auto"/>
      </w:divBdr>
    </w:div>
    <w:div w:id="119613761">
      <w:bodyDiv w:val="1"/>
      <w:marLeft w:val="0"/>
      <w:marRight w:val="0"/>
      <w:marTop w:val="0"/>
      <w:marBottom w:val="0"/>
      <w:divBdr>
        <w:top w:val="none" w:sz="0" w:space="0" w:color="auto"/>
        <w:left w:val="none" w:sz="0" w:space="0" w:color="auto"/>
        <w:bottom w:val="none" w:sz="0" w:space="0" w:color="auto"/>
        <w:right w:val="none" w:sz="0" w:space="0" w:color="auto"/>
      </w:divBdr>
      <w:divsChild>
        <w:div w:id="1117990225">
          <w:marLeft w:val="547"/>
          <w:marRight w:val="0"/>
          <w:marTop w:val="0"/>
          <w:marBottom w:val="0"/>
          <w:divBdr>
            <w:top w:val="none" w:sz="0" w:space="0" w:color="auto"/>
            <w:left w:val="none" w:sz="0" w:space="0" w:color="auto"/>
            <w:bottom w:val="none" w:sz="0" w:space="0" w:color="auto"/>
            <w:right w:val="none" w:sz="0" w:space="0" w:color="auto"/>
          </w:divBdr>
        </w:div>
        <w:div w:id="2144273892">
          <w:marLeft w:val="547"/>
          <w:marRight w:val="0"/>
          <w:marTop w:val="0"/>
          <w:marBottom w:val="0"/>
          <w:divBdr>
            <w:top w:val="none" w:sz="0" w:space="0" w:color="auto"/>
            <w:left w:val="none" w:sz="0" w:space="0" w:color="auto"/>
            <w:bottom w:val="none" w:sz="0" w:space="0" w:color="auto"/>
            <w:right w:val="none" w:sz="0" w:space="0" w:color="auto"/>
          </w:divBdr>
        </w:div>
      </w:divsChild>
    </w:div>
    <w:div w:id="120078446">
      <w:bodyDiv w:val="1"/>
      <w:marLeft w:val="0"/>
      <w:marRight w:val="0"/>
      <w:marTop w:val="0"/>
      <w:marBottom w:val="0"/>
      <w:divBdr>
        <w:top w:val="none" w:sz="0" w:space="0" w:color="auto"/>
        <w:left w:val="none" w:sz="0" w:space="0" w:color="auto"/>
        <w:bottom w:val="none" w:sz="0" w:space="0" w:color="auto"/>
        <w:right w:val="none" w:sz="0" w:space="0" w:color="auto"/>
      </w:divBdr>
    </w:div>
    <w:div w:id="169104038">
      <w:bodyDiv w:val="1"/>
      <w:marLeft w:val="0"/>
      <w:marRight w:val="0"/>
      <w:marTop w:val="0"/>
      <w:marBottom w:val="0"/>
      <w:divBdr>
        <w:top w:val="none" w:sz="0" w:space="0" w:color="auto"/>
        <w:left w:val="none" w:sz="0" w:space="0" w:color="auto"/>
        <w:bottom w:val="none" w:sz="0" w:space="0" w:color="auto"/>
        <w:right w:val="none" w:sz="0" w:space="0" w:color="auto"/>
      </w:divBdr>
    </w:div>
    <w:div w:id="177737901">
      <w:bodyDiv w:val="1"/>
      <w:marLeft w:val="0"/>
      <w:marRight w:val="0"/>
      <w:marTop w:val="0"/>
      <w:marBottom w:val="0"/>
      <w:divBdr>
        <w:top w:val="none" w:sz="0" w:space="0" w:color="auto"/>
        <w:left w:val="none" w:sz="0" w:space="0" w:color="auto"/>
        <w:bottom w:val="none" w:sz="0" w:space="0" w:color="auto"/>
        <w:right w:val="none" w:sz="0" w:space="0" w:color="auto"/>
      </w:divBdr>
      <w:divsChild>
        <w:div w:id="886644101">
          <w:marLeft w:val="547"/>
          <w:marRight w:val="0"/>
          <w:marTop w:val="0"/>
          <w:marBottom w:val="0"/>
          <w:divBdr>
            <w:top w:val="none" w:sz="0" w:space="0" w:color="auto"/>
            <w:left w:val="none" w:sz="0" w:space="0" w:color="auto"/>
            <w:bottom w:val="none" w:sz="0" w:space="0" w:color="auto"/>
            <w:right w:val="none" w:sz="0" w:space="0" w:color="auto"/>
          </w:divBdr>
        </w:div>
        <w:div w:id="1412969159">
          <w:marLeft w:val="547"/>
          <w:marRight w:val="0"/>
          <w:marTop w:val="0"/>
          <w:marBottom w:val="0"/>
          <w:divBdr>
            <w:top w:val="none" w:sz="0" w:space="0" w:color="auto"/>
            <w:left w:val="none" w:sz="0" w:space="0" w:color="auto"/>
            <w:bottom w:val="none" w:sz="0" w:space="0" w:color="auto"/>
            <w:right w:val="none" w:sz="0" w:space="0" w:color="auto"/>
          </w:divBdr>
        </w:div>
        <w:div w:id="1415736725">
          <w:marLeft w:val="547"/>
          <w:marRight w:val="0"/>
          <w:marTop w:val="0"/>
          <w:marBottom w:val="0"/>
          <w:divBdr>
            <w:top w:val="none" w:sz="0" w:space="0" w:color="auto"/>
            <w:left w:val="none" w:sz="0" w:space="0" w:color="auto"/>
            <w:bottom w:val="none" w:sz="0" w:space="0" w:color="auto"/>
            <w:right w:val="none" w:sz="0" w:space="0" w:color="auto"/>
          </w:divBdr>
        </w:div>
      </w:divsChild>
    </w:div>
    <w:div w:id="184951447">
      <w:bodyDiv w:val="1"/>
      <w:marLeft w:val="0"/>
      <w:marRight w:val="0"/>
      <w:marTop w:val="0"/>
      <w:marBottom w:val="0"/>
      <w:divBdr>
        <w:top w:val="none" w:sz="0" w:space="0" w:color="auto"/>
        <w:left w:val="none" w:sz="0" w:space="0" w:color="auto"/>
        <w:bottom w:val="none" w:sz="0" w:space="0" w:color="auto"/>
        <w:right w:val="none" w:sz="0" w:space="0" w:color="auto"/>
      </w:divBdr>
    </w:div>
    <w:div w:id="206071405">
      <w:bodyDiv w:val="1"/>
      <w:marLeft w:val="0"/>
      <w:marRight w:val="0"/>
      <w:marTop w:val="0"/>
      <w:marBottom w:val="0"/>
      <w:divBdr>
        <w:top w:val="none" w:sz="0" w:space="0" w:color="auto"/>
        <w:left w:val="none" w:sz="0" w:space="0" w:color="auto"/>
        <w:bottom w:val="none" w:sz="0" w:space="0" w:color="auto"/>
        <w:right w:val="none" w:sz="0" w:space="0" w:color="auto"/>
      </w:divBdr>
    </w:div>
    <w:div w:id="213583229">
      <w:bodyDiv w:val="1"/>
      <w:marLeft w:val="0"/>
      <w:marRight w:val="0"/>
      <w:marTop w:val="0"/>
      <w:marBottom w:val="0"/>
      <w:divBdr>
        <w:top w:val="none" w:sz="0" w:space="0" w:color="auto"/>
        <w:left w:val="none" w:sz="0" w:space="0" w:color="auto"/>
        <w:bottom w:val="none" w:sz="0" w:space="0" w:color="auto"/>
        <w:right w:val="none" w:sz="0" w:space="0" w:color="auto"/>
      </w:divBdr>
    </w:div>
    <w:div w:id="219949135">
      <w:bodyDiv w:val="1"/>
      <w:marLeft w:val="0"/>
      <w:marRight w:val="0"/>
      <w:marTop w:val="0"/>
      <w:marBottom w:val="0"/>
      <w:divBdr>
        <w:top w:val="none" w:sz="0" w:space="0" w:color="auto"/>
        <w:left w:val="none" w:sz="0" w:space="0" w:color="auto"/>
        <w:bottom w:val="none" w:sz="0" w:space="0" w:color="auto"/>
        <w:right w:val="none" w:sz="0" w:space="0" w:color="auto"/>
      </w:divBdr>
    </w:div>
    <w:div w:id="220992371">
      <w:bodyDiv w:val="1"/>
      <w:marLeft w:val="0"/>
      <w:marRight w:val="0"/>
      <w:marTop w:val="0"/>
      <w:marBottom w:val="0"/>
      <w:divBdr>
        <w:top w:val="none" w:sz="0" w:space="0" w:color="auto"/>
        <w:left w:val="none" w:sz="0" w:space="0" w:color="auto"/>
        <w:bottom w:val="none" w:sz="0" w:space="0" w:color="auto"/>
        <w:right w:val="none" w:sz="0" w:space="0" w:color="auto"/>
      </w:divBdr>
    </w:div>
    <w:div w:id="221797762">
      <w:bodyDiv w:val="1"/>
      <w:marLeft w:val="0"/>
      <w:marRight w:val="0"/>
      <w:marTop w:val="0"/>
      <w:marBottom w:val="0"/>
      <w:divBdr>
        <w:top w:val="none" w:sz="0" w:space="0" w:color="auto"/>
        <w:left w:val="none" w:sz="0" w:space="0" w:color="auto"/>
        <w:bottom w:val="none" w:sz="0" w:space="0" w:color="auto"/>
        <w:right w:val="none" w:sz="0" w:space="0" w:color="auto"/>
      </w:divBdr>
    </w:div>
    <w:div w:id="230165315">
      <w:bodyDiv w:val="1"/>
      <w:marLeft w:val="0"/>
      <w:marRight w:val="0"/>
      <w:marTop w:val="0"/>
      <w:marBottom w:val="0"/>
      <w:divBdr>
        <w:top w:val="none" w:sz="0" w:space="0" w:color="auto"/>
        <w:left w:val="none" w:sz="0" w:space="0" w:color="auto"/>
        <w:bottom w:val="none" w:sz="0" w:space="0" w:color="auto"/>
        <w:right w:val="none" w:sz="0" w:space="0" w:color="auto"/>
      </w:divBdr>
    </w:div>
    <w:div w:id="232740916">
      <w:bodyDiv w:val="1"/>
      <w:marLeft w:val="0"/>
      <w:marRight w:val="0"/>
      <w:marTop w:val="0"/>
      <w:marBottom w:val="0"/>
      <w:divBdr>
        <w:top w:val="none" w:sz="0" w:space="0" w:color="auto"/>
        <w:left w:val="none" w:sz="0" w:space="0" w:color="auto"/>
        <w:bottom w:val="none" w:sz="0" w:space="0" w:color="auto"/>
        <w:right w:val="none" w:sz="0" w:space="0" w:color="auto"/>
      </w:divBdr>
    </w:div>
    <w:div w:id="235359068">
      <w:bodyDiv w:val="1"/>
      <w:marLeft w:val="0"/>
      <w:marRight w:val="0"/>
      <w:marTop w:val="0"/>
      <w:marBottom w:val="0"/>
      <w:divBdr>
        <w:top w:val="none" w:sz="0" w:space="0" w:color="auto"/>
        <w:left w:val="none" w:sz="0" w:space="0" w:color="auto"/>
        <w:bottom w:val="none" w:sz="0" w:space="0" w:color="auto"/>
        <w:right w:val="none" w:sz="0" w:space="0" w:color="auto"/>
      </w:divBdr>
    </w:div>
    <w:div w:id="248782491">
      <w:bodyDiv w:val="1"/>
      <w:marLeft w:val="0"/>
      <w:marRight w:val="0"/>
      <w:marTop w:val="0"/>
      <w:marBottom w:val="0"/>
      <w:divBdr>
        <w:top w:val="none" w:sz="0" w:space="0" w:color="auto"/>
        <w:left w:val="none" w:sz="0" w:space="0" w:color="auto"/>
        <w:bottom w:val="none" w:sz="0" w:space="0" w:color="auto"/>
        <w:right w:val="none" w:sz="0" w:space="0" w:color="auto"/>
      </w:divBdr>
    </w:div>
    <w:div w:id="302780758">
      <w:bodyDiv w:val="1"/>
      <w:marLeft w:val="0"/>
      <w:marRight w:val="0"/>
      <w:marTop w:val="0"/>
      <w:marBottom w:val="0"/>
      <w:divBdr>
        <w:top w:val="none" w:sz="0" w:space="0" w:color="auto"/>
        <w:left w:val="none" w:sz="0" w:space="0" w:color="auto"/>
        <w:bottom w:val="none" w:sz="0" w:space="0" w:color="auto"/>
        <w:right w:val="none" w:sz="0" w:space="0" w:color="auto"/>
      </w:divBdr>
    </w:div>
    <w:div w:id="308284905">
      <w:bodyDiv w:val="1"/>
      <w:marLeft w:val="0"/>
      <w:marRight w:val="0"/>
      <w:marTop w:val="0"/>
      <w:marBottom w:val="0"/>
      <w:divBdr>
        <w:top w:val="none" w:sz="0" w:space="0" w:color="auto"/>
        <w:left w:val="none" w:sz="0" w:space="0" w:color="auto"/>
        <w:bottom w:val="none" w:sz="0" w:space="0" w:color="auto"/>
        <w:right w:val="none" w:sz="0" w:space="0" w:color="auto"/>
      </w:divBdr>
    </w:div>
    <w:div w:id="308367123">
      <w:bodyDiv w:val="1"/>
      <w:marLeft w:val="0"/>
      <w:marRight w:val="0"/>
      <w:marTop w:val="0"/>
      <w:marBottom w:val="0"/>
      <w:divBdr>
        <w:top w:val="none" w:sz="0" w:space="0" w:color="auto"/>
        <w:left w:val="none" w:sz="0" w:space="0" w:color="auto"/>
        <w:bottom w:val="none" w:sz="0" w:space="0" w:color="auto"/>
        <w:right w:val="none" w:sz="0" w:space="0" w:color="auto"/>
      </w:divBdr>
    </w:div>
    <w:div w:id="342519268">
      <w:bodyDiv w:val="1"/>
      <w:marLeft w:val="0"/>
      <w:marRight w:val="0"/>
      <w:marTop w:val="0"/>
      <w:marBottom w:val="0"/>
      <w:divBdr>
        <w:top w:val="none" w:sz="0" w:space="0" w:color="auto"/>
        <w:left w:val="none" w:sz="0" w:space="0" w:color="auto"/>
        <w:bottom w:val="none" w:sz="0" w:space="0" w:color="auto"/>
        <w:right w:val="none" w:sz="0" w:space="0" w:color="auto"/>
      </w:divBdr>
    </w:div>
    <w:div w:id="400566946">
      <w:bodyDiv w:val="1"/>
      <w:marLeft w:val="0"/>
      <w:marRight w:val="0"/>
      <w:marTop w:val="0"/>
      <w:marBottom w:val="0"/>
      <w:divBdr>
        <w:top w:val="none" w:sz="0" w:space="0" w:color="auto"/>
        <w:left w:val="none" w:sz="0" w:space="0" w:color="auto"/>
        <w:bottom w:val="none" w:sz="0" w:space="0" w:color="auto"/>
        <w:right w:val="none" w:sz="0" w:space="0" w:color="auto"/>
      </w:divBdr>
    </w:div>
    <w:div w:id="415976392">
      <w:bodyDiv w:val="1"/>
      <w:marLeft w:val="0"/>
      <w:marRight w:val="0"/>
      <w:marTop w:val="0"/>
      <w:marBottom w:val="0"/>
      <w:divBdr>
        <w:top w:val="none" w:sz="0" w:space="0" w:color="auto"/>
        <w:left w:val="none" w:sz="0" w:space="0" w:color="auto"/>
        <w:bottom w:val="none" w:sz="0" w:space="0" w:color="auto"/>
        <w:right w:val="none" w:sz="0" w:space="0" w:color="auto"/>
      </w:divBdr>
    </w:div>
    <w:div w:id="432634534">
      <w:bodyDiv w:val="1"/>
      <w:marLeft w:val="0"/>
      <w:marRight w:val="0"/>
      <w:marTop w:val="0"/>
      <w:marBottom w:val="0"/>
      <w:divBdr>
        <w:top w:val="none" w:sz="0" w:space="0" w:color="auto"/>
        <w:left w:val="none" w:sz="0" w:space="0" w:color="auto"/>
        <w:bottom w:val="none" w:sz="0" w:space="0" w:color="auto"/>
        <w:right w:val="none" w:sz="0" w:space="0" w:color="auto"/>
      </w:divBdr>
    </w:div>
    <w:div w:id="440734267">
      <w:bodyDiv w:val="1"/>
      <w:marLeft w:val="0"/>
      <w:marRight w:val="0"/>
      <w:marTop w:val="0"/>
      <w:marBottom w:val="0"/>
      <w:divBdr>
        <w:top w:val="none" w:sz="0" w:space="0" w:color="auto"/>
        <w:left w:val="none" w:sz="0" w:space="0" w:color="auto"/>
        <w:bottom w:val="none" w:sz="0" w:space="0" w:color="auto"/>
        <w:right w:val="none" w:sz="0" w:space="0" w:color="auto"/>
      </w:divBdr>
    </w:div>
    <w:div w:id="444424506">
      <w:bodyDiv w:val="1"/>
      <w:marLeft w:val="0"/>
      <w:marRight w:val="0"/>
      <w:marTop w:val="0"/>
      <w:marBottom w:val="0"/>
      <w:divBdr>
        <w:top w:val="none" w:sz="0" w:space="0" w:color="auto"/>
        <w:left w:val="none" w:sz="0" w:space="0" w:color="auto"/>
        <w:bottom w:val="none" w:sz="0" w:space="0" w:color="auto"/>
        <w:right w:val="none" w:sz="0" w:space="0" w:color="auto"/>
      </w:divBdr>
    </w:div>
    <w:div w:id="455298763">
      <w:bodyDiv w:val="1"/>
      <w:marLeft w:val="0"/>
      <w:marRight w:val="0"/>
      <w:marTop w:val="0"/>
      <w:marBottom w:val="0"/>
      <w:divBdr>
        <w:top w:val="none" w:sz="0" w:space="0" w:color="auto"/>
        <w:left w:val="none" w:sz="0" w:space="0" w:color="auto"/>
        <w:bottom w:val="none" w:sz="0" w:space="0" w:color="auto"/>
        <w:right w:val="none" w:sz="0" w:space="0" w:color="auto"/>
      </w:divBdr>
    </w:div>
    <w:div w:id="483357349">
      <w:bodyDiv w:val="1"/>
      <w:marLeft w:val="0"/>
      <w:marRight w:val="0"/>
      <w:marTop w:val="0"/>
      <w:marBottom w:val="0"/>
      <w:divBdr>
        <w:top w:val="none" w:sz="0" w:space="0" w:color="auto"/>
        <w:left w:val="none" w:sz="0" w:space="0" w:color="auto"/>
        <w:bottom w:val="none" w:sz="0" w:space="0" w:color="auto"/>
        <w:right w:val="none" w:sz="0" w:space="0" w:color="auto"/>
      </w:divBdr>
    </w:div>
    <w:div w:id="484510947">
      <w:bodyDiv w:val="1"/>
      <w:marLeft w:val="0"/>
      <w:marRight w:val="0"/>
      <w:marTop w:val="0"/>
      <w:marBottom w:val="0"/>
      <w:divBdr>
        <w:top w:val="none" w:sz="0" w:space="0" w:color="auto"/>
        <w:left w:val="none" w:sz="0" w:space="0" w:color="auto"/>
        <w:bottom w:val="none" w:sz="0" w:space="0" w:color="auto"/>
        <w:right w:val="none" w:sz="0" w:space="0" w:color="auto"/>
      </w:divBdr>
    </w:div>
    <w:div w:id="508445535">
      <w:bodyDiv w:val="1"/>
      <w:marLeft w:val="0"/>
      <w:marRight w:val="0"/>
      <w:marTop w:val="0"/>
      <w:marBottom w:val="0"/>
      <w:divBdr>
        <w:top w:val="none" w:sz="0" w:space="0" w:color="auto"/>
        <w:left w:val="none" w:sz="0" w:space="0" w:color="auto"/>
        <w:bottom w:val="none" w:sz="0" w:space="0" w:color="auto"/>
        <w:right w:val="none" w:sz="0" w:space="0" w:color="auto"/>
      </w:divBdr>
      <w:divsChild>
        <w:div w:id="1599172626">
          <w:marLeft w:val="547"/>
          <w:marRight w:val="0"/>
          <w:marTop w:val="0"/>
          <w:marBottom w:val="0"/>
          <w:divBdr>
            <w:top w:val="none" w:sz="0" w:space="0" w:color="auto"/>
            <w:left w:val="none" w:sz="0" w:space="0" w:color="auto"/>
            <w:bottom w:val="none" w:sz="0" w:space="0" w:color="auto"/>
            <w:right w:val="none" w:sz="0" w:space="0" w:color="auto"/>
          </w:divBdr>
        </w:div>
        <w:div w:id="1889219199">
          <w:marLeft w:val="547"/>
          <w:marRight w:val="0"/>
          <w:marTop w:val="0"/>
          <w:marBottom w:val="0"/>
          <w:divBdr>
            <w:top w:val="none" w:sz="0" w:space="0" w:color="auto"/>
            <w:left w:val="none" w:sz="0" w:space="0" w:color="auto"/>
            <w:bottom w:val="none" w:sz="0" w:space="0" w:color="auto"/>
            <w:right w:val="none" w:sz="0" w:space="0" w:color="auto"/>
          </w:divBdr>
        </w:div>
      </w:divsChild>
    </w:div>
    <w:div w:id="509805048">
      <w:bodyDiv w:val="1"/>
      <w:marLeft w:val="0"/>
      <w:marRight w:val="0"/>
      <w:marTop w:val="0"/>
      <w:marBottom w:val="0"/>
      <w:divBdr>
        <w:top w:val="none" w:sz="0" w:space="0" w:color="auto"/>
        <w:left w:val="none" w:sz="0" w:space="0" w:color="auto"/>
        <w:bottom w:val="none" w:sz="0" w:space="0" w:color="auto"/>
        <w:right w:val="none" w:sz="0" w:space="0" w:color="auto"/>
      </w:divBdr>
    </w:div>
    <w:div w:id="514542543">
      <w:bodyDiv w:val="1"/>
      <w:marLeft w:val="0"/>
      <w:marRight w:val="0"/>
      <w:marTop w:val="0"/>
      <w:marBottom w:val="0"/>
      <w:divBdr>
        <w:top w:val="none" w:sz="0" w:space="0" w:color="auto"/>
        <w:left w:val="none" w:sz="0" w:space="0" w:color="auto"/>
        <w:bottom w:val="none" w:sz="0" w:space="0" w:color="auto"/>
        <w:right w:val="none" w:sz="0" w:space="0" w:color="auto"/>
      </w:divBdr>
    </w:div>
    <w:div w:id="530848766">
      <w:bodyDiv w:val="1"/>
      <w:marLeft w:val="0"/>
      <w:marRight w:val="0"/>
      <w:marTop w:val="0"/>
      <w:marBottom w:val="0"/>
      <w:divBdr>
        <w:top w:val="none" w:sz="0" w:space="0" w:color="auto"/>
        <w:left w:val="none" w:sz="0" w:space="0" w:color="auto"/>
        <w:bottom w:val="none" w:sz="0" w:space="0" w:color="auto"/>
        <w:right w:val="none" w:sz="0" w:space="0" w:color="auto"/>
      </w:divBdr>
    </w:div>
    <w:div w:id="551620838">
      <w:bodyDiv w:val="1"/>
      <w:marLeft w:val="0"/>
      <w:marRight w:val="0"/>
      <w:marTop w:val="0"/>
      <w:marBottom w:val="0"/>
      <w:divBdr>
        <w:top w:val="none" w:sz="0" w:space="0" w:color="auto"/>
        <w:left w:val="none" w:sz="0" w:space="0" w:color="auto"/>
        <w:bottom w:val="none" w:sz="0" w:space="0" w:color="auto"/>
        <w:right w:val="none" w:sz="0" w:space="0" w:color="auto"/>
      </w:divBdr>
    </w:div>
    <w:div w:id="561214680">
      <w:bodyDiv w:val="1"/>
      <w:marLeft w:val="0"/>
      <w:marRight w:val="0"/>
      <w:marTop w:val="0"/>
      <w:marBottom w:val="0"/>
      <w:divBdr>
        <w:top w:val="none" w:sz="0" w:space="0" w:color="auto"/>
        <w:left w:val="none" w:sz="0" w:space="0" w:color="auto"/>
        <w:bottom w:val="none" w:sz="0" w:space="0" w:color="auto"/>
        <w:right w:val="none" w:sz="0" w:space="0" w:color="auto"/>
      </w:divBdr>
    </w:div>
    <w:div w:id="565802464">
      <w:bodyDiv w:val="1"/>
      <w:marLeft w:val="0"/>
      <w:marRight w:val="0"/>
      <w:marTop w:val="0"/>
      <w:marBottom w:val="0"/>
      <w:divBdr>
        <w:top w:val="none" w:sz="0" w:space="0" w:color="auto"/>
        <w:left w:val="none" w:sz="0" w:space="0" w:color="auto"/>
        <w:bottom w:val="none" w:sz="0" w:space="0" w:color="auto"/>
        <w:right w:val="none" w:sz="0" w:space="0" w:color="auto"/>
      </w:divBdr>
    </w:div>
    <w:div w:id="571934189">
      <w:bodyDiv w:val="1"/>
      <w:marLeft w:val="0"/>
      <w:marRight w:val="0"/>
      <w:marTop w:val="0"/>
      <w:marBottom w:val="0"/>
      <w:divBdr>
        <w:top w:val="none" w:sz="0" w:space="0" w:color="auto"/>
        <w:left w:val="none" w:sz="0" w:space="0" w:color="auto"/>
        <w:bottom w:val="none" w:sz="0" w:space="0" w:color="auto"/>
        <w:right w:val="none" w:sz="0" w:space="0" w:color="auto"/>
      </w:divBdr>
    </w:div>
    <w:div w:id="576868488">
      <w:bodyDiv w:val="1"/>
      <w:marLeft w:val="0"/>
      <w:marRight w:val="0"/>
      <w:marTop w:val="0"/>
      <w:marBottom w:val="0"/>
      <w:divBdr>
        <w:top w:val="none" w:sz="0" w:space="0" w:color="auto"/>
        <w:left w:val="none" w:sz="0" w:space="0" w:color="auto"/>
        <w:bottom w:val="none" w:sz="0" w:space="0" w:color="auto"/>
        <w:right w:val="none" w:sz="0" w:space="0" w:color="auto"/>
      </w:divBdr>
      <w:divsChild>
        <w:div w:id="36781158">
          <w:marLeft w:val="547"/>
          <w:marRight w:val="0"/>
          <w:marTop w:val="0"/>
          <w:marBottom w:val="0"/>
          <w:divBdr>
            <w:top w:val="none" w:sz="0" w:space="0" w:color="auto"/>
            <w:left w:val="none" w:sz="0" w:space="0" w:color="auto"/>
            <w:bottom w:val="none" w:sz="0" w:space="0" w:color="auto"/>
            <w:right w:val="none" w:sz="0" w:space="0" w:color="auto"/>
          </w:divBdr>
        </w:div>
      </w:divsChild>
    </w:div>
    <w:div w:id="588392389">
      <w:bodyDiv w:val="1"/>
      <w:marLeft w:val="0"/>
      <w:marRight w:val="0"/>
      <w:marTop w:val="0"/>
      <w:marBottom w:val="0"/>
      <w:divBdr>
        <w:top w:val="none" w:sz="0" w:space="0" w:color="auto"/>
        <w:left w:val="none" w:sz="0" w:space="0" w:color="auto"/>
        <w:bottom w:val="none" w:sz="0" w:space="0" w:color="auto"/>
        <w:right w:val="none" w:sz="0" w:space="0" w:color="auto"/>
      </w:divBdr>
    </w:div>
    <w:div w:id="604382905">
      <w:bodyDiv w:val="1"/>
      <w:marLeft w:val="0"/>
      <w:marRight w:val="0"/>
      <w:marTop w:val="0"/>
      <w:marBottom w:val="0"/>
      <w:divBdr>
        <w:top w:val="none" w:sz="0" w:space="0" w:color="auto"/>
        <w:left w:val="none" w:sz="0" w:space="0" w:color="auto"/>
        <w:bottom w:val="none" w:sz="0" w:space="0" w:color="auto"/>
        <w:right w:val="none" w:sz="0" w:space="0" w:color="auto"/>
      </w:divBdr>
    </w:div>
    <w:div w:id="626861449">
      <w:bodyDiv w:val="1"/>
      <w:marLeft w:val="0"/>
      <w:marRight w:val="0"/>
      <w:marTop w:val="0"/>
      <w:marBottom w:val="0"/>
      <w:divBdr>
        <w:top w:val="none" w:sz="0" w:space="0" w:color="auto"/>
        <w:left w:val="none" w:sz="0" w:space="0" w:color="auto"/>
        <w:bottom w:val="none" w:sz="0" w:space="0" w:color="auto"/>
        <w:right w:val="none" w:sz="0" w:space="0" w:color="auto"/>
      </w:divBdr>
      <w:divsChild>
        <w:div w:id="397754694">
          <w:marLeft w:val="0"/>
          <w:marRight w:val="0"/>
          <w:marTop w:val="0"/>
          <w:marBottom w:val="0"/>
          <w:divBdr>
            <w:top w:val="none" w:sz="0" w:space="0" w:color="auto"/>
            <w:left w:val="none" w:sz="0" w:space="0" w:color="auto"/>
            <w:bottom w:val="none" w:sz="0" w:space="0" w:color="auto"/>
            <w:right w:val="none" w:sz="0" w:space="0" w:color="auto"/>
          </w:divBdr>
          <w:divsChild>
            <w:div w:id="1098409218">
              <w:marLeft w:val="0"/>
              <w:marRight w:val="0"/>
              <w:marTop w:val="30"/>
              <w:marBottom w:val="30"/>
              <w:divBdr>
                <w:top w:val="none" w:sz="0" w:space="0" w:color="auto"/>
                <w:left w:val="none" w:sz="0" w:space="0" w:color="auto"/>
                <w:bottom w:val="none" w:sz="0" w:space="0" w:color="auto"/>
                <w:right w:val="none" w:sz="0" w:space="0" w:color="auto"/>
              </w:divBdr>
              <w:divsChild>
                <w:div w:id="95372250">
                  <w:marLeft w:val="0"/>
                  <w:marRight w:val="0"/>
                  <w:marTop w:val="0"/>
                  <w:marBottom w:val="0"/>
                  <w:divBdr>
                    <w:top w:val="none" w:sz="0" w:space="0" w:color="auto"/>
                    <w:left w:val="none" w:sz="0" w:space="0" w:color="auto"/>
                    <w:bottom w:val="none" w:sz="0" w:space="0" w:color="auto"/>
                    <w:right w:val="none" w:sz="0" w:space="0" w:color="auto"/>
                  </w:divBdr>
                  <w:divsChild>
                    <w:div w:id="110978495">
                      <w:marLeft w:val="0"/>
                      <w:marRight w:val="0"/>
                      <w:marTop w:val="0"/>
                      <w:marBottom w:val="0"/>
                      <w:divBdr>
                        <w:top w:val="none" w:sz="0" w:space="0" w:color="auto"/>
                        <w:left w:val="none" w:sz="0" w:space="0" w:color="auto"/>
                        <w:bottom w:val="none" w:sz="0" w:space="0" w:color="auto"/>
                        <w:right w:val="none" w:sz="0" w:space="0" w:color="auto"/>
                      </w:divBdr>
                    </w:div>
                  </w:divsChild>
                </w:div>
                <w:div w:id="99379814">
                  <w:marLeft w:val="0"/>
                  <w:marRight w:val="0"/>
                  <w:marTop w:val="0"/>
                  <w:marBottom w:val="0"/>
                  <w:divBdr>
                    <w:top w:val="none" w:sz="0" w:space="0" w:color="auto"/>
                    <w:left w:val="none" w:sz="0" w:space="0" w:color="auto"/>
                    <w:bottom w:val="none" w:sz="0" w:space="0" w:color="auto"/>
                    <w:right w:val="none" w:sz="0" w:space="0" w:color="auto"/>
                  </w:divBdr>
                  <w:divsChild>
                    <w:div w:id="652412602">
                      <w:marLeft w:val="0"/>
                      <w:marRight w:val="0"/>
                      <w:marTop w:val="0"/>
                      <w:marBottom w:val="0"/>
                      <w:divBdr>
                        <w:top w:val="none" w:sz="0" w:space="0" w:color="auto"/>
                        <w:left w:val="none" w:sz="0" w:space="0" w:color="auto"/>
                        <w:bottom w:val="none" w:sz="0" w:space="0" w:color="auto"/>
                        <w:right w:val="none" w:sz="0" w:space="0" w:color="auto"/>
                      </w:divBdr>
                    </w:div>
                  </w:divsChild>
                </w:div>
                <w:div w:id="299305855">
                  <w:marLeft w:val="0"/>
                  <w:marRight w:val="0"/>
                  <w:marTop w:val="0"/>
                  <w:marBottom w:val="0"/>
                  <w:divBdr>
                    <w:top w:val="none" w:sz="0" w:space="0" w:color="auto"/>
                    <w:left w:val="none" w:sz="0" w:space="0" w:color="auto"/>
                    <w:bottom w:val="none" w:sz="0" w:space="0" w:color="auto"/>
                    <w:right w:val="none" w:sz="0" w:space="0" w:color="auto"/>
                  </w:divBdr>
                  <w:divsChild>
                    <w:div w:id="1287740643">
                      <w:marLeft w:val="0"/>
                      <w:marRight w:val="0"/>
                      <w:marTop w:val="0"/>
                      <w:marBottom w:val="0"/>
                      <w:divBdr>
                        <w:top w:val="none" w:sz="0" w:space="0" w:color="auto"/>
                        <w:left w:val="none" w:sz="0" w:space="0" w:color="auto"/>
                        <w:bottom w:val="none" w:sz="0" w:space="0" w:color="auto"/>
                        <w:right w:val="none" w:sz="0" w:space="0" w:color="auto"/>
                      </w:divBdr>
                    </w:div>
                  </w:divsChild>
                </w:div>
                <w:div w:id="324553194">
                  <w:marLeft w:val="0"/>
                  <w:marRight w:val="0"/>
                  <w:marTop w:val="0"/>
                  <w:marBottom w:val="0"/>
                  <w:divBdr>
                    <w:top w:val="none" w:sz="0" w:space="0" w:color="auto"/>
                    <w:left w:val="none" w:sz="0" w:space="0" w:color="auto"/>
                    <w:bottom w:val="none" w:sz="0" w:space="0" w:color="auto"/>
                    <w:right w:val="none" w:sz="0" w:space="0" w:color="auto"/>
                  </w:divBdr>
                  <w:divsChild>
                    <w:div w:id="217715410">
                      <w:marLeft w:val="0"/>
                      <w:marRight w:val="0"/>
                      <w:marTop w:val="0"/>
                      <w:marBottom w:val="0"/>
                      <w:divBdr>
                        <w:top w:val="none" w:sz="0" w:space="0" w:color="auto"/>
                        <w:left w:val="none" w:sz="0" w:space="0" w:color="auto"/>
                        <w:bottom w:val="none" w:sz="0" w:space="0" w:color="auto"/>
                        <w:right w:val="none" w:sz="0" w:space="0" w:color="auto"/>
                      </w:divBdr>
                    </w:div>
                  </w:divsChild>
                </w:div>
                <w:div w:id="334723730">
                  <w:marLeft w:val="0"/>
                  <w:marRight w:val="0"/>
                  <w:marTop w:val="0"/>
                  <w:marBottom w:val="0"/>
                  <w:divBdr>
                    <w:top w:val="none" w:sz="0" w:space="0" w:color="auto"/>
                    <w:left w:val="none" w:sz="0" w:space="0" w:color="auto"/>
                    <w:bottom w:val="none" w:sz="0" w:space="0" w:color="auto"/>
                    <w:right w:val="none" w:sz="0" w:space="0" w:color="auto"/>
                  </w:divBdr>
                  <w:divsChild>
                    <w:div w:id="202180979">
                      <w:marLeft w:val="0"/>
                      <w:marRight w:val="0"/>
                      <w:marTop w:val="0"/>
                      <w:marBottom w:val="0"/>
                      <w:divBdr>
                        <w:top w:val="none" w:sz="0" w:space="0" w:color="auto"/>
                        <w:left w:val="none" w:sz="0" w:space="0" w:color="auto"/>
                        <w:bottom w:val="none" w:sz="0" w:space="0" w:color="auto"/>
                        <w:right w:val="none" w:sz="0" w:space="0" w:color="auto"/>
                      </w:divBdr>
                    </w:div>
                  </w:divsChild>
                </w:div>
                <w:div w:id="401100000">
                  <w:marLeft w:val="0"/>
                  <w:marRight w:val="0"/>
                  <w:marTop w:val="0"/>
                  <w:marBottom w:val="0"/>
                  <w:divBdr>
                    <w:top w:val="none" w:sz="0" w:space="0" w:color="auto"/>
                    <w:left w:val="none" w:sz="0" w:space="0" w:color="auto"/>
                    <w:bottom w:val="none" w:sz="0" w:space="0" w:color="auto"/>
                    <w:right w:val="none" w:sz="0" w:space="0" w:color="auto"/>
                  </w:divBdr>
                  <w:divsChild>
                    <w:div w:id="1586571150">
                      <w:marLeft w:val="0"/>
                      <w:marRight w:val="0"/>
                      <w:marTop w:val="0"/>
                      <w:marBottom w:val="0"/>
                      <w:divBdr>
                        <w:top w:val="none" w:sz="0" w:space="0" w:color="auto"/>
                        <w:left w:val="none" w:sz="0" w:space="0" w:color="auto"/>
                        <w:bottom w:val="none" w:sz="0" w:space="0" w:color="auto"/>
                        <w:right w:val="none" w:sz="0" w:space="0" w:color="auto"/>
                      </w:divBdr>
                    </w:div>
                  </w:divsChild>
                </w:div>
                <w:div w:id="404768030">
                  <w:marLeft w:val="0"/>
                  <w:marRight w:val="0"/>
                  <w:marTop w:val="0"/>
                  <w:marBottom w:val="0"/>
                  <w:divBdr>
                    <w:top w:val="none" w:sz="0" w:space="0" w:color="auto"/>
                    <w:left w:val="none" w:sz="0" w:space="0" w:color="auto"/>
                    <w:bottom w:val="none" w:sz="0" w:space="0" w:color="auto"/>
                    <w:right w:val="none" w:sz="0" w:space="0" w:color="auto"/>
                  </w:divBdr>
                  <w:divsChild>
                    <w:div w:id="211353617">
                      <w:marLeft w:val="0"/>
                      <w:marRight w:val="0"/>
                      <w:marTop w:val="0"/>
                      <w:marBottom w:val="0"/>
                      <w:divBdr>
                        <w:top w:val="none" w:sz="0" w:space="0" w:color="auto"/>
                        <w:left w:val="none" w:sz="0" w:space="0" w:color="auto"/>
                        <w:bottom w:val="none" w:sz="0" w:space="0" w:color="auto"/>
                        <w:right w:val="none" w:sz="0" w:space="0" w:color="auto"/>
                      </w:divBdr>
                    </w:div>
                  </w:divsChild>
                </w:div>
                <w:div w:id="776875410">
                  <w:marLeft w:val="0"/>
                  <w:marRight w:val="0"/>
                  <w:marTop w:val="0"/>
                  <w:marBottom w:val="0"/>
                  <w:divBdr>
                    <w:top w:val="none" w:sz="0" w:space="0" w:color="auto"/>
                    <w:left w:val="none" w:sz="0" w:space="0" w:color="auto"/>
                    <w:bottom w:val="none" w:sz="0" w:space="0" w:color="auto"/>
                    <w:right w:val="none" w:sz="0" w:space="0" w:color="auto"/>
                  </w:divBdr>
                  <w:divsChild>
                    <w:div w:id="1445080919">
                      <w:marLeft w:val="0"/>
                      <w:marRight w:val="0"/>
                      <w:marTop w:val="0"/>
                      <w:marBottom w:val="0"/>
                      <w:divBdr>
                        <w:top w:val="none" w:sz="0" w:space="0" w:color="auto"/>
                        <w:left w:val="none" w:sz="0" w:space="0" w:color="auto"/>
                        <w:bottom w:val="none" w:sz="0" w:space="0" w:color="auto"/>
                        <w:right w:val="none" w:sz="0" w:space="0" w:color="auto"/>
                      </w:divBdr>
                    </w:div>
                  </w:divsChild>
                </w:div>
                <w:div w:id="834682478">
                  <w:marLeft w:val="0"/>
                  <w:marRight w:val="0"/>
                  <w:marTop w:val="0"/>
                  <w:marBottom w:val="0"/>
                  <w:divBdr>
                    <w:top w:val="none" w:sz="0" w:space="0" w:color="auto"/>
                    <w:left w:val="none" w:sz="0" w:space="0" w:color="auto"/>
                    <w:bottom w:val="none" w:sz="0" w:space="0" w:color="auto"/>
                    <w:right w:val="none" w:sz="0" w:space="0" w:color="auto"/>
                  </w:divBdr>
                  <w:divsChild>
                    <w:div w:id="837379601">
                      <w:marLeft w:val="0"/>
                      <w:marRight w:val="0"/>
                      <w:marTop w:val="0"/>
                      <w:marBottom w:val="0"/>
                      <w:divBdr>
                        <w:top w:val="none" w:sz="0" w:space="0" w:color="auto"/>
                        <w:left w:val="none" w:sz="0" w:space="0" w:color="auto"/>
                        <w:bottom w:val="none" w:sz="0" w:space="0" w:color="auto"/>
                        <w:right w:val="none" w:sz="0" w:space="0" w:color="auto"/>
                      </w:divBdr>
                    </w:div>
                  </w:divsChild>
                </w:div>
                <w:div w:id="1062214451">
                  <w:marLeft w:val="0"/>
                  <w:marRight w:val="0"/>
                  <w:marTop w:val="0"/>
                  <w:marBottom w:val="0"/>
                  <w:divBdr>
                    <w:top w:val="none" w:sz="0" w:space="0" w:color="auto"/>
                    <w:left w:val="none" w:sz="0" w:space="0" w:color="auto"/>
                    <w:bottom w:val="none" w:sz="0" w:space="0" w:color="auto"/>
                    <w:right w:val="none" w:sz="0" w:space="0" w:color="auto"/>
                  </w:divBdr>
                  <w:divsChild>
                    <w:div w:id="487092440">
                      <w:marLeft w:val="0"/>
                      <w:marRight w:val="0"/>
                      <w:marTop w:val="0"/>
                      <w:marBottom w:val="0"/>
                      <w:divBdr>
                        <w:top w:val="none" w:sz="0" w:space="0" w:color="auto"/>
                        <w:left w:val="none" w:sz="0" w:space="0" w:color="auto"/>
                        <w:bottom w:val="none" w:sz="0" w:space="0" w:color="auto"/>
                        <w:right w:val="none" w:sz="0" w:space="0" w:color="auto"/>
                      </w:divBdr>
                    </w:div>
                  </w:divsChild>
                </w:div>
                <w:div w:id="1153987309">
                  <w:marLeft w:val="0"/>
                  <w:marRight w:val="0"/>
                  <w:marTop w:val="0"/>
                  <w:marBottom w:val="0"/>
                  <w:divBdr>
                    <w:top w:val="none" w:sz="0" w:space="0" w:color="auto"/>
                    <w:left w:val="none" w:sz="0" w:space="0" w:color="auto"/>
                    <w:bottom w:val="none" w:sz="0" w:space="0" w:color="auto"/>
                    <w:right w:val="none" w:sz="0" w:space="0" w:color="auto"/>
                  </w:divBdr>
                  <w:divsChild>
                    <w:div w:id="149642829">
                      <w:marLeft w:val="0"/>
                      <w:marRight w:val="0"/>
                      <w:marTop w:val="0"/>
                      <w:marBottom w:val="0"/>
                      <w:divBdr>
                        <w:top w:val="none" w:sz="0" w:space="0" w:color="auto"/>
                        <w:left w:val="none" w:sz="0" w:space="0" w:color="auto"/>
                        <w:bottom w:val="none" w:sz="0" w:space="0" w:color="auto"/>
                        <w:right w:val="none" w:sz="0" w:space="0" w:color="auto"/>
                      </w:divBdr>
                    </w:div>
                  </w:divsChild>
                </w:div>
                <w:div w:id="1169326058">
                  <w:marLeft w:val="0"/>
                  <w:marRight w:val="0"/>
                  <w:marTop w:val="0"/>
                  <w:marBottom w:val="0"/>
                  <w:divBdr>
                    <w:top w:val="none" w:sz="0" w:space="0" w:color="auto"/>
                    <w:left w:val="none" w:sz="0" w:space="0" w:color="auto"/>
                    <w:bottom w:val="none" w:sz="0" w:space="0" w:color="auto"/>
                    <w:right w:val="none" w:sz="0" w:space="0" w:color="auto"/>
                  </w:divBdr>
                  <w:divsChild>
                    <w:div w:id="1736778483">
                      <w:marLeft w:val="0"/>
                      <w:marRight w:val="0"/>
                      <w:marTop w:val="0"/>
                      <w:marBottom w:val="0"/>
                      <w:divBdr>
                        <w:top w:val="none" w:sz="0" w:space="0" w:color="auto"/>
                        <w:left w:val="none" w:sz="0" w:space="0" w:color="auto"/>
                        <w:bottom w:val="none" w:sz="0" w:space="0" w:color="auto"/>
                        <w:right w:val="none" w:sz="0" w:space="0" w:color="auto"/>
                      </w:divBdr>
                    </w:div>
                  </w:divsChild>
                </w:div>
                <w:div w:id="1212033575">
                  <w:marLeft w:val="0"/>
                  <w:marRight w:val="0"/>
                  <w:marTop w:val="0"/>
                  <w:marBottom w:val="0"/>
                  <w:divBdr>
                    <w:top w:val="none" w:sz="0" w:space="0" w:color="auto"/>
                    <w:left w:val="none" w:sz="0" w:space="0" w:color="auto"/>
                    <w:bottom w:val="none" w:sz="0" w:space="0" w:color="auto"/>
                    <w:right w:val="none" w:sz="0" w:space="0" w:color="auto"/>
                  </w:divBdr>
                  <w:divsChild>
                    <w:div w:id="1487354612">
                      <w:marLeft w:val="0"/>
                      <w:marRight w:val="0"/>
                      <w:marTop w:val="0"/>
                      <w:marBottom w:val="0"/>
                      <w:divBdr>
                        <w:top w:val="none" w:sz="0" w:space="0" w:color="auto"/>
                        <w:left w:val="none" w:sz="0" w:space="0" w:color="auto"/>
                        <w:bottom w:val="none" w:sz="0" w:space="0" w:color="auto"/>
                        <w:right w:val="none" w:sz="0" w:space="0" w:color="auto"/>
                      </w:divBdr>
                    </w:div>
                  </w:divsChild>
                </w:div>
                <w:div w:id="1431925895">
                  <w:marLeft w:val="0"/>
                  <w:marRight w:val="0"/>
                  <w:marTop w:val="0"/>
                  <w:marBottom w:val="0"/>
                  <w:divBdr>
                    <w:top w:val="none" w:sz="0" w:space="0" w:color="auto"/>
                    <w:left w:val="none" w:sz="0" w:space="0" w:color="auto"/>
                    <w:bottom w:val="none" w:sz="0" w:space="0" w:color="auto"/>
                    <w:right w:val="none" w:sz="0" w:space="0" w:color="auto"/>
                  </w:divBdr>
                  <w:divsChild>
                    <w:div w:id="1821531421">
                      <w:marLeft w:val="0"/>
                      <w:marRight w:val="0"/>
                      <w:marTop w:val="0"/>
                      <w:marBottom w:val="0"/>
                      <w:divBdr>
                        <w:top w:val="none" w:sz="0" w:space="0" w:color="auto"/>
                        <w:left w:val="none" w:sz="0" w:space="0" w:color="auto"/>
                        <w:bottom w:val="none" w:sz="0" w:space="0" w:color="auto"/>
                        <w:right w:val="none" w:sz="0" w:space="0" w:color="auto"/>
                      </w:divBdr>
                    </w:div>
                  </w:divsChild>
                </w:div>
                <w:div w:id="1514762297">
                  <w:marLeft w:val="0"/>
                  <w:marRight w:val="0"/>
                  <w:marTop w:val="0"/>
                  <w:marBottom w:val="0"/>
                  <w:divBdr>
                    <w:top w:val="none" w:sz="0" w:space="0" w:color="auto"/>
                    <w:left w:val="none" w:sz="0" w:space="0" w:color="auto"/>
                    <w:bottom w:val="none" w:sz="0" w:space="0" w:color="auto"/>
                    <w:right w:val="none" w:sz="0" w:space="0" w:color="auto"/>
                  </w:divBdr>
                  <w:divsChild>
                    <w:div w:id="1114903946">
                      <w:marLeft w:val="0"/>
                      <w:marRight w:val="0"/>
                      <w:marTop w:val="0"/>
                      <w:marBottom w:val="0"/>
                      <w:divBdr>
                        <w:top w:val="none" w:sz="0" w:space="0" w:color="auto"/>
                        <w:left w:val="none" w:sz="0" w:space="0" w:color="auto"/>
                        <w:bottom w:val="none" w:sz="0" w:space="0" w:color="auto"/>
                        <w:right w:val="none" w:sz="0" w:space="0" w:color="auto"/>
                      </w:divBdr>
                    </w:div>
                  </w:divsChild>
                </w:div>
                <w:div w:id="1768303354">
                  <w:marLeft w:val="0"/>
                  <w:marRight w:val="0"/>
                  <w:marTop w:val="0"/>
                  <w:marBottom w:val="0"/>
                  <w:divBdr>
                    <w:top w:val="none" w:sz="0" w:space="0" w:color="auto"/>
                    <w:left w:val="none" w:sz="0" w:space="0" w:color="auto"/>
                    <w:bottom w:val="none" w:sz="0" w:space="0" w:color="auto"/>
                    <w:right w:val="none" w:sz="0" w:space="0" w:color="auto"/>
                  </w:divBdr>
                  <w:divsChild>
                    <w:div w:id="617493851">
                      <w:marLeft w:val="0"/>
                      <w:marRight w:val="0"/>
                      <w:marTop w:val="0"/>
                      <w:marBottom w:val="0"/>
                      <w:divBdr>
                        <w:top w:val="none" w:sz="0" w:space="0" w:color="auto"/>
                        <w:left w:val="none" w:sz="0" w:space="0" w:color="auto"/>
                        <w:bottom w:val="none" w:sz="0" w:space="0" w:color="auto"/>
                        <w:right w:val="none" w:sz="0" w:space="0" w:color="auto"/>
                      </w:divBdr>
                    </w:div>
                    <w:div w:id="1458570691">
                      <w:marLeft w:val="0"/>
                      <w:marRight w:val="0"/>
                      <w:marTop w:val="0"/>
                      <w:marBottom w:val="0"/>
                      <w:divBdr>
                        <w:top w:val="none" w:sz="0" w:space="0" w:color="auto"/>
                        <w:left w:val="none" w:sz="0" w:space="0" w:color="auto"/>
                        <w:bottom w:val="none" w:sz="0" w:space="0" w:color="auto"/>
                        <w:right w:val="none" w:sz="0" w:space="0" w:color="auto"/>
                      </w:divBdr>
                    </w:div>
                  </w:divsChild>
                </w:div>
                <w:div w:id="1811287887">
                  <w:marLeft w:val="0"/>
                  <w:marRight w:val="0"/>
                  <w:marTop w:val="0"/>
                  <w:marBottom w:val="0"/>
                  <w:divBdr>
                    <w:top w:val="none" w:sz="0" w:space="0" w:color="auto"/>
                    <w:left w:val="none" w:sz="0" w:space="0" w:color="auto"/>
                    <w:bottom w:val="none" w:sz="0" w:space="0" w:color="auto"/>
                    <w:right w:val="none" w:sz="0" w:space="0" w:color="auto"/>
                  </w:divBdr>
                  <w:divsChild>
                    <w:div w:id="1091851913">
                      <w:marLeft w:val="0"/>
                      <w:marRight w:val="0"/>
                      <w:marTop w:val="0"/>
                      <w:marBottom w:val="0"/>
                      <w:divBdr>
                        <w:top w:val="none" w:sz="0" w:space="0" w:color="auto"/>
                        <w:left w:val="none" w:sz="0" w:space="0" w:color="auto"/>
                        <w:bottom w:val="none" w:sz="0" w:space="0" w:color="auto"/>
                        <w:right w:val="none" w:sz="0" w:space="0" w:color="auto"/>
                      </w:divBdr>
                    </w:div>
                  </w:divsChild>
                </w:div>
                <w:div w:id="1901671317">
                  <w:marLeft w:val="0"/>
                  <w:marRight w:val="0"/>
                  <w:marTop w:val="0"/>
                  <w:marBottom w:val="0"/>
                  <w:divBdr>
                    <w:top w:val="none" w:sz="0" w:space="0" w:color="auto"/>
                    <w:left w:val="none" w:sz="0" w:space="0" w:color="auto"/>
                    <w:bottom w:val="none" w:sz="0" w:space="0" w:color="auto"/>
                    <w:right w:val="none" w:sz="0" w:space="0" w:color="auto"/>
                  </w:divBdr>
                  <w:divsChild>
                    <w:div w:id="1061834106">
                      <w:marLeft w:val="0"/>
                      <w:marRight w:val="0"/>
                      <w:marTop w:val="0"/>
                      <w:marBottom w:val="0"/>
                      <w:divBdr>
                        <w:top w:val="none" w:sz="0" w:space="0" w:color="auto"/>
                        <w:left w:val="none" w:sz="0" w:space="0" w:color="auto"/>
                        <w:bottom w:val="none" w:sz="0" w:space="0" w:color="auto"/>
                        <w:right w:val="none" w:sz="0" w:space="0" w:color="auto"/>
                      </w:divBdr>
                    </w:div>
                  </w:divsChild>
                </w:div>
                <w:div w:id="1965038617">
                  <w:marLeft w:val="0"/>
                  <w:marRight w:val="0"/>
                  <w:marTop w:val="0"/>
                  <w:marBottom w:val="0"/>
                  <w:divBdr>
                    <w:top w:val="none" w:sz="0" w:space="0" w:color="auto"/>
                    <w:left w:val="none" w:sz="0" w:space="0" w:color="auto"/>
                    <w:bottom w:val="none" w:sz="0" w:space="0" w:color="auto"/>
                    <w:right w:val="none" w:sz="0" w:space="0" w:color="auto"/>
                  </w:divBdr>
                  <w:divsChild>
                    <w:div w:id="436218392">
                      <w:marLeft w:val="0"/>
                      <w:marRight w:val="0"/>
                      <w:marTop w:val="0"/>
                      <w:marBottom w:val="0"/>
                      <w:divBdr>
                        <w:top w:val="none" w:sz="0" w:space="0" w:color="auto"/>
                        <w:left w:val="none" w:sz="0" w:space="0" w:color="auto"/>
                        <w:bottom w:val="none" w:sz="0" w:space="0" w:color="auto"/>
                        <w:right w:val="none" w:sz="0" w:space="0" w:color="auto"/>
                      </w:divBdr>
                    </w:div>
                  </w:divsChild>
                </w:div>
                <w:div w:id="2065398741">
                  <w:marLeft w:val="0"/>
                  <w:marRight w:val="0"/>
                  <w:marTop w:val="0"/>
                  <w:marBottom w:val="0"/>
                  <w:divBdr>
                    <w:top w:val="none" w:sz="0" w:space="0" w:color="auto"/>
                    <w:left w:val="none" w:sz="0" w:space="0" w:color="auto"/>
                    <w:bottom w:val="none" w:sz="0" w:space="0" w:color="auto"/>
                    <w:right w:val="none" w:sz="0" w:space="0" w:color="auto"/>
                  </w:divBdr>
                  <w:divsChild>
                    <w:div w:id="334453816">
                      <w:marLeft w:val="0"/>
                      <w:marRight w:val="0"/>
                      <w:marTop w:val="0"/>
                      <w:marBottom w:val="0"/>
                      <w:divBdr>
                        <w:top w:val="none" w:sz="0" w:space="0" w:color="auto"/>
                        <w:left w:val="none" w:sz="0" w:space="0" w:color="auto"/>
                        <w:bottom w:val="none" w:sz="0" w:space="0" w:color="auto"/>
                        <w:right w:val="none" w:sz="0" w:space="0" w:color="auto"/>
                      </w:divBdr>
                    </w:div>
                    <w:div w:id="1635451962">
                      <w:marLeft w:val="0"/>
                      <w:marRight w:val="0"/>
                      <w:marTop w:val="0"/>
                      <w:marBottom w:val="0"/>
                      <w:divBdr>
                        <w:top w:val="none" w:sz="0" w:space="0" w:color="auto"/>
                        <w:left w:val="none" w:sz="0" w:space="0" w:color="auto"/>
                        <w:bottom w:val="none" w:sz="0" w:space="0" w:color="auto"/>
                        <w:right w:val="none" w:sz="0" w:space="0" w:color="auto"/>
                      </w:divBdr>
                    </w:div>
                    <w:div w:id="1896502204">
                      <w:marLeft w:val="0"/>
                      <w:marRight w:val="0"/>
                      <w:marTop w:val="0"/>
                      <w:marBottom w:val="0"/>
                      <w:divBdr>
                        <w:top w:val="none" w:sz="0" w:space="0" w:color="auto"/>
                        <w:left w:val="none" w:sz="0" w:space="0" w:color="auto"/>
                        <w:bottom w:val="none" w:sz="0" w:space="0" w:color="auto"/>
                        <w:right w:val="none" w:sz="0" w:space="0" w:color="auto"/>
                      </w:divBdr>
                    </w:div>
                  </w:divsChild>
                </w:div>
                <w:div w:id="2091727980">
                  <w:marLeft w:val="0"/>
                  <w:marRight w:val="0"/>
                  <w:marTop w:val="0"/>
                  <w:marBottom w:val="0"/>
                  <w:divBdr>
                    <w:top w:val="none" w:sz="0" w:space="0" w:color="auto"/>
                    <w:left w:val="none" w:sz="0" w:space="0" w:color="auto"/>
                    <w:bottom w:val="none" w:sz="0" w:space="0" w:color="auto"/>
                    <w:right w:val="none" w:sz="0" w:space="0" w:color="auto"/>
                  </w:divBdr>
                  <w:divsChild>
                    <w:div w:id="7728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084149">
          <w:marLeft w:val="0"/>
          <w:marRight w:val="0"/>
          <w:marTop w:val="0"/>
          <w:marBottom w:val="0"/>
          <w:divBdr>
            <w:top w:val="none" w:sz="0" w:space="0" w:color="auto"/>
            <w:left w:val="none" w:sz="0" w:space="0" w:color="auto"/>
            <w:bottom w:val="none" w:sz="0" w:space="0" w:color="auto"/>
            <w:right w:val="none" w:sz="0" w:space="0" w:color="auto"/>
          </w:divBdr>
        </w:div>
        <w:div w:id="1284533046">
          <w:marLeft w:val="0"/>
          <w:marRight w:val="0"/>
          <w:marTop w:val="0"/>
          <w:marBottom w:val="0"/>
          <w:divBdr>
            <w:top w:val="none" w:sz="0" w:space="0" w:color="auto"/>
            <w:left w:val="none" w:sz="0" w:space="0" w:color="auto"/>
            <w:bottom w:val="none" w:sz="0" w:space="0" w:color="auto"/>
            <w:right w:val="none" w:sz="0" w:space="0" w:color="auto"/>
          </w:divBdr>
        </w:div>
      </w:divsChild>
    </w:div>
    <w:div w:id="638537882">
      <w:bodyDiv w:val="1"/>
      <w:marLeft w:val="0"/>
      <w:marRight w:val="0"/>
      <w:marTop w:val="0"/>
      <w:marBottom w:val="0"/>
      <w:divBdr>
        <w:top w:val="none" w:sz="0" w:space="0" w:color="auto"/>
        <w:left w:val="none" w:sz="0" w:space="0" w:color="auto"/>
        <w:bottom w:val="none" w:sz="0" w:space="0" w:color="auto"/>
        <w:right w:val="none" w:sz="0" w:space="0" w:color="auto"/>
      </w:divBdr>
    </w:div>
    <w:div w:id="688486535">
      <w:bodyDiv w:val="1"/>
      <w:marLeft w:val="0"/>
      <w:marRight w:val="0"/>
      <w:marTop w:val="0"/>
      <w:marBottom w:val="0"/>
      <w:divBdr>
        <w:top w:val="none" w:sz="0" w:space="0" w:color="auto"/>
        <w:left w:val="none" w:sz="0" w:space="0" w:color="auto"/>
        <w:bottom w:val="none" w:sz="0" w:space="0" w:color="auto"/>
        <w:right w:val="none" w:sz="0" w:space="0" w:color="auto"/>
      </w:divBdr>
    </w:div>
    <w:div w:id="696128627">
      <w:bodyDiv w:val="1"/>
      <w:marLeft w:val="0"/>
      <w:marRight w:val="0"/>
      <w:marTop w:val="0"/>
      <w:marBottom w:val="0"/>
      <w:divBdr>
        <w:top w:val="none" w:sz="0" w:space="0" w:color="auto"/>
        <w:left w:val="none" w:sz="0" w:space="0" w:color="auto"/>
        <w:bottom w:val="none" w:sz="0" w:space="0" w:color="auto"/>
        <w:right w:val="none" w:sz="0" w:space="0" w:color="auto"/>
      </w:divBdr>
    </w:div>
    <w:div w:id="705377095">
      <w:bodyDiv w:val="1"/>
      <w:marLeft w:val="0"/>
      <w:marRight w:val="0"/>
      <w:marTop w:val="0"/>
      <w:marBottom w:val="0"/>
      <w:divBdr>
        <w:top w:val="none" w:sz="0" w:space="0" w:color="auto"/>
        <w:left w:val="none" w:sz="0" w:space="0" w:color="auto"/>
        <w:bottom w:val="none" w:sz="0" w:space="0" w:color="auto"/>
        <w:right w:val="none" w:sz="0" w:space="0" w:color="auto"/>
      </w:divBdr>
    </w:div>
    <w:div w:id="724724253">
      <w:bodyDiv w:val="1"/>
      <w:marLeft w:val="0"/>
      <w:marRight w:val="0"/>
      <w:marTop w:val="0"/>
      <w:marBottom w:val="0"/>
      <w:divBdr>
        <w:top w:val="none" w:sz="0" w:space="0" w:color="auto"/>
        <w:left w:val="none" w:sz="0" w:space="0" w:color="auto"/>
        <w:bottom w:val="none" w:sz="0" w:space="0" w:color="auto"/>
        <w:right w:val="none" w:sz="0" w:space="0" w:color="auto"/>
      </w:divBdr>
    </w:div>
    <w:div w:id="729035448">
      <w:bodyDiv w:val="1"/>
      <w:marLeft w:val="0"/>
      <w:marRight w:val="0"/>
      <w:marTop w:val="0"/>
      <w:marBottom w:val="0"/>
      <w:divBdr>
        <w:top w:val="none" w:sz="0" w:space="0" w:color="auto"/>
        <w:left w:val="none" w:sz="0" w:space="0" w:color="auto"/>
        <w:bottom w:val="none" w:sz="0" w:space="0" w:color="auto"/>
        <w:right w:val="none" w:sz="0" w:space="0" w:color="auto"/>
      </w:divBdr>
    </w:div>
    <w:div w:id="754129090">
      <w:bodyDiv w:val="1"/>
      <w:marLeft w:val="0"/>
      <w:marRight w:val="0"/>
      <w:marTop w:val="0"/>
      <w:marBottom w:val="0"/>
      <w:divBdr>
        <w:top w:val="none" w:sz="0" w:space="0" w:color="auto"/>
        <w:left w:val="none" w:sz="0" w:space="0" w:color="auto"/>
        <w:bottom w:val="none" w:sz="0" w:space="0" w:color="auto"/>
        <w:right w:val="none" w:sz="0" w:space="0" w:color="auto"/>
      </w:divBdr>
    </w:div>
    <w:div w:id="809978581">
      <w:bodyDiv w:val="1"/>
      <w:marLeft w:val="0"/>
      <w:marRight w:val="0"/>
      <w:marTop w:val="0"/>
      <w:marBottom w:val="0"/>
      <w:divBdr>
        <w:top w:val="none" w:sz="0" w:space="0" w:color="auto"/>
        <w:left w:val="none" w:sz="0" w:space="0" w:color="auto"/>
        <w:bottom w:val="none" w:sz="0" w:space="0" w:color="auto"/>
        <w:right w:val="none" w:sz="0" w:space="0" w:color="auto"/>
      </w:divBdr>
    </w:div>
    <w:div w:id="849178087">
      <w:bodyDiv w:val="1"/>
      <w:marLeft w:val="0"/>
      <w:marRight w:val="0"/>
      <w:marTop w:val="0"/>
      <w:marBottom w:val="0"/>
      <w:divBdr>
        <w:top w:val="none" w:sz="0" w:space="0" w:color="auto"/>
        <w:left w:val="none" w:sz="0" w:space="0" w:color="auto"/>
        <w:bottom w:val="none" w:sz="0" w:space="0" w:color="auto"/>
        <w:right w:val="none" w:sz="0" w:space="0" w:color="auto"/>
      </w:divBdr>
      <w:divsChild>
        <w:div w:id="1306547601">
          <w:marLeft w:val="0"/>
          <w:marRight w:val="0"/>
          <w:marTop w:val="0"/>
          <w:marBottom w:val="0"/>
          <w:divBdr>
            <w:top w:val="none" w:sz="0" w:space="0" w:color="auto"/>
            <w:left w:val="none" w:sz="0" w:space="0" w:color="auto"/>
            <w:bottom w:val="none" w:sz="0" w:space="0" w:color="auto"/>
            <w:right w:val="none" w:sz="0" w:space="0" w:color="auto"/>
          </w:divBdr>
        </w:div>
      </w:divsChild>
    </w:div>
    <w:div w:id="849686005">
      <w:bodyDiv w:val="1"/>
      <w:marLeft w:val="0"/>
      <w:marRight w:val="0"/>
      <w:marTop w:val="0"/>
      <w:marBottom w:val="0"/>
      <w:divBdr>
        <w:top w:val="none" w:sz="0" w:space="0" w:color="auto"/>
        <w:left w:val="none" w:sz="0" w:space="0" w:color="auto"/>
        <w:bottom w:val="none" w:sz="0" w:space="0" w:color="auto"/>
        <w:right w:val="none" w:sz="0" w:space="0" w:color="auto"/>
      </w:divBdr>
    </w:div>
    <w:div w:id="854147713">
      <w:bodyDiv w:val="1"/>
      <w:marLeft w:val="0"/>
      <w:marRight w:val="0"/>
      <w:marTop w:val="0"/>
      <w:marBottom w:val="0"/>
      <w:divBdr>
        <w:top w:val="none" w:sz="0" w:space="0" w:color="auto"/>
        <w:left w:val="none" w:sz="0" w:space="0" w:color="auto"/>
        <w:bottom w:val="none" w:sz="0" w:space="0" w:color="auto"/>
        <w:right w:val="none" w:sz="0" w:space="0" w:color="auto"/>
      </w:divBdr>
    </w:div>
    <w:div w:id="915477249">
      <w:bodyDiv w:val="1"/>
      <w:marLeft w:val="0"/>
      <w:marRight w:val="0"/>
      <w:marTop w:val="0"/>
      <w:marBottom w:val="0"/>
      <w:divBdr>
        <w:top w:val="none" w:sz="0" w:space="0" w:color="auto"/>
        <w:left w:val="none" w:sz="0" w:space="0" w:color="auto"/>
        <w:bottom w:val="none" w:sz="0" w:space="0" w:color="auto"/>
        <w:right w:val="none" w:sz="0" w:space="0" w:color="auto"/>
      </w:divBdr>
      <w:divsChild>
        <w:div w:id="469521779">
          <w:marLeft w:val="0"/>
          <w:marRight w:val="0"/>
          <w:marTop w:val="0"/>
          <w:marBottom w:val="0"/>
          <w:divBdr>
            <w:top w:val="none" w:sz="0" w:space="0" w:color="auto"/>
            <w:left w:val="none" w:sz="0" w:space="0" w:color="auto"/>
            <w:bottom w:val="none" w:sz="0" w:space="0" w:color="auto"/>
            <w:right w:val="none" w:sz="0" w:space="0" w:color="auto"/>
          </w:divBdr>
        </w:div>
      </w:divsChild>
    </w:div>
    <w:div w:id="954749828">
      <w:bodyDiv w:val="1"/>
      <w:marLeft w:val="0"/>
      <w:marRight w:val="0"/>
      <w:marTop w:val="0"/>
      <w:marBottom w:val="0"/>
      <w:divBdr>
        <w:top w:val="none" w:sz="0" w:space="0" w:color="auto"/>
        <w:left w:val="none" w:sz="0" w:space="0" w:color="auto"/>
        <w:bottom w:val="none" w:sz="0" w:space="0" w:color="auto"/>
        <w:right w:val="none" w:sz="0" w:space="0" w:color="auto"/>
      </w:divBdr>
    </w:div>
    <w:div w:id="1004286337">
      <w:bodyDiv w:val="1"/>
      <w:marLeft w:val="0"/>
      <w:marRight w:val="0"/>
      <w:marTop w:val="0"/>
      <w:marBottom w:val="0"/>
      <w:divBdr>
        <w:top w:val="none" w:sz="0" w:space="0" w:color="auto"/>
        <w:left w:val="none" w:sz="0" w:space="0" w:color="auto"/>
        <w:bottom w:val="none" w:sz="0" w:space="0" w:color="auto"/>
        <w:right w:val="none" w:sz="0" w:space="0" w:color="auto"/>
      </w:divBdr>
    </w:div>
    <w:div w:id="1009285294">
      <w:bodyDiv w:val="1"/>
      <w:marLeft w:val="0"/>
      <w:marRight w:val="0"/>
      <w:marTop w:val="0"/>
      <w:marBottom w:val="0"/>
      <w:divBdr>
        <w:top w:val="none" w:sz="0" w:space="0" w:color="auto"/>
        <w:left w:val="none" w:sz="0" w:space="0" w:color="auto"/>
        <w:bottom w:val="none" w:sz="0" w:space="0" w:color="auto"/>
        <w:right w:val="none" w:sz="0" w:space="0" w:color="auto"/>
      </w:divBdr>
    </w:div>
    <w:div w:id="1036392271">
      <w:bodyDiv w:val="1"/>
      <w:marLeft w:val="0"/>
      <w:marRight w:val="0"/>
      <w:marTop w:val="0"/>
      <w:marBottom w:val="0"/>
      <w:divBdr>
        <w:top w:val="none" w:sz="0" w:space="0" w:color="auto"/>
        <w:left w:val="none" w:sz="0" w:space="0" w:color="auto"/>
        <w:bottom w:val="none" w:sz="0" w:space="0" w:color="auto"/>
        <w:right w:val="none" w:sz="0" w:space="0" w:color="auto"/>
      </w:divBdr>
    </w:div>
    <w:div w:id="1038817121">
      <w:bodyDiv w:val="1"/>
      <w:marLeft w:val="0"/>
      <w:marRight w:val="0"/>
      <w:marTop w:val="0"/>
      <w:marBottom w:val="0"/>
      <w:divBdr>
        <w:top w:val="none" w:sz="0" w:space="0" w:color="auto"/>
        <w:left w:val="none" w:sz="0" w:space="0" w:color="auto"/>
        <w:bottom w:val="none" w:sz="0" w:space="0" w:color="auto"/>
        <w:right w:val="none" w:sz="0" w:space="0" w:color="auto"/>
      </w:divBdr>
    </w:div>
    <w:div w:id="1045452546">
      <w:bodyDiv w:val="1"/>
      <w:marLeft w:val="0"/>
      <w:marRight w:val="0"/>
      <w:marTop w:val="0"/>
      <w:marBottom w:val="0"/>
      <w:divBdr>
        <w:top w:val="none" w:sz="0" w:space="0" w:color="auto"/>
        <w:left w:val="none" w:sz="0" w:space="0" w:color="auto"/>
        <w:bottom w:val="none" w:sz="0" w:space="0" w:color="auto"/>
        <w:right w:val="none" w:sz="0" w:space="0" w:color="auto"/>
      </w:divBdr>
    </w:div>
    <w:div w:id="1070227058">
      <w:bodyDiv w:val="1"/>
      <w:marLeft w:val="0"/>
      <w:marRight w:val="0"/>
      <w:marTop w:val="0"/>
      <w:marBottom w:val="0"/>
      <w:divBdr>
        <w:top w:val="none" w:sz="0" w:space="0" w:color="auto"/>
        <w:left w:val="none" w:sz="0" w:space="0" w:color="auto"/>
        <w:bottom w:val="none" w:sz="0" w:space="0" w:color="auto"/>
        <w:right w:val="none" w:sz="0" w:space="0" w:color="auto"/>
      </w:divBdr>
    </w:div>
    <w:div w:id="1081831440">
      <w:bodyDiv w:val="1"/>
      <w:marLeft w:val="0"/>
      <w:marRight w:val="0"/>
      <w:marTop w:val="0"/>
      <w:marBottom w:val="0"/>
      <w:divBdr>
        <w:top w:val="none" w:sz="0" w:space="0" w:color="auto"/>
        <w:left w:val="none" w:sz="0" w:space="0" w:color="auto"/>
        <w:bottom w:val="none" w:sz="0" w:space="0" w:color="auto"/>
        <w:right w:val="none" w:sz="0" w:space="0" w:color="auto"/>
      </w:divBdr>
    </w:div>
    <w:div w:id="1141576013">
      <w:bodyDiv w:val="1"/>
      <w:marLeft w:val="0"/>
      <w:marRight w:val="0"/>
      <w:marTop w:val="0"/>
      <w:marBottom w:val="0"/>
      <w:divBdr>
        <w:top w:val="none" w:sz="0" w:space="0" w:color="auto"/>
        <w:left w:val="none" w:sz="0" w:space="0" w:color="auto"/>
        <w:bottom w:val="none" w:sz="0" w:space="0" w:color="auto"/>
        <w:right w:val="none" w:sz="0" w:space="0" w:color="auto"/>
      </w:divBdr>
      <w:divsChild>
        <w:div w:id="557669371">
          <w:marLeft w:val="0"/>
          <w:marRight w:val="0"/>
          <w:marTop w:val="0"/>
          <w:marBottom w:val="0"/>
          <w:divBdr>
            <w:top w:val="none" w:sz="0" w:space="0" w:color="auto"/>
            <w:left w:val="none" w:sz="0" w:space="0" w:color="auto"/>
            <w:bottom w:val="none" w:sz="0" w:space="0" w:color="auto"/>
            <w:right w:val="none" w:sz="0" w:space="0" w:color="auto"/>
          </w:divBdr>
        </w:div>
      </w:divsChild>
    </w:div>
    <w:div w:id="1142574881">
      <w:bodyDiv w:val="1"/>
      <w:marLeft w:val="0"/>
      <w:marRight w:val="0"/>
      <w:marTop w:val="0"/>
      <w:marBottom w:val="0"/>
      <w:divBdr>
        <w:top w:val="none" w:sz="0" w:space="0" w:color="auto"/>
        <w:left w:val="none" w:sz="0" w:space="0" w:color="auto"/>
        <w:bottom w:val="none" w:sz="0" w:space="0" w:color="auto"/>
        <w:right w:val="none" w:sz="0" w:space="0" w:color="auto"/>
      </w:divBdr>
    </w:div>
    <w:div w:id="1178348711">
      <w:bodyDiv w:val="1"/>
      <w:marLeft w:val="0"/>
      <w:marRight w:val="0"/>
      <w:marTop w:val="0"/>
      <w:marBottom w:val="0"/>
      <w:divBdr>
        <w:top w:val="none" w:sz="0" w:space="0" w:color="auto"/>
        <w:left w:val="none" w:sz="0" w:space="0" w:color="auto"/>
        <w:bottom w:val="none" w:sz="0" w:space="0" w:color="auto"/>
        <w:right w:val="none" w:sz="0" w:space="0" w:color="auto"/>
      </w:divBdr>
    </w:div>
    <w:div w:id="1190097773">
      <w:bodyDiv w:val="1"/>
      <w:marLeft w:val="0"/>
      <w:marRight w:val="0"/>
      <w:marTop w:val="0"/>
      <w:marBottom w:val="0"/>
      <w:divBdr>
        <w:top w:val="none" w:sz="0" w:space="0" w:color="auto"/>
        <w:left w:val="none" w:sz="0" w:space="0" w:color="auto"/>
        <w:bottom w:val="none" w:sz="0" w:space="0" w:color="auto"/>
        <w:right w:val="none" w:sz="0" w:space="0" w:color="auto"/>
      </w:divBdr>
    </w:div>
    <w:div w:id="1214929415">
      <w:bodyDiv w:val="1"/>
      <w:marLeft w:val="0"/>
      <w:marRight w:val="0"/>
      <w:marTop w:val="0"/>
      <w:marBottom w:val="0"/>
      <w:divBdr>
        <w:top w:val="none" w:sz="0" w:space="0" w:color="auto"/>
        <w:left w:val="none" w:sz="0" w:space="0" w:color="auto"/>
        <w:bottom w:val="none" w:sz="0" w:space="0" w:color="auto"/>
        <w:right w:val="none" w:sz="0" w:space="0" w:color="auto"/>
      </w:divBdr>
      <w:divsChild>
        <w:div w:id="609288791">
          <w:marLeft w:val="0"/>
          <w:marRight w:val="0"/>
          <w:marTop w:val="240"/>
          <w:marBottom w:val="480"/>
          <w:divBdr>
            <w:top w:val="none" w:sz="0" w:space="0" w:color="auto"/>
            <w:left w:val="none" w:sz="0" w:space="0" w:color="auto"/>
            <w:bottom w:val="none" w:sz="0" w:space="0" w:color="auto"/>
            <w:right w:val="none" w:sz="0" w:space="0" w:color="auto"/>
          </w:divBdr>
        </w:div>
        <w:div w:id="1630277197">
          <w:marLeft w:val="0"/>
          <w:marRight w:val="0"/>
          <w:marTop w:val="240"/>
          <w:marBottom w:val="480"/>
          <w:divBdr>
            <w:top w:val="none" w:sz="0" w:space="0" w:color="auto"/>
            <w:left w:val="none" w:sz="0" w:space="0" w:color="auto"/>
            <w:bottom w:val="none" w:sz="0" w:space="0" w:color="auto"/>
            <w:right w:val="none" w:sz="0" w:space="0" w:color="auto"/>
          </w:divBdr>
          <w:divsChild>
            <w:div w:id="28450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664529">
      <w:bodyDiv w:val="1"/>
      <w:marLeft w:val="0"/>
      <w:marRight w:val="0"/>
      <w:marTop w:val="0"/>
      <w:marBottom w:val="0"/>
      <w:divBdr>
        <w:top w:val="none" w:sz="0" w:space="0" w:color="auto"/>
        <w:left w:val="none" w:sz="0" w:space="0" w:color="auto"/>
        <w:bottom w:val="none" w:sz="0" w:space="0" w:color="auto"/>
        <w:right w:val="none" w:sz="0" w:space="0" w:color="auto"/>
      </w:divBdr>
    </w:div>
    <w:div w:id="1248225966">
      <w:bodyDiv w:val="1"/>
      <w:marLeft w:val="0"/>
      <w:marRight w:val="0"/>
      <w:marTop w:val="0"/>
      <w:marBottom w:val="0"/>
      <w:divBdr>
        <w:top w:val="none" w:sz="0" w:space="0" w:color="auto"/>
        <w:left w:val="none" w:sz="0" w:space="0" w:color="auto"/>
        <w:bottom w:val="none" w:sz="0" w:space="0" w:color="auto"/>
        <w:right w:val="none" w:sz="0" w:space="0" w:color="auto"/>
      </w:divBdr>
      <w:divsChild>
        <w:div w:id="628584878">
          <w:marLeft w:val="547"/>
          <w:marRight w:val="0"/>
          <w:marTop w:val="0"/>
          <w:marBottom w:val="0"/>
          <w:divBdr>
            <w:top w:val="none" w:sz="0" w:space="0" w:color="auto"/>
            <w:left w:val="none" w:sz="0" w:space="0" w:color="auto"/>
            <w:bottom w:val="none" w:sz="0" w:space="0" w:color="auto"/>
            <w:right w:val="none" w:sz="0" w:space="0" w:color="auto"/>
          </w:divBdr>
        </w:div>
        <w:div w:id="1057701116">
          <w:marLeft w:val="547"/>
          <w:marRight w:val="0"/>
          <w:marTop w:val="0"/>
          <w:marBottom w:val="0"/>
          <w:divBdr>
            <w:top w:val="none" w:sz="0" w:space="0" w:color="auto"/>
            <w:left w:val="none" w:sz="0" w:space="0" w:color="auto"/>
            <w:bottom w:val="none" w:sz="0" w:space="0" w:color="auto"/>
            <w:right w:val="none" w:sz="0" w:space="0" w:color="auto"/>
          </w:divBdr>
        </w:div>
        <w:div w:id="1172643240">
          <w:marLeft w:val="547"/>
          <w:marRight w:val="0"/>
          <w:marTop w:val="0"/>
          <w:marBottom w:val="0"/>
          <w:divBdr>
            <w:top w:val="none" w:sz="0" w:space="0" w:color="auto"/>
            <w:left w:val="none" w:sz="0" w:space="0" w:color="auto"/>
            <w:bottom w:val="none" w:sz="0" w:space="0" w:color="auto"/>
            <w:right w:val="none" w:sz="0" w:space="0" w:color="auto"/>
          </w:divBdr>
        </w:div>
      </w:divsChild>
    </w:div>
    <w:div w:id="1264269620">
      <w:bodyDiv w:val="1"/>
      <w:marLeft w:val="0"/>
      <w:marRight w:val="0"/>
      <w:marTop w:val="0"/>
      <w:marBottom w:val="0"/>
      <w:divBdr>
        <w:top w:val="none" w:sz="0" w:space="0" w:color="auto"/>
        <w:left w:val="none" w:sz="0" w:space="0" w:color="auto"/>
        <w:bottom w:val="none" w:sz="0" w:space="0" w:color="auto"/>
        <w:right w:val="none" w:sz="0" w:space="0" w:color="auto"/>
      </w:divBdr>
    </w:div>
    <w:div w:id="1281717892">
      <w:bodyDiv w:val="1"/>
      <w:marLeft w:val="0"/>
      <w:marRight w:val="0"/>
      <w:marTop w:val="0"/>
      <w:marBottom w:val="0"/>
      <w:divBdr>
        <w:top w:val="none" w:sz="0" w:space="0" w:color="auto"/>
        <w:left w:val="none" w:sz="0" w:space="0" w:color="auto"/>
        <w:bottom w:val="none" w:sz="0" w:space="0" w:color="auto"/>
        <w:right w:val="none" w:sz="0" w:space="0" w:color="auto"/>
      </w:divBdr>
    </w:div>
    <w:div w:id="1322735857">
      <w:bodyDiv w:val="1"/>
      <w:marLeft w:val="0"/>
      <w:marRight w:val="0"/>
      <w:marTop w:val="0"/>
      <w:marBottom w:val="0"/>
      <w:divBdr>
        <w:top w:val="none" w:sz="0" w:space="0" w:color="auto"/>
        <w:left w:val="none" w:sz="0" w:space="0" w:color="auto"/>
        <w:bottom w:val="none" w:sz="0" w:space="0" w:color="auto"/>
        <w:right w:val="none" w:sz="0" w:space="0" w:color="auto"/>
      </w:divBdr>
    </w:div>
    <w:div w:id="1342704204">
      <w:bodyDiv w:val="1"/>
      <w:marLeft w:val="0"/>
      <w:marRight w:val="0"/>
      <w:marTop w:val="0"/>
      <w:marBottom w:val="0"/>
      <w:divBdr>
        <w:top w:val="none" w:sz="0" w:space="0" w:color="auto"/>
        <w:left w:val="none" w:sz="0" w:space="0" w:color="auto"/>
        <w:bottom w:val="none" w:sz="0" w:space="0" w:color="auto"/>
        <w:right w:val="none" w:sz="0" w:space="0" w:color="auto"/>
      </w:divBdr>
    </w:div>
    <w:div w:id="1370446954">
      <w:bodyDiv w:val="1"/>
      <w:marLeft w:val="0"/>
      <w:marRight w:val="0"/>
      <w:marTop w:val="0"/>
      <w:marBottom w:val="0"/>
      <w:divBdr>
        <w:top w:val="none" w:sz="0" w:space="0" w:color="auto"/>
        <w:left w:val="none" w:sz="0" w:space="0" w:color="auto"/>
        <w:bottom w:val="none" w:sz="0" w:space="0" w:color="auto"/>
        <w:right w:val="none" w:sz="0" w:space="0" w:color="auto"/>
      </w:divBdr>
    </w:div>
    <w:div w:id="1380548439">
      <w:bodyDiv w:val="1"/>
      <w:marLeft w:val="0"/>
      <w:marRight w:val="0"/>
      <w:marTop w:val="0"/>
      <w:marBottom w:val="0"/>
      <w:divBdr>
        <w:top w:val="none" w:sz="0" w:space="0" w:color="auto"/>
        <w:left w:val="none" w:sz="0" w:space="0" w:color="auto"/>
        <w:bottom w:val="none" w:sz="0" w:space="0" w:color="auto"/>
        <w:right w:val="none" w:sz="0" w:space="0" w:color="auto"/>
      </w:divBdr>
    </w:div>
    <w:div w:id="1389914183">
      <w:bodyDiv w:val="1"/>
      <w:marLeft w:val="0"/>
      <w:marRight w:val="0"/>
      <w:marTop w:val="0"/>
      <w:marBottom w:val="0"/>
      <w:divBdr>
        <w:top w:val="none" w:sz="0" w:space="0" w:color="auto"/>
        <w:left w:val="none" w:sz="0" w:space="0" w:color="auto"/>
        <w:bottom w:val="none" w:sz="0" w:space="0" w:color="auto"/>
        <w:right w:val="none" w:sz="0" w:space="0" w:color="auto"/>
      </w:divBdr>
    </w:div>
    <w:div w:id="1390303474">
      <w:bodyDiv w:val="1"/>
      <w:marLeft w:val="0"/>
      <w:marRight w:val="0"/>
      <w:marTop w:val="0"/>
      <w:marBottom w:val="0"/>
      <w:divBdr>
        <w:top w:val="none" w:sz="0" w:space="0" w:color="auto"/>
        <w:left w:val="none" w:sz="0" w:space="0" w:color="auto"/>
        <w:bottom w:val="none" w:sz="0" w:space="0" w:color="auto"/>
        <w:right w:val="none" w:sz="0" w:space="0" w:color="auto"/>
      </w:divBdr>
    </w:div>
    <w:div w:id="1394112805">
      <w:bodyDiv w:val="1"/>
      <w:marLeft w:val="0"/>
      <w:marRight w:val="0"/>
      <w:marTop w:val="0"/>
      <w:marBottom w:val="0"/>
      <w:divBdr>
        <w:top w:val="none" w:sz="0" w:space="0" w:color="auto"/>
        <w:left w:val="none" w:sz="0" w:space="0" w:color="auto"/>
        <w:bottom w:val="none" w:sz="0" w:space="0" w:color="auto"/>
        <w:right w:val="none" w:sz="0" w:space="0" w:color="auto"/>
      </w:divBdr>
    </w:div>
    <w:div w:id="1409885157">
      <w:bodyDiv w:val="1"/>
      <w:marLeft w:val="0"/>
      <w:marRight w:val="0"/>
      <w:marTop w:val="0"/>
      <w:marBottom w:val="0"/>
      <w:divBdr>
        <w:top w:val="none" w:sz="0" w:space="0" w:color="auto"/>
        <w:left w:val="none" w:sz="0" w:space="0" w:color="auto"/>
        <w:bottom w:val="none" w:sz="0" w:space="0" w:color="auto"/>
        <w:right w:val="none" w:sz="0" w:space="0" w:color="auto"/>
      </w:divBdr>
    </w:div>
    <w:div w:id="1436756214">
      <w:bodyDiv w:val="1"/>
      <w:marLeft w:val="0"/>
      <w:marRight w:val="0"/>
      <w:marTop w:val="0"/>
      <w:marBottom w:val="0"/>
      <w:divBdr>
        <w:top w:val="none" w:sz="0" w:space="0" w:color="auto"/>
        <w:left w:val="none" w:sz="0" w:space="0" w:color="auto"/>
        <w:bottom w:val="none" w:sz="0" w:space="0" w:color="auto"/>
        <w:right w:val="none" w:sz="0" w:space="0" w:color="auto"/>
      </w:divBdr>
    </w:div>
    <w:div w:id="1440635621">
      <w:bodyDiv w:val="1"/>
      <w:marLeft w:val="0"/>
      <w:marRight w:val="0"/>
      <w:marTop w:val="0"/>
      <w:marBottom w:val="0"/>
      <w:divBdr>
        <w:top w:val="none" w:sz="0" w:space="0" w:color="auto"/>
        <w:left w:val="none" w:sz="0" w:space="0" w:color="auto"/>
        <w:bottom w:val="none" w:sz="0" w:space="0" w:color="auto"/>
        <w:right w:val="none" w:sz="0" w:space="0" w:color="auto"/>
      </w:divBdr>
    </w:div>
    <w:div w:id="1483042159">
      <w:bodyDiv w:val="1"/>
      <w:marLeft w:val="0"/>
      <w:marRight w:val="0"/>
      <w:marTop w:val="0"/>
      <w:marBottom w:val="0"/>
      <w:divBdr>
        <w:top w:val="none" w:sz="0" w:space="0" w:color="auto"/>
        <w:left w:val="none" w:sz="0" w:space="0" w:color="auto"/>
        <w:bottom w:val="none" w:sz="0" w:space="0" w:color="auto"/>
        <w:right w:val="none" w:sz="0" w:space="0" w:color="auto"/>
      </w:divBdr>
    </w:div>
    <w:div w:id="1501191294">
      <w:bodyDiv w:val="1"/>
      <w:marLeft w:val="0"/>
      <w:marRight w:val="0"/>
      <w:marTop w:val="0"/>
      <w:marBottom w:val="0"/>
      <w:divBdr>
        <w:top w:val="none" w:sz="0" w:space="0" w:color="auto"/>
        <w:left w:val="none" w:sz="0" w:space="0" w:color="auto"/>
        <w:bottom w:val="none" w:sz="0" w:space="0" w:color="auto"/>
        <w:right w:val="none" w:sz="0" w:space="0" w:color="auto"/>
      </w:divBdr>
    </w:div>
    <w:div w:id="1505122565">
      <w:bodyDiv w:val="1"/>
      <w:marLeft w:val="0"/>
      <w:marRight w:val="0"/>
      <w:marTop w:val="0"/>
      <w:marBottom w:val="0"/>
      <w:divBdr>
        <w:top w:val="none" w:sz="0" w:space="0" w:color="auto"/>
        <w:left w:val="none" w:sz="0" w:space="0" w:color="auto"/>
        <w:bottom w:val="none" w:sz="0" w:space="0" w:color="auto"/>
        <w:right w:val="none" w:sz="0" w:space="0" w:color="auto"/>
      </w:divBdr>
    </w:div>
    <w:div w:id="1516847109">
      <w:bodyDiv w:val="1"/>
      <w:marLeft w:val="0"/>
      <w:marRight w:val="0"/>
      <w:marTop w:val="0"/>
      <w:marBottom w:val="0"/>
      <w:divBdr>
        <w:top w:val="none" w:sz="0" w:space="0" w:color="auto"/>
        <w:left w:val="none" w:sz="0" w:space="0" w:color="auto"/>
        <w:bottom w:val="none" w:sz="0" w:space="0" w:color="auto"/>
        <w:right w:val="none" w:sz="0" w:space="0" w:color="auto"/>
      </w:divBdr>
    </w:div>
    <w:div w:id="1535539736">
      <w:bodyDiv w:val="1"/>
      <w:marLeft w:val="0"/>
      <w:marRight w:val="0"/>
      <w:marTop w:val="0"/>
      <w:marBottom w:val="0"/>
      <w:divBdr>
        <w:top w:val="none" w:sz="0" w:space="0" w:color="auto"/>
        <w:left w:val="none" w:sz="0" w:space="0" w:color="auto"/>
        <w:bottom w:val="none" w:sz="0" w:space="0" w:color="auto"/>
        <w:right w:val="none" w:sz="0" w:space="0" w:color="auto"/>
      </w:divBdr>
    </w:div>
    <w:div w:id="1575512553">
      <w:bodyDiv w:val="1"/>
      <w:marLeft w:val="0"/>
      <w:marRight w:val="0"/>
      <w:marTop w:val="0"/>
      <w:marBottom w:val="0"/>
      <w:divBdr>
        <w:top w:val="none" w:sz="0" w:space="0" w:color="auto"/>
        <w:left w:val="none" w:sz="0" w:space="0" w:color="auto"/>
        <w:bottom w:val="none" w:sz="0" w:space="0" w:color="auto"/>
        <w:right w:val="none" w:sz="0" w:space="0" w:color="auto"/>
      </w:divBdr>
      <w:divsChild>
        <w:div w:id="145703012">
          <w:marLeft w:val="547"/>
          <w:marRight w:val="0"/>
          <w:marTop w:val="0"/>
          <w:marBottom w:val="0"/>
          <w:divBdr>
            <w:top w:val="none" w:sz="0" w:space="0" w:color="auto"/>
            <w:left w:val="none" w:sz="0" w:space="0" w:color="auto"/>
            <w:bottom w:val="none" w:sz="0" w:space="0" w:color="auto"/>
            <w:right w:val="none" w:sz="0" w:space="0" w:color="auto"/>
          </w:divBdr>
        </w:div>
        <w:div w:id="1743021710">
          <w:marLeft w:val="547"/>
          <w:marRight w:val="0"/>
          <w:marTop w:val="0"/>
          <w:marBottom w:val="0"/>
          <w:divBdr>
            <w:top w:val="none" w:sz="0" w:space="0" w:color="auto"/>
            <w:left w:val="none" w:sz="0" w:space="0" w:color="auto"/>
            <w:bottom w:val="none" w:sz="0" w:space="0" w:color="auto"/>
            <w:right w:val="none" w:sz="0" w:space="0" w:color="auto"/>
          </w:divBdr>
        </w:div>
      </w:divsChild>
    </w:div>
    <w:div w:id="1598171497">
      <w:bodyDiv w:val="1"/>
      <w:marLeft w:val="0"/>
      <w:marRight w:val="0"/>
      <w:marTop w:val="0"/>
      <w:marBottom w:val="0"/>
      <w:divBdr>
        <w:top w:val="none" w:sz="0" w:space="0" w:color="auto"/>
        <w:left w:val="none" w:sz="0" w:space="0" w:color="auto"/>
        <w:bottom w:val="none" w:sz="0" w:space="0" w:color="auto"/>
        <w:right w:val="none" w:sz="0" w:space="0" w:color="auto"/>
      </w:divBdr>
    </w:div>
    <w:div w:id="1605185187">
      <w:bodyDiv w:val="1"/>
      <w:marLeft w:val="0"/>
      <w:marRight w:val="0"/>
      <w:marTop w:val="0"/>
      <w:marBottom w:val="0"/>
      <w:divBdr>
        <w:top w:val="none" w:sz="0" w:space="0" w:color="auto"/>
        <w:left w:val="none" w:sz="0" w:space="0" w:color="auto"/>
        <w:bottom w:val="none" w:sz="0" w:space="0" w:color="auto"/>
        <w:right w:val="none" w:sz="0" w:space="0" w:color="auto"/>
      </w:divBdr>
    </w:div>
    <w:div w:id="1614631428">
      <w:bodyDiv w:val="1"/>
      <w:marLeft w:val="0"/>
      <w:marRight w:val="0"/>
      <w:marTop w:val="0"/>
      <w:marBottom w:val="0"/>
      <w:divBdr>
        <w:top w:val="none" w:sz="0" w:space="0" w:color="auto"/>
        <w:left w:val="none" w:sz="0" w:space="0" w:color="auto"/>
        <w:bottom w:val="none" w:sz="0" w:space="0" w:color="auto"/>
        <w:right w:val="none" w:sz="0" w:space="0" w:color="auto"/>
      </w:divBdr>
    </w:div>
    <w:div w:id="1651397350">
      <w:bodyDiv w:val="1"/>
      <w:marLeft w:val="0"/>
      <w:marRight w:val="0"/>
      <w:marTop w:val="0"/>
      <w:marBottom w:val="0"/>
      <w:divBdr>
        <w:top w:val="none" w:sz="0" w:space="0" w:color="auto"/>
        <w:left w:val="none" w:sz="0" w:space="0" w:color="auto"/>
        <w:bottom w:val="none" w:sz="0" w:space="0" w:color="auto"/>
        <w:right w:val="none" w:sz="0" w:space="0" w:color="auto"/>
      </w:divBdr>
    </w:div>
    <w:div w:id="1661689734">
      <w:bodyDiv w:val="1"/>
      <w:marLeft w:val="0"/>
      <w:marRight w:val="0"/>
      <w:marTop w:val="0"/>
      <w:marBottom w:val="0"/>
      <w:divBdr>
        <w:top w:val="none" w:sz="0" w:space="0" w:color="auto"/>
        <w:left w:val="none" w:sz="0" w:space="0" w:color="auto"/>
        <w:bottom w:val="none" w:sz="0" w:space="0" w:color="auto"/>
        <w:right w:val="none" w:sz="0" w:space="0" w:color="auto"/>
      </w:divBdr>
    </w:div>
    <w:div w:id="1669479319">
      <w:bodyDiv w:val="1"/>
      <w:marLeft w:val="0"/>
      <w:marRight w:val="0"/>
      <w:marTop w:val="0"/>
      <w:marBottom w:val="0"/>
      <w:divBdr>
        <w:top w:val="none" w:sz="0" w:space="0" w:color="auto"/>
        <w:left w:val="none" w:sz="0" w:space="0" w:color="auto"/>
        <w:bottom w:val="none" w:sz="0" w:space="0" w:color="auto"/>
        <w:right w:val="none" w:sz="0" w:space="0" w:color="auto"/>
      </w:divBdr>
    </w:div>
    <w:div w:id="1686319629">
      <w:bodyDiv w:val="1"/>
      <w:marLeft w:val="0"/>
      <w:marRight w:val="0"/>
      <w:marTop w:val="0"/>
      <w:marBottom w:val="0"/>
      <w:divBdr>
        <w:top w:val="none" w:sz="0" w:space="0" w:color="auto"/>
        <w:left w:val="none" w:sz="0" w:space="0" w:color="auto"/>
        <w:bottom w:val="none" w:sz="0" w:space="0" w:color="auto"/>
        <w:right w:val="none" w:sz="0" w:space="0" w:color="auto"/>
      </w:divBdr>
    </w:div>
    <w:div w:id="1693914808">
      <w:bodyDiv w:val="1"/>
      <w:marLeft w:val="0"/>
      <w:marRight w:val="0"/>
      <w:marTop w:val="0"/>
      <w:marBottom w:val="0"/>
      <w:divBdr>
        <w:top w:val="none" w:sz="0" w:space="0" w:color="auto"/>
        <w:left w:val="none" w:sz="0" w:space="0" w:color="auto"/>
        <w:bottom w:val="none" w:sz="0" w:space="0" w:color="auto"/>
        <w:right w:val="none" w:sz="0" w:space="0" w:color="auto"/>
      </w:divBdr>
      <w:divsChild>
        <w:div w:id="86312382">
          <w:marLeft w:val="547"/>
          <w:marRight w:val="0"/>
          <w:marTop w:val="0"/>
          <w:marBottom w:val="0"/>
          <w:divBdr>
            <w:top w:val="none" w:sz="0" w:space="0" w:color="auto"/>
            <w:left w:val="none" w:sz="0" w:space="0" w:color="auto"/>
            <w:bottom w:val="none" w:sz="0" w:space="0" w:color="auto"/>
            <w:right w:val="none" w:sz="0" w:space="0" w:color="auto"/>
          </w:divBdr>
        </w:div>
        <w:div w:id="272370307">
          <w:marLeft w:val="547"/>
          <w:marRight w:val="0"/>
          <w:marTop w:val="0"/>
          <w:marBottom w:val="0"/>
          <w:divBdr>
            <w:top w:val="none" w:sz="0" w:space="0" w:color="auto"/>
            <w:left w:val="none" w:sz="0" w:space="0" w:color="auto"/>
            <w:bottom w:val="none" w:sz="0" w:space="0" w:color="auto"/>
            <w:right w:val="none" w:sz="0" w:space="0" w:color="auto"/>
          </w:divBdr>
        </w:div>
        <w:div w:id="360475621">
          <w:marLeft w:val="547"/>
          <w:marRight w:val="0"/>
          <w:marTop w:val="0"/>
          <w:marBottom w:val="0"/>
          <w:divBdr>
            <w:top w:val="none" w:sz="0" w:space="0" w:color="auto"/>
            <w:left w:val="none" w:sz="0" w:space="0" w:color="auto"/>
            <w:bottom w:val="none" w:sz="0" w:space="0" w:color="auto"/>
            <w:right w:val="none" w:sz="0" w:space="0" w:color="auto"/>
          </w:divBdr>
        </w:div>
      </w:divsChild>
    </w:div>
    <w:div w:id="1694920350">
      <w:bodyDiv w:val="1"/>
      <w:marLeft w:val="0"/>
      <w:marRight w:val="0"/>
      <w:marTop w:val="0"/>
      <w:marBottom w:val="0"/>
      <w:divBdr>
        <w:top w:val="none" w:sz="0" w:space="0" w:color="auto"/>
        <w:left w:val="none" w:sz="0" w:space="0" w:color="auto"/>
        <w:bottom w:val="none" w:sz="0" w:space="0" w:color="auto"/>
        <w:right w:val="none" w:sz="0" w:space="0" w:color="auto"/>
      </w:divBdr>
    </w:div>
    <w:div w:id="1695769433">
      <w:bodyDiv w:val="1"/>
      <w:marLeft w:val="0"/>
      <w:marRight w:val="0"/>
      <w:marTop w:val="0"/>
      <w:marBottom w:val="0"/>
      <w:divBdr>
        <w:top w:val="none" w:sz="0" w:space="0" w:color="auto"/>
        <w:left w:val="none" w:sz="0" w:space="0" w:color="auto"/>
        <w:bottom w:val="none" w:sz="0" w:space="0" w:color="auto"/>
        <w:right w:val="none" w:sz="0" w:space="0" w:color="auto"/>
      </w:divBdr>
    </w:div>
    <w:div w:id="1719622341">
      <w:bodyDiv w:val="1"/>
      <w:marLeft w:val="0"/>
      <w:marRight w:val="0"/>
      <w:marTop w:val="0"/>
      <w:marBottom w:val="0"/>
      <w:divBdr>
        <w:top w:val="none" w:sz="0" w:space="0" w:color="auto"/>
        <w:left w:val="none" w:sz="0" w:space="0" w:color="auto"/>
        <w:bottom w:val="none" w:sz="0" w:space="0" w:color="auto"/>
        <w:right w:val="none" w:sz="0" w:space="0" w:color="auto"/>
      </w:divBdr>
    </w:div>
    <w:div w:id="1735814929">
      <w:bodyDiv w:val="1"/>
      <w:marLeft w:val="0"/>
      <w:marRight w:val="0"/>
      <w:marTop w:val="0"/>
      <w:marBottom w:val="0"/>
      <w:divBdr>
        <w:top w:val="none" w:sz="0" w:space="0" w:color="auto"/>
        <w:left w:val="none" w:sz="0" w:space="0" w:color="auto"/>
        <w:bottom w:val="none" w:sz="0" w:space="0" w:color="auto"/>
        <w:right w:val="none" w:sz="0" w:space="0" w:color="auto"/>
      </w:divBdr>
    </w:div>
    <w:div w:id="1738554405">
      <w:bodyDiv w:val="1"/>
      <w:marLeft w:val="0"/>
      <w:marRight w:val="0"/>
      <w:marTop w:val="0"/>
      <w:marBottom w:val="0"/>
      <w:divBdr>
        <w:top w:val="none" w:sz="0" w:space="0" w:color="auto"/>
        <w:left w:val="none" w:sz="0" w:space="0" w:color="auto"/>
        <w:bottom w:val="none" w:sz="0" w:space="0" w:color="auto"/>
        <w:right w:val="none" w:sz="0" w:space="0" w:color="auto"/>
      </w:divBdr>
    </w:div>
    <w:div w:id="1755325062">
      <w:bodyDiv w:val="1"/>
      <w:marLeft w:val="0"/>
      <w:marRight w:val="0"/>
      <w:marTop w:val="0"/>
      <w:marBottom w:val="0"/>
      <w:divBdr>
        <w:top w:val="none" w:sz="0" w:space="0" w:color="auto"/>
        <w:left w:val="none" w:sz="0" w:space="0" w:color="auto"/>
        <w:bottom w:val="none" w:sz="0" w:space="0" w:color="auto"/>
        <w:right w:val="none" w:sz="0" w:space="0" w:color="auto"/>
      </w:divBdr>
    </w:div>
    <w:div w:id="1768572100">
      <w:bodyDiv w:val="1"/>
      <w:marLeft w:val="0"/>
      <w:marRight w:val="0"/>
      <w:marTop w:val="0"/>
      <w:marBottom w:val="0"/>
      <w:divBdr>
        <w:top w:val="none" w:sz="0" w:space="0" w:color="auto"/>
        <w:left w:val="none" w:sz="0" w:space="0" w:color="auto"/>
        <w:bottom w:val="none" w:sz="0" w:space="0" w:color="auto"/>
        <w:right w:val="none" w:sz="0" w:space="0" w:color="auto"/>
      </w:divBdr>
    </w:div>
    <w:div w:id="1788885935">
      <w:bodyDiv w:val="1"/>
      <w:marLeft w:val="0"/>
      <w:marRight w:val="0"/>
      <w:marTop w:val="0"/>
      <w:marBottom w:val="0"/>
      <w:divBdr>
        <w:top w:val="none" w:sz="0" w:space="0" w:color="auto"/>
        <w:left w:val="none" w:sz="0" w:space="0" w:color="auto"/>
        <w:bottom w:val="none" w:sz="0" w:space="0" w:color="auto"/>
        <w:right w:val="none" w:sz="0" w:space="0" w:color="auto"/>
      </w:divBdr>
    </w:div>
    <w:div w:id="1797021464">
      <w:bodyDiv w:val="1"/>
      <w:marLeft w:val="0"/>
      <w:marRight w:val="0"/>
      <w:marTop w:val="0"/>
      <w:marBottom w:val="0"/>
      <w:divBdr>
        <w:top w:val="none" w:sz="0" w:space="0" w:color="auto"/>
        <w:left w:val="none" w:sz="0" w:space="0" w:color="auto"/>
        <w:bottom w:val="none" w:sz="0" w:space="0" w:color="auto"/>
        <w:right w:val="none" w:sz="0" w:space="0" w:color="auto"/>
      </w:divBdr>
    </w:div>
    <w:div w:id="1805342511">
      <w:bodyDiv w:val="1"/>
      <w:marLeft w:val="0"/>
      <w:marRight w:val="0"/>
      <w:marTop w:val="0"/>
      <w:marBottom w:val="0"/>
      <w:divBdr>
        <w:top w:val="none" w:sz="0" w:space="0" w:color="auto"/>
        <w:left w:val="none" w:sz="0" w:space="0" w:color="auto"/>
        <w:bottom w:val="none" w:sz="0" w:space="0" w:color="auto"/>
        <w:right w:val="none" w:sz="0" w:space="0" w:color="auto"/>
      </w:divBdr>
    </w:div>
    <w:div w:id="1836456298">
      <w:bodyDiv w:val="1"/>
      <w:marLeft w:val="0"/>
      <w:marRight w:val="0"/>
      <w:marTop w:val="0"/>
      <w:marBottom w:val="0"/>
      <w:divBdr>
        <w:top w:val="none" w:sz="0" w:space="0" w:color="auto"/>
        <w:left w:val="none" w:sz="0" w:space="0" w:color="auto"/>
        <w:bottom w:val="none" w:sz="0" w:space="0" w:color="auto"/>
        <w:right w:val="none" w:sz="0" w:space="0" w:color="auto"/>
      </w:divBdr>
    </w:div>
    <w:div w:id="1839808393">
      <w:bodyDiv w:val="1"/>
      <w:marLeft w:val="0"/>
      <w:marRight w:val="0"/>
      <w:marTop w:val="0"/>
      <w:marBottom w:val="0"/>
      <w:divBdr>
        <w:top w:val="none" w:sz="0" w:space="0" w:color="auto"/>
        <w:left w:val="none" w:sz="0" w:space="0" w:color="auto"/>
        <w:bottom w:val="none" w:sz="0" w:space="0" w:color="auto"/>
        <w:right w:val="none" w:sz="0" w:space="0" w:color="auto"/>
      </w:divBdr>
    </w:div>
    <w:div w:id="1865508812">
      <w:bodyDiv w:val="1"/>
      <w:marLeft w:val="0"/>
      <w:marRight w:val="0"/>
      <w:marTop w:val="0"/>
      <w:marBottom w:val="0"/>
      <w:divBdr>
        <w:top w:val="none" w:sz="0" w:space="0" w:color="auto"/>
        <w:left w:val="none" w:sz="0" w:space="0" w:color="auto"/>
        <w:bottom w:val="none" w:sz="0" w:space="0" w:color="auto"/>
        <w:right w:val="none" w:sz="0" w:space="0" w:color="auto"/>
      </w:divBdr>
    </w:div>
    <w:div w:id="1872185198">
      <w:bodyDiv w:val="1"/>
      <w:marLeft w:val="0"/>
      <w:marRight w:val="0"/>
      <w:marTop w:val="0"/>
      <w:marBottom w:val="0"/>
      <w:divBdr>
        <w:top w:val="none" w:sz="0" w:space="0" w:color="auto"/>
        <w:left w:val="none" w:sz="0" w:space="0" w:color="auto"/>
        <w:bottom w:val="none" w:sz="0" w:space="0" w:color="auto"/>
        <w:right w:val="none" w:sz="0" w:space="0" w:color="auto"/>
      </w:divBdr>
    </w:div>
    <w:div w:id="1924795709">
      <w:bodyDiv w:val="1"/>
      <w:marLeft w:val="0"/>
      <w:marRight w:val="0"/>
      <w:marTop w:val="0"/>
      <w:marBottom w:val="0"/>
      <w:divBdr>
        <w:top w:val="none" w:sz="0" w:space="0" w:color="auto"/>
        <w:left w:val="none" w:sz="0" w:space="0" w:color="auto"/>
        <w:bottom w:val="none" w:sz="0" w:space="0" w:color="auto"/>
        <w:right w:val="none" w:sz="0" w:space="0" w:color="auto"/>
      </w:divBdr>
    </w:div>
    <w:div w:id="1941059688">
      <w:bodyDiv w:val="1"/>
      <w:marLeft w:val="0"/>
      <w:marRight w:val="0"/>
      <w:marTop w:val="0"/>
      <w:marBottom w:val="0"/>
      <w:divBdr>
        <w:top w:val="none" w:sz="0" w:space="0" w:color="auto"/>
        <w:left w:val="none" w:sz="0" w:space="0" w:color="auto"/>
        <w:bottom w:val="none" w:sz="0" w:space="0" w:color="auto"/>
        <w:right w:val="none" w:sz="0" w:space="0" w:color="auto"/>
      </w:divBdr>
    </w:div>
    <w:div w:id="1973755571">
      <w:bodyDiv w:val="1"/>
      <w:marLeft w:val="0"/>
      <w:marRight w:val="0"/>
      <w:marTop w:val="0"/>
      <w:marBottom w:val="0"/>
      <w:divBdr>
        <w:top w:val="none" w:sz="0" w:space="0" w:color="auto"/>
        <w:left w:val="none" w:sz="0" w:space="0" w:color="auto"/>
        <w:bottom w:val="none" w:sz="0" w:space="0" w:color="auto"/>
        <w:right w:val="none" w:sz="0" w:space="0" w:color="auto"/>
      </w:divBdr>
    </w:div>
    <w:div w:id="1982464997">
      <w:bodyDiv w:val="1"/>
      <w:marLeft w:val="0"/>
      <w:marRight w:val="0"/>
      <w:marTop w:val="0"/>
      <w:marBottom w:val="0"/>
      <w:divBdr>
        <w:top w:val="none" w:sz="0" w:space="0" w:color="auto"/>
        <w:left w:val="none" w:sz="0" w:space="0" w:color="auto"/>
        <w:bottom w:val="none" w:sz="0" w:space="0" w:color="auto"/>
        <w:right w:val="none" w:sz="0" w:space="0" w:color="auto"/>
      </w:divBdr>
      <w:divsChild>
        <w:div w:id="563368375">
          <w:marLeft w:val="547"/>
          <w:marRight w:val="0"/>
          <w:marTop w:val="0"/>
          <w:marBottom w:val="0"/>
          <w:divBdr>
            <w:top w:val="none" w:sz="0" w:space="0" w:color="auto"/>
            <w:left w:val="none" w:sz="0" w:space="0" w:color="auto"/>
            <w:bottom w:val="none" w:sz="0" w:space="0" w:color="auto"/>
            <w:right w:val="none" w:sz="0" w:space="0" w:color="auto"/>
          </w:divBdr>
        </w:div>
        <w:div w:id="595137337">
          <w:marLeft w:val="547"/>
          <w:marRight w:val="0"/>
          <w:marTop w:val="0"/>
          <w:marBottom w:val="0"/>
          <w:divBdr>
            <w:top w:val="none" w:sz="0" w:space="0" w:color="auto"/>
            <w:left w:val="none" w:sz="0" w:space="0" w:color="auto"/>
            <w:bottom w:val="none" w:sz="0" w:space="0" w:color="auto"/>
            <w:right w:val="none" w:sz="0" w:space="0" w:color="auto"/>
          </w:divBdr>
        </w:div>
        <w:div w:id="741802739">
          <w:marLeft w:val="547"/>
          <w:marRight w:val="0"/>
          <w:marTop w:val="0"/>
          <w:marBottom w:val="0"/>
          <w:divBdr>
            <w:top w:val="none" w:sz="0" w:space="0" w:color="auto"/>
            <w:left w:val="none" w:sz="0" w:space="0" w:color="auto"/>
            <w:bottom w:val="none" w:sz="0" w:space="0" w:color="auto"/>
            <w:right w:val="none" w:sz="0" w:space="0" w:color="auto"/>
          </w:divBdr>
        </w:div>
      </w:divsChild>
    </w:div>
    <w:div w:id="2009476012">
      <w:bodyDiv w:val="1"/>
      <w:marLeft w:val="0"/>
      <w:marRight w:val="0"/>
      <w:marTop w:val="0"/>
      <w:marBottom w:val="0"/>
      <w:divBdr>
        <w:top w:val="none" w:sz="0" w:space="0" w:color="auto"/>
        <w:left w:val="none" w:sz="0" w:space="0" w:color="auto"/>
        <w:bottom w:val="none" w:sz="0" w:space="0" w:color="auto"/>
        <w:right w:val="none" w:sz="0" w:space="0" w:color="auto"/>
      </w:divBdr>
    </w:div>
    <w:div w:id="2009669707">
      <w:bodyDiv w:val="1"/>
      <w:marLeft w:val="0"/>
      <w:marRight w:val="0"/>
      <w:marTop w:val="0"/>
      <w:marBottom w:val="0"/>
      <w:divBdr>
        <w:top w:val="none" w:sz="0" w:space="0" w:color="auto"/>
        <w:left w:val="none" w:sz="0" w:space="0" w:color="auto"/>
        <w:bottom w:val="none" w:sz="0" w:space="0" w:color="auto"/>
        <w:right w:val="none" w:sz="0" w:space="0" w:color="auto"/>
      </w:divBdr>
    </w:div>
    <w:div w:id="2061052727">
      <w:bodyDiv w:val="1"/>
      <w:marLeft w:val="0"/>
      <w:marRight w:val="0"/>
      <w:marTop w:val="0"/>
      <w:marBottom w:val="0"/>
      <w:divBdr>
        <w:top w:val="none" w:sz="0" w:space="0" w:color="auto"/>
        <w:left w:val="none" w:sz="0" w:space="0" w:color="auto"/>
        <w:bottom w:val="none" w:sz="0" w:space="0" w:color="auto"/>
        <w:right w:val="none" w:sz="0" w:space="0" w:color="auto"/>
      </w:divBdr>
    </w:div>
    <w:div w:id="2066757145">
      <w:bodyDiv w:val="1"/>
      <w:marLeft w:val="0"/>
      <w:marRight w:val="0"/>
      <w:marTop w:val="0"/>
      <w:marBottom w:val="0"/>
      <w:divBdr>
        <w:top w:val="none" w:sz="0" w:space="0" w:color="auto"/>
        <w:left w:val="none" w:sz="0" w:space="0" w:color="auto"/>
        <w:bottom w:val="none" w:sz="0" w:space="0" w:color="auto"/>
        <w:right w:val="none" w:sz="0" w:space="0" w:color="auto"/>
      </w:divBdr>
    </w:div>
    <w:div w:id="2079354084">
      <w:bodyDiv w:val="1"/>
      <w:marLeft w:val="0"/>
      <w:marRight w:val="0"/>
      <w:marTop w:val="0"/>
      <w:marBottom w:val="0"/>
      <w:divBdr>
        <w:top w:val="none" w:sz="0" w:space="0" w:color="auto"/>
        <w:left w:val="none" w:sz="0" w:space="0" w:color="auto"/>
        <w:bottom w:val="none" w:sz="0" w:space="0" w:color="auto"/>
        <w:right w:val="none" w:sz="0" w:space="0" w:color="auto"/>
      </w:divBdr>
    </w:div>
    <w:div w:id="2081175181">
      <w:bodyDiv w:val="1"/>
      <w:marLeft w:val="0"/>
      <w:marRight w:val="0"/>
      <w:marTop w:val="0"/>
      <w:marBottom w:val="0"/>
      <w:divBdr>
        <w:top w:val="none" w:sz="0" w:space="0" w:color="auto"/>
        <w:left w:val="none" w:sz="0" w:space="0" w:color="auto"/>
        <w:bottom w:val="none" w:sz="0" w:space="0" w:color="auto"/>
        <w:right w:val="none" w:sz="0" w:space="0" w:color="auto"/>
      </w:divBdr>
    </w:div>
    <w:div w:id="2087149824">
      <w:bodyDiv w:val="1"/>
      <w:marLeft w:val="0"/>
      <w:marRight w:val="0"/>
      <w:marTop w:val="0"/>
      <w:marBottom w:val="0"/>
      <w:divBdr>
        <w:top w:val="none" w:sz="0" w:space="0" w:color="auto"/>
        <w:left w:val="none" w:sz="0" w:space="0" w:color="auto"/>
        <w:bottom w:val="none" w:sz="0" w:space="0" w:color="auto"/>
        <w:right w:val="none" w:sz="0" w:space="0" w:color="auto"/>
      </w:divBdr>
    </w:div>
    <w:div w:id="2091073218">
      <w:bodyDiv w:val="1"/>
      <w:marLeft w:val="0"/>
      <w:marRight w:val="0"/>
      <w:marTop w:val="0"/>
      <w:marBottom w:val="0"/>
      <w:divBdr>
        <w:top w:val="none" w:sz="0" w:space="0" w:color="auto"/>
        <w:left w:val="none" w:sz="0" w:space="0" w:color="auto"/>
        <w:bottom w:val="none" w:sz="0" w:space="0" w:color="auto"/>
        <w:right w:val="none" w:sz="0" w:space="0" w:color="auto"/>
      </w:divBdr>
    </w:div>
    <w:div w:id="2102339010">
      <w:bodyDiv w:val="1"/>
      <w:marLeft w:val="0"/>
      <w:marRight w:val="0"/>
      <w:marTop w:val="0"/>
      <w:marBottom w:val="0"/>
      <w:divBdr>
        <w:top w:val="none" w:sz="0" w:space="0" w:color="auto"/>
        <w:left w:val="none" w:sz="0" w:space="0" w:color="auto"/>
        <w:bottom w:val="none" w:sz="0" w:space="0" w:color="auto"/>
        <w:right w:val="none" w:sz="0" w:space="0" w:color="auto"/>
      </w:divBdr>
    </w:div>
    <w:div w:id="2108773466">
      <w:bodyDiv w:val="1"/>
      <w:marLeft w:val="0"/>
      <w:marRight w:val="0"/>
      <w:marTop w:val="0"/>
      <w:marBottom w:val="0"/>
      <w:divBdr>
        <w:top w:val="none" w:sz="0" w:space="0" w:color="auto"/>
        <w:left w:val="none" w:sz="0" w:space="0" w:color="auto"/>
        <w:bottom w:val="none" w:sz="0" w:space="0" w:color="auto"/>
        <w:right w:val="none" w:sz="0" w:space="0" w:color="auto"/>
      </w:divBdr>
    </w:div>
    <w:div w:id="2117675416">
      <w:bodyDiv w:val="1"/>
      <w:marLeft w:val="0"/>
      <w:marRight w:val="0"/>
      <w:marTop w:val="0"/>
      <w:marBottom w:val="0"/>
      <w:divBdr>
        <w:top w:val="none" w:sz="0" w:space="0" w:color="auto"/>
        <w:left w:val="none" w:sz="0" w:space="0" w:color="auto"/>
        <w:bottom w:val="none" w:sz="0" w:space="0" w:color="auto"/>
        <w:right w:val="none" w:sz="0" w:space="0" w:color="auto"/>
      </w:divBdr>
    </w:div>
    <w:div w:id="2137025781">
      <w:bodyDiv w:val="1"/>
      <w:marLeft w:val="0"/>
      <w:marRight w:val="0"/>
      <w:marTop w:val="0"/>
      <w:marBottom w:val="0"/>
      <w:divBdr>
        <w:top w:val="none" w:sz="0" w:space="0" w:color="auto"/>
        <w:left w:val="none" w:sz="0" w:space="0" w:color="auto"/>
        <w:bottom w:val="none" w:sz="0" w:space="0" w:color="auto"/>
        <w:right w:val="none" w:sz="0" w:space="0" w:color="auto"/>
      </w:divBdr>
    </w:div>
    <w:div w:id="21456132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jcr-my.sharepoint.com/:f:/g/personal/ysalazarg_poder-judicial_go_cr/EgQ0AKPRjPJCoywkhY3r0wEBI_0qw6fyixJY0qHKwxSN2w?e=rh8pM6" TargetMode="External"/><Relationship Id="rId18" Type="http://schemas.openxmlformats.org/officeDocument/2006/relationships/hyperlink" Target="https://pjcr-my.sharepoint.com/:f:/g/personal/ysalazarg_poder-judicial_go_cr/Er8xyENWOzFAusCglTgf3JIB0ejia33KAtSQ4C2Uqfs7EA?e=MZsIoB" TargetMode="External"/><Relationship Id="rId26" Type="http://schemas.openxmlformats.org/officeDocument/2006/relationships/chart" Target="charts/chart3.xml"/><Relationship Id="rId39" Type="http://schemas.openxmlformats.org/officeDocument/2006/relationships/chart" Target="charts/chart8.xml"/><Relationship Id="rId21" Type="http://schemas.openxmlformats.org/officeDocument/2006/relationships/hyperlink" Target="https://pjcr-my.sharepoint.com/:f:/g/personal/ysalazarg_poder-judicial_go_cr/EgkXRdpMS5xNtNFB2vBxhY0Bp2kZ6degEVrXbCgNQLz0uQ?e=P0AHr5" TargetMode="External"/><Relationship Id="rId34" Type="http://schemas.openxmlformats.org/officeDocument/2006/relationships/oleObject" Target="embeddings/oleObject3.bin"/><Relationship Id="rId42" Type="http://schemas.openxmlformats.org/officeDocument/2006/relationships/image" Target="media/image7.emf"/><Relationship Id="rId47" Type="http://schemas.openxmlformats.org/officeDocument/2006/relationships/package" Target="embeddings/Microsoft_Word_Document4.docx"/><Relationship Id="rId50" Type="http://schemas.openxmlformats.org/officeDocument/2006/relationships/oleObject" Target="embeddings/oleObject5.bin"/><Relationship Id="rId55" Type="http://schemas.openxmlformats.org/officeDocument/2006/relationships/hyperlink" Target="https://planificacion.poder-judicial.go.cr/index.php/estrategia/portafolio-de-proyectos-estrategico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yperlink" Target="https://pjcr-my.sharepoint.com/:f:/g/personal/ysalazarg_poder-judicial_go_cr/Ejwh4KUB5EdLtineVUiISqgBV6Jz8KrEqLk5tR9A9WAKgA?e=hGD7NG" TargetMode="External"/><Relationship Id="rId11" Type="http://schemas.openxmlformats.org/officeDocument/2006/relationships/hyperlink" Target="https://pjcr-my.sharepoint.com/:f:/g/personal/ysalazarg_poder-judicial_go_cr/EjaUYnPj3bJMlRbMhpwdi88BqrUurnf2tH4z5Z9V7D-5WA?e=MtOeFl" TargetMode="External"/><Relationship Id="rId24" Type="http://schemas.openxmlformats.org/officeDocument/2006/relationships/image" Target="media/image3.emf"/><Relationship Id="rId32" Type="http://schemas.openxmlformats.org/officeDocument/2006/relationships/hyperlink" Target="https://pjcr-my.sharepoint.com/:f:/g/personal/ysalazarg_poder-judicial_go_cr/Ei76gawD5a9Dv82fkiniBowBqJ6T6fpSdB302uoNTR20UA?e=e3Immx" TargetMode="External"/><Relationship Id="rId37" Type="http://schemas.openxmlformats.org/officeDocument/2006/relationships/chart" Target="charts/chart6.xml"/><Relationship Id="rId40" Type="http://schemas.openxmlformats.org/officeDocument/2006/relationships/image" Target="media/image6.emf"/><Relationship Id="rId45" Type="http://schemas.openxmlformats.org/officeDocument/2006/relationships/oleObject" Target="embeddings/oleObject4.bin"/><Relationship Id="rId53" Type="http://schemas.openxmlformats.org/officeDocument/2006/relationships/package" Target="embeddings/Microsoft_Word_Document7.docx"/><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pjcr-my.sharepoint.com/:f:/g/personal/ysalazarg_poder-judicial_go_cr/EtqAx1BWUV5OqQztyqtCCBQBo3Us24750cYiRitdxzV8WA?e=s6Yja9"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pjcr-my.sharepoint.com/:f:/g/personal/ysalazarg_poder-judicial_go_cr/El6HZeFaFdFAsFZFF05ZPwsB0_K5GkYxphD5uNxVcAF8rg?e=ocQNWb" TargetMode="External"/><Relationship Id="rId22" Type="http://schemas.openxmlformats.org/officeDocument/2006/relationships/image" Target="media/image2.emf"/><Relationship Id="rId27" Type="http://schemas.openxmlformats.org/officeDocument/2006/relationships/hyperlink" Target="https://pjcr-my.sharepoint.com/:f:/g/personal/ysalazarg_poder-judicial_go_cr/EksI5vbnM75BlQrEB7eiKAgB42v-cNK06MRVP9xOPvhfvQ?e=8jWhfe" TargetMode="External"/><Relationship Id="rId30" Type="http://schemas.openxmlformats.org/officeDocument/2006/relationships/hyperlink" Target="https://pjcr-my.sharepoint.com/:f:/g/personal/ysalazarg_poder-judicial_go_cr/Epv4-zzyz45Mt9clCXIlWp0BcPz5B0gLVQy72-UvjeorSw?e=dUDN2M" TargetMode="External"/><Relationship Id="rId35" Type="http://schemas.openxmlformats.org/officeDocument/2006/relationships/image" Target="media/image5.emf"/><Relationship Id="rId43" Type="http://schemas.openxmlformats.org/officeDocument/2006/relationships/package" Target="embeddings/Microsoft_Word_Document3.docx"/><Relationship Id="rId48" Type="http://schemas.openxmlformats.org/officeDocument/2006/relationships/chart" Target="charts/chart9.xml"/><Relationship Id="rId56" Type="http://schemas.openxmlformats.org/officeDocument/2006/relationships/hyperlink" Target="https://planificacion.poder-judicial.go.cr/index.php/estrategia/portafolio-de-proyectos-estrategicos" TargetMode="External"/><Relationship Id="rId8" Type="http://schemas.openxmlformats.org/officeDocument/2006/relationships/header" Target="header1.xml"/><Relationship Id="rId51" Type="http://schemas.openxmlformats.org/officeDocument/2006/relationships/image" Target="media/image10.emf"/><Relationship Id="rId3" Type="http://schemas.openxmlformats.org/officeDocument/2006/relationships/styles" Target="styles.xml"/><Relationship Id="rId12" Type="http://schemas.openxmlformats.org/officeDocument/2006/relationships/hyperlink" Target="https://pjcr-my.sharepoint.com/:f:/g/personal/ysalazarg_poder-judicial_go_cr/EtCgIAfYDbtLs6vm65dqC8cBqW1nXxkJEJPUMJr_1oqcmg?e=acfTUS" TargetMode="External"/><Relationship Id="rId17" Type="http://schemas.openxmlformats.org/officeDocument/2006/relationships/hyperlink" Target="https://pjcr-my.sharepoint.com/:x:/g/personal/ysalazarg_poder-judicial_go_cr/EXvic6eesO1Ej_KIwuiQoj8BG8qd6MZ77FpHTaqQMvvfOQ?e=nJo8sB" TargetMode="External"/><Relationship Id="rId25" Type="http://schemas.openxmlformats.org/officeDocument/2006/relationships/oleObject" Target="embeddings/oleObject1.bin"/><Relationship Id="rId33" Type="http://schemas.openxmlformats.org/officeDocument/2006/relationships/image" Target="media/image4.emf"/><Relationship Id="rId38" Type="http://schemas.openxmlformats.org/officeDocument/2006/relationships/chart" Target="charts/chart7.xml"/><Relationship Id="rId46" Type="http://schemas.openxmlformats.org/officeDocument/2006/relationships/image" Target="media/image9.emf"/><Relationship Id="rId20" Type="http://schemas.openxmlformats.org/officeDocument/2006/relationships/chart" Target="charts/chart2.xml"/><Relationship Id="rId41" Type="http://schemas.openxmlformats.org/officeDocument/2006/relationships/package" Target="embeddings/Microsoft_Word_Document2.docx"/><Relationship Id="rId54"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jcr-my.sharepoint.com/:f:/g/personal/ysalazarg_poder-judicial_go_cr/EoaINMOnDKxEserRLFlCeaABX_4_Iuk7PLD31Gyi7DRNrw?e=yGjQS4" TargetMode="External"/><Relationship Id="rId23" Type="http://schemas.openxmlformats.org/officeDocument/2006/relationships/package" Target="embeddings/Microsoft_Word_Document.docx"/><Relationship Id="rId28" Type="http://schemas.openxmlformats.org/officeDocument/2006/relationships/chart" Target="charts/chart4.xml"/><Relationship Id="rId36" Type="http://schemas.openxmlformats.org/officeDocument/2006/relationships/package" Target="embeddings/Microsoft_Word_Document1.docx"/><Relationship Id="rId49" Type="http://schemas.openxmlformats.org/officeDocument/2006/relationships/package" Target="embeddings/Microsoft_Word_Document5.docx"/><Relationship Id="rId57" Type="http://schemas.openxmlformats.org/officeDocument/2006/relationships/fontTable" Target="fontTable.xml"/><Relationship Id="rId10" Type="http://schemas.openxmlformats.org/officeDocument/2006/relationships/hyperlink" Target="https://pjcr-my.sharepoint.com/:f:/g/personal/ysalazarg_poder-judicial_go_cr/EpEaJC9GbkpEiAmUKh3SOnUBY54UXEbtV_WVe8I5PS94gQ?e=ekbszj" TargetMode="External"/><Relationship Id="rId31" Type="http://schemas.openxmlformats.org/officeDocument/2006/relationships/chart" Target="charts/chart5.xml"/><Relationship Id="rId44" Type="http://schemas.openxmlformats.org/officeDocument/2006/relationships/image" Target="media/image8.emf"/><Relationship Id="rId52" Type="http://schemas.openxmlformats.org/officeDocument/2006/relationships/package" Target="embeddings/Microsoft_Word_Document6.docx"/></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010.%20An&#225;lisis%20de%20Informe%20de%20Avance/2022/Segundo%20Seguimiento%202022/Silvia/Datos%20del%20Segundo%20Seguimiento%202022%20Proyectos%20Estrat&#233;gic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010.%20An&#225;lisis%20de%20Informe%20de%20Avance/2022/Segundo%20Seguimiento%202022/Silvia/Datos%20del%20Segundo%20Seguimiento%202022%20Proyectos%20Estrat&#233;gic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010.%20An&#225;lisis%20de%20Informe%20de%20Avance/2022/Segundo%20Seguimiento%202022/Silvia/Datos%20del%20Segundo%20Seguimiento%202022%20Proyectos%20Estrat&#233;gic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2.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pjcr-my.sharepoint.com/personal/ysalazarg_poder-judicial_go_cr/Documents/8.%20UEPPI/010.%20An&#225;lisis%20de%20Informe%20de%20Avance/2022/Segundo%20Seguimiento%202022/Melissa/Reporte%20al%2031-10-2022%20%20Subpartida%20Suplencia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pjcr-my.sharepoint.com/personal/ysalazarg_poder-judicial_go_cr/Documents/8.%20UEPPI/010.%20An&#225;lisis%20de%20Informe%20de%20Avance/2022/Segundo%20Seguimiento%202022/Melissa/Reporte%20al%2031-10-2022%20%20Subpartida%20Suplencia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pjcr-my.sharepoint.com/personal/ysalazarg_poder-judicial_go_cr/Documents/8.%20UEPPI/010.%20An&#225;lisis%20de%20Informe%20de%20Avance/2022/Segundo%20Seguimiento%202022/Melissa/3006-PLA-PP-TR-2022%20%20%20PCGS%202023%20contenido%20presupuestario.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pjcr-my.sharepoint.com/personal/ysalazarg_poder-judicial_go_cr/Documents/8.%20UEPPI/010.%20An&#225;lisis%20de%20Informe%20de%20Avance/2022/Segundo%20Seguimiento%202022/Melissa/3006-PLA-PP-TR-2022%20%20%20PCGS%202023%20contenido%20presupuestari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 en Microsoft Word]graficos !TablaDinámica3</c:name>
    <c:fmtId val="-1"/>
  </c:pivotSource>
  <c:chart>
    <c:autoTitleDeleted val="1"/>
    <c:pivotFmts>
      <c:pivotFmt>
        <c:idx val="0"/>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0874855001576949E-2"/>
          <c:y val="1.3004494389241739E-3"/>
          <c:w val="0.5826262043110193"/>
          <c:h val="0.99869955056107584"/>
        </c:manualLayout>
      </c:layout>
      <c:pie3DChart>
        <c:varyColors val="1"/>
        <c:ser>
          <c:idx val="0"/>
          <c:order val="0"/>
          <c:tx>
            <c:strRef>
              <c:f>'graficos '!$B$6</c:f>
              <c:strCache>
                <c:ptCount val="1"/>
                <c:pt idx="0">
                  <c:v>Total</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B973-4DEB-88F9-127133E26263}"/>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2-B973-4DEB-88F9-127133E26263}"/>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B973-4DEB-88F9-127133E26263}"/>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4-B973-4DEB-88F9-127133E26263}"/>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B973-4DEB-88F9-127133E26263}"/>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6-B973-4DEB-88F9-127133E26263}"/>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B973-4DEB-88F9-127133E26263}"/>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8-B973-4DEB-88F9-127133E26263}"/>
              </c:ext>
            </c:extLst>
          </c:dPt>
          <c:dLbls>
            <c:dLbl>
              <c:idx val="0"/>
              <c:layout>
                <c:manualLayout>
                  <c:x val="-0.19255380755613288"/>
                  <c:y val="-8.1985498446721122E-2"/>
                </c:manualLayout>
              </c:layout>
              <c:spPr>
                <a:noFill/>
                <a:ln>
                  <a:noFill/>
                </a:ln>
                <a:effectLst/>
              </c:spPr>
              <c:txPr>
                <a:bodyPr rot="0" spcFirstLastPara="1" vertOverflow="ellipsis" vert="horz" wrap="square" lIns="38100" tIns="19050" rIns="38100" bIns="19050" anchor="ctr" anchorCtr="1">
                  <a:spAutoFit/>
                </a:bodyPr>
                <a:lstStyle/>
                <a:p>
                  <a:pPr>
                    <a:defRPr sz="2400" b="1" i="0" u="none" strike="noStrike" kern="1200" baseline="0">
                      <a:solidFill>
                        <a:schemeClr val="lt1"/>
                      </a:solidFill>
                      <a:latin typeface="+mn-lt"/>
                      <a:ea typeface="+mn-ea"/>
                      <a:cs typeface="+mn-cs"/>
                    </a:defRPr>
                  </a:pPr>
                  <a:endParaRPr lang="es-C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973-4DEB-88F9-127133E2626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'graficos '!$A$7:$A$15</c:f>
              <c:strCache>
                <c:ptCount val="8"/>
                <c:pt idx="0">
                  <c:v>En progreso</c:v>
                </c:pt>
                <c:pt idx="1">
                  <c:v>Pendiente Evaluación de Beneficios</c:v>
                </c:pt>
                <c:pt idx="2">
                  <c:v>Aprobado - No iniciado</c:v>
                </c:pt>
                <c:pt idx="3">
                  <c:v>Suspendido</c:v>
                </c:pt>
                <c:pt idx="4">
                  <c:v>Terminado</c:v>
                </c:pt>
                <c:pt idx="5">
                  <c:v>Iniciativa</c:v>
                </c:pt>
                <c:pt idx="6">
                  <c:v>Cancelado</c:v>
                </c:pt>
                <c:pt idx="7">
                  <c:v>No aprobado</c:v>
                </c:pt>
              </c:strCache>
            </c:strRef>
          </c:cat>
          <c:val>
            <c:numRef>
              <c:f>'graficos '!$B$7:$B$15</c:f>
              <c:numCache>
                <c:formatCode>General</c:formatCode>
                <c:ptCount val="8"/>
                <c:pt idx="0">
                  <c:v>92</c:v>
                </c:pt>
                <c:pt idx="1">
                  <c:v>39</c:v>
                </c:pt>
                <c:pt idx="2">
                  <c:v>21</c:v>
                </c:pt>
                <c:pt idx="3">
                  <c:v>12</c:v>
                </c:pt>
                <c:pt idx="4">
                  <c:v>11</c:v>
                </c:pt>
                <c:pt idx="5">
                  <c:v>6</c:v>
                </c:pt>
                <c:pt idx="6">
                  <c:v>5</c:v>
                </c:pt>
                <c:pt idx="7">
                  <c:v>5</c:v>
                </c:pt>
              </c:numCache>
            </c:numRef>
          </c:val>
          <c:extLst>
            <c:ext xmlns:c16="http://schemas.microsoft.com/office/drawing/2014/chart" uri="{C3380CC4-5D6E-409C-BE32-E72D297353CC}">
              <c16:uniqueId val="{00000000-B973-4DEB-88F9-127133E26263}"/>
            </c:ext>
          </c:extLst>
        </c:ser>
        <c:dLbls>
          <c:dLblPos val="inEnd"/>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3380819760055451"/>
          <c:y val="6.923543981726886E-2"/>
          <c:w val="0.35261406988077609"/>
          <c:h val="0.90640876132833459"/>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s-CR"/>
        </a:p>
      </c:txPr>
    </c:legend>
    <c:plotVisOnly val="1"/>
    <c:dispBlanksAs val="gap"/>
    <c:showDLblsOverMax val="1"/>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[Datos del Segundo Seguimiento 2022 Proyectos Estratégicos.xlsx]graficos !TablaDinámica2</c:name>
    <c:fmtId val="-1"/>
  </c:pivotSource>
  <c:chart>
    <c:autoTitleDeleted val="1"/>
    <c:pivotFmts>
      <c:pivotFmt>
        <c:idx val="0"/>
        <c:dLbl>
          <c:idx val="0"/>
          <c:showLegendKey val="0"/>
          <c:showVal val="0"/>
          <c:showCatName val="0"/>
          <c:showSerName val="0"/>
          <c:showPercent val="0"/>
          <c:showBubbleSize val="0"/>
          <c:extLst>
            <c:ext xmlns:c15="http://schemas.microsoft.com/office/drawing/2012/chart" uri="{CE6537A1-D6FC-4f65-9D91-7224C49458BB}"/>
          </c:extLst>
        </c:dLbl>
      </c:pivotFmt>
      <c:pivotFmt>
        <c:idx val="1"/>
        <c:dLbl>
          <c:idx val="0"/>
          <c:showLegendKey val="0"/>
          <c:showVal val="0"/>
          <c:showCatName val="0"/>
          <c:showSerName val="0"/>
          <c:showPercent val="0"/>
          <c:showBubbleSize val="0"/>
          <c:extLst>
            <c:ext xmlns:c15="http://schemas.microsoft.com/office/drawing/2012/chart" uri="{CE6537A1-D6FC-4f65-9D91-7224C49458BB}"/>
          </c:extLst>
        </c:dLbl>
      </c:pivotFmt>
      <c:pivotFmt>
        <c:idx val="2"/>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4"/>
        <c:spPr>
          <a:solidFill>
            <a:schemeClr val="accent1"/>
          </a:solidFill>
          <a:ln>
            <a:noFill/>
          </a:ln>
          <a:effectLst>
            <a:outerShdw blurRad="254000" sx="102000" sy="102000" algn="ctr" rotWithShape="0">
              <a:prstClr val="black">
                <a:alpha val="20000"/>
              </a:prstClr>
            </a:outerShdw>
          </a:effectLst>
        </c:spPr>
      </c:pivotFmt>
      <c:pivotFmt>
        <c:idx val="5"/>
        <c:spPr>
          <a:solidFill>
            <a:schemeClr val="accent1"/>
          </a:solidFill>
          <a:ln>
            <a:noFill/>
          </a:ln>
          <a:effectLst>
            <a:outerShdw blurRad="254000" sx="102000" sy="102000" algn="ctr" rotWithShape="0">
              <a:prstClr val="black">
                <a:alpha val="20000"/>
              </a:prstClr>
            </a:outerShdw>
          </a:effectLst>
        </c:spPr>
      </c:pivotFmt>
      <c:pivotFmt>
        <c:idx val="6"/>
        <c:spPr>
          <a:solidFill>
            <a:schemeClr val="accent1"/>
          </a:solidFill>
          <a:ln>
            <a:noFill/>
          </a:ln>
          <a:effectLst>
            <a:outerShdw blurRad="254000" sx="102000" sy="102000" algn="ctr" rotWithShape="0">
              <a:prstClr val="black">
                <a:alpha val="20000"/>
              </a:prstClr>
            </a:outerShdw>
          </a:effectLst>
        </c:spPr>
      </c:pivotFmt>
      <c:pivotFmt>
        <c:idx val="7"/>
        <c:spPr>
          <a:solidFill>
            <a:schemeClr val="accent1"/>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8"/>
        <c:spPr>
          <a:solidFill>
            <a:schemeClr val="accent1"/>
          </a:solidFill>
          <a:ln>
            <a:noFill/>
          </a:ln>
          <a:effectLst>
            <a:outerShdw blurRad="254000" sx="102000" sy="102000" algn="ctr" rotWithShape="0">
              <a:prstClr val="black">
                <a:alpha val="20000"/>
              </a:prstClr>
            </a:outerShdw>
          </a:effectLst>
        </c:spPr>
      </c:pivotFmt>
      <c:pivotFmt>
        <c:idx val="9"/>
        <c:spPr>
          <a:solidFill>
            <a:schemeClr val="accent1"/>
          </a:solidFill>
          <a:ln>
            <a:noFill/>
          </a:ln>
          <a:effectLst>
            <a:outerShdw blurRad="254000" sx="102000" sy="102000" algn="ctr" rotWithShape="0">
              <a:prstClr val="black">
                <a:alpha val="20000"/>
              </a:prstClr>
            </a:outerShdw>
          </a:effectLst>
        </c:spPr>
      </c:pivotFmt>
      <c:pivotFmt>
        <c:idx val="10"/>
        <c:spPr>
          <a:solidFill>
            <a:schemeClr val="accent1"/>
          </a:solidFill>
          <a:ln>
            <a:noFill/>
          </a:ln>
          <a:effectLst>
            <a:outerShdw blurRad="254000" sx="102000" sy="102000" algn="ctr" rotWithShape="0">
              <a:prstClr val="black">
                <a:alpha val="20000"/>
              </a:prstClr>
            </a:outerShdw>
          </a:effectLst>
        </c:spPr>
      </c:pivotFmt>
      <c:pivotFmt>
        <c:idx val="11"/>
        <c:spPr>
          <a:solidFill>
            <a:schemeClr val="accent1"/>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12"/>
        <c:spPr>
          <a:solidFill>
            <a:schemeClr val="accent1"/>
          </a:solidFill>
          <a:ln>
            <a:noFill/>
          </a:ln>
          <a:effectLst>
            <a:outerShdw blurRad="254000" sx="102000" sy="102000" algn="ctr" rotWithShape="0">
              <a:prstClr val="black">
                <a:alpha val="20000"/>
              </a:prstClr>
            </a:outerShdw>
          </a:effectLst>
        </c:spPr>
      </c:pivotFmt>
      <c:pivotFmt>
        <c:idx val="13"/>
        <c:spPr>
          <a:solidFill>
            <a:schemeClr val="accent1"/>
          </a:solidFill>
          <a:ln>
            <a:noFill/>
          </a:ln>
          <a:effectLst>
            <a:outerShdw blurRad="254000" sx="102000" sy="102000" algn="ctr" rotWithShape="0">
              <a:prstClr val="black">
                <a:alpha val="20000"/>
              </a:prstClr>
            </a:outerShdw>
          </a:effectLst>
        </c:spPr>
      </c:pivotFmt>
      <c:pivotFmt>
        <c:idx val="14"/>
        <c:spPr>
          <a:solidFill>
            <a:schemeClr val="accent1"/>
          </a:solidFill>
          <a:ln>
            <a:noFill/>
          </a:ln>
          <a:effectLst>
            <a:outerShdw blurRad="254000" sx="102000" sy="102000" algn="ctr" rotWithShape="0">
              <a:prstClr val="black">
                <a:alpha val="20000"/>
              </a:prstClr>
            </a:outerShdw>
          </a:effectLst>
        </c:spPr>
      </c:pivotFmt>
    </c:pivotFmts>
    <c:plotArea>
      <c:layout>
        <c:manualLayout>
          <c:layoutTarget val="inner"/>
          <c:xMode val="edge"/>
          <c:yMode val="edge"/>
          <c:x val="0.22590198930904687"/>
          <c:y val="0.14447884416924664"/>
          <c:w val="0.48577068831391346"/>
          <c:h val="0.74184052070890516"/>
        </c:manualLayout>
      </c:layout>
      <c:pieChart>
        <c:varyColors val="1"/>
        <c:ser>
          <c:idx val="0"/>
          <c:order val="0"/>
          <c:tx>
            <c:strRef>
              <c:f>'graficos '!$B$37</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893-4770-B32A-503E6662214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893-4770-B32A-503E6662214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893-4770-B32A-503E66622146}"/>
              </c:ext>
            </c:extLst>
          </c:dPt>
          <c:dLbls>
            <c:dLbl>
              <c:idx val="1"/>
              <c:layout>
                <c:manualLayout>
                  <c:x val="-4.2617180722294718E-3"/>
                  <c:y val="4.64916343661376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893-4770-B32A-503E66622146}"/>
                </c:ext>
              </c:extLst>
            </c:dLbl>
            <c:dLbl>
              <c:idx val="2"/>
              <c:layout>
                <c:manualLayout>
                  <c:x val="2.5624289093978594E-2"/>
                  <c:y val="9.1270324955510841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893-4770-B32A-503E66622146}"/>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'graficos '!$A$38:$A$41</c:f>
              <c:strCache>
                <c:ptCount val="3"/>
                <c:pt idx="0">
                  <c:v>A tiempo</c:v>
                </c:pt>
                <c:pt idx="1">
                  <c:v> Con retraso</c:v>
                </c:pt>
                <c:pt idx="2">
                  <c:v>Adelantado</c:v>
                </c:pt>
              </c:strCache>
            </c:strRef>
          </c:cat>
          <c:val>
            <c:numRef>
              <c:f>'graficos '!$B$38:$B$41</c:f>
              <c:numCache>
                <c:formatCode>General</c:formatCode>
                <c:ptCount val="3"/>
                <c:pt idx="0">
                  <c:v>76</c:v>
                </c:pt>
                <c:pt idx="1">
                  <c:v>11</c:v>
                </c:pt>
                <c:pt idx="2">
                  <c:v>2</c:v>
                </c:pt>
              </c:numCache>
            </c:numRef>
          </c:val>
          <c:extLst>
            <c:ext xmlns:c16="http://schemas.microsoft.com/office/drawing/2014/chart" uri="{C3380CC4-5D6E-409C-BE32-E72D297353CC}">
              <c16:uniqueId val="{00000006-5893-4770-B32A-503E6662214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[Datos del Segundo Seguimiento 2022 Proyectos Estratégicos.xlsx]Con retraso!TablaDinámica3</c:name>
    <c:fmtId val="-1"/>
  </c:pivotSource>
  <c:chart>
    <c:autoTitleDeleted val="1"/>
    <c:pivotFmts>
      <c:pivotFmt>
        <c:idx val="0"/>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'Con retraso'!$C$15:$C$16</c:f>
              <c:strCache>
                <c:ptCount val="1"/>
                <c:pt idx="0">
                  <c:v>Con PCGS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 retraso'!$B$17:$B$21</c:f>
              <c:strCache>
                <c:ptCount val="4"/>
                <c:pt idx="0">
                  <c:v>Dependencia de otro órgano</c:v>
                </c:pt>
                <c:pt idx="1">
                  <c:v>Problemas técnicos </c:v>
                </c:pt>
                <c:pt idx="2">
                  <c:v>Limitación de recurso humano</c:v>
                </c:pt>
                <c:pt idx="3">
                  <c:v>Reprogramación de actividades</c:v>
                </c:pt>
              </c:strCache>
            </c:strRef>
          </c:cat>
          <c:val>
            <c:numRef>
              <c:f>'Con retraso'!$C$17:$C$21</c:f>
              <c:numCache>
                <c:formatCode>General</c:formatCode>
                <c:ptCount val="4"/>
                <c:pt idx="0">
                  <c:v>1</c:v>
                </c:pt>
                <c:pt idx="1">
                  <c:v>2</c:v>
                </c:pt>
                <c:pt idx="2">
                  <c:v>1</c:v>
                </c:pt>
                <c:pt idx="3">
                  <c:v>2</c:v>
                </c:pt>
              </c:numCache>
            </c:numRef>
          </c:val>
          <c:extLst>
            <c:ext xmlns:c16="http://schemas.microsoft.com/office/drawing/2014/chart" uri="{C3380CC4-5D6E-409C-BE32-E72D297353CC}">
              <c16:uniqueId val="{00000000-7E12-4AEF-BE57-B97001048776}"/>
            </c:ext>
          </c:extLst>
        </c:ser>
        <c:ser>
          <c:idx val="1"/>
          <c:order val="1"/>
          <c:tx>
            <c:strRef>
              <c:f>'Con retraso'!$D$15:$D$16</c:f>
              <c:strCache>
                <c:ptCount val="1"/>
                <c:pt idx="0">
                  <c:v>Sin PCGS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 retraso'!$B$17:$B$21</c:f>
              <c:strCache>
                <c:ptCount val="4"/>
                <c:pt idx="0">
                  <c:v>Dependencia de otro órgano</c:v>
                </c:pt>
                <c:pt idx="1">
                  <c:v>Problemas técnicos </c:v>
                </c:pt>
                <c:pt idx="2">
                  <c:v>Limitación de recurso humano</c:v>
                </c:pt>
                <c:pt idx="3">
                  <c:v>Reprogramación de actividades</c:v>
                </c:pt>
              </c:strCache>
            </c:strRef>
          </c:cat>
          <c:val>
            <c:numRef>
              <c:f>'Con retraso'!$D$17:$D$21</c:f>
              <c:numCache>
                <c:formatCode>General</c:formatCode>
                <c:ptCount val="4"/>
                <c:pt idx="0">
                  <c:v>3</c:v>
                </c:pt>
                <c:pt idx="1">
                  <c:v>1</c:v>
                </c:pt>
                <c:pt idx="2">
                  <c:v>1</c:v>
                </c:pt>
              </c:numCache>
            </c:numRef>
          </c:val>
          <c:extLst>
            <c:ext xmlns:c16="http://schemas.microsoft.com/office/drawing/2014/chart" uri="{C3380CC4-5D6E-409C-BE32-E72D297353CC}">
              <c16:uniqueId val="{00000001-7E12-4AEF-BE57-B97001048776}"/>
            </c:ext>
          </c:extLst>
        </c:ser>
        <c:dLbls>
          <c:showLegendKey val="0"/>
          <c:showVal val="1"/>
          <c:showCatName val="0"/>
          <c:showSerName val="0"/>
          <c:showPercent val="0"/>
          <c:showBubbleSize val="0"/>
        </c:dLbls>
        <c:gapWidth val="65"/>
        <c:shape val="box"/>
        <c:axId val="90220590"/>
        <c:axId val="50008053"/>
        <c:axId val="0"/>
      </c:bar3DChart>
      <c:catAx>
        <c:axId val="90220590"/>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R"/>
          </a:p>
        </c:txPr>
        <c:crossAx val="50008053"/>
        <c:crosses val="autoZero"/>
        <c:auto val="1"/>
        <c:lblAlgn val="ctr"/>
        <c:lblOffset val="100"/>
        <c:noMultiLvlLbl val="0"/>
      </c:catAx>
      <c:valAx>
        <c:axId val="50008053"/>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crossAx val="9022059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showDLblsOverMax val="1"/>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[Datos del Segundo Seguimiento 2022 Proyectos Estratégicos.xlsx]Hoja5!TablaDinámica15</c:name>
    <c:fmtId val="-1"/>
  </c:pivotSource>
  <c:chart>
    <c:autoTitleDeleted val="0"/>
    <c:pivotFmts>
      <c:pivotFmt>
        <c:idx val="0"/>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1">
              <a:alpha val="85000"/>
            </a:schemeClr>
          </a:solidFill>
          <a:ln w="9525" cap="flat" cmpd="sng" algn="ctr">
            <a:solidFill>
              <a:schemeClr val="accent1">
                <a:lumMod val="7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s>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Hoja5!$H$1:$H$2</c:f>
              <c:strCache>
                <c:ptCount val="1"/>
                <c:pt idx="0">
                  <c:v>Sin PCGS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Hoja5!$G$3:$G$6</c:f>
              <c:strCache>
                <c:ptCount val="3"/>
                <c:pt idx="0">
                  <c:v>Menos de 6 meses</c:v>
                </c:pt>
                <c:pt idx="1">
                  <c:v>De 6 a 11 meses</c:v>
                </c:pt>
                <c:pt idx="2">
                  <c:v>Más de 12 meses</c:v>
                </c:pt>
              </c:strCache>
            </c:strRef>
          </c:cat>
          <c:val>
            <c:numRef>
              <c:f>Hoja5!$H$3:$H$6</c:f>
              <c:numCache>
                <c:formatCode>General</c:formatCode>
                <c:ptCount val="3"/>
                <c:pt idx="0">
                  <c:v>6</c:v>
                </c:pt>
                <c:pt idx="1">
                  <c:v>3</c:v>
                </c:pt>
                <c:pt idx="2">
                  <c:v>7</c:v>
                </c:pt>
              </c:numCache>
            </c:numRef>
          </c:val>
          <c:extLst>
            <c:ext xmlns:c16="http://schemas.microsoft.com/office/drawing/2014/chart" uri="{C3380CC4-5D6E-409C-BE32-E72D297353CC}">
              <c16:uniqueId val="{00000000-1EAF-4095-9305-64A642CBA0C9}"/>
            </c:ext>
          </c:extLst>
        </c:ser>
        <c:ser>
          <c:idx val="1"/>
          <c:order val="1"/>
          <c:tx>
            <c:strRef>
              <c:f>Hoja5!$I$1:$I$2</c:f>
              <c:strCache>
                <c:ptCount val="1"/>
                <c:pt idx="0">
                  <c:v>Con PCGS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Hoja5!$G$3:$G$6</c:f>
              <c:strCache>
                <c:ptCount val="3"/>
                <c:pt idx="0">
                  <c:v>Menos de 6 meses</c:v>
                </c:pt>
                <c:pt idx="1">
                  <c:v>De 6 a 11 meses</c:v>
                </c:pt>
                <c:pt idx="2">
                  <c:v>Más de 12 meses</c:v>
                </c:pt>
              </c:strCache>
            </c:strRef>
          </c:cat>
          <c:val>
            <c:numRef>
              <c:f>Hoja5!$I$3:$I$6</c:f>
              <c:numCache>
                <c:formatCode>General</c:formatCode>
                <c:ptCount val="3"/>
                <c:pt idx="0">
                  <c:v>7</c:v>
                </c:pt>
                <c:pt idx="1">
                  <c:v>4</c:v>
                </c:pt>
                <c:pt idx="2">
                  <c:v>6</c:v>
                </c:pt>
              </c:numCache>
            </c:numRef>
          </c:val>
          <c:extLst>
            <c:ext xmlns:c16="http://schemas.microsoft.com/office/drawing/2014/chart" uri="{C3380CC4-5D6E-409C-BE32-E72D297353CC}">
              <c16:uniqueId val="{00000001-1EAF-4095-9305-64A642CBA0C9}"/>
            </c:ext>
          </c:extLst>
        </c:ser>
        <c:dLbls>
          <c:showLegendKey val="0"/>
          <c:showVal val="1"/>
          <c:showCatName val="0"/>
          <c:showSerName val="0"/>
          <c:showPercent val="0"/>
          <c:showBubbleSize val="0"/>
        </c:dLbls>
        <c:gapWidth val="65"/>
        <c:shape val="box"/>
        <c:axId val="2051677471"/>
        <c:axId val="2051678719"/>
        <c:axId val="0"/>
      </c:bar3DChart>
      <c:catAx>
        <c:axId val="20516774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R"/>
          </a:p>
        </c:txPr>
        <c:crossAx val="2051678719"/>
        <c:crosses val="autoZero"/>
        <c:auto val="1"/>
        <c:lblAlgn val="ctr"/>
        <c:lblOffset val="100"/>
        <c:noMultiLvlLbl val="0"/>
      </c:catAx>
      <c:valAx>
        <c:axId val="2051678719"/>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crossAx val="2051677471"/>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DC-4AF5-AB0E-F88F988CE50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DC-4AF5-AB0E-F88F988CE50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DC-4AF5-AB0E-F88F988CE504}"/>
              </c:ext>
            </c:extLst>
          </c:dPt>
          <c:dLbls>
            <c:dLbl>
              <c:idx val="0"/>
              <c:layout>
                <c:manualLayout>
                  <c:x val="0.12037034843060149"/>
                  <c:y val="-0.13186013866524909"/>
                </c:manualLayout>
              </c:layout>
              <c:tx>
                <c:rich>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fld id="{E065C3F1-8B13-487E-A44E-4D044CAB53D6}" type="CATEGORYNAME">
                      <a:rPr lang="en-US" sz="900"/>
                      <a:pPr>
                        <a:defRPr sz="900"/>
                      </a:pPr>
                      <a:t>[NOMBRE DE CATEGORÍA]</a:t>
                    </a:fld>
                    <a:r>
                      <a:rPr lang="en-US" sz="900" baseline="0"/>
                      <a:t>; 42</a:t>
                    </a:r>
                  </a:p>
                </c:rich>
              </c:tx>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1DC-4AF5-AB0E-F88F988CE504}"/>
                </c:ext>
              </c:extLst>
            </c:dLbl>
            <c:dLbl>
              <c:idx val="1"/>
              <c:layout>
                <c:manualLayout>
                  <c:x val="-5.324073103661215E-2"/>
                  <c:y val="4.5209190399514008E-2"/>
                </c:manualLayout>
              </c:layout>
              <c:tx>
                <c:rich>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fld id="{68596A66-794E-49B9-90E9-998F68592AE7}" type="CATEGORYNAME">
                      <a:rPr lang="en-US" sz="900"/>
                      <a:pPr>
                        <a:defRPr sz="900"/>
                      </a:pPr>
                      <a:t>[NOMBRE DE CATEGORÍA]</a:t>
                    </a:fld>
                    <a:r>
                      <a:rPr lang="en-US" sz="900" baseline="0"/>
                      <a:t>; 4</a:t>
                    </a:r>
                  </a:p>
                </c:rich>
              </c:tx>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1DC-4AF5-AB0E-F88F988CE504}"/>
                </c:ext>
              </c:extLst>
            </c:dLbl>
            <c:dLbl>
              <c:idx val="2"/>
              <c:layout>
                <c:manualLayout>
                  <c:x val="-5.5555545429508385E-2"/>
                  <c:y val="1.5069730133171307E-2"/>
                </c:manualLayout>
              </c:layout>
              <c:tx>
                <c:rich>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fld id="{742DF525-68BA-4F2F-AB4A-29561F75DFCE}" type="CATEGORYNAME">
                      <a:rPr lang="en-US" sz="900"/>
                      <a:pPr>
                        <a:defRPr sz="900"/>
                      </a:pPr>
                      <a:t>[NOMBRE DE CATEGORÍA]</a:t>
                    </a:fld>
                    <a:r>
                      <a:rPr lang="en-US" sz="900" baseline="0"/>
                      <a:t>;1</a:t>
                    </a:r>
                  </a:p>
                </c:rich>
              </c:tx>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1DC-4AF5-AB0E-F88F988CE50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 Avance cronogramas'!$J$30:$J$32</c:f>
              <c:strCache>
                <c:ptCount val="3"/>
                <c:pt idx="0">
                  <c:v>A tiempo</c:v>
                </c:pt>
                <c:pt idx="1">
                  <c:v>Adelantado</c:v>
                </c:pt>
                <c:pt idx="2">
                  <c:v>Atrasado</c:v>
                </c:pt>
              </c:strCache>
            </c:strRef>
          </c:cat>
          <c:val>
            <c:numRef>
              <c:f>'% Avance cronogramas'!$K$30:$K$32</c:f>
              <c:numCache>
                <c:formatCode>General</c:formatCode>
                <c:ptCount val="3"/>
                <c:pt idx="0">
                  <c:v>22</c:v>
                </c:pt>
                <c:pt idx="1">
                  <c:v>3</c:v>
                </c:pt>
                <c:pt idx="2">
                  <c:v>2</c:v>
                </c:pt>
              </c:numCache>
            </c:numRef>
          </c:val>
          <c:extLst>
            <c:ext xmlns:c16="http://schemas.microsoft.com/office/drawing/2014/chart" uri="{C3380CC4-5D6E-409C-BE32-E72D297353CC}">
              <c16:uniqueId val="{00000006-D1DC-4AF5-AB0E-F88F988CE504}"/>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Book Antiqua" panose="02040602050305030304" pitchFamily="18" charset="0"/>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Suplencias!$B$1</c:f>
              <c:strCache>
                <c:ptCount val="1"/>
                <c:pt idx="0">
                  <c:v>2020</c:v>
                </c:pt>
              </c:strCache>
            </c:strRef>
          </c:tx>
          <c:spPr>
            <a:solidFill>
              <a:schemeClr val="accent2"/>
            </a:solidFill>
            <a:ln>
              <a:noFill/>
            </a:ln>
            <a:effectLst/>
          </c:spPr>
          <c:invertIfNegative val="0"/>
          <c:cat>
            <c:strRef>
              <c:f>Suplencias!$A$2:$A$7</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Suplencias!$B$2:$B$7</c:f>
              <c:numCache>
                <c:formatCode>_("₡"* #,##0_);_("₡"* \(#,##0\);_("₡"* "-"_);_(@_)</c:formatCode>
                <c:ptCount val="6"/>
                <c:pt idx="0">
                  <c:v>1289784637</c:v>
                </c:pt>
                <c:pt idx="1">
                  <c:v>3443168432</c:v>
                </c:pt>
                <c:pt idx="2">
                  <c:v>1262039619</c:v>
                </c:pt>
                <c:pt idx="3">
                  <c:v>1071181494</c:v>
                </c:pt>
                <c:pt idx="4">
                  <c:v>974207736</c:v>
                </c:pt>
                <c:pt idx="5">
                  <c:v>118441273</c:v>
                </c:pt>
              </c:numCache>
            </c:numRef>
          </c:val>
          <c:extLst>
            <c:ext xmlns:c16="http://schemas.microsoft.com/office/drawing/2014/chart" uri="{C3380CC4-5D6E-409C-BE32-E72D297353CC}">
              <c16:uniqueId val="{00000000-88FF-4561-8CA9-B7F0CE9B9D6A}"/>
            </c:ext>
          </c:extLst>
        </c:ser>
        <c:ser>
          <c:idx val="2"/>
          <c:order val="1"/>
          <c:tx>
            <c:strRef>
              <c:f>Suplencias!$C$1</c:f>
              <c:strCache>
                <c:ptCount val="1"/>
                <c:pt idx="0">
                  <c:v>2021</c:v>
                </c:pt>
              </c:strCache>
            </c:strRef>
          </c:tx>
          <c:spPr>
            <a:solidFill>
              <a:schemeClr val="accent3"/>
            </a:solidFill>
            <a:ln>
              <a:noFill/>
            </a:ln>
            <a:effectLst/>
          </c:spPr>
          <c:invertIfNegative val="0"/>
          <c:cat>
            <c:strRef>
              <c:f>Suplencias!$A$2:$A$7</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Suplencias!$C$2:$C$7</c:f>
              <c:numCache>
                <c:formatCode>_("₡"* #,##0_);_("₡"* \(#,##0\);_("₡"* "-"_);_(@_)</c:formatCode>
                <c:ptCount val="6"/>
                <c:pt idx="0">
                  <c:v>1289872527</c:v>
                </c:pt>
                <c:pt idx="1">
                  <c:v>2316212813</c:v>
                </c:pt>
                <c:pt idx="2">
                  <c:v>947405130</c:v>
                </c:pt>
                <c:pt idx="3">
                  <c:v>775088392</c:v>
                </c:pt>
                <c:pt idx="4">
                  <c:v>724102807</c:v>
                </c:pt>
                <c:pt idx="5">
                  <c:v>93155766</c:v>
                </c:pt>
              </c:numCache>
            </c:numRef>
          </c:val>
          <c:extLst>
            <c:ext xmlns:c16="http://schemas.microsoft.com/office/drawing/2014/chart" uri="{C3380CC4-5D6E-409C-BE32-E72D297353CC}">
              <c16:uniqueId val="{00000001-88FF-4561-8CA9-B7F0CE9B9D6A}"/>
            </c:ext>
          </c:extLst>
        </c:ser>
        <c:ser>
          <c:idx val="3"/>
          <c:order val="2"/>
          <c:tx>
            <c:strRef>
              <c:f>Suplencias!$D$1</c:f>
              <c:strCache>
                <c:ptCount val="1"/>
                <c:pt idx="0">
                  <c:v>2022</c:v>
                </c:pt>
              </c:strCache>
            </c:strRef>
          </c:tx>
          <c:spPr>
            <a:solidFill>
              <a:schemeClr val="accent4"/>
            </a:solidFill>
            <a:ln>
              <a:noFill/>
            </a:ln>
            <a:effectLst/>
          </c:spPr>
          <c:invertIfNegative val="0"/>
          <c:cat>
            <c:strRef>
              <c:f>Suplencias!$A$2:$A$7</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Suplencias!$D$2:$D$7</c:f>
              <c:numCache>
                <c:formatCode>_("₡"* #,##0_);_("₡"* \(#,##0\);_("₡"* "-"_);_(@_)</c:formatCode>
                <c:ptCount val="6"/>
                <c:pt idx="0">
                  <c:v>1511080060</c:v>
                </c:pt>
                <c:pt idx="1">
                  <c:v>2965994996</c:v>
                </c:pt>
                <c:pt idx="2">
                  <c:v>1163991031</c:v>
                </c:pt>
                <c:pt idx="3">
                  <c:v>907846228</c:v>
                </c:pt>
                <c:pt idx="4">
                  <c:v>856437068</c:v>
                </c:pt>
                <c:pt idx="5">
                  <c:v>108605338</c:v>
                </c:pt>
              </c:numCache>
            </c:numRef>
          </c:val>
          <c:extLst>
            <c:ext xmlns:c16="http://schemas.microsoft.com/office/drawing/2014/chart" uri="{C3380CC4-5D6E-409C-BE32-E72D297353CC}">
              <c16:uniqueId val="{00000002-88FF-4561-8CA9-B7F0CE9B9D6A}"/>
            </c:ext>
          </c:extLst>
        </c:ser>
        <c:ser>
          <c:idx val="4"/>
          <c:order val="3"/>
          <c:tx>
            <c:strRef>
              <c:f>Suplencias!$E$1</c:f>
              <c:strCache>
                <c:ptCount val="1"/>
                <c:pt idx="0">
                  <c:v>2023</c:v>
                </c:pt>
              </c:strCache>
            </c:strRef>
          </c:tx>
          <c:spPr>
            <a:solidFill>
              <a:schemeClr val="accent5"/>
            </a:solidFill>
            <a:ln>
              <a:noFill/>
            </a:ln>
            <a:effectLst/>
          </c:spPr>
          <c:invertIfNegative val="0"/>
          <c:val>
            <c:numRef>
              <c:f>Suplencias!$E$2:$E$7</c:f>
              <c:numCache>
                <c:formatCode>_("₡"* #,##0_);_("₡"* \(#,##0\);_("₡"* "-"_);_(@_)</c:formatCode>
                <c:ptCount val="6"/>
                <c:pt idx="0">
                  <c:v>1540561910</c:v>
                </c:pt>
                <c:pt idx="1">
                  <c:v>3030629013</c:v>
                </c:pt>
                <c:pt idx="2">
                  <c:v>1329267548</c:v>
                </c:pt>
                <c:pt idx="3">
                  <c:v>951170933</c:v>
                </c:pt>
                <c:pt idx="4">
                  <c:v>892586784</c:v>
                </c:pt>
                <c:pt idx="5">
                  <c:v>149754699</c:v>
                </c:pt>
              </c:numCache>
            </c:numRef>
          </c:val>
          <c:extLst>
            <c:ext xmlns:c16="http://schemas.microsoft.com/office/drawing/2014/chart" uri="{C3380CC4-5D6E-409C-BE32-E72D297353CC}">
              <c16:uniqueId val="{00000003-88FF-4561-8CA9-B7F0CE9B9D6A}"/>
            </c:ext>
          </c:extLst>
        </c:ser>
        <c:dLbls>
          <c:showLegendKey val="0"/>
          <c:showVal val="0"/>
          <c:showCatName val="0"/>
          <c:showSerName val="0"/>
          <c:showPercent val="0"/>
          <c:showBubbleSize val="0"/>
        </c:dLbls>
        <c:gapWidth val="219"/>
        <c:overlap val="-27"/>
        <c:axId val="977313071"/>
        <c:axId val="977315983"/>
      </c:barChart>
      <c:catAx>
        <c:axId val="97731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977315983"/>
        <c:crosses val="autoZero"/>
        <c:auto val="1"/>
        <c:lblAlgn val="ctr"/>
        <c:lblOffset val="100"/>
        <c:noMultiLvlLbl val="0"/>
      </c:catAx>
      <c:valAx>
        <c:axId val="977315983"/>
        <c:scaling>
          <c:orientation val="minMax"/>
          <c:max val="4500000000"/>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9773130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Book Antiqua" panose="02040602050305030304" pitchFamily="18" charset="0"/>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Suplencias!$B$38</c:f>
              <c:strCache>
                <c:ptCount val="1"/>
                <c:pt idx="0">
                  <c:v>2022</c:v>
                </c:pt>
              </c:strCache>
            </c:strRef>
          </c:tx>
          <c:spPr>
            <a:solidFill>
              <a:schemeClr val="accent1"/>
            </a:solidFill>
            <a:ln>
              <a:noFill/>
            </a:ln>
            <a:effectLst/>
          </c:spPr>
          <c:invertIfNegative val="0"/>
          <c:cat>
            <c:strRef>
              <c:f>Suplencias!$A$40:$A$45</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Suplencias!$B$40:$B$45</c:f>
              <c:numCache>
                <c:formatCode>_("₡"* #,##0_);_("₡"* \(#,##0\);_("₡"* "-"_);_(@_)</c:formatCode>
                <c:ptCount val="6"/>
                <c:pt idx="0">
                  <c:v>1511080060</c:v>
                </c:pt>
                <c:pt idx="1">
                  <c:v>2965994996</c:v>
                </c:pt>
                <c:pt idx="2">
                  <c:v>1163991031</c:v>
                </c:pt>
                <c:pt idx="3">
                  <c:v>907846228</c:v>
                </c:pt>
                <c:pt idx="4">
                  <c:v>856437068</c:v>
                </c:pt>
                <c:pt idx="5">
                  <c:v>108605338</c:v>
                </c:pt>
              </c:numCache>
            </c:numRef>
          </c:val>
          <c:extLst>
            <c:ext xmlns:c16="http://schemas.microsoft.com/office/drawing/2014/chart" uri="{C3380CC4-5D6E-409C-BE32-E72D297353CC}">
              <c16:uniqueId val="{00000000-DE11-4B46-B8C7-E2A40C8EAC74}"/>
            </c:ext>
          </c:extLst>
        </c:ser>
        <c:ser>
          <c:idx val="1"/>
          <c:order val="1"/>
          <c:tx>
            <c:strRef>
              <c:f>Suplencias!$C$38</c:f>
              <c:strCache>
                <c:ptCount val="1"/>
                <c:pt idx="0">
                  <c:v>2023</c:v>
                </c:pt>
              </c:strCache>
            </c:strRef>
          </c:tx>
          <c:spPr>
            <a:solidFill>
              <a:schemeClr val="accent2"/>
            </a:solidFill>
            <a:ln>
              <a:noFill/>
            </a:ln>
            <a:effectLst/>
          </c:spPr>
          <c:invertIfNegative val="0"/>
          <c:cat>
            <c:strRef>
              <c:f>Suplencias!$A$40:$A$45</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Suplencias!$C$40:$C$45</c:f>
              <c:numCache>
                <c:formatCode>_("₡"* #,##0_);_("₡"* \(#,##0\);_("₡"* "-"_);_(@_)</c:formatCode>
                <c:ptCount val="6"/>
                <c:pt idx="0">
                  <c:v>1540561910</c:v>
                </c:pt>
                <c:pt idx="1">
                  <c:v>3030629013</c:v>
                </c:pt>
                <c:pt idx="2">
                  <c:v>1329267548</c:v>
                </c:pt>
                <c:pt idx="3">
                  <c:v>951170933</c:v>
                </c:pt>
                <c:pt idx="4">
                  <c:v>892586784</c:v>
                </c:pt>
                <c:pt idx="5">
                  <c:v>149754699</c:v>
                </c:pt>
              </c:numCache>
            </c:numRef>
          </c:val>
          <c:extLst>
            <c:ext xmlns:c16="http://schemas.microsoft.com/office/drawing/2014/chart" uri="{C3380CC4-5D6E-409C-BE32-E72D297353CC}">
              <c16:uniqueId val="{00000001-DE11-4B46-B8C7-E2A40C8EAC74}"/>
            </c:ext>
          </c:extLst>
        </c:ser>
        <c:ser>
          <c:idx val="2"/>
          <c:order val="2"/>
          <c:tx>
            <c:strRef>
              <c:f>Suplencias!$D$38:$D$39</c:f>
              <c:strCache>
                <c:ptCount val="2"/>
                <c:pt idx="0">
                  <c:v>Variación</c:v>
                </c:pt>
                <c:pt idx="1">
                  <c:v>Absoluta</c:v>
                </c:pt>
              </c:strCache>
            </c:strRef>
          </c:tx>
          <c:spPr>
            <a:solidFill>
              <a:schemeClr val="accent3"/>
            </a:solidFill>
            <a:ln>
              <a:noFill/>
            </a:ln>
            <a:effectLst/>
          </c:spPr>
          <c:invertIfNegative val="0"/>
          <c:cat>
            <c:strRef>
              <c:f>Suplencias!$A$40:$A$45</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Suplencias!$D$40:$D$45</c:f>
              <c:numCache>
                <c:formatCode>_-* #\ ##0_-;\-* #\ ##0_-;_-* "-"??_-;_-@_-</c:formatCode>
                <c:ptCount val="6"/>
                <c:pt idx="0">
                  <c:v>29481850</c:v>
                </c:pt>
                <c:pt idx="1">
                  <c:v>64634017</c:v>
                </c:pt>
                <c:pt idx="2">
                  <c:v>165276517</c:v>
                </c:pt>
                <c:pt idx="3">
                  <c:v>43324705</c:v>
                </c:pt>
                <c:pt idx="4">
                  <c:v>36149716</c:v>
                </c:pt>
                <c:pt idx="5">
                  <c:v>41149361</c:v>
                </c:pt>
              </c:numCache>
            </c:numRef>
          </c:val>
          <c:extLst>
            <c:ext xmlns:c16="http://schemas.microsoft.com/office/drawing/2014/chart" uri="{C3380CC4-5D6E-409C-BE32-E72D297353CC}">
              <c16:uniqueId val="{00000002-DE11-4B46-B8C7-E2A40C8EAC74}"/>
            </c:ext>
          </c:extLst>
        </c:ser>
        <c:dLbls>
          <c:showLegendKey val="0"/>
          <c:showVal val="0"/>
          <c:showCatName val="0"/>
          <c:showSerName val="0"/>
          <c:showPercent val="0"/>
          <c:showBubbleSize val="0"/>
        </c:dLbls>
        <c:gapWidth val="219"/>
        <c:overlap val="-27"/>
        <c:axId val="949766288"/>
        <c:axId val="949762128"/>
      </c:barChart>
      <c:lineChart>
        <c:grouping val="standard"/>
        <c:varyColors val="0"/>
        <c:ser>
          <c:idx val="3"/>
          <c:order val="3"/>
          <c:tx>
            <c:strRef>
              <c:f>Suplencias!$E$38:$E$39</c:f>
              <c:strCache>
                <c:ptCount val="2"/>
                <c:pt idx="0">
                  <c:v>Variación</c:v>
                </c:pt>
                <c:pt idx="1">
                  <c:v>Relativa</c:v>
                </c:pt>
              </c:strCache>
            </c:strRef>
          </c:tx>
          <c:spPr>
            <a:ln w="28575" cap="rnd">
              <a:solidFill>
                <a:schemeClr val="accent4"/>
              </a:solidFill>
              <a:round/>
            </a:ln>
            <a:effectLst/>
          </c:spPr>
          <c:marker>
            <c:symbol val="none"/>
          </c:marker>
          <c:dLbls>
            <c:dLbl>
              <c:idx val="0"/>
              <c:layout>
                <c:manualLayout>
                  <c:x val="6.2860125825843468E-3"/>
                  <c:y val="-3.6866439710671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11-4B46-B8C7-E2A40C8EAC74}"/>
                </c:ext>
              </c:extLst>
            </c:dLbl>
            <c:dLbl>
              <c:idx val="1"/>
              <c:layout>
                <c:manualLayout>
                  <c:x val="1.4667362692696808E-2"/>
                  <c:y val="-4.6081235345045929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3.5610178786736876E-2"/>
                      <c:h val="7.8272241240047682E-2"/>
                    </c:manualLayout>
                  </c15:layout>
                </c:ext>
                <c:ext xmlns:c16="http://schemas.microsoft.com/office/drawing/2014/chart" uri="{C3380CC4-5D6E-409C-BE32-E72D297353CC}">
                  <c16:uniqueId val="{00000004-DE11-4B46-B8C7-E2A40C8EAC74}"/>
                </c:ext>
              </c:extLst>
            </c:dLbl>
            <c:dLbl>
              <c:idx val="2"/>
              <c:layout>
                <c:manualLayout>
                  <c:x val="0"/>
                  <c:y val="-2.3041524819169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E11-4B46-B8C7-E2A40C8EAC74}"/>
                </c:ext>
              </c:extLst>
            </c:dLbl>
            <c:dLbl>
              <c:idx val="3"/>
              <c:layout>
                <c:manualLayout>
                  <c:x val="-1.536563103012532E-16"/>
                  <c:y val="-3.6866439710671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E11-4B46-B8C7-E2A40C8EAC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Suplencias!$A$40:$A$45</c:f>
              <c:strCache>
                <c:ptCount val="6"/>
                <c:pt idx="0">
                  <c:v>926 Dir. Adm. Otros Órg. de Apoyo</c:v>
                </c:pt>
                <c:pt idx="1">
                  <c:v>927 Servicio Jurisdiccional</c:v>
                </c:pt>
                <c:pt idx="2">
                  <c:v>928 Organismo de Invest. Jud.</c:v>
                </c:pt>
                <c:pt idx="3">
                  <c:v>929 Ministerio Público</c:v>
                </c:pt>
                <c:pt idx="4">
                  <c:v>930 Defensa Pública</c:v>
                </c:pt>
                <c:pt idx="5">
                  <c:v>950 Aten. y Prot. Víct. y Testigos</c:v>
                </c:pt>
              </c:strCache>
            </c:strRef>
          </c:cat>
          <c:val>
            <c:numRef>
              <c:f>Suplencias!$E$40:$E$45</c:f>
              <c:numCache>
                <c:formatCode>0%</c:formatCode>
                <c:ptCount val="6"/>
                <c:pt idx="0">
                  <c:v>1.9510448705146701E-2</c:v>
                </c:pt>
                <c:pt idx="1">
                  <c:v>2.17916810672866E-2</c:v>
                </c:pt>
                <c:pt idx="2">
                  <c:v>0.14199122896849881</c:v>
                </c:pt>
                <c:pt idx="3">
                  <c:v>4.7722514742882208E-2</c:v>
                </c:pt>
                <c:pt idx="4">
                  <c:v>4.2209424779358101E-2</c:v>
                </c:pt>
                <c:pt idx="5">
                  <c:v>0.37888893637990428</c:v>
                </c:pt>
              </c:numCache>
            </c:numRef>
          </c:val>
          <c:smooth val="0"/>
          <c:extLst>
            <c:ext xmlns:c16="http://schemas.microsoft.com/office/drawing/2014/chart" uri="{C3380CC4-5D6E-409C-BE32-E72D297353CC}">
              <c16:uniqueId val="{00000007-DE11-4B46-B8C7-E2A40C8EAC74}"/>
            </c:ext>
          </c:extLst>
        </c:ser>
        <c:dLbls>
          <c:showLegendKey val="0"/>
          <c:showVal val="0"/>
          <c:showCatName val="0"/>
          <c:showSerName val="0"/>
          <c:showPercent val="0"/>
          <c:showBubbleSize val="0"/>
        </c:dLbls>
        <c:marker val="1"/>
        <c:smooth val="0"/>
        <c:axId val="949761296"/>
        <c:axId val="949760880"/>
      </c:lineChart>
      <c:catAx>
        <c:axId val="94976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R"/>
          </a:p>
        </c:txPr>
        <c:crossAx val="949762128"/>
        <c:crosses val="autoZero"/>
        <c:auto val="1"/>
        <c:lblAlgn val="ctr"/>
        <c:lblOffset val="100"/>
        <c:noMultiLvlLbl val="0"/>
      </c:catAx>
      <c:valAx>
        <c:axId val="94976212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49766288"/>
        <c:crosses val="autoZero"/>
        <c:crossBetween val="between"/>
      </c:valAx>
      <c:valAx>
        <c:axId val="949760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49761296"/>
        <c:crosses val="max"/>
        <c:crossBetween val="between"/>
      </c:valAx>
      <c:catAx>
        <c:axId val="949761296"/>
        <c:scaling>
          <c:orientation val="minMax"/>
        </c:scaling>
        <c:delete val="1"/>
        <c:axPos val="b"/>
        <c:numFmt formatCode="General" sourceLinked="1"/>
        <c:majorTickMark val="none"/>
        <c:minorTickMark val="none"/>
        <c:tickLblPos val="nextTo"/>
        <c:crossAx val="94976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'grafico Centro respo'!$J$2</c:f>
              <c:strCache>
                <c:ptCount val="1"/>
                <c:pt idx="0">
                  <c:v>Can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 Centro respo'!$I$3:$I$21</c:f>
              <c:strCache>
                <c:ptCount val="19"/>
                <c:pt idx="0">
                  <c:v>Centro de Conciliación del Poder Judicial</c:v>
                </c:pt>
                <c:pt idx="1">
                  <c:v>Comisiones Institucionales</c:v>
                </c:pt>
                <c:pt idx="2">
                  <c:v>Departamento de Prensa y Comunicación Organizacional</c:v>
                </c:pt>
                <c:pt idx="3">
                  <c:v>Despacho de la Presidencia</c:v>
                </c:pt>
                <c:pt idx="4">
                  <c:v>Sala Segunda</c:v>
                </c:pt>
                <c:pt idx="5">
                  <c:v>Sala Tercera</c:v>
                </c:pt>
                <c:pt idx="6">
                  <c:v>Programa de Justicia Restaurativa</c:v>
                </c:pt>
                <c:pt idx="7">
                  <c:v>Sala Primera</c:v>
                </c:pt>
                <c:pt idx="8">
                  <c:v>Defensa Pública </c:v>
                </c:pt>
                <c:pt idx="9">
                  <c:v>Escuela Judicial</c:v>
                </c:pt>
                <c:pt idx="10">
                  <c:v>Inspección Judicial</c:v>
                </c:pt>
                <c:pt idx="11">
                  <c:v>Dirección de Planificación</c:v>
                </c:pt>
                <c:pt idx="12">
                  <c:v>Dirección Jurídica</c:v>
                </c:pt>
                <c:pt idx="13">
                  <c:v>Ministerio Público</c:v>
                </c:pt>
                <c:pt idx="14">
                  <c:v>Dirección Ejecutiva</c:v>
                </c:pt>
                <c:pt idx="15">
                  <c:v>Dirección de Gestión Humana</c:v>
                </c:pt>
                <c:pt idx="16">
                  <c:v>Centro de Apoyo, Coordinación y Mejoramiento Función Jurisd</c:v>
                </c:pt>
                <c:pt idx="17">
                  <c:v>Dirección de Tecnología de Información y Comunicación</c:v>
                </c:pt>
                <c:pt idx="18">
                  <c:v>Organismo de Investigación Judicial</c:v>
                </c:pt>
              </c:strCache>
            </c:strRef>
          </c:cat>
          <c:val>
            <c:numRef>
              <c:f>'grafico Centro respo'!$J$3:$J$21</c:f>
              <c:numCache>
                <c:formatCode>General</c:formatCode>
                <c:ptCount val="19"/>
                <c:pt idx="0">
                  <c:v>1</c:v>
                </c:pt>
                <c:pt idx="1">
                  <c:v>1</c:v>
                </c:pt>
                <c:pt idx="2">
                  <c:v>1</c:v>
                </c:pt>
                <c:pt idx="3">
                  <c:v>1</c:v>
                </c:pt>
                <c:pt idx="4">
                  <c:v>1</c:v>
                </c:pt>
                <c:pt idx="5">
                  <c:v>1</c:v>
                </c:pt>
                <c:pt idx="6">
                  <c:v>3</c:v>
                </c:pt>
                <c:pt idx="7">
                  <c:v>3</c:v>
                </c:pt>
                <c:pt idx="8">
                  <c:v>6</c:v>
                </c:pt>
                <c:pt idx="9">
                  <c:v>7</c:v>
                </c:pt>
                <c:pt idx="10">
                  <c:v>8</c:v>
                </c:pt>
                <c:pt idx="11">
                  <c:v>9</c:v>
                </c:pt>
                <c:pt idx="12">
                  <c:v>11</c:v>
                </c:pt>
                <c:pt idx="13">
                  <c:v>11</c:v>
                </c:pt>
                <c:pt idx="14">
                  <c:v>21</c:v>
                </c:pt>
                <c:pt idx="15">
                  <c:v>37</c:v>
                </c:pt>
                <c:pt idx="16">
                  <c:v>39</c:v>
                </c:pt>
                <c:pt idx="17">
                  <c:v>67</c:v>
                </c:pt>
                <c:pt idx="18">
                  <c:v>170</c:v>
                </c:pt>
              </c:numCache>
            </c:numRef>
          </c:val>
          <c:extLst>
            <c:ext xmlns:c16="http://schemas.microsoft.com/office/drawing/2014/chart" uri="{C3380CC4-5D6E-409C-BE32-E72D297353CC}">
              <c16:uniqueId val="{00000000-3E2B-4701-893F-EBE6EB090FAA}"/>
            </c:ext>
          </c:extLst>
        </c:ser>
        <c:dLbls>
          <c:showLegendKey val="0"/>
          <c:showVal val="0"/>
          <c:showCatName val="0"/>
          <c:showSerName val="0"/>
          <c:showPercent val="0"/>
          <c:showBubbleSize val="0"/>
        </c:dLbls>
        <c:gapWidth val="182"/>
        <c:axId val="1747806992"/>
        <c:axId val="1747802416"/>
      </c:barChart>
      <c:catAx>
        <c:axId val="174780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R"/>
          </a:p>
        </c:txPr>
        <c:crossAx val="1747802416"/>
        <c:crosses val="autoZero"/>
        <c:auto val="1"/>
        <c:lblAlgn val="ctr"/>
        <c:lblOffset val="100"/>
        <c:noMultiLvlLbl val="0"/>
      </c:catAx>
      <c:valAx>
        <c:axId val="174780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7806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'grafico de nuevos'!$J$1</c:f>
              <c:strCache>
                <c:ptCount val="1"/>
                <c:pt idx="0">
                  <c:v>Q</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 de nuevos'!$I$2:$I$11</c:f>
              <c:strCache>
                <c:ptCount val="10"/>
                <c:pt idx="0">
                  <c:v>Comisión Nacional Mejoramiento de Justicia</c:v>
                </c:pt>
                <c:pt idx="1">
                  <c:v>Sala Segunda</c:v>
                </c:pt>
                <c:pt idx="2">
                  <c:v>Comisiones Institucionales</c:v>
                </c:pt>
                <c:pt idx="3">
                  <c:v>Dirección de Planificación</c:v>
                </c:pt>
                <c:pt idx="4">
                  <c:v>Programa Justicia Restaurativa</c:v>
                </c:pt>
                <c:pt idx="5">
                  <c:v>Defensa Pública</c:v>
                </c:pt>
                <c:pt idx="6">
                  <c:v>Dirección Gestión Humana</c:v>
                </c:pt>
                <c:pt idx="7">
                  <c:v>Segundo Circuito Judicial San José</c:v>
                </c:pt>
                <c:pt idx="8">
                  <c:v>Dirección de Tecnología de Información y Comunicación</c:v>
                </c:pt>
                <c:pt idx="9">
                  <c:v>Ministerio Público</c:v>
                </c:pt>
              </c:strCache>
            </c:strRef>
          </c:cat>
          <c:val>
            <c:numRef>
              <c:f>'grafico de nuevos'!$J$2:$J$11</c:f>
              <c:numCache>
                <c:formatCode>General</c:formatCode>
                <c:ptCount val="10"/>
                <c:pt idx="0">
                  <c:v>1</c:v>
                </c:pt>
                <c:pt idx="1">
                  <c:v>1</c:v>
                </c:pt>
                <c:pt idx="2">
                  <c:v>2</c:v>
                </c:pt>
                <c:pt idx="3">
                  <c:v>3</c:v>
                </c:pt>
                <c:pt idx="4">
                  <c:v>3</c:v>
                </c:pt>
                <c:pt idx="5">
                  <c:v>4</c:v>
                </c:pt>
                <c:pt idx="6">
                  <c:v>4</c:v>
                </c:pt>
                <c:pt idx="7">
                  <c:v>6</c:v>
                </c:pt>
                <c:pt idx="8">
                  <c:v>10</c:v>
                </c:pt>
                <c:pt idx="9">
                  <c:v>25</c:v>
                </c:pt>
              </c:numCache>
            </c:numRef>
          </c:val>
          <c:extLst>
            <c:ext xmlns:c16="http://schemas.microsoft.com/office/drawing/2014/chart" uri="{C3380CC4-5D6E-409C-BE32-E72D297353CC}">
              <c16:uniqueId val="{00000000-C57F-45D9-94ED-528CA6479864}"/>
            </c:ext>
          </c:extLst>
        </c:ser>
        <c:dLbls>
          <c:showLegendKey val="0"/>
          <c:showVal val="0"/>
          <c:showCatName val="0"/>
          <c:showSerName val="0"/>
          <c:showPercent val="0"/>
          <c:showBubbleSize val="0"/>
        </c:dLbls>
        <c:gapWidth val="182"/>
        <c:axId val="6565007"/>
        <c:axId val="6565839"/>
      </c:barChart>
      <c:catAx>
        <c:axId val="65650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565839"/>
        <c:crosses val="autoZero"/>
        <c:auto val="1"/>
        <c:lblAlgn val="ctr"/>
        <c:lblOffset val="100"/>
        <c:noMultiLvlLbl val="0"/>
      </c:catAx>
      <c:valAx>
        <c:axId val="65658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5650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DE79C-D2FC-47AA-BA0F-340F937DE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242</Pages>
  <Words>68098</Words>
  <Characters>374545</Characters>
  <Application>Microsoft Office Word</Application>
  <DocSecurity>0</DocSecurity>
  <Lines>3121</Lines>
  <Paragraphs>883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Hernández Gutiérrez</dc:creator>
  <cp:keywords/>
  <dc:description/>
  <cp:lastModifiedBy>Rebeca Michelle Quiros Pérez  (Autorizada-Dirección de Planificación)</cp:lastModifiedBy>
  <cp:revision>5</cp:revision>
  <dcterms:created xsi:type="dcterms:W3CDTF">2022-12-14T21:12:00Z</dcterms:created>
  <dcterms:modified xsi:type="dcterms:W3CDTF">2022-12-14T22:04:00Z</dcterms:modified>
</cp:coreProperties>
</file>